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p14">
  <w:body>
    <w:p w:rsidRPr="00812591" w:rsidR="00C93C3A" w:rsidP="00175B5D" w:rsidRDefault="00175B5D" w14:paraId="3A92CA51" w14:textId="59DF1F27">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rsidR="00C93C3A" w:rsidP="00DA52F0" w:rsidRDefault="00C93C3A" w14:paraId="2C6853A7" w14:textId="0064275E">
      <w:pPr>
        <w:pStyle w:val="BodyText"/>
        <w:spacing w:line="360" w:lineRule="auto"/>
        <w:mirrorIndents/>
        <w:rPr>
          <w:rFonts w:ascii="Arial" w:hAnsi="Arial" w:cs="Arial"/>
          <w:sz w:val="20"/>
        </w:rPr>
      </w:pPr>
    </w:p>
    <w:p w:rsidRPr="00812591" w:rsidR="00141A69" w:rsidP="00DA52F0" w:rsidRDefault="00141A69" w14:paraId="1D46ECAF" w14:textId="77777777">
      <w:pPr>
        <w:pStyle w:val="BodyText"/>
        <w:spacing w:line="360" w:lineRule="auto"/>
        <w:mirrorIndents/>
        <w:rPr>
          <w:rFonts w:ascii="Arial" w:hAnsi="Arial" w:cs="Arial"/>
          <w:sz w:val="20"/>
        </w:rPr>
      </w:pPr>
    </w:p>
    <w:p w:rsidRPr="00141A69" w:rsidR="00141A69" w:rsidP="00141A69" w:rsidRDefault="00141A69" w14:paraId="0DA60FB4" w14:textId="21F9600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pPr>
      <w:r w:rsidRPr="07889D39" w:rsidR="1AA419AE">
        <w:rPr>
          <w:rFonts w:ascii="Arial" w:hAnsi="Arial" w:eastAsia="Arial Unicode MS" w:cs="Arial"/>
          <w:b w:val="1"/>
          <w:bCs w:val="1"/>
          <w:color w:val="0070C0"/>
          <w:sz w:val="80"/>
          <w:szCs w:val="80"/>
        </w:rPr>
        <w:t xml:space="preserve">Barriers </w:t>
      </w:r>
      <w:r w:rsidRPr="07889D39" w:rsidR="78CCA60A">
        <w:rPr>
          <w:rFonts w:ascii="Arial" w:hAnsi="Arial" w:eastAsia="Arial Unicode MS" w:cs="Arial"/>
          <w:b w:val="1"/>
          <w:bCs w:val="1"/>
          <w:color w:val="0070C0"/>
          <w:sz w:val="80"/>
          <w:szCs w:val="80"/>
        </w:rPr>
        <w:t>A</w:t>
      </w:r>
      <w:r w:rsidRPr="07889D39" w:rsidR="1AA419AE">
        <w:rPr>
          <w:rFonts w:ascii="Arial" w:hAnsi="Arial" w:eastAsia="Arial Unicode MS" w:cs="Arial"/>
          <w:b w:val="1"/>
          <w:bCs w:val="1"/>
          <w:color w:val="0070C0"/>
          <w:sz w:val="80"/>
          <w:szCs w:val="80"/>
        </w:rPr>
        <w:t xml:space="preserve">ffecting </w:t>
      </w:r>
      <w:r w:rsidRPr="07889D39" w:rsidR="378D92CC">
        <w:rPr>
          <w:rFonts w:ascii="Arial" w:hAnsi="Arial" w:eastAsia="Arial Unicode MS" w:cs="Arial"/>
          <w:b w:val="1"/>
          <w:bCs w:val="1"/>
          <w:color w:val="0070C0"/>
          <w:sz w:val="80"/>
          <w:szCs w:val="80"/>
        </w:rPr>
        <w:t>I</w:t>
      </w:r>
      <w:r w:rsidRPr="07889D39" w:rsidR="1AA419AE">
        <w:rPr>
          <w:rFonts w:ascii="Arial" w:hAnsi="Arial" w:eastAsia="Arial Unicode MS" w:cs="Arial"/>
          <w:b w:val="1"/>
          <w:bCs w:val="1"/>
          <w:color w:val="0070C0"/>
          <w:sz w:val="80"/>
          <w:szCs w:val="80"/>
        </w:rPr>
        <w:t xml:space="preserve">mmigrant </w:t>
      </w:r>
      <w:r w:rsidRPr="07889D39" w:rsidR="0455D065">
        <w:rPr>
          <w:rFonts w:ascii="Arial" w:hAnsi="Arial" w:eastAsia="Arial Unicode MS" w:cs="Arial"/>
          <w:b w:val="1"/>
          <w:bCs w:val="1"/>
          <w:color w:val="0070C0"/>
          <w:sz w:val="80"/>
          <w:szCs w:val="80"/>
        </w:rPr>
        <w:t>P</w:t>
      </w:r>
      <w:r w:rsidRPr="07889D39" w:rsidR="1AA419AE">
        <w:rPr>
          <w:rFonts w:ascii="Arial" w:hAnsi="Arial" w:eastAsia="Arial Unicode MS" w:cs="Arial"/>
          <w:b w:val="1"/>
          <w:bCs w:val="1"/>
          <w:color w:val="0070C0"/>
          <w:sz w:val="80"/>
          <w:szCs w:val="80"/>
        </w:rPr>
        <w:t xml:space="preserve">opulation </w:t>
      </w:r>
      <w:r w:rsidRPr="07889D39" w:rsidR="76F5BDC5">
        <w:rPr>
          <w:rFonts w:ascii="Arial" w:hAnsi="Arial" w:eastAsia="Arial Unicode MS" w:cs="Arial"/>
          <w:b w:val="1"/>
          <w:bCs w:val="1"/>
          <w:color w:val="0070C0"/>
          <w:sz w:val="80"/>
          <w:szCs w:val="80"/>
        </w:rPr>
        <w:t>F</w:t>
      </w:r>
      <w:r w:rsidRPr="07889D39" w:rsidR="1AA419AE">
        <w:rPr>
          <w:rFonts w:ascii="Arial" w:hAnsi="Arial" w:eastAsia="Arial Unicode MS" w:cs="Arial"/>
          <w:b w:val="1"/>
          <w:bCs w:val="1"/>
          <w:color w:val="0070C0"/>
          <w:sz w:val="80"/>
          <w:szCs w:val="80"/>
        </w:rPr>
        <w:t>rom</w:t>
      </w:r>
      <w:r w:rsidRPr="07889D39" w:rsidR="1AA419AE">
        <w:rPr>
          <w:rFonts w:ascii="Arial" w:hAnsi="Arial" w:eastAsia="Arial Unicode MS" w:cs="Arial"/>
          <w:b w:val="1"/>
          <w:bCs w:val="1"/>
          <w:color w:val="0070C0"/>
          <w:sz w:val="80"/>
          <w:szCs w:val="80"/>
        </w:rPr>
        <w:t xml:space="preserve"> </w:t>
      </w:r>
      <w:r w:rsidRPr="07889D39" w:rsidR="4E7A9895">
        <w:rPr>
          <w:rFonts w:ascii="Arial" w:hAnsi="Arial" w:eastAsia="Arial Unicode MS" w:cs="Arial"/>
          <w:b w:val="1"/>
          <w:bCs w:val="1"/>
          <w:color w:val="0070C0"/>
          <w:sz w:val="80"/>
          <w:szCs w:val="80"/>
        </w:rPr>
        <w:t>A</w:t>
      </w:r>
      <w:r w:rsidRPr="07889D39" w:rsidR="1AA419AE">
        <w:rPr>
          <w:rFonts w:ascii="Arial" w:hAnsi="Arial" w:eastAsia="Arial Unicode MS" w:cs="Arial"/>
          <w:b w:val="1"/>
          <w:bCs w:val="1"/>
          <w:color w:val="0070C0"/>
          <w:sz w:val="80"/>
          <w:szCs w:val="80"/>
        </w:rPr>
        <w:t xml:space="preserve">ccessing </w:t>
      </w:r>
      <w:r w:rsidRPr="07889D39" w:rsidR="005809CB">
        <w:rPr>
          <w:rFonts w:ascii="Arial" w:hAnsi="Arial" w:eastAsia="Arial Unicode MS" w:cs="Arial"/>
          <w:b w:val="1"/>
          <w:bCs w:val="1"/>
          <w:color w:val="0070C0"/>
          <w:sz w:val="80"/>
          <w:szCs w:val="80"/>
        </w:rPr>
        <w:t>H</w:t>
      </w:r>
      <w:r w:rsidRPr="07889D39" w:rsidR="1AA419AE">
        <w:rPr>
          <w:rFonts w:ascii="Arial" w:hAnsi="Arial" w:eastAsia="Arial Unicode MS" w:cs="Arial"/>
          <w:b w:val="1"/>
          <w:bCs w:val="1"/>
          <w:color w:val="0070C0"/>
          <w:sz w:val="80"/>
          <w:szCs w:val="80"/>
        </w:rPr>
        <w:t xml:space="preserve">ealth </w:t>
      </w:r>
      <w:r w:rsidRPr="07889D39" w:rsidR="3060F8AF">
        <w:rPr>
          <w:rFonts w:ascii="Arial" w:hAnsi="Arial" w:eastAsia="Arial Unicode MS" w:cs="Arial"/>
          <w:b w:val="1"/>
          <w:bCs w:val="1"/>
          <w:color w:val="0070C0"/>
          <w:sz w:val="80"/>
          <w:szCs w:val="80"/>
        </w:rPr>
        <w:t>C</w:t>
      </w:r>
      <w:r w:rsidRPr="07889D39" w:rsidR="1AA419AE">
        <w:rPr>
          <w:rFonts w:ascii="Arial" w:hAnsi="Arial" w:eastAsia="Arial Unicode MS" w:cs="Arial"/>
          <w:b w:val="1"/>
          <w:bCs w:val="1"/>
          <w:color w:val="0070C0"/>
          <w:sz w:val="80"/>
          <w:szCs w:val="80"/>
        </w:rPr>
        <w:t xml:space="preserve">are </w:t>
      </w:r>
      <w:r w:rsidRPr="07889D39" w:rsidR="1F0D7454">
        <w:rPr>
          <w:rFonts w:ascii="Arial" w:hAnsi="Arial" w:eastAsia="Arial Unicode MS" w:cs="Arial"/>
          <w:b w:val="1"/>
          <w:bCs w:val="1"/>
          <w:color w:val="0070C0"/>
          <w:sz w:val="80"/>
          <w:szCs w:val="80"/>
        </w:rPr>
        <w:t>S</w:t>
      </w:r>
      <w:r w:rsidRPr="07889D39" w:rsidR="1AA419AE">
        <w:rPr>
          <w:rFonts w:ascii="Arial" w:hAnsi="Arial" w:eastAsia="Arial Unicode MS" w:cs="Arial"/>
          <w:b w:val="1"/>
          <w:bCs w:val="1"/>
          <w:color w:val="0070C0"/>
          <w:sz w:val="80"/>
          <w:szCs w:val="80"/>
        </w:rPr>
        <w:t xml:space="preserve">ervices </w:t>
      </w:r>
      <w:r w:rsidRPr="07889D39" w:rsidR="2FD3DA1D">
        <w:rPr>
          <w:rFonts w:ascii="Arial" w:hAnsi="Arial" w:eastAsia="Arial Unicode MS" w:cs="Arial"/>
          <w:b w:val="1"/>
          <w:bCs w:val="1"/>
          <w:color w:val="0070C0"/>
          <w:sz w:val="80"/>
          <w:szCs w:val="80"/>
        </w:rPr>
        <w:t>I</w:t>
      </w:r>
      <w:r w:rsidRPr="07889D39" w:rsidR="1AA419AE">
        <w:rPr>
          <w:rFonts w:ascii="Arial" w:hAnsi="Arial" w:eastAsia="Arial Unicode MS" w:cs="Arial"/>
          <w:b w:val="1"/>
          <w:bCs w:val="1"/>
          <w:color w:val="0070C0"/>
          <w:sz w:val="80"/>
          <w:szCs w:val="80"/>
        </w:rPr>
        <w:t xml:space="preserve">n </w:t>
      </w:r>
      <w:r w:rsidRPr="07889D39" w:rsidR="315AD742">
        <w:rPr>
          <w:rFonts w:ascii="Arial" w:hAnsi="Arial" w:eastAsia="Arial Unicode MS" w:cs="Arial"/>
          <w:b w:val="1"/>
          <w:bCs w:val="1"/>
          <w:color w:val="0070C0"/>
          <w:sz w:val="80"/>
          <w:szCs w:val="80"/>
        </w:rPr>
        <w:t>T</w:t>
      </w:r>
      <w:r w:rsidRPr="07889D39" w:rsidR="1AA419AE">
        <w:rPr>
          <w:rFonts w:ascii="Arial" w:hAnsi="Arial" w:eastAsia="Arial Unicode MS" w:cs="Arial"/>
          <w:b w:val="1"/>
          <w:bCs w:val="1"/>
          <w:color w:val="0070C0"/>
          <w:sz w:val="80"/>
          <w:szCs w:val="80"/>
        </w:rPr>
        <w:t>he UK</w:t>
      </w:r>
    </w:p>
    <w:p w:rsidRPr="00141A69" w:rsidR="00141A69" w:rsidP="00141A69" w:rsidRDefault="00141A69" w14:paraId="36B51F0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eastAsia="Arial Unicode MS" w:cs="Arial"/>
          <w:b/>
          <w:color w:val="0070C0"/>
          <w:sz w:val="80"/>
          <w:szCs w:val="80"/>
        </w:rPr>
      </w:pPr>
    </w:p>
    <w:p w:rsidRPr="00141A69" w:rsidR="00141A69" w:rsidP="07889D39" w:rsidRDefault="00141A69" w14:paraId="5D74BABE" w14:textId="0E77818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eastAsia="Arial Unicode MS" w:cs="Arial"/>
          <w:b w:val="1"/>
          <w:bCs w:val="1"/>
          <w:color w:val="0070C0"/>
          <w:sz w:val="56"/>
          <w:szCs w:val="56"/>
        </w:rPr>
      </w:pPr>
      <w:r w:rsidRPr="07889D39" w:rsidR="21124109">
        <w:rPr>
          <w:rFonts w:ascii="Arial" w:hAnsi="Arial" w:eastAsia="Arial Unicode MS" w:cs="Arial"/>
          <w:b w:val="1"/>
          <w:bCs w:val="1"/>
          <w:color w:val="0070C0"/>
          <w:sz w:val="56"/>
          <w:szCs w:val="56"/>
        </w:rPr>
        <w:t xml:space="preserve">Student name: </w:t>
      </w:r>
      <w:r w:rsidRPr="07889D39" w:rsidR="1AA419AE">
        <w:rPr>
          <w:rFonts w:ascii="Arial" w:hAnsi="Arial" w:eastAsia="Arial Unicode MS" w:cs="Arial"/>
          <w:b w:val="1"/>
          <w:bCs w:val="1"/>
          <w:color w:val="0070C0"/>
          <w:sz w:val="56"/>
          <w:szCs w:val="56"/>
        </w:rPr>
        <w:t xml:space="preserve">Marilyn </w:t>
      </w:r>
      <w:r w:rsidRPr="07889D39" w:rsidR="31E32574">
        <w:rPr>
          <w:rFonts w:ascii="Arial" w:hAnsi="Arial" w:eastAsia="Arial Unicode MS" w:cs="Arial"/>
          <w:b w:val="1"/>
          <w:bCs w:val="1"/>
          <w:color w:val="0070C0"/>
          <w:sz w:val="56"/>
          <w:szCs w:val="56"/>
        </w:rPr>
        <w:t>McLeish</w:t>
      </w:r>
    </w:p>
    <w:p w:rsidR="31E32574" w:rsidP="07889D39" w:rsidRDefault="31E32574" w14:paraId="240DA580" w14:textId="6666FEA6">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jc w:val="center"/>
      </w:pPr>
      <w:r w:rsidRPr="07889D39" w:rsidR="31E32574">
        <w:rPr>
          <w:rFonts w:ascii="Arial" w:hAnsi="Arial" w:eastAsia="Arial Unicode MS" w:cs="Arial"/>
          <w:b w:val="1"/>
          <w:bCs w:val="1"/>
          <w:color w:val="0070C0"/>
          <w:sz w:val="56"/>
          <w:szCs w:val="56"/>
        </w:rPr>
        <w:t>Student number: 2316784</w:t>
      </w:r>
    </w:p>
    <w:p w:rsidR="4C0976E5" w:rsidP="07889D39" w:rsidRDefault="4C0976E5" w14:paraId="461A617B" w14:textId="65388B1A">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jc w:val="center"/>
      </w:pPr>
      <w:r w:rsidRPr="07889D39" w:rsidR="4C0976E5">
        <w:rPr>
          <w:rFonts w:ascii="Arial" w:hAnsi="Arial" w:eastAsia="Arial Unicode MS" w:cs="Arial"/>
          <w:b w:val="1"/>
          <w:bCs w:val="1"/>
          <w:color w:val="0070C0"/>
          <w:sz w:val="56"/>
          <w:szCs w:val="56"/>
        </w:rPr>
        <w:t>Lecturer: Bianca Sanfilippo</w:t>
      </w:r>
    </w:p>
    <w:p w:rsidR="008825E0" w:rsidP="00141A69" w:rsidRDefault="008825E0" w14:paraId="1711C0C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sz w:val="40"/>
          <w:szCs w:val="40"/>
        </w:rPr>
      </w:pPr>
    </w:p>
    <w:p w:rsidR="008825E0" w:rsidP="00141A69" w:rsidRDefault="008825E0" w14:paraId="2E4B206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sz w:val="40"/>
          <w:szCs w:val="40"/>
        </w:rPr>
      </w:pPr>
    </w:p>
    <w:p w:rsidRPr="00812591" w:rsidR="00141A69" w:rsidP="00141A69" w:rsidRDefault="00141A69" w14:paraId="59D9433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sz w:val="40"/>
          <w:szCs w:val="40"/>
        </w:rPr>
      </w:pPr>
    </w:p>
    <w:p w:rsidRPr="008825E0" w:rsidR="00141A69" w:rsidP="00141A69" w:rsidRDefault="00141A69" w14:paraId="7EF4DE9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eastAsia="Arial Unicode MS" w:cs="Arial"/>
          <w:sz w:val="32"/>
          <w:szCs w:val="32"/>
        </w:rPr>
      </w:pPr>
      <w:r w:rsidRPr="008825E0">
        <w:rPr>
          <w:rFonts w:ascii="Arial" w:hAnsi="Arial" w:eastAsia="Arial Unicode MS" w:cs="Arial"/>
          <w:sz w:val="32"/>
          <w:szCs w:val="32"/>
        </w:rPr>
        <w:t xml:space="preserve">Dissertation submitted as part of the requirements for the award BSc (Hons) Health and Social Care </w:t>
      </w:r>
    </w:p>
    <w:p w:rsidRPr="00812591" w:rsidR="00141A69" w:rsidP="00141A69" w:rsidRDefault="00141A69" w14:paraId="130CFF0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rPr>
      </w:pPr>
    </w:p>
    <w:p w:rsidRPr="00812591" w:rsidR="00141A69" w:rsidP="00141A69" w:rsidRDefault="00141A69" w14:paraId="749FBEC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rPr>
      </w:pPr>
    </w:p>
    <w:p w:rsidRPr="00141A69" w:rsidR="00141A69" w:rsidP="00141A69" w:rsidRDefault="00141A69" w14:paraId="2F66A3F9" w14:textId="562A6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pPr>
      <w:r w:rsidRPr="6BFC9D23" w:rsidR="774E4E04">
        <w:rPr>
          <w:rFonts w:ascii="Arial" w:hAnsi="Arial" w:eastAsia="Arial Unicode MS" w:cs="Arial"/>
          <w:b w:val="1"/>
          <w:bCs w:val="1"/>
          <w:color w:val="0070C0"/>
        </w:rPr>
        <w:t>August 2026</w:t>
      </w:r>
    </w:p>
    <w:p w:rsidRPr="00812591" w:rsidR="00766D97" w:rsidP="00DA52F0" w:rsidRDefault="00766D97" w14:paraId="209E549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eastAsia="Arial Unicode MS" w:cs="Arial"/>
        </w:rPr>
      </w:pPr>
    </w:p>
    <w:p w:rsidR="003F2B6D" w:rsidP="00DA52F0" w:rsidRDefault="003F2B6D" w14:paraId="07FF94D8" w14:textId="77777777">
      <w:pPr>
        <w:rPr>
          <w:rFonts w:ascii="Arial" w:hAnsi="Arial" w:eastAsia="Times New Roman" w:cs="Arial"/>
          <w:b/>
          <w:sz w:val="20"/>
          <w:szCs w:val="20"/>
        </w:rPr>
      </w:pPr>
      <w:r>
        <w:rPr>
          <w:rFonts w:ascii="Arial" w:hAnsi="Arial" w:eastAsia="Times New Roman" w:cs="Arial"/>
          <w:b/>
          <w:sz w:val="20"/>
          <w:szCs w:val="20"/>
        </w:rPr>
        <w:br w:type="page"/>
      </w:r>
    </w:p>
    <w:p w:rsidRPr="00812591" w:rsidR="005C2C7A" w:rsidP="00DA52F0" w:rsidRDefault="005C2C7A" w14:paraId="497AB819" w14:textId="4AD27C83">
      <w:pPr>
        <w:pStyle w:val="Heading1"/>
        <w:ind w:left="0"/>
      </w:pPr>
      <w:bookmarkStart w:name="_Toc1410262677" w:id="913828729"/>
      <w:r w:rsidR="2A50076E">
        <w:rPr/>
        <w:t>DECLARATION</w:t>
      </w:r>
      <w:bookmarkEnd w:id="913828729"/>
    </w:p>
    <w:p w:rsidRPr="00812591" w:rsidR="005C2C7A" w:rsidP="00DA52F0" w:rsidRDefault="005C2C7A" w14:paraId="03F56490" w14:textId="77777777">
      <w:pPr>
        <w:spacing w:line="360" w:lineRule="auto"/>
        <w:mirrorIndents/>
        <w:rPr>
          <w:rFonts w:ascii="Arial" w:hAnsi="Arial" w:eastAsia="Times New Roman" w:cs="Arial"/>
          <w:sz w:val="20"/>
          <w:szCs w:val="20"/>
        </w:rPr>
      </w:pPr>
    </w:p>
    <w:p w:rsidRPr="002B4534" w:rsidR="005C2C7A" w:rsidP="00DA52F0" w:rsidRDefault="005C2C7A" w14:paraId="781F94BE" w14:textId="6D6E3504">
      <w:pPr>
        <w:spacing w:line="360" w:lineRule="auto"/>
        <w:mirrorIndents/>
        <w:rPr>
          <w:rFonts w:ascii="Arial" w:hAnsi="Arial" w:eastAsia="Times New Roman" w:cs="Arial"/>
          <w:sz w:val="24"/>
          <w:szCs w:val="24"/>
        </w:rPr>
      </w:pPr>
      <w:r w:rsidRPr="002B4534">
        <w:rPr>
          <w:rFonts w:ascii="Arial" w:hAnsi="Arial" w:eastAsia="Times New Roman" w:cs="Arial"/>
          <w:sz w:val="24"/>
          <w:szCs w:val="24"/>
        </w:rPr>
        <w:t>This work has not previously been accepted in substance for any degree and is not being concurrently submitted in candidature for any degree</w:t>
      </w:r>
      <w:r w:rsidRPr="002B4534" w:rsidR="002B4534">
        <w:rPr>
          <w:rFonts w:ascii="Arial" w:hAnsi="Arial" w:eastAsia="Times New Roman" w:cs="Arial"/>
          <w:sz w:val="24"/>
          <w:szCs w:val="24"/>
        </w:rPr>
        <w:t>.</w:t>
      </w:r>
    </w:p>
    <w:p w:rsidRPr="002B4534" w:rsidR="005C2C7A" w:rsidP="00DA52F0" w:rsidRDefault="005C2C7A" w14:paraId="6E9A3235" w14:textId="77777777">
      <w:pPr>
        <w:spacing w:line="360" w:lineRule="auto"/>
        <w:mirrorIndents/>
        <w:rPr>
          <w:rFonts w:ascii="Arial" w:hAnsi="Arial" w:eastAsia="Times New Roman" w:cs="Arial"/>
          <w:sz w:val="24"/>
          <w:szCs w:val="24"/>
        </w:rPr>
      </w:pPr>
    </w:p>
    <w:p w:rsidRPr="002B4534" w:rsidR="005C2C7A" w:rsidP="00DA52F0" w:rsidRDefault="005C2C7A" w14:paraId="2C851EC1" w14:textId="77777777">
      <w:pPr>
        <w:spacing w:line="360" w:lineRule="auto"/>
        <w:mirrorIndents/>
        <w:rPr>
          <w:rFonts w:ascii="Arial" w:hAnsi="Arial" w:eastAsia="Times New Roman" w:cs="Arial"/>
          <w:sz w:val="24"/>
          <w:szCs w:val="24"/>
        </w:rPr>
      </w:pPr>
    </w:p>
    <w:p w:rsidRPr="002B4534" w:rsidR="005C2C7A" w:rsidP="00DA52F0" w:rsidRDefault="005C2C7A" w14:paraId="09F9A390" w14:textId="00858D48">
      <w:pPr>
        <w:spacing w:line="360" w:lineRule="auto"/>
        <w:mirrorIndents/>
        <w:rPr>
          <w:rFonts w:ascii="Arial" w:hAnsi="Arial" w:eastAsia="Times New Roman" w:cs="Arial"/>
          <w:sz w:val="24"/>
          <w:szCs w:val="24"/>
        </w:rPr>
      </w:pPr>
      <w:r w:rsidRPr="07889D39" w:rsidR="2A50076E">
        <w:rPr>
          <w:rFonts w:ascii="Arial" w:hAnsi="Arial" w:eastAsia="Times New Roman" w:cs="Arial"/>
          <w:sz w:val="24"/>
          <w:szCs w:val="24"/>
        </w:rPr>
        <w:t>Signed……………</w:t>
      </w:r>
      <w:r w:rsidRPr="07889D39" w:rsidR="3D714CFF">
        <w:rPr>
          <w:rFonts w:ascii="Arial" w:hAnsi="Arial" w:eastAsia="Times New Roman" w:cs="Arial"/>
          <w:sz w:val="24"/>
          <w:szCs w:val="24"/>
        </w:rPr>
        <w:t>M.Mcleish</w:t>
      </w:r>
      <w:r w:rsidRPr="07889D39" w:rsidR="2A50076E">
        <w:rPr>
          <w:rFonts w:ascii="Arial" w:hAnsi="Arial" w:eastAsia="Times New Roman" w:cs="Arial"/>
          <w:sz w:val="24"/>
          <w:szCs w:val="24"/>
        </w:rPr>
        <w:t>………………………………</w:t>
      </w:r>
    </w:p>
    <w:p w:rsidRPr="002B4534" w:rsidR="005C2C7A" w:rsidP="00DA52F0" w:rsidRDefault="005C2C7A" w14:paraId="49048FCC" w14:textId="77777777">
      <w:pPr>
        <w:spacing w:line="360" w:lineRule="auto"/>
        <w:mirrorIndents/>
        <w:rPr>
          <w:rFonts w:ascii="Arial" w:hAnsi="Arial" w:eastAsia="Times New Roman" w:cs="Arial"/>
          <w:sz w:val="24"/>
          <w:szCs w:val="24"/>
        </w:rPr>
      </w:pPr>
    </w:p>
    <w:p w:rsidRPr="002B4534" w:rsidR="005C2C7A" w:rsidP="00DA52F0" w:rsidRDefault="005C2C7A" w14:paraId="4F0D5FB2" w14:textId="77777777">
      <w:pPr>
        <w:spacing w:line="360" w:lineRule="auto"/>
        <w:mirrorIndents/>
        <w:rPr>
          <w:rFonts w:ascii="Arial" w:hAnsi="Arial" w:eastAsia="Times New Roman" w:cs="Arial"/>
          <w:sz w:val="24"/>
          <w:szCs w:val="24"/>
        </w:rPr>
      </w:pPr>
    </w:p>
    <w:p w:rsidRPr="002B4534" w:rsidR="005C2C7A" w:rsidP="00DA52F0" w:rsidRDefault="005C2C7A" w14:paraId="4F1D20A8" w14:textId="269B7F9A">
      <w:pPr>
        <w:spacing w:line="360" w:lineRule="auto"/>
        <w:mirrorIndents/>
        <w:rPr>
          <w:rFonts w:ascii="Arial" w:hAnsi="Arial" w:eastAsia="Times New Roman" w:cs="Arial"/>
          <w:sz w:val="24"/>
          <w:szCs w:val="24"/>
        </w:rPr>
      </w:pPr>
      <w:r w:rsidRPr="07889D39" w:rsidR="2A50076E">
        <w:rPr>
          <w:rFonts w:ascii="Arial" w:hAnsi="Arial" w:eastAsia="Times New Roman" w:cs="Arial"/>
          <w:sz w:val="24"/>
          <w:szCs w:val="24"/>
        </w:rPr>
        <w:t>Date…………</w:t>
      </w:r>
      <w:r w:rsidRPr="07889D39" w:rsidR="4F514DBA">
        <w:rPr>
          <w:rFonts w:ascii="Arial" w:hAnsi="Arial" w:eastAsia="Times New Roman" w:cs="Arial"/>
          <w:sz w:val="24"/>
          <w:szCs w:val="24"/>
        </w:rPr>
        <w:t>28.07.2026</w:t>
      </w:r>
      <w:r w:rsidRPr="07889D39" w:rsidR="2A50076E">
        <w:rPr>
          <w:rFonts w:ascii="Arial" w:hAnsi="Arial" w:eastAsia="Times New Roman" w:cs="Arial"/>
          <w:sz w:val="24"/>
          <w:szCs w:val="24"/>
        </w:rPr>
        <w:t>…………………………</w:t>
      </w:r>
    </w:p>
    <w:p w:rsidRPr="002B4534" w:rsidR="005C2C7A" w:rsidP="002B4534" w:rsidRDefault="005C2C7A" w14:paraId="2B7AA393" w14:textId="77777777">
      <w:pPr>
        <w:rPr>
          <w:sz w:val="24"/>
          <w:szCs w:val="24"/>
        </w:rPr>
      </w:pPr>
    </w:p>
    <w:p w:rsidRPr="002B4534" w:rsidR="005C2C7A" w:rsidP="002B4534" w:rsidRDefault="005C2C7A" w14:paraId="1AE21060" w14:textId="77777777">
      <w:pPr>
        <w:rPr>
          <w:sz w:val="24"/>
          <w:szCs w:val="24"/>
        </w:rPr>
      </w:pPr>
    </w:p>
    <w:p w:rsidRPr="002B4534" w:rsidR="005C2C7A" w:rsidP="00DA52F0" w:rsidRDefault="005C2C7A" w14:paraId="6D9B01C6" w14:textId="77777777">
      <w:pPr>
        <w:spacing w:line="360" w:lineRule="auto"/>
        <w:mirrorIndents/>
        <w:rPr>
          <w:rFonts w:ascii="Arial" w:hAnsi="Arial" w:eastAsia="Times New Roman" w:cs="Arial"/>
          <w:bCs/>
          <w:kern w:val="32"/>
          <w:sz w:val="24"/>
          <w:szCs w:val="24"/>
        </w:rPr>
      </w:pPr>
      <w:r w:rsidRPr="002B4534">
        <w:rPr>
          <w:rFonts w:ascii="Arial" w:hAnsi="Arial" w:eastAsia="Times New Roman" w:cs="Arial"/>
          <w:b/>
          <w:sz w:val="24"/>
          <w:szCs w:val="24"/>
        </w:rPr>
        <w:t xml:space="preserve">STATEMENT 1 </w:t>
      </w:r>
    </w:p>
    <w:p w:rsidRPr="002B4534" w:rsidR="005C2C7A" w:rsidP="00DA52F0" w:rsidRDefault="005C2C7A" w14:paraId="6E9FED08" w14:textId="3980B90F">
      <w:pPr>
        <w:spacing w:line="360" w:lineRule="auto"/>
        <w:mirrorIndents/>
        <w:rPr>
          <w:rFonts w:ascii="Arial" w:hAnsi="Arial" w:eastAsia="Times New Roman" w:cs="Arial"/>
          <w:sz w:val="24"/>
          <w:szCs w:val="24"/>
        </w:rPr>
      </w:pPr>
      <w:r w:rsidRPr="002B4534">
        <w:rPr>
          <w:rFonts w:ascii="Arial" w:hAnsi="Arial" w:eastAsia="Times New Roman" w:cs="Arial"/>
          <w:sz w:val="24"/>
          <w:szCs w:val="24"/>
        </w:rPr>
        <w:t>This dissertation is being submitted in partial fulfilment of the requirements for the degree of B</w:t>
      </w:r>
      <w:r w:rsidRPr="002B4534" w:rsidR="00B80583">
        <w:rPr>
          <w:rFonts w:ascii="Arial" w:hAnsi="Arial" w:eastAsia="Times New Roman" w:cs="Arial"/>
          <w:sz w:val="24"/>
          <w:szCs w:val="24"/>
        </w:rPr>
        <w:t>Sc</w:t>
      </w:r>
      <w:r w:rsidRPr="002B4534">
        <w:rPr>
          <w:rFonts w:ascii="Arial" w:hAnsi="Arial" w:eastAsia="Times New Roman" w:cs="Arial"/>
          <w:sz w:val="24"/>
          <w:szCs w:val="24"/>
        </w:rPr>
        <w:t>.</w:t>
      </w:r>
    </w:p>
    <w:p w:rsidRPr="002B4534" w:rsidR="005C2C7A" w:rsidP="002B4534" w:rsidRDefault="005C2C7A" w14:paraId="08553F86" w14:textId="77777777">
      <w:pPr>
        <w:rPr>
          <w:sz w:val="24"/>
          <w:szCs w:val="24"/>
        </w:rPr>
      </w:pPr>
    </w:p>
    <w:p w:rsidRPr="002B4534" w:rsidR="005C2C7A" w:rsidP="00DA52F0" w:rsidRDefault="005C2C7A" w14:paraId="4972B5A5" w14:textId="0AE90FED">
      <w:pPr>
        <w:spacing w:line="360" w:lineRule="auto"/>
        <w:mirrorIndents/>
        <w:rPr>
          <w:rFonts w:ascii="Arial" w:hAnsi="Arial" w:eastAsia="Times New Roman" w:cs="Arial"/>
          <w:sz w:val="24"/>
          <w:szCs w:val="24"/>
        </w:rPr>
      </w:pPr>
      <w:r w:rsidRPr="07889D39" w:rsidR="2A50076E">
        <w:rPr>
          <w:rFonts w:ascii="Arial" w:hAnsi="Arial" w:eastAsia="Times New Roman" w:cs="Arial"/>
          <w:sz w:val="24"/>
          <w:szCs w:val="24"/>
        </w:rPr>
        <w:t>Signed………………</w:t>
      </w:r>
      <w:r w:rsidRPr="07889D39" w:rsidR="2401C477">
        <w:rPr>
          <w:rFonts w:ascii="Arial" w:hAnsi="Arial" w:eastAsia="Times New Roman" w:cs="Arial"/>
          <w:sz w:val="24"/>
          <w:szCs w:val="24"/>
        </w:rPr>
        <w:t>M.Mcleish</w:t>
      </w:r>
      <w:r w:rsidRPr="07889D39" w:rsidR="2A50076E">
        <w:rPr>
          <w:rFonts w:ascii="Arial" w:hAnsi="Arial" w:eastAsia="Times New Roman" w:cs="Arial"/>
          <w:sz w:val="24"/>
          <w:szCs w:val="24"/>
        </w:rPr>
        <w:t xml:space="preserve">……………………………. </w:t>
      </w:r>
    </w:p>
    <w:p w:rsidRPr="002B4534" w:rsidR="005C2C7A" w:rsidP="00DA52F0" w:rsidRDefault="005C2C7A" w14:paraId="50AF5D19" w14:textId="77777777">
      <w:pPr>
        <w:spacing w:line="360" w:lineRule="auto"/>
        <w:mirrorIndents/>
        <w:rPr>
          <w:rFonts w:ascii="Arial" w:hAnsi="Arial" w:eastAsia="Times New Roman" w:cs="Arial"/>
          <w:sz w:val="24"/>
          <w:szCs w:val="24"/>
        </w:rPr>
      </w:pPr>
    </w:p>
    <w:p w:rsidRPr="002B4534" w:rsidR="005C2C7A" w:rsidP="00DA52F0" w:rsidRDefault="005C2C7A" w14:paraId="72935FF8" w14:textId="77777777">
      <w:pPr>
        <w:spacing w:line="360" w:lineRule="auto"/>
        <w:mirrorIndents/>
        <w:rPr>
          <w:rFonts w:ascii="Arial" w:hAnsi="Arial" w:eastAsia="Times New Roman" w:cs="Arial"/>
          <w:sz w:val="24"/>
          <w:szCs w:val="24"/>
        </w:rPr>
      </w:pPr>
    </w:p>
    <w:p w:rsidRPr="002B4534" w:rsidR="005C2C7A" w:rsidP="00DA52F0" w:rsidRDefault="005C2C7A" w14:paraId="1AD5AFC5" w14:textId="348ACA0C">
      <w:pPr>
        <w:spacing w:line="360" w:lineRule="auto"/>
        <w:mirrorIndents/>
        <w:rPr>
          <w:rFonts w:ascii="Arial" w:hAnsi="Arial" w:eastAsia="Times New Roman" w:cs="Arial"/>
          <w:sz w:val="24"/>
          <w:szCs w:val="24"/>
        </w:rPr>
      </w:pPr>
      <w:r w:rsidRPr="07889D39" w:rsidR="2A50076E">
        <w:rPr>
          <w:rFonts w:ascii="Arial" w:hAnsi="Arial" w:eastAsia="Times New Roman" w:cs="Arial"/>
          <w:sz w:val="24"/>
          <w:szCs w:val="24"/>
        </w:rPr>
        <w:t>Date………………</w:t>
      </w:r>
      <w:r w:rsidRPr="07889D39" w:rsidR="4318BA50">
        <w:rPr>
          <w:rFonts w:ascii="Arial" w:hAnsi="Arial" w:eastAsia="Times New Roman" w:cs="Arial"/>
          <w:sz w:val="24"/>
          <w:szCs w:val="24"/>
        </w:rPr>
        <w:t>28.07.2026</w:t>
      </w:r>
      <w:r w:rsidRPr="07889D39" w:rsidR="2A50076E">
        <w:rPr>
          <w:rFonts w:ascii="Arial" w:hAnsi="Arial" w:eastAsia="Times New Roman" w:cs="Arial"/>
          <w:sz w:val="24"/>
          <w:szCs w:val="24"/>
        </w:rPr>
        <w:t>………………………………</w:t>
      </w:r>
    </w:p>
    <w:p w:rsidRPr="002B4534" w:rsidR="005C2C7A" w:rsidP="00DA52F0" w:rsidRDefault="005C2C7A" w14:paraId="12C4EA04" w14:textId="77777777">
      <w:pPr>
        <w:spacing w:line="360" w:lineRule="auto"/>
        <w:mirrorIndents/>
        <w:rPr>
          <w:rFonts w:ascii="Arial" w:hAnsi="Arial" w:eastAsia="Times New Roman" w:cs="Arial"/>
          <w:sz w:val="24"/>
          <w:szCs w:val="24"/>
        </w:rPr>
      </w:pPr>
    </w:p>
    <w:p w:rsidRPr="002B4534" w:rsidR="005C2C7A" w:rsidP="00DA52F0" w:rsidRDefault="005C2C7A" w14:paraId="27525FF0" w14:textId="77777777">
      <w:pPr>
        <w:spacing w:line="360" w:lineRule="auto"/>
        <w:mirrorIndents/>
        <w:rPr>
          <w:rFonts w:ascii="Arial" w:hAnsi="Arial" w:eastAsia="Times New Roman" w:cs="Arial"/>
          <w:sz w:val="24"/>
          <w:szCs w:val="24"/>
        </w:rPr>
      </w:pPr>
    </w:p>
    <w:p w:rsidRPr="002B4534" w:rsidR="005C2C7A" w:rsidP="00DA52F0" w:rsidRDefault="005C2C7A" w14:paraId="1E3754C7" w14:textId="77777777">
      <w:pPr>
        <w:spacing w:line="360" w:lineRule="auto"/>
        <w:mirrorIndents/>
        <w:rPr>
          <w:rFonts w:ascii="Arial" w:hAnsi="Arial" w:eastAsia="Times New Roman" w:cs="Arial"/>
          <w:sz w:val="24"/>
          <w:szCs w:val="24"/>
        </w:rPr>
      </w:pPr>
      <w:r w:rsidRPr="002B4534">
        <w:rPr>
          <w:rFonts w:ascii="Arial" w:hAnsi="Arial" w:eastAsia="Times New Roman" w:cs="Arial"/>
          <w:b/>
          <w:sz w:val="24"/>
          <w:szCs w:val="24"/>
        </w:rPr>
        <w:t>STATEMENT 2</w:t>
      </w:r>
    </w:p>
    <w:p w:rsidRPr="002B4534" w:rsidR="005C2C7A" w:rsidP="00DA52F0" w:rsidRDefault="005C2C7A" w14:paraId="4BBC20EC" w14:textId="77777777">
      <w:pPr>
        <w:spacing w:line="360" w:lineRule="auto"/>
        <w:mirrorIndents/>
        <w:rPr>
          <w:rFonts w:ascii="Arial" w:hAnsi="Arial" w:eastAsia="Times New Roman" w:cs="Arial"/>
          <w:sz w:val="24"/>
          <w:szCs w:val="24"/>
        </w:rPr>
      </w:pPr>
      <w:r w:rsidRPr="002B4534">
        <w:rPr>
          <w:rFonts w:ascii="Arial" w:hAnsi="Arial" w:eastAsia="Times New Roman" w:cs="Arial"/>
          <w:sz w:val="24"/>
          <w:szCs w:val="24"/>
        </w:rPr>
        <w:t>This dissertation is the result of my own independent work/investigation, except where otherwise stated.</w:t>
      </w:r>
    </w:p>
    <w:p w:rsidRPr="002B4534" w:rsidR="005C2C7A" w:rsidP="00DA52F0" w:rsidRDefault="005C2C7A" w14:paraId="0B47D448" w14:textId="77777777">
      <w:pPr>
        <w:spacing w:line="360" w:lineRule="auto"/>
        <w:mirrorIndents/>
        <w:rPr>
          <w:rFonts w:ascii="Arial" w:hAnsi="Arial" w:eastAsia="Times New Roman" w:cs="Arial"/>
          <w:sz w:val="24"/>
          <w:szCs w:val="24"/>
        </w:rPr>
      </w:pPr>
    </w:p>
    <w:p w:rsidRPr="002B4534" w:rsidR="005C2C7A" w:rsidP="00DA52F0" w:rsidRDefault="005C2C7A" w14:paraId="5DA779C3" w14:textId="77777777">
      <w:pPr>
        <w:spacing w:line="360" w:lineRule="auto"/>
        <w:mirrorIndents/>
        <w:rPr>
          <w:rFonts w:ascii="Arial" w:hAnsi="Arial" w:eastAsia="Times New Roman" w:cs="Arial"/>
          <w:sz w:val="24"/>
          <w:szCs w:val="24"/>
        </w:rPr>
      </w:pPr>
      <w:r w:rsidRPr="002B4534">
        <w:rPr>
          <w:rFonts w:ascii="Arial" w:hAnsi="Arial" w:eastAsia="Times New Roman" w:cs="Arial"/>
          <w:sz w:val="24"/>
          <w:szCs w:val="24"/>
        </w:rPr>
        <w:t>Other sources are acknowledged by footnotes giving explicit references.  A bibliography is appended.</w:t>
      </w:r>
    </w:p>
    <w:p w:rsidRPr="002B4534" w:rsidR="005C2C7A" w:rsidP="00DA52F0" w:rsidRDefault="005C2C7A" w14:paraId="7CF72319" w14:textId="77777777">
      <w:pPr>
        <w:spacing w:line="360" w:lineRule="auto"/>
        <w:mirrorIndents/>
        <w:rPr>
          <w:rFonts w:ascii="Arial" w:hAnsi="Arial" w:eastAsia="Times New Roman" w:cs="Arial"/>
          <w:sz w:val="24"/>
          <w:szCs w:val="24"/>
        </w:rPr>
      </w:pPr>
    </w:p>
    <w:p w:rsidRPr="002B4534" w:rsidR="005C2C7A" w:rsidP="00DA52F0" w:rsidRDefault="005C2C7A" w14:paraId="300A808D" w14:textId="77777777">
      <w:pPr>
        <w:spacing w:line="360" w:lineRule="auto"/>
        <w:mirrorIndents/>
        <w:rPr>
          <w:rFonts w:ascii="Arial" w:hAnsi="Arial" w:eastAsia="Times New Roman" w:cs="Arial"/>
          <w:sz w:val="24"/>
          <w:szCs w:val="24"/>
        </w:rPr>
      </w:pPr>
    </w:p>
    <w:p w:rsidRPr="002B4534" w:rsidR="005C2C7A" w:rsidP="00DA52F0" w:rsidRDefault="005C2C7A" w14:paraId="1DF26E7A" w14:textId="7C966061">
      <w:pPr>
        <w:spacing w:line="360" w:lineRule="auto"/>
        <w:mirrorIndents/>
        <w:rPr>
          <w:rFonts w:ascii="Arial" w:hAnsi="Arial" w:eastAsia="Times New Roman" w:cs="Arial"/>
          <w:sz w:val="24"/>
          <w:szCs w:val="24"/>
        </w:rPr>
      </w:pPr>
      <w:r w:rsidRPr="07889D39" w:rsidR="2A50076E">
        <w:rPr>
          <w:rFonts w:ascii="Arial" w:hAnsi="Arial" w:eastAsia="Times New Roman" w:cs="Arial"/>
          <w:sz w:val="24"/>
          <w:szCs w:val="24"/>
        </w:rPr>
        <w:t>Signed……………</w:t>
      </w:r>
      <w:r w:rsidRPr="07889D39" w:rsidR="56ECC723">
        <w:rPr>
          <w:rFonts w:ascii="Arial" w:hAnsi="Arial" w:eastAsia="Times New Roman" w:cs="Arial"/>
          <w:sz w:val="24"/>
          <w:szCs w:val="24"/>
        </w:rPr>
        <w:t>M.Mcleish</w:t>
      </w:r>
      <w:r w:rsidRPr="07889D39" w:rsidR="2A50076E">
        <w:rPr>
          <w:rFonts w:ascii="Arial" w:hAnsi="Arial" w:eastAsia="Times New Roman" w:cs="Arial"/>
          <w:sz w:val="24"/>
          <w:szCs w:val="24"/>
        </w:rPr>
        <w:t>………………………………</w:t>
      </w:r>
    </w:p>
    <w:p w:rsidRPr="002B4534" w:rsidR="005C2C7A" w:rsidP="00DA52F0" w:rsidRDefault="005C2C7A" w14:paraId="7884FC35" w14:textId="77777777">
      <w:pPr>
        <w:spacing w:line="360" w:lineRule="auto"/>
        <w:mirrorIndents/>
        <w:rPr>
          <w:rFonts w:ascii="Arial" w:hAnsi="Arial" w:eastAsia="Times New Roman" w:cs="Arial"/>
          <w:sz w:val="24"/>
          <w:szCs w:val="24"/>
        </w:rPr>
      </w:pPr>
    </w:p>
    <w:p w:rsidRPr="002B4534" w:rsidR="005C2C7A" w:rsidP="00DA52F0" w:rsidRDefault="005C2C7A" w14:paraId="20CC7ECF" w14:textId="77777777">
      <w:pPr>
        <w:spacing w:line="360" w:lineRule="auto"/>
        <w:mirrorIndents/>
        <w:rPr>
          <w:rFonts w:ascii="Arial" w:hAnsi="Arial" w:eastAsia="Times New Roman" w:cs="Arial"/>
          <w:sz w:val="24"/>
          <w:szCs w:val="24"/>
        </w:rPr>
      </w:pPr>
    </w:p>
    <w:p w:rsidRPr="002B4534" w:rsidR="005C2C7A" w:rsidP="00DA52F0" w:rsidRDefault="005C2C7A" w14:paraId="602980EC" w14:textId="0750566A">
      <w:pPr>
        <w:spacing w:line="360" w:lineRule="auto"/>
        <w:mirrorIndents/>
        <w:rPr>
          <w:rFonts w:ascii="Arial" w:hAnsi="Arial" w:eastAsia="Times New Roman" w:cs="Arial"/>
          <w:sz w:val="24"/>
          <w:szCs w:val="24"/>
        </w:rPr>
      </w:pPr>
      <w:r w:rsidRPr="07889D39" w:rsidR="2A50076E">
        <w:rPr>
          <w:rFonts w:ascii="Arial" w:hAnsi="Arial" w:eastAsia="Times New Roman" w:cs="Arial"/>
          <w:sz w:val="24"/>
          <w:szCs w:val="24"/>
        </w:rPr>
        <w:t>Date…………………</w:t>
      </w:r>
      <w:r w:rsidRPr="07889D39" w:rsidR="6D57E651">
        <w:rPr>
          <w:rFonts w:ascii="Arial" w:hAnsi="Arial" w:eastAsia="Times New Roman" w:cs="Arial"/>
          <w:sz w:val="24"/>
          <w:szCs w:val="24"/>
        </w:rPr>
        <w:t>28.07.2026</w:t>
      </w:r>
      <w:r w:rsidRPr="07889D39" w:rsidR="2A50076E">
        <w:rPr>
          <w:rFonts w:ascii="Arial" w:hAnsi="Arial" w:eastAsia="Times New Roman" w:cs="Arial"/>
          <w:sz w:val="24"/>
          <w:szCs w:val="24"/>
        </w:rPr>
        <w:t xml:space="preserve">…………………………… </w:t>
      </w:r>
    </w:p>
    <w:p w:rsidRPr="00812591" w:rsidR="00DC1687" w:rsidP="00DA52F0" w:rsidRDefault="00DC1687" w14:paraId="4A0AB198" w14:textId="77777777">
      <w:pPr>
        <w:spacing w:line="360" w:lineRule="auto"/>
        <w:mirrorIndents/>
        <w:rPr>
          <w:rFonts w:ascii="Arial" w:hAnsi="Arial" w:eastAsia="Arial Unicode MS" w:cs="Arial"/>
          <w:b/>
          <w:sz w:val="28"/>
          <w:szCs w:val="28"/>
        </w:rPr>
      </w:pPr>
      <w:r w:rsidRPr="00812591">
        <w:rPr>
          <w:rFonts w:ascii="Arial" w:hAnsi="Arial" w:eastAsia="Arial Unicode MS" w:cs="Arial"/>
          <w:b/>
          <w:sz w:val="28"/>
          <w:szCs w:val="28"/>
        </w:rPr>
        <w:br w:type="page"/>
      </w:r>
    </w:p>
    <w:p w:rsidRPr="00812591" w:rsidR="005C2C7A" w:rsidP="00DA52F0" w:rsidRDefault="005C2C7A" w14:paraId="673DE55E" w14:textId="6405B557">
      <w:pPr>
        <w:pStyle w:val="Heading1"/>
        <w:ind w:left="0"/>
      </w:pPr>
      <w:bookmarkStart w:name="_Toc765470321" w:id="780069922"/>
      <w:r w:rsidR="2A50076E">
        <w:rPr/>
        <w:t>ACKNOWLEDGEMENTS</w:t>
      </w:r>
      <w:bookmarkEnd w:id="780069922"/>
    </w:p>
    <w:p w:rsidRPr="00812591" w:rsidR="005C2C7A" w:rsidP="00DA52F0" w:rsidRDefault="005C2C7A" w14:paraId="4C953EF5"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b/>
          <w:i/>
        </w:rPr>
      </w:pPr>
    </w:p>
    <w:p w:rsidRPr="003F2B6D" w:rsidR="005C2C7A" w:rsidP="07889D39" w:rsidRDefault="005C2C7A" w14:paraId="6CF8032B" w14:textId="17166765">
      <w:pPr>
        <w:pStyle w:val="Normal"/>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w:cs="Arial"/>
          <w:i w:val="0"/>
          <w:iCs w:val="0"/>
          <w:noProof w:val="0"/>
          <w:sz w:val="23"/>
          <w:szCs w:val="23"/>
          <w:lang w:val="en-GB"/>
        </w:rPr>
      </w:pPr>
      <w:r w:rsidRPr="07889D39" w:rsidR="3CAFA0F8">
        <w:rPr>
          <w:rFonts w:ascii="Arial" w:hAnsi="Arial" w:eastAsia="Arial" w:cs="Arial"/>
          <w:i w:val="0"/>
          <w:iCs w:val="0"/>
          <w:noProof w:val="0"/>
          <w:sz w:val="23"/>
          <w:szCs w:val="23"/>
          <w:lang w:val="en-GB"/>
        </w:rPr>
        <w:t>I would like to thank the lecturers and academic staff within the BSc (Hons) Health and Social Care programme for the knowledge, advice and support they have provided throughout my studies. I am grateful to the library and academic support services for providing access to the research materials and resources needed to complete this dissertation.</w:t>
      </w:r>
    </w:p>
    <w:p w:rsidRPr="003F2B6D" w:rsidR="005C2C7A" w:rsidP="07889D39" w:rsidRDefault="005C2C7A" w14:paraId="0BD8D277" w14:textId="34AAA71E">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3CAFA0F8">
        <w:rPr>
          <w:rFonts w:ascii="Arial" w:hAnsi="Arial" w:eastAsia="Arial" w:cs="Arial"/>
          <w:i w:val="0"/>
          <w:iCs w:val="0"/>
          <w:noProof w:val="0"/>
          <w:sz w:val="23"/>
          <w:szCs w:val="23"/>
          <w:lang w:val="en-GB"/>
        </w:rPr>
        <w:t>I would like to thank my family and friends for their continued encouragement, patience and understanding during the research and writing process. Their emotional support helped me remain motivated during challenging periods.</w:t>
      </w:r>
    </w:p>
    <w:p w:rsidRPr="003F2B6D" w:rsidR="005C2C7A" w:rsidP="07889D39" w:rsidRDefault="005C2C7A" w14:paraId="69A522A2" w14:textId="78C423A9">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3CAFA0F8">
        <w:rPr>
          <w:rFonts w:ascii="Arial" w:hAnsi="Arial" w:eastAsia="Arial" w:cs="Arial"/>
          <w:i w:val="0"/>
          <w:iCs w:val="0"/>
          <w:noProof w:val="0"/>
          <w:sz w:val="23"/>
          <w:szCs w:val="23"/>
          <w:lang w:val="en-GB"/>
        </w:rPr>
        <w:t>Finally, I would like to acknowledge everyone whose research and professional work contributed to this dissertation. The academic studies, NHS guidance, government publications and reports from organisations supporting migrants, refugees and people seeking asylum provided valuable information for examining barriers to healthcare access in the UK.</w:t>
      </w:r>
    </w:p>
    <w:p w:rsidRPr="003F2B6D" w:rsidR="005C2C7A" w:rsidP="07889D39" w:rsidRDefault="005C2C7A" w14:paraId="2B216149" w14:textId="5425EC91">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3CAFA0F8">
        <w:rPr>
          <w:rFonts w:ascii="Arial" w:hAnsi="Arial" w:eastAsia="Arial" w:cs="Arial"/>
          <w:i w:val="0"/>
          <w:iCs w:val="0"/>
          <w:noProof w:val="0"/>
          <w:sz w:val="23"/>
          <w:szCs w:val="23"/>
          <w:lang w:val="en-GB"/>
        </w:rPr>
        <w:t>I am grateful to everyone who supported me throughout my degree and helped me reach this stage.</w:t>
      </w:r>
    </w:p>
    <w:p w:rsidRPr="003F2B6D" w:rsidR="005C2C7A" w:rsidP="07889D39" w:rsidRDefault="005C2C7A" w14:paraId="6C0EB0C8" w14:textId="220C616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w:cs="Arial"/>
          <w:b w:val="1"/>
          <w:bCs w:val="1"/>
          <w:sz w:val="23"/>
          <w:szCs w:val="23"/>
        </w:rPr>
      </w:pPr>
    </w:p>
    <w:p w:rsidRPr="003F2B6D" w:rsidR="005C2C7A" w:rsidP="00DA52F0" w:rsidRDefault="005C2C7A" w14:paraId="6A75E70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bCs/>
          <w:iCs/>
        </w:rPr>
      </w:pPr>
    </w:p>
    <w:p w:rsidR="00B80583" w:rsidP="00DA52F0" w:rsidRDefault="00B80583" w14:paraId="3A251DBF" w14:textId="77777777">
      <w:pPr>
        <w:spacing w:line="360" w:lineRule="auto"/>
        <w:mirrorIndents/>
        <w:rPr>
          <w:rFonts w:ascii="Arial" w:hAnsi="Arial" w:eastAsia="Arial Unicode MS" w:cs="Arial"/>
          <w:b/>
          <w:sz w:val="28"/>
          <w:szCs w:val="28"/>
        </w:rPr>
      </w:pPr>
      <w:r>
        <w:rPr>
          <w:rFonts w:ascii="Arial" w:hAnsi="Arial" w:eastAsia="Arial Unicode MS" w:cs="Arial"/>
          <w:b/>
          <w:sz w:val="28"/>
          <w:szCs w:val="28"/>
        </w:rPr>
        <w:br w:type="page"/>
      </w:r>
    </w:p>
    <w:p w:rsidR="003F3EB9" w:rsidP="00766AA1" w:rsidRDefault="005C2C7A" w14:paraId="378C3F6E" w14:textId="6A949A0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eastAsia="Arial Unicode MS" w:cs="Arial"/>
          <w:i/>
        </w:rPr>
      </w:pPr>
      <w:r w:rsidRPr="00812591">
        <w:rPr>
          <w:rFonts w:ascii="Arial" w:hAnsi="Arial" w:eastAsia="Arial Unicode MS" w:cs="Arial"/>
          <w:b/>
          <w:sz w:val="28"/>
          <w:szCs w:val="28"/>
        </w:rPr>
        <w:lastRenderedPageBreak/>
        <w:t>ABSTRACT</w:t>
      </w:r>
    </w:p>
    <w:p w:rsidRPr="00141A69" w:rsidR="005C2C7A" w:rsidP="00766AA1" w:rsidRDefault="005C2C7A" w14:paraId="482D2DD8" w14:textId="3DCA2EB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eastAsia="Arial Unicode MS" w:cs="Arial"/>
          <w:color w:val="0070C0"/>
        </w:rPr>
      </w:pPr>
      <w:r w:rsidRPr="00141A69">
        <w:rPr>
          <w:rFonts w:ascii="Arial" w:hAnsi="Arial" w:eastAsia="Arial Unicode MS" w:cs="Arial"/>
          <w:color w:val="0070C0"/>
        </w:rPr>
        <w:t>(</w:t>
      </w:r>
      <w:r w:rsidR="00012771">
        <w:rPr>
          <w:rFonts w:ascii="Arial" w:hAnsi="Arial" w:eastAsia="Arial Unicode MS" w:cs="Arial"/>
          <w:color w:val="0070C0"/>
        </w:rPr>
        <w:t xml:space="preserve">max. </w:t>
      </w:r>
      <w:r w:rsidRPr="00141A69" w:rsidR="00B80583">
        <w:rPr>
          <w:rFonts w:ascii="Arial" w:hAnsi="Arial" w:eastAsia="Arial Unicode MS" w:cs="Arial"/>
          <w:color w:val="0070C0"/>
        </w:rPr>
        <w:t>250</w:t>
      </w:r>
      <w:r w:rsidRPr="00141A69">
        <w:rPr>
          <w:rFonts w:ascii="Arial" w:hAnsi="Arial" w:eastAsia="Arial Unicode MS" w:cs="Arial"/>
          <w:color w:val="0070C0"/>
        </w:rPr>
        <w:t xml:space="preserve"> words)</w:t>
      </w:r>
    </w:p>
    <w:p w:rsidRPr="00812591" w:rsidR="005C2C7A" w:rsidP="00DA52F0" w:rsidRDefault="005C2C7A" w14:paraId="08448EB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eastAsia="Arial Unicode MS" w:cs="Arial"/>
        </w:rPr>
      </w:pPr>
    </w:p>
    <w:p w:rsidRPr="00812591" w:rsidR="005C2C7A" w:rsidP="07889D39" w:rsidRDefault="005C2C7A" w14:paraId="13077C95" w14:textId="562FADE8">
      <w:pPr>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07889D39" w:rsidR="6A91272C">
        <w:rPr>
          <w:rFonts w:ascii="Arial" w:hAnsi="Arial" w:eastAsia="Arial" w:cs="Arial"/>
          <w:b w:val="1"/>
          <w:bCs w:val="1"/>
          <w:i w:val="0"/>
          <w:iCs w:val="0"/>
          <w:noProof w:val="0"/>
          <w:sz w:val="23"/>
          <w:szCs w:val="23"/>
          <w:lang w:val="en-GB"/>
        </w:rPr>
        <w:t>Background</w:t>
      </w:r>
    </w:p>
    <w:p w:rsidRPr="00812591" w:rsidR="005C2C7A" w:rsidP="07889D39" w:rsidRDefault="005C2C7A" w14:paraId="7CA7904D" w14:textId="7749F3AC">
      <w:pPr>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07889D39" w:rsidR="6A91272C">
        <w:rPr>
          <w:rFonts w:ascii="Arial" w:hAnsi="Arial" w:eastAsia="Arial" w:cs="Arial"/>
          <w:i w:val="0"/>
          <w:iCs w:val="0"/>
          <w:noProof w:val="0"/>
          <w:sz w:val="23"/>
          <w:szCs w:val="23"/>
          <w:lang w:val="en-GB"/>
        </w:rPr>
        <w:t>Immigrant populations in the United Kingdom may experience difficulties accessing healthcare despite the availability of NHS services. These difficulties can be influenced by language and communication problems, limited knowledge of the healthcare system, uncertainty about healthcare entitlement, financial pressures, digital exclusion, cultural differences and concerns about discrimination or information sharing. Such barriers may contribute to delayed treatment, reduced use of preventative services and health inequalities.</w:t>
      </w:r>
    </w:p>
    <w:p w:rsidRPr="00812591" w:rsidR="005C2C7A" w:rsidP="07889D39" w:rsidRDefault="005C2C7A" w14:paraId="19EFFAEB" w14:textId="77E7009D">
      <w:pPr>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07889D39" w:rsidR="6A91272C">
        <w:rPr>
          <w:rFonts w:ascii="Arial" w:hAnsi="Arial" w:eastAsia="Arial" w:cs="Arial"/>
          <w:b w:val="1"/>
          <w:bCs w:val="1"/>
          <w:i w:val="0"/>
          <w:iCs w:val="0"/>
          <w:noProof w:val="0"/>
          <w:sz w:val="23"/>
          <w:szCs w:val="23"/>
          <w:lang w:val="en-GB"/>
        </w:rPr>
        <w:t>Aim</w:t>
      </w:r>
    </w:p>
    <w:p w:rsidRPr="00812591" w:rsidR="005C2C7A" w:rsidP="07889D39" w:rsidRDefault="005C2C7A" w14:paraId="3F343C74" w14:textId="2707DA5E">
      <w:pPr>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07889D39" w:rsidR="6A91272C">
        <w:rPr>
          <w:rFonts w:ascii="Arial" w:hAnsi="Arial" w:eastAsia="Arial" w:cs="Arial"/>
          <w:i w:val="0"/>
          <w:iCs w:val="0"/>
          <w:noProof w:val="0"/>
          <w:sz w:val="23"/>
          <w:szCs w:val="23"/>
          <w:lang w:val="en-GB"/>
        </w:rPr>
        <w:t>This dissertation aims to explore the barriers affecting immigrant populations’ access to healthcare services in the UK and examine how these barriers may contribute to inequalities in healthcare access and health outcomes.</w:t>
      </w:r>
    </w:p>
    <w:p w:rsidRPr="00812591" w:rsidR="005C2C7A" w:rsidP="07889D39" w:rsidRDefault="005C2C7A" w14:paraId="25FD09D6" w14:textId="5C12DAFF">
      <w:pPr>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07889D39" w:rsidR="6A91272C">
        <w:rPr>
          <w:rFonts w:ascii="Arial" w:hAnsi="Arial" w:eastAsia="Arial" w:cs="Arial"/>
          <w:b w:val="1"/>
          <w:bCs w:val="1"/>
          <w:i w:val="0"/>
          <w:iCs w:val="0"/>
          <w:noProof w:val="0"/>
          <w:sz w:val="23"/>
          <w:szCs w:val="23"/>
          <w:lang w:val="en-GB"/>
        </w:rPr>
        <w:t>Methods</w:t>
      </w:r>
    </w:p>
    <w:p w:rsidRPr="00812591" w:rsidR="005C2C7A" w:rsidP="07889D39" w:rsidRDefault="005C2C7A" w14:paraId="57186A5E" w14:textId="695A13E9">
      <w:pPr>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07889D39" w:rsidR="6A91272C">
        <w:rPr>
          <w:rFonts w:ascii="Arial" w:hAnsi="Arial" w:eastAsia="Arial" w:cs="Arial"/>
          <w:i w:val="0"/>
          <w:iCs w:val="0"/>
          <w:noProof w:val="0"/>
          <w:sz w:val="23"/>
          <w:szCs w:val="23"/>
          <w:lang w:val="en-GB"/>
        </w:rPr>
        <w:t>A secondary literature review was conducted using relevant academic research, government guidance and reports from health and voluntary-sector organisations. Literature published from 201</w:t>
      </w:r>
      <w:r w:rsidRPr="07889D39" w:rsidR="78187F85">
        <w:rPr>
          <w:rFonts w:ascii="Arial" w:hAnsi="Arial" w:eastAsia="Arial" w:cs="Arial"/>
          <w:i w:val="0"/>
          <w:iCs w:val="0"/>
          <w:noProof w:val="0"/>
          <w:sz w:val="23"/>
          <w:szCs w:val="23"/>
          <w:lang w:val="en-GB"/>
        </w:rPr>
        <w:t>5</w:t>
      </w:r>
      <w:r w:rsidRPr="07889D39" w:rsidR="6A91272C">
        <w:rPr>
          <w:rFonts w:ascii="Arial" w:hAnsi="Arial" w:eastAsia="Arial" w:cs="Arial"/>
          <w:i w:val="0"/>
          <w:iCs w:val="0"/>
          <w:noProof w:val="0"/>
          <w:sz w:val="23"/>
          <w:szCs w:val="23"/>
          <w:lang w:val="en-GB"/>
        </w:rPr>
        <w:t xml:space="preserve"> onwards and related to healthcare access among migrants, refugees and people seeking asylum in the UK was considered. The literature was screened using defined inclusion and exclusion criteria and organised through thematic analysis.</w:t>
      </w:r>
    </w:p>
    <w:p w:rsidRPr="00812591" w:rsidR="005C2C7A" w:rsidP="07889D39" w:rsidRDefault="005C2C7A" w14:paraId="72287A18" w14:textId="33D94DC4">
      <w:pPr>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07889D39" w:rsidR="6A91272C">
        <w:rPr>
          <w:rFonts w:ascii="Arial" w:hAnsi="Arial" w:eastAsia="Arial" w:cs="Arial"/>
          <w:b w:val="1"/>
          <w:bCs w:val="1"/>
          <w:i w:val="0"/>
          <w:iCs w:val="0"/>
          <w:noProof w:val="0"/>
          <w:sz w:val="23"/>
          <w:szCs w:val="23"/>
          <w:lang w:val="en-GB"/>
        </w:rPr>
        <w:t>Findings</w:t>
      </w:r>
    </w:p>
    <w:p w:rsidRPr="00812591" w:rsidR="005C2C7A" w:rsidP="07889D39" w:rsidRDefault="005C2C7A" w14:paraId="7EEFA326" w14:textId="6B76D7E7">
      <w:pPr>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07889D39" w:rsidR="6A91272C">
        <w:rPr>
          <w:rFonts w:ascii="Arial" w:hAnsi="Arial" w:eastAsia="Arial" w:cs="Arial"/>
          <w:i w:val="0"/>
          <w:iCs w:val="0"/>
          <w:noProof w:val="0"/>
          <w:sz w:val="23"/>
          <w:szCs w:val="23"/>
          <w:lang w:val="en-GB"/>
        </w:rPr>
        <w:t>The findings identified several interconnected barriers. These included difficulties registering with a GP, limited knowledge of NHS pathways, language and interpretation problems, digital exclusion, transport and financial difficulties, uncertainty about eligibility and concerns about charging or information sharing. Mental healthcare was particularly difficult to access because of stigma, trauma, complex referral processes, limited culturally appropriate services and insufficient interpretation. Experiences of discrimination and mistrust could further discourage healthcare use.</w:t>
      </w:r>
    </w:p>
    <w:p w:rsidRPr="00812591" w:rsidR="005C2C7A" w:rsidP="07889D39" w:rsidRDefault="005C2C7A" w14:paraId="74B41001" w14:textId="3021F613">
      <w:pPr>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07889D39" w:rsidR="6A91272C">
        <w:rPr>
          <w:rFonts w:ascii="Arial" w:hAnsi="Arial" w:eastAsia="Arial" w:cs="Arial"/>
          <w:b w:val="1"/>
          <w:bCs w:val="1"/>
          <w:i w:val="0"/>
          <w:iCs w:val="0"/>
          <w:noProof w:val="0"/>
          <w:sz w:val="23"/>
          <w:szCs w:val="23"/>
          <w:lang w:val="en-GB"/>
        </w:rPr>
        <w:t>Conclusion</w:t>
      </w:r>
    </w:p>
    <w:p w:rsidRPr="00812591" w:rsidR="005C2C7A" w:rsidP="07889D39" w:rsidRDefault="005C2C7A" w14:paraId="5B8A959B" w14:textId="1AF3A5AF">
      <w:pPr>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07889D39" w:rsidR="6A91272C">
        <w:rPr>
          <w:rFonts w:ascii="Arial" w:hAnsi="Arial" w:eastAsia="Arial" w:cs="Arial"/>
          <w:i w:val="0"/>
          <w:iCs w:val="0"/>
          <w:noProof w:val="0"/>
          <w:sz w:val="23"/>
          <w:szCs w:val="23"/>
          <w:lang w:val="en-GB"/>
        </w:rPr>
        <w:t>Formal entitlement to healthcare does not always result in practical access. Improving equity requires accessible GP registration, professional interpretation, clear information, non-digital options, culturally sensitive and trauma-informed mental healthcare, staff training and partnership working with migrant and community organisations.</w:t>
      </w:r>
    </w:p>
    <w:p w:rsidRPr="00812591" w:rsidR="005C2C7A" w:rsidP="00DA52F0" w:rsidRDefault="005C2C7A" w14:paraId="4922B9E6" w14:textId="49382CAF">
      <w:pPr>
        <w:spacing w:line="360" w:lineRule="auto"/>
        <w:mirrorIndents/>
        <w:jc w:val="both"/>
        <w:rPr>
          <w:rFonts w:ascii="Arial" w:hAnsi="Arial" w:eastAsia="Arial Unicode MS" w:cs="Arial"/>
        </w:rPr>
      </w:pPr>
    </w:p>
    <w:p w:rsidRPr="003F3EB9" w:rsidR="005C2C7A" w:rsidP="00DA52F0" w:rsidRDefault="005C2C7A" w14:paraId="2B76D442" w14:textId="21654B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bCs/>
        </w:rPr>
      </w:pPr>
    </w:p>
    <w:p w:rsidRPr="003F3EB9" w:rsidR="003F3EB9" w:rsidP="00DA52F0" w:rsidRDefault="003F3EB9" w14:paraId="460BF648" w14:textId="53F405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bCs/>
        </w:rPr>
      </w:pPr>
    </w:p>
    <w:p w:rsidR="003F3EB9" w:rsidP="00DA52F0" w:rsidRDefault="003F3EB9" w14:paraId="5392DE95" w14:textId="57634811">
      <w:pPr>
        <w:spacing w:line="360" w:lineRule="auto"/>
        <w:mirrorIndents/>
        <w:rPr>
          <w:rFonts w:ascii="Arial" w:hAnsi="Arial" w:eastAsia="Arial Unicode MS" w:cs="Arial"/>
          <w:bCs/>
        </w:rPr>
      </w:pPr>
      <w:r>
        <w:rPr>
          <w:rFonts w:ascii="Arial" w:hAnsi="Arial" w:eastAsia="Arial Unicode MS" w:cs="Arial"/>
          <w:bCs/>
        </w:rPr>
        <w:br w:type="page"/>
      </w:r>
    </w:p>
    <w:p w:rsidRPr="00812591" w:rsidR="005C2C7A" w:rsidP="07889D39" w:rsidRDefault="003F3EB9" w14:paraId="08B9AE0A" w14:textId="77777777">
      <w:pPr>
        <w:keepNext w:val="1"/>
        <w:pageBreakBefore w:val="1"/>
        <w:spacing w:after="180" w:line="360" w:lineRule="auto"/>
        <w:mirrorIndents/>
        <w:outlineLvl w:val="0"/>
        <w:rPr>
          <w:rFonts w:ascii="Arial" w:hAnsi="Arial" w:eastAsia="Times New Roman" w:cs="Arial"/>
          <w:b w:val="1"/>
          <w:bCs w:val="1"/>
          <w:kern w:val="28"/>
          <w:sz w:val="32"/>
          <w:szCs w:val="32"/>
        </w:rPr>
      </w:pPr>
      <w:bookmarkStart w:name="_Toc536543204" w:id="0"/>
      <w:bookmarkStart w:name="_Toc536543433" w:id="1"/>
      <w:bookmarkStart w:name="_Toc15893759" w:id="2"/>
      <w:bookmarkStart w:name="_Toc299977276" w:id="3"/>
      <w:bookmarkStart w:name="_Toc489556254" w:id="526938507"/>
      <w:r w:rsidRPr="07889D39" w:rsidR="17FC4470">
        <w:rPr>
          <w:rFonts w:ascii="Arial" w:hAnsi="Arial" w:eastAsia="Times New Roman" w:cs="Arial"/>
          <w:b w:val="1"/>
          <w:bCs w:val="1"/>
          <w:kern w:val="28"/>
          <w:sz w:val="32"/>
          <w:szCs w:val="32"/>
        </w:rPr>
        <w:lastRenderedPageBreak/>
        <w:t>Table of</w:t>
      </w:r>
      <w:r w:rsidRPr="07889D39" w:rsidR="17FC4470">
        <w:rPr>
          <w:rFonts w:ascii="Arial" w:hAnsi="Arial" w:eastAsia="Times New Roman" w:cs="Arial"/>
          <w:kern w:val="28"/>
          <w:sz w:val="32"/>
          <w:szCs w:val="32"/>
        </w:rPr>
        <w:t xml:space="preserve"> </w:t>
      </w:r>
      <w:r w:rsidRPr="07889D39" w:rsidR="2A50076E">
        <w:rPr>
          <w:rFonts w:ascii="Arial" w:hAnsi="Arial" w:eastAsia="Times New Roman" w:cs="Arial"/>
          <w:b w:val="1"/>
          <w:bCs w:val="1"/>
          <w:kern w:val="28"/>
          <w:sz w:val="32"/>
          <w:szCs w:val="32"/>
        </w:rPr>
        <w:t>Contents</w:t>
      </w:r>
      <w:bookmarkEnd w:id="0"/>
      <w:bookmarkEnd w:id="1"/>
      <w:bookmarkEnd w:id="2"/>
      <w:bookmarkEnd w:id="3"/>
      <w:bookmarkEnd w:id="526938507"/>
      <w:r w:rsidRPr="07889D39" w:rsidR="2A50076E">
        <w:rPr>
          <w:rFonts w:ascii="Arial" w:hAnsi="Arial" w:eastAsia="Times New Roman" w:cs="Arial"/>
          <w:b w:val="1"/>
          <w:bCs w:val="1"/>
          <w:kern w:val="28"/>
          <w:sz w:val="32"/>
          <w:szCs w:val="32"/>
        </w:rPr>
        <w:t xml:space="preserve"> </w:t>
      </w:r>
    </w:p>
    <w:p w:rsidR="003F3EB9" w:rsidP="00DA52F0" w:rsidRDefault="003F3EB9" w14:paraId="230E6AAE" w14:textId="77777777">
      <w:pPr>
        <w:spacing w:line="360" w:lineRule="auto"/>
        <w:mirrorIndents/>
        <w:rPr>
          <w:rFonts w:ascii="Arial" w:hAnsi="Arial" w:eastAsia="Times New Roman" w:cs="Arial"/>
          <w:kern w:val="22"/>
          <w:szCs w:val="20"/>
        </w:rPr>
      </w:pPr>
    </w:p>
    <w:p w:rsidR="003F3EB9" w:rsidP="00DA52F0" w:rsidRDefault="003F3EB9" w14:paraId="7D5EF523" w14:textId="77777777">
      <w:pPr>
        <w:spacing w:line="360" w:lineRule="auto"/>
        <w:mirrorIndents/>
        <w:rPr>
          <w:rFonts w:ascii="Arial" w:hAnsi="Arial" w:eastAsia="Times New Roman" w:cs="Arial"/>
          <w:kern w:val="22"/>
          <w:szCs w:val="20"/>
        </w:rPr>
      </w:pPr>
    </w:p>
    <w:sdt>
      <w:sdtPr>
        <w:id w:val="1106778980"/>
        <w:docPartObj>
          <w:docPartGallery w:val="Table of Contents"/>
          <w:docPartUnique/>
        </w:docPartObj>
      </w:sdtPr>
      <w:sdtContent>
        <w:p w:rsidR="07889D39" w:rsidP="07889D39" w:rsidRDefault="07889D39" w14:paraId="324889AE" w14:textId="59FFCE5E">
          <w:pPr>
            <w:pStyle w:val="TOC1"/>
            <w:tabs>
              <w:tab w:val="right" w:leader="dot" w:pos="9015"/>
            </w:tabs>
            <w:bidi w:val="0"/>
          </w:pPr>
          <w:r>
            <w:fldChar w:fldCharType="begin"/>
          </w:r>
          <w:r>
            <w:instrText xml:space="preserve">TOC \o "1-9" \z \u \h</w:instrText>
          </w:r>
          <w:r>
            <w:fldChar w:fldCharType="separate"/>
          </w:r>
          <w:hyperlink w:anchor="_Toc1410262677">
            <w:r w:rsidRPr="07889D39" w:rsidR="07889D39">
              <w:rPr>
                <w:rStyle w:val="Hyperlink"/>
              </w:rPr>
              <w:t>DECLARATION</w:t>
            </w:r>
            <w:r>
              <w:tab/>
            </w:r>
            <w:r>
              <w:fldChar w:fldCharType="begin"/>
            </w:r>
            <w:r>
              <w:instrText xml:space="preserve">PAGEREF _Toc1410262677 \h</w:instrText>
            </w:r>
            <w:r>
              <w:fldChar w:fldCharType="separate"/>
            </w:r>
            <w:r w:rsidRPr="07889D39" w:rsidR="07889D39">
              <w:rPr>
                <w:rStyle w:val="Hyperlink"/>
              </w:rPr>
              <w:t>2</w:t>
            </w:r>
            <w:r>
              <w:fldChar w:fldCharType="end"/>
            </w:r>
          </w:hyperlink>
        </w:p>
        <w:p w:rsidR="07889D39" w:rsidP="07889D39" w:rsidRDefault="07889D39" w14:paraId="36F7EF8C" w14:textId="1FC0C565">
          <w:pPr>
            <w:pStyle w:val="TOC1"/>
            <w:tabs>
              <w:tab w:val="right" w:leader="dot" w:pos="9015"/>
            </w:tabs>
            <w:bidi w:val="0"/>
          </w:pPr>
          <w:hyperlink w:anchor="_Toc765470321">
            <w:r w:rsidRPr="07889D39" w:rsidR="07889D39">
              <w:rPr>
                <w:rStyle w:val="Hyperlink"/>
              </w:rPr>
              <w:t>ACKNOWLEDGEMENTS</w:t>
            </w:r>
            <w:r>
              <w:tab/>
            </w:r>
            <w:r>
              <w:fldChar w:fldCharType="begin"/>
            </w:r>
            <w:r>
              <w:instrText xml:space="preserve">PAGEREF _Toc765470321 \h</w:instrText>
            </w:r>
            <w:r>
              <w:fldChar w:fldCharType="separate"/>
            </w:r>
            <w:r w:rsidRPr="07889D39" w:rsidR="07889D39">
              <w:rPr>
                <w:rStyle w:val="Hyperlink"/>
              </w:rPr>
              <w:t>3</w:t>
            </w:r>
            <w:r>
              <w:fldChar w:fldCharType="end"/>
            </w:r>
          </w:hyperlink>
        </w:p>
        <w:p w:rsidR="07889D39" w:rsidP="07889D39" w:rsidRDefault="07889D39" w14:paraId="78B28762" w14:textId="65E747C0">
          <w:pPr>
            <w:pStyle w:val="TOC1"/>
            <w:tabs>
              <w:tab w:val="right" w:leader="dot" w:pos="9015"/>
            </w:tabs>
            <w:bidi w:val="0"/>
          </w:pPr>
          <w:hyperlink w:anchor="_Toc489556254">
            <w:r w:rsidRPr="07889D39" w:rsidR="07889D39">
              <w:rPr>
                <w:rStyle w:val="Hyperlink"/>
              </w:rPr>
              <w:t>Table of Contents</w:t>
            </w:r>
            <w:r>
              <w:tab/>
            </w:r>
            <w:r>
              <w:fldChar w:fldCharType="begin"/>
            </w:r>
            <w:r>
              <w:instrText xml:space="preserve">PAGEREF _Toc489556254 \h</w:instrText>
            </w:r>
            <w:r>
              <w:fldChar w:fldCharType="separate"/>
            </w:r>
            <w:r w:rsidRPr="07889D39" w:rsidR="07889D39">
              <w:rPr>
                <w:rStyle w:val="Hyperlink"/>
              </w:rPr>
              <w:t>6</w:t>
            </w:r>
            <w:r>
              <w:fldChar w:fldCharType="end"/>
            </w:r>
          </w:hyperlink>
        </w:p>
        <w:p w:rsidR="07889D39" w:rsidP="07889D39" w:rsidRDefault="07889D39" w14:paraId="166FCD9F" w14:textId="04A71D13">
          <w:pPr>
            <w:pStyle w:val="TOC1"/>
            <w:tabs>
              <w:tab w:val="right" w:leader="dot" w:pos="9015"/>
            </w:tabs>
            <w:bidi w:val="0"/>
          </w:pPr>
          <w:hyperlink w:anchor="_Toc813242477">
            <w:r w:rsidRPr="07889D39" w:rsidR="07889D39">
              <w:rPr>
                <w:rStyle w:val="Hyperlink"/>
              </w:rPr>
              <w:t>CHAPTER 1: INTRODUCTION</w:t>
            </w:r>
            <w:r>
              <w:tab/>
            </w:r>
            <w:r>
              <w:fldChar w:fldCharType="begin"/>
            </w:r>
            <w:r>
              <w:instrText xml:space="preserve">PAGEREF _Toc813242477 \h</w:instrText>
            </w:r>
            <w:r>
              <w:fldChar w:fldCharType="separate"/>
            </w:r>
            <w:r w:rsidRPr="07889D39" w:rsidR="07889D39">
              <w:rPr>
                <w:rStyle w:val="Hyperlink"/>
              </w:rPr>
              <w:t>7</w:t>
            </w:r>
            <w:r>
              <w:fldChar w:fldCharType="end"/>
            </w:r>
          </w:hyperlink>
        </w:p>
        <w:p w:rsidR="07889D39" w:rsidP="07889D39" w:rsidRDefault="07889D39" w14:paraId="61DE95C7" w14:textId="4AD539F4">
          <w:pPr>
            <w:pStyle w:val="TOC1"/>
            <w:tabs>
              <w:tab w:val="right" w:leader="dot" w:pos="9015"/>
            </w:tabs>
            <w:bidi w:val="0"/>
          </w:pPr>
          <w:hyperlink w:anchor="_Toc1866871923">
            <w:r w:rsidRPr="07889D39" w:rsidR="07889D39">
              <w:rPr>
                <w:rStyle w:val="Hyperlink"/>
              </w:rPr>
              <w:t>CHAPTER 2: BACKGROUND</w:t>
            </w:r>
            <w:r>
              <w:tab/>
            </w:r>
            <w:r>
              <w:fldChar w:fldCharType="begin"/>
            </w:r>
            <w:r>
              <w:instrText xml:space="preserve">PAGEREF _Toc1866871923 \h</w:instrText>
            </w:r>
            <w:r>
              <w:fldChar w:fldCharType="separate"/>
            </w:r>
            <w:r w:rsidRPr="07889D39" w:rsidR="07889D39">
              <w:rPr>
                <w:rStyle w:val="Hyperlink"/>
              </w:rPr>
              <w:t>10</w:t>
            </w:r>
            <w:r>
              <w:fldChar w:fldCharType="end"/>
            </w:r>
          </w:hyperlink>
        </w:p>
        <w:p w:rsidR="07889D39" w:rsidP="07889D39" w:rsidRDefault="07889D39" w14:paraId="6688186A" w14:textId="6C83766E">
          <w:pPr>
            <w:pStyle w:val="TOC1"/>
            <w:tabs>
              <w:tab w:val="right" w:leader="dot" w:pos="9015"/>
            </w:tabs>
            <w:bidi w:val="0"/>
          </w:pPr>
          <w:hyperlink w:anchor="_Toc36658517">
            <w:r w:rsidRPr="07889D39" w:rsidR="07889D39">
              <w:rPr>
                <w:rStyle w:val="Hyperlink"/>
              </w:rPr>
              <w:t>CHAPTER 3: METHODS</w:t>
            </w:r>
            <w:r>
              <w:tab/>
            </w:r>
            <w:r>
              <w:fldChar w:fldCharType="begin"/>
            </w:r>
            <w:r>
              <w:instrText xml:space="preserve">PAGEREF _Toc36658517 \h</w:instrText>
            </w:r>
            <w:r>
              <w:fldChar w:fldCharType="separate"/>
            </w:r>
            <w:r w:rsidRPr="07889D39" w:rsidR="07889D39">
              <w:rPr>
                <w:rStyle w:val="Hyperlink"/>
              </w:rPr>
              <w:t>15</w:t>
            </w:r>
            <w:r>
              <w:fldChar w:fldCharType="end"/>
            </w:r>
          </w:hyperlink>
        </w:p>
        <w:p w:rsidR="07889D39" w:rsidP="07889D39" w:rsidRDefault="07889D39" w14:paraId="249FC89D" w14:textId="7EA3F490">
          <w:pPr>
            <w:pStyle w:val="TOC1"/>
            <w:tabs>
              <w:tab w:val="right" w:leader="dot" w:pos="9015"/>
            </w:tabs>
            <w:bidi w:val="0"/>
          </w:pPr>
          <w:hyperlink w:anchor="_Toc1344803288">
            <w:r w:rsidRPr="07889D39" w:rsidR="07889D39">
              <w:rPr>
                <w:rStyle w:val="Hyperlink"/>
              </w:rPr>
              <w:t>Figure 3.1: PRISMA flow diagram of the literature selection process</w:t>
            </w:r>
            <w:r>
              <w:tab/>
            </w:r>
            <w:r>
              <w:fldChar w:fldCharType="begin"/>
            </w:r>
            <w:r>
              <w:instrText xml:space="preserve">PAGEREF _Toc1344803288 \h</w:instrText>
            </w:r>
            <w:r>
              <w:fldChar w:fldCharType="separate"/>
            </w:r>
            <w:r w:rsidRPr="07889D39" w:rsidR="07889D39">
              <w:rPr>
                <w:rStyle w:val="Hyperlink"/>
              </w:rPr>
              <w:t>16</w:t>
            </w:r>
            <w:r>
              <w:fldChar w:fldCharType="end"/>
            </w:r>
          </w:hyperlink>
        </w:p>
        <w:p w:rsidR="07889D39" w:rsidP="07889D39" w:rsidRDefault="07889D39" w14:paraId="11EC2909" w14:textId="4FEDC75E">
          <w:pPr>
            <w:pStyle w:val="TOC1"/>
            <w:tabs>
              <w:tab w:val="right" w:leader="dot" w:pos="9015"/>
            </w:tabs>
            <w:bidi w:val="0"/>
          </w:pPr>
          <w:hyperlink w:anchor="_Toc105623782">
            <w:r w:rsidRPr="07889D39" w:rsidR="07889D39">
              <w:rPr>
                <w:rStyle w:val="Hyperlink"/>
              </w:rPr>
              <w:t>CHAPTER 4: RESULTS AND DISCUSSION</w:t>
            </w:r>
            <w:r>
              <w:tab/>
            </w:r>
            <w:r>
              <w:fldChar w:fldCharType="begin"/>
            </w:r>
            <w:r>
              <w:instrText xml:space="preserve">PAGEREF _Toc105623782 \h</w:instrText>
            </w:r>
            <w:r>
              <w:fldChar w:fldCharType="separate"/>
            </w:r>
            <w:r w:rsidRPr="07889D39" w:rsidR="07889D39">
              <w:rPr>
                <w:rStyle w:val="Hyperlink"/>
              </w:rPr>
              <w:t>19</w:t>
            </w:r>
            <w:r>
              <w:fldChar w:fldCharType="end"/>
            </w:r>
          </w:hyperlink>
        </w:p>
        <w:p w:rsidR="07889D39" w:rsidP="07889D39" w:rsidRDefault="07889D39" w14:paraId="4C9BE241" w14:textId="3C616624">
          <w:pPr>
            <w:pStyle w:val="TOC1"/>
            <w:tabs>
              <w:tab w:val="right" w:leader="dot" w:pos="9015"/>
            </w:tabs>
            <w:bidi w:val="0"/>
          </w:pPr>
          <w:hyperlink w:anchor="_Toc629153475">
            <w:r w:rsidRPr="07889D39" w:rsidR="07889D39">
              <w:rPr>
                <w:rStyle w:val="Hyperlink"/>
              </w:rPr>
              <w:t>CHAPTER 5: RECOMMENDATIONS AND CONCLUSION</w:t>
            </w:r>
            <w:r>
              <w:tab/>
            </w:r>
            <w:r>
              <w:fldChar w:fldCharType="begin"/>
            </w:r>
            <w:r>
              <w:instrText xml:space="preserve">PAGEREF _Toc629153475 \h</w:instrText>
            </w:r>
            <w:r>
              <w:fldChar w:fldCharType="separate"/>
            </w:r>
            <w:r w:rsidRPr="07889D39" w:rsidR="07889D39">
              <w:rPr>
                <w:rStyle w:val="Hyperlink"/>
              </w:rPr>
              <w:t>28</w:t>
            </w:r>
            <w:r>
              <w:fldChar w:fldCharType="end"/>
            </w:r>
          </w:hyperlink>
        </w:p>
        <w:p w:rsidR="07889D39" w:rsidP="07889D39" w:rsidRDefault="07889D39" w14:paraId="4BF5F0B5" w14:textId="3788CB19">
          <w:pPr>
            <w:pStyle w:val="TOC1"/>
            <w:tabs>
              <w:tab w:val="right" w:leader="dot" w:pos="9015"/>
            </w:tabs>
            <w:bidi w:val="0"/>
          </w:pPr>
          <w:hyperlink w:anchor="_Toc965273420">
            <w:r w:rsidRPr="07889D39" w:rsidR="07889D39">
              <w:rPr>
                <w:rStyle w:val="Hyperlink"/>
              </w:rPr>
              <w:t>REFERENCES</w:t>
            </w:r>
            <w:r>
              <w:tab/>
            </w:r>
            <w:r>
              <w:fldChar w:fldCharType="begin"/>
            </w:r>
            <w:r>
              <w:instrText xml:space="preserve">PAGEREF _Toc965273420 \h</w:instrText>
            </w:r>
            <w:r>
              <w:fldChar w:fldCharType="separate"/>
            </w:r>
            <w:r w:rsidRPr="07889D39" w:rsidR="07889D39">
              <w:rPr>
                <w:rStyle w:val="Hyperlink"/>
              </w:rPr>
              <w:t>32</w:t>
            </w:r>
            <w:r>
              <w:fldChar w:fldCharType="end"/>
            </w:r>
          </w:hyperlink>
        </w:p>
        <w:p w:rsidR="07889D39" w:rsidP="07889D39" w:rsidRDefault="07889D39" w14:paraId="2F7DACB2" w14:textId="02344451">
          <w:pPr>
            <w:pStyle w:val="TOC1"/>
            <w:tabs>
              <w:tab w:val="right" w:leader="dot" w:pos="9015"/>
            </w:tabs>
            <w:bidi w:val="0"/>
          </w:pPr>
          <w:hyperlink w:anchor="_Toc330969745">
            <w:r w:rsidRPr="07889D39" w:rsidR="07889D39">
              <w:rPr>
                <w:rStyle w:val="Hyperlink"/>
              </w:rPr>
              <w:t>APPENDICES</w:t>
            </w:r>
            <w:r>
              <w:tab/>
            </w:r>
            <w:r>
              <w:fldChar w:fldCharType="begin"/>
            </w:r>
            <w:r>
              <w:instrText xml:space="preserve">PAGEREF _Toc330969745 \h</w:instrText>
            </w:r>
            <w:r>
              <w:fldChar w:fldCharType="separate"/>
            </w:r>
            <w:r w:rsidRPr="07889D39" w:rsidR="07889D39">
              <w:rPr>
                <w:rStyle w:val="Hyperlink"/>
              </w:rPr>
              <w:t>39</w:t>
            </w:r>
            <w:r>
              <w:fldChar w:fldCharType="end"/>
            </w:r>
          </w:hyperlink>
        </w:p>
        <w:p w:rsidR="07889D39" w:rsidRDefault="07889D39" w14:paraId="45976121" w14:textId="24A8E91B">
          <w:r>
            <w:fldChar w:fldCharType="end"/>
          </w:r>
        </w:p>
      </w:sdtContent>
    </w:sdt>
    <w:p w:rsidR="003F3EB9" w:rsidP="00DA52F0" w:rsidRDefault="003F3EB9" w14:paraId="79B3804A" w14:textId="77777777">
      <w:pPr>
        <w:spacing w:line="360" w:lineRule="auto"/>
        <w:mirrorIndents/>
        <w:rPr>
          <w:rFonts w:ascii="Arial" w:hAnsi="Arial" w:eastAsia="Times New Roman" w:cs="Arial"/>
          <w:kern w:val="22"/>
          <w:szCs w:val="20"/>
        </w:rPr>
      </w:pPr>
    </w:p>
    <w:p w:rsidR="003F3EB9" w:rsidP="00DA52F0" w:rsidRDefault="003F3EB9" w14:paraId="193F9D9A" w14:textId="77777777">
      <w:pPr>
        <w:spacing w:line="360" w:lineRule="auto"/>
        <w:mirrorIndents/>
        <w:rPr>
          <w:rFonts w:ascii="Arial" w:hAnsi="Arial" w:eastAsia="Times New Roman" w:cs="Arial"/>
          <w:kern w:val="22"/>
          <w:szCs w:val="20"/>
        </w:rPr>
      </w:pPr>
    </w:p>
    <w:p w:rsidR="003F3EB9" w:rsidP="00DA52F0" w:rsidRDefault="003F3EB9" w14:paraId="35647B2E" w14:textId="77777777">
      <w:pPr>
        <w:spacing w:line="360" w:lineRule="auto"/>
        <w:mirrorIndents/>
        <w:rPr>
          <w:rFonts w:ascii="Arial" w:hAnsi="Arial" w:eastAsia="Times New Roman" w:cs="Arial"/>
          <w:kern w:val="22"/>
          <w:szCs w:val="20"/>
        </w:rPr>
      </w:pPr>
    </w:p>
    <w:p w:rsidR="003F3EB9" w:rsidP="00DA52F0" w:rsidRDefault="003F3EB9" w14:paraId="740D1FD7" w14:textId="388DDD03">
      <w:pPr>
        <w:spacing w:line="360" w:lineRule="auto"/>
        <w:mirrorIndents/>
        <w:rPr>
          <w:rFonts w:ascii="Arial" w:hAnsi="Arial" w:eastAsia="Times New Roman" w:cs="Arial"/>
          <w:kern w:val="22"/>
          <w:szCs w:val="20"/>
        </w:rPr>
      </w:pPr>
      <w:r>
        <w:rPr>
          <w:rFonts w:ascii="Arial" w:hAnsi="Arial" w:eastAsia="Times New Roman" w:cs="Arial"/>
          <w:kern w:val="22"/>
          <w:szCs w:val="20"/>
        </w:rPr>
        <w:br w:type="page"/>
      </w:r>
    </w:p>
    <w:p w:rsidRPr="00812591" w:rsidR="005C2C7A" w:rsidP="00DA52F0" w:rsidRDefault="005C2C7A" w14:paraId="56D84073" w14:textId="7AB98732">
      <w:pPr>
        <w:pStyle w:val="Heading1"/>
        <w:spacing w:line="360" w:lineRule="auto"/>
        <w:ind w:left="0"/>
        <w:mirrorIndents/>
        <w:jc w:val="center"/>
        <w:rPr>
          <w:b w:val="0"/>
          <w:bCs w:val="0"/>
        </w:rPr>
      </w:pPr>
      <w:bookmarkStart w:name="_Toc813242477" w:id="472237373"/>
      <w:r w:rsidR="2A50076E">
        <w:rPr/>
        <w:t>CHAPTE</w:t>
      </w:r>
      <w:r w:rsidR="16E0EAC6">
        <w:rPr/>
        <w:t>R 1: INTRODUCTION</w:t>
      </w:r>
      <w:bookmarkEnd w:id="472237373"/>
      <w:r w:rsidR="16E0EAC6">
        <w:rPr/>
        <w:t xml:space="preserve"> </w:t>
      </w:r>
    </w:p>
    <w:p w:rsidRPr="00812591" w:rsidR="00766D97" w:rsidP="00DA52F0" w:rsidRDefault="00766D97" w14:paraId="412D5026" w14:textId="77777777">
      <w:pPr>
        <w:spacing w:line="360" w:lineRule="auto"/>
        <w:mirrorIndents/>
        <w:jc w:val="both"/>
        <w:rPr>
          <w:rFonts w:ascii="Arial" w:hAnsi="Arial" w:eastAsia="Arial Unicode MS" w:cs="Arial"/>
        </w:rPr>
      </w:pPr>
    </w:p>
    <w:p w:rsidRPr="000B5F85" w:rsidR="00766D97" w:rsidP="00DA52F0" w:rsidRDefault="00766D97" w14:paraId="02688984" w14:textId="1414CA95">
      <w:pPr>
        <w:spacing w:line="360" w:lineRule="auto"/>
        <w:mirrorIndents/>
        <w:jc w:val="both"/>
        <w:rPr>
          <w:rFonts w:ascii="Arial" w:hAnsi="Arial" w:eastAsia="Arial Unicode MS" w:cs="Arial"/>
          <w:color w:val="0070C0"/>
        </w:rPr>
      </w:pPr>
      <w:r w:rsidRPr="000B5F85">
        <w:rPr>
          <w:rFonts w:ascii="Arial" w:hAnsi="Arial" w:eastAsia="Arial Unicode MS" w:cs="Arial"/>
          <w:color w:val="0070C0"/>
        </w:rPr>
        <w:t xml:space="preserve">This chapter </w:t>
      </w:r>
      <w:r w:rsidRPr="000B5F85" w:rsidR="003F2B6D">
        <w:rPr>
          <w:rFonts w:ascii="Arial" w:hAnsi="Arial" w:eastAsia="Arial Unicode MS" w:cs="Arial"/>
          <w:color w:val="0070C0"/>
        </w:rPr>
        <w:t>describes the main concepts, definitions, aims and objectives of the study.</w:t>
      </w:r>
      <w:r w:rsidRPr="000B5F85">
        <w:rPr>
          <w:rFonts w:ascii="Arial" w:hAnsi="Arial" w:eastAsia="Arial Unicode MS" w:cs="Arial"/>
          <w:color w:val="0070C0"/>
        </w:rPr>
        <w:t xml:space="preserve"> </w:t>
      </w:r>
    </w:p>
    <w:p w:rsidRPr="00141A69" w:rsidR="00DA52F0" w:rsidP="00DA52F0" w:rsidRDefault="00DA52F0" w14:paraId="7CAC6242" w14:textId="7C427DA7">
      <w:pPr>
        <w:spacing w:line="360" w:lineRule="auto"/>
        <w:mirrorIndents/>
        <w:jc w:val="both"/>
        <w:rPr>
          <w:rFonts w:ascii="Arial" w:hAnsi="Arial" w:eastAsia="Arial Unicode MS" w:cs="Arial"/>
        </w:rPr>
      </w:pPr>
    </w:p>
    <w:p w:rsidRPr="00141A69" w:rsidR="00DA52F0" w:rsidP="6BFC9D23" w:rsidRDefault="00DA52F0" w14:paraId="07003285" w14:textId="1F192767">
      <w:pPr>
        <w:pStyle w:val="Normal"/>
        <w:spacing w:before="195" w:beforeAutospacing="off" w:after="195" w:afterAutospacing="off" w:line="360" w:lineRule="auto"/>
        <w:mirrorIndents/>
        <w:jc w:val="both"/>
      </w:pPr>
      <w:r w:rsidRPr="07889D39" w:rsidR="4FAC0C81">
        <w:rPr>
          <w:rFonts w:ascii="Arial" w:hAnsi="Arial" w:eastAsia="Arial" w:cs="Arial"/>
          <w:i w:val="0"/>
          <w:iCs w:val="0"/>
          <w:noProof w:val="0"/>
          <w:sz w:val="23"/>
          <w:szCs w:val="23"/>
          <w:lang w:val="en-GB"/>
        </w:rPr>
        <w:t xml:space="preserve"> </w:t>
      </w:r>
      <w:r w:rsidRPr="07889D39" w:rsidR="549B7E7E">
        <w:rPr>
          <w:rFonts w:ascii="Helvetica Neue" w:hAnsi="Helvetica Neue" w:eastAsia="Helvetica Neue" w:cs="Helvetica Neue"/>
          <w:b w:val="1"/>
          <w:bCs w:val="1"/>
          <w:i w:val="0"/>
          <w:iCs w:val="0"/>
          <w:noProof w:val="0"/>
          <w:sz w:val="19"/>
          <w:szCs w:val="19"/>
          <w:lang w:val="en-GB"/>
        </w:rPr>
        <w:t>1.1 Definition of the Main Concepts</w:t>
      </w:r>
    </w:p>
    <w:p w:rsidRPr="00141A69" w:rsidR="00DA52F0" w:rsidP="07889D39" w:rsidRDefault="00DA52F0" w14:paraId="5658D8D5" w14:textId="47E2245D">
      <w:pPr>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07889D39" w:rsidR="4B227226">
        <w:rPr>
          <w:rFonts w:ascii="Arial" w:hAnsi="Arial" w:eastAsia="Arial" w:cs="Arial"/>
          <w:i w:val="0"/>
          <w:iCs w:val="0"/>
          <w:noProof w:val="0"/>
          <w:sz w:val="23"/>
          <w:szCs w:val="23"/>
          <w:lang w:val="en-GB"/>
        </w:rPr>
        <w:t>For the purpose of</w:t>
      </w:r>
      <w:r w:rsidRPr="07889D39" w:rsidR="4B227226">
        <w:rPr>
          <w:rFonts w:ascii="Arial" w:hAnsi="Arial" w:eastAsia="Arial" w:cs="Arial"/>
          <w:i w:val="0"/>
          <w:iCs w:val="0"/>
          <w:noProof w:val="0"/>
          <w:sz w:val="23"/>
          <w:szCs w:val="23"/>
          <w:lang w:val="en-GB"/>
        </w:rPr>
        <w:t xml:space="preserve"> this study, the term immigrant population refers to individuals who have migrated to the United Kingdom, including different migrant groups whose experiences of healthcare access may vary according to immigration status, residency, socioeconomic </w:t>
      </w:r>
      <w:r w:rsidRPr="07889D39" w:rsidR="4B227226">
        <w:rPr>
          <w:rFonts w:ascii="Arial" w:hAnsi="Arial" w:eastAsia="Arial" w:cs="Arial"/>
          <w:i w:val="0"/>
          <w:iCs w:val="0"/>
          <w:noProof w:val="0"/>
          <w:sz w:val="23"/>
          <w:szCs w:val="23"/>
          <w:lang w:val="en-GB"/>
        </w:rPr>
        <w:t>circumstances</w:t>
      </w:r>
      <w:r w:rsidRPr="07889D39" w:rsidR="4B227226">
        <w:rPr>
          <w:rFonts w:ascii="Arial" w:hAnsi="Arial" w:eastAsia="Arial" w:cs="Arial"/>
          <w:i w:val="0"/>
          <w:iCs w:val="0"/>
          <w:noProof w:val="0"/>
          <w:sz w:val="23"/>
          <w:szCs w:val="23"/>
          <w:lang w:val="en-GB"/>
        </w:rPr>
        <w:t xml:space="preserve"> and other factors. Distinguishing between migrant groups is important because immigrant populations are not considered to be a homogeneous group. Experiences of healthcare access may differ according to immigration status, length of residence, socioeconomic circumstances, language </w:t>
      </w:r>
      <w:r w:rsidRPr="07889D39" w:rsidR="4B227226">
        <w:rPr>
          <w:rFonts w:ascii="Arial" w:hAnsi="Arial" w:eastAsia="Arial" w:cs="Arial"/>
          <w:i w:val="0"/>
          <w:iCs w:val="0"/>
          <w:noProof w:val="0"/>
          <w:sz w:val="23"/>
          <w:szCs w:val="23"/>
          <w:lang w:val="en-GB"/>
        </w:rPr>
        <w:t>proficiency</w:t>
      </w:r>
      <w:r w:rsidRPr="07889D39" w:rsidR="4B227226">
        <w:rPr>
          <w:rFonts w:ascii="Arial" w:hAnsi="Arial" w:eastAsia="Arial" w:cs="Arial"/>
          <w:i w:val="0"/>
          <w:iCs w:val="0"/>
          <w:noProof w:val="0"/>
          <w:sz w:val="23"/>
          <w:szCs w:val="23"/>
          <w:lang w:val="en-GB"/>
        </w:rPr>
        <w:t xml:space="preserve"> and familiarity with the UK healthcare system. Although the literature reviewed includes evidence concerning refugees and people seeking asylum where relevant to healthcare access, findings relating to these groups should not automatically be generalised to all immigrant populations. </w:t>
      </w:r>
      <w:r w:rsidRPr="07889D39" w:rsidR="549B7E7E">
        <w:rPr>
          <w:rFonts w:ascii="Arial" w:hAnsi="Arial" w:eastAsia="Arial" w:cs="Arial"/>
          <w:i w:val="0"/>
          <w:iCs w:val="0"/>
          <w:noProof w:val="0"/>
          <w:sz w:val="23"/>
          <w:szCs w:val="23"/>
          <w:lang w:val="en-GB"/>
        </w:rPr>
        <w:t xml:space="preserve">An individual will </w:t>
      </w:r>
      <w:r w:rsidRPr="07889D39" w:rsidR="549B7E7E">
        <w:rPr>
          <w:rFonts w:ascii="Arial" w:hAnsi="Arial" w:eastAsia="Arial" w:cs="Arial"/>
          <w:i w:val="0"/>
          <w:iCs w:val="0"/>
          <w:noProof w:val="0"/>
          <w:sz w:val="23"/>
          <w:szCs w:val="23"/>
          <w:lang w:val="en-GB"/>
        </w:rPr>
        <w:t>generally be</w:t>
      </w:r>
      <w:r w:rsidRPr="07889D39" w:rsidR="549B7E7E">
        <w:rPr>
          <w:rFonts w:ascii="Arial" w:hAnsi="Arial" w:eastAsia="Arial" w:cs="Arial"/>
          <w:i w:val="0"/>
          <w:iCs w:val="0"/>
          <w:noProof w:val="0"/>
          <w:sz w:val="23"/>
          <w:szCs w:val="23"/>
          <w:lang w:val="en-GB"/>
        </w:rPr>
        <w:t xml:space="preserve"> considered an ordinary resident when living in the UK lawfully, voluntarily and for settled purposes (Atkinson, 2026).</w:t>
      </w:r>
    </w:p>
    <w:p w:rsidRPr="00141A69" w:rsidR="00DA52F0" w:rsidP="6BFC9D23" w:rsidRDefault="00DA52F0" w14:paraId="50311D3A" w14:textId="502CB058">
      <w:pPr>
        <w:pStyle w:val="Normal"/>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4C98D260">
        <w:rPr>
          <w:rFonts w:ascii="Arial" w:hAnsi="Arial" w:eastAsia="Arial" w:cs="Arial"/>
          <w:i w:val="0"/>
          <w:iCs w:val="0"/>
          <w:noProof w:val="0"/>
          <w:sz w:val="23"/>
          <w:szCs w:val="23"/>
          <w:lang w:val="en-GB"/>
        </w:rPr>
        <w:t xml:space="preserve">Access to healthcare refers to the ability to obtain </w:t>
      </w:r>
      <w:r w:rsidRPr="6BFC9D23" w:rsidR="4C98D260">
        <w:rPr>
          <w:rFonts w:ascii="Arial" w:hAnsi="Arial" w:eastAsia="Arial" w:cs="Arial"/>
          <w:i w:val="0"/>
          <w:iCs w:val="0"/>
          <w:noProof w:val="0"/>
          <w:sz w:val="23"/>
          <w:szCs w:val="23"/>
          <w:lang w:val="en-GB"/>
        </w:rPr>
        <w:t>appropriate healthcare</w:t>
      </w:r>
      <w:r w:rsidRPr="6BFC9D23" w:rsidR="4C98D260">
        <w:rPr>
          <w:rFonts w:ascii="Arial" w:hAnsi="Arial" w:eastAsia="Arial" w:cs="Arial"/>
          <w:i w:val="0"/>
          <w:iCs w:val="0"/>
          <w:noProof w:val="0"/>
          <w:sz w:val="23"/>
          <w:szCs w:val="23"/>
          <w:lang w:val="en-GB"/>
        </w:rPr>
        <w:t xml:space="preserve"> to </w:t>
      </w:r>
      <w:r w:rsidRPr="6BFC9D23" w:rsidR="4C98D260">
        <w:rPr>
          <w:rFonts w:ascii="Arial" w:hAnsi="Arial" w:eastAsia="Arial" w:cs="Arial"/>
          <w:i w:val="0"/>
          <w:iCs w:val="0"/>
          <w:noProof w:val="0"/>
          <w:sz w:val="23"/>
          <w:szCs w:val="23"/>
          <w:lang w:val="en-GB"/>
        </w:rPr>
        <w:t>maintain</w:t>
      </w:r>
      <w:r w:rsidRPr="6BFC9D23" w:rsidR="4C98D260">
        <w:rPr>
          <w:rFonts w:ascii="Arial" w:hAnsi="Arial" w:eastAsia="Arial" w:cs="Arial"/>
          <w:i w:val="0"/>
          <w:iCs w:val="0"/>
          <w:noProof w:val="0"/>
          <w:sz w:val="23"/>
          <w:szCs w:val="23"/>
          <w:lang w:val="en-GB"/>
        </w:rPr>
        <w:t xml:space="preserve"> or improve health. The World Health Organization (2018) </w:t>
      </w:r>
      <w:r w:rsidRPr="6BFC9D23" w:rsidR="4C98D260">
        <w:rPr>
          <w:rFonts w:ascii="Arial" w:hAnsi="Arial" w:eastAsia="Arial" w:cs="Arial"/>
          <w:i w:val="0"/>
          <w:iCs w:val="0"/>
          <w:noProof w:val="0"/>
          <w:sz w:val="23"/>
          <w:szCs w:val="23"/>
          <w:lang w:val="en-GB"/>
        </w:rPr>
        <w:t>identifies</w:t>
      </w:r>
      <w:r w:rsidRPr="6BFC9D23" w:rsidR="4C98D260">
        <w:rPr>
          <w:rFonts w:ascii="Arial" w:hAnsi="Arial" w:eastAsia="Arial" w:cs="Arial"/>
          <w:i w:val="0"/>
          <w:iCs w:val="0"/>
          <w:noProof w:val="0"/>
          <w:sz w:val="23"/>
          <w:szCs w:val="23"/>
          <w:lang w:val="en-GB"/>
        </w:rPr>
        <w:t xml:space="preserve"> healthcare access as requiring services to be physically accessible, financially </w:t>
      </w:r>
      <w:r w:rsidRPr="6BFC9D23" w:rsidR="4C98D260">
        <w:rPr>
          <w:rFonts w:ascii="Arial" w:hAnsi="Arial" w:eastAsia="Arial" w:cs="Arial"/>
          <w:i w:val="0"/>
          <w:iCs w:val="0"/>
          <w:noProof w:val="0"/>
          <w:sz w:val="23"/>
          <w:szCs w:val="23"/>
          <w:lang w:val="en-GB"/>
        </w:rPr>
        <w:t>affordable</w:t>
      </w:r>
      <w:r w:rsidRPr="6BFC9D23" w:rsidR="4C98D260">
        <w:rPr>
          <w:rFonts w:ascii="Arial" w:hAnsi="Arial" w:eastAsia="Arial" w:cs="Arial"/>
          <w:i w:val="0"/>
          <w:iCs w:val="0"/>
          <w:noProof w:val="0"/>
          <w:sz w:val="23"/>
          <w:szCs w:val="23"/>
          <w:lang w:val="en-GB"/>
        </w:rPr>
        <w:t xml:space="preserve"> and culturally acceptable. Therefore, access involves more than legal entitlement </w:t>
      </w:r>
      <w:r w:rsidRPr="6BFC9D23" w:rsidR="4C98D260">
        <w:rPr>
          <w:rFonts w:ascii="Arial" w:hAnsi="Arial" w:eastAsia="Arial" w:cs="Arial"/>
          <w:i w:val="0"/>
          <w:iCs w:val="0"/>
          <w:noProof w:val="0"/>
          <w:sz w:val="23"/>
          <w:szCs w:val="23"/>
          <w:lang w:val="en-GB"/>
        </w:rPr>
        <w:t>and also</w:t>
      </w:r>
      <w:r w:rsidRPr="6BFC9D23" w:rsidR="4C98D260">
        <w:rPr>
          <w:rFonts w:ascii="Arial" w:hAnsi="Arial" w:eastAsia="Arial" w:cs="Arial"/>
          <w:i w:val="0"/>
          <w:iCs w:val="0"/>
          <w:noProof w:val="0"/>
          <w:sz w:val="23"/>
          <w:szCs w:val="23"/>
          <w:lang w:val="en-GB"/>
        </w:rPr>
        <w:t xml:space="preserve"> includes the ability to navigate and use available services. In England, primary care, including GP consultations, is </w:t>
      </w:r>
      <w:r w:rsidRPr="6BFC9D23" w:rsidR="4C98D260">
        <w:rPr>
          <w:rFonts w:ascii="Arial" w:hAnsi="Arial" w:eastAsia="Arial" w:cs="Arial"/>
          <w:i w:val="0"/>
          <w:iCs w:val="0"/>
          <w:noProof w:val="0"/>
          <w:sz w:val="23"/>
          <w:szCs w:val="23"/>
          <w:lang w:val="en-GB"/>
        </w:rPr>
        <w:t>generally available</w:t>
      </w:r>
      <w:r w:rsidRPr="6BFC9D23" w:rsidR="4C98D260">
        <w:rPr>
          <w:rFonts w:ascii="Arial" w:hAnsi="Arial" w:eastAsia="Arial" w:cs="Arial"/>
          <w:i w:val="0"/>
          <w:iCs w:val="0"/>
          <w:noProof w:val="0"/>
          <w:sz w:val="23"/>
          <w:szCs w:val="23"/>
          <w:lang w:val="en-GB"/>
        </w:rPr>
        <w:t xml:space="preserve"> without charge, while access to some secondary healthcare services can depend on immigration and residency requirements (NHS, 2026).</w:t>
      </w:r>
    </w:p>
    <w:p w:rsidRPr="00141A69" w:rsidR="00DA52F0" w:rsidP="6BFC9D23" w:rsidRDefault="00DA52F0" w14:paraId="385A1D6C" w14:textId="2B4C4F31">
      <w:pPr>
        <w:pStyle w:val="Normal"/>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4C98D260">
        <w:rPr>
          <w:rFonts w:ascii="Arial" w:hAnsi="Arial" w:eastAsia="Arial" w:cs="Arial"/>
          <w:i w:val="0"/>
          <w:iCs w:val="0"/>
          <w:noProof w:val="0"/>
          <w:sz w:val="23"/>
          <w:szCs w:val="23"/>
          <w:lang w:val="en-GB"/>
        </w:rPr>
        <w:t xml:space="preserve">Despite healthcare availability, immigrant populations can experience barriers including difficulties with GP registration, uncertainty about eligibility, financial concerns, cultural </w:t>
      </w:r>
      <w:r w:rsidRPr="6BFC9D23" w:rsidR="4C98D260">
        <w:rPr>
          <w:rFonts w:ascii="Arial" w:hAnsi="Arial" w:eastAsia="Arial" w:cs="Arial"/>
          <w:i w:val="0"/>
          <w:iCs w:val="0"/>
          <w:noProof w:val="0"/>
          <w:sz w:val="23"/>
          <w:szCs w:val="23"/>
          <w:lang w:val="en-GB"/>
        </w:rPr>
        <w:t>differences</w:t>
      </w:r>
      <w:r w:rsidRPr="6BFC9D23" w:rsidR="4C98D260">
        <w:rPr>
          <w:rFonts w:ascii="Arial" w:hAnsi="Arial" w:eastAsia="Arial" w:cs="Arial"/>
          <w:i w:val="0"/>
          <w:iCs w:val="0"/>
          <w:noProof w:val="0"/>
          <w:sz w:val="23"/>
          <w:szCs w:val="23"/>
          <w:lang w:val="en-GB"/>
        </w:rPr>
        <w:t xml:space="preserve"> and communication difficulties (Dey and Saunders, 2020). Limited English </w:t>
      </w:r>
      <w:r w:rsidRPr="6BFC9D23" w:rsidR="4C98D260">
        <w:rPr>
          <w:rFonts w:ascii="Arial" w:hAnsi="Arial" w:eastAsia="Arial" w:cs="Arial"/>
          <w:i w:val="0"/>
          <w:iCs w:val="0"/>
          <w:noProof w:val="0"/>
          <w:sz w:val="23"/>
          <w:szCs w:val="23"/>
          <w:lang w:val="en-GB"/>
        </w:rPr>
        <w:t>proficiency</w:t>
      </w:r>
      <w:r w:rsidRPr="6BFC9D23" w:rsidR="4C98D260">
        <w:rPr>
          <w:rFonts w:ascii="Arial" w:hAnsi="Arial" w:eastAsia="Arial" w:cs="Arial"/>
          <w:i w:val="0"/>
          <w:iCs w:val="0"/>
          <w:noProof w:val="0"/>
          <w:sz w:val="23"/>
          <w:szCs w:val="23"/>
          <w:lang w:val="en-GB"/>
        </w:rPr>
        <w:t xml:space="preserve"> can make it harder to understand healthcare information and communicate with professionals (Piacentini, 2016). Some healthcare services are available regardless of immigration status, including certain primary and emergency services and treatment for specified infectious diseases and conditions arising from violence (Murphy et al., 2020). These differences </w:t>
      </w:r>
      <w:r w:rsidRPr="6BFC9D23" w:rsidR="4C98D260">
        <w:rPr>
          <w:rFonts w:ascii="Arial" w:hAnsi="Arial" w:eastAsia="Arial" w:cs="Arial"/>
          <w:i w:val="0"/>
          <w:iCs w:val="0"/>
          <w:noProof w:val="0"/>
          <w:sz w:val="23"/>
          <w:szCs w:val="23"/>
          <w:lang w:val="en-GB"/>
        </w:rPr>
        <w:t>demonstrate</w:t>
      </w:r>
      <w:r w:rsidRPr="6BFC9D23" w:rsidR="4C98D260">
        <w:rPr>
          <w:rFonts w:ascii="Arial" w:hAnsi="Arial" w:eastAsia="Arial" w:cs="Arial"/>
          <w:i w:val="0"/>
          <w:iCs w:val="0"/>
          <w:noProof w:val="0"/>
          <w:sz w:val="23"/>
          <w:szCs w:val="23"/>
          <w:lang w:val="en-GB"/>
        </w:rPr>
        <w:t xml:space="preserve"> why immigration status and entitlement are important when examining healthcare access.</w:t>
      </w:r>
    </w:p>
    <w:p w:rsidRPr="00141A69" w:rsidR="00DA52F0" w:rsidP="6BFC9D23" w:rsidRDefault="00DA52F0" w14:paraId="6D08A69C" w14:textId="73B1FC6D">
      <w:pPr>
        <w:pStyle w:val="Normal"/>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4C98D260">
        <w:rPr>
          <w:rFonts w:ascii="Arial" w:hAnsi="Arial" w:eastAsia="Arial" w:cs="Arial"/>
          <w:i w:val="0"/>
          <w:iCs w:val="0"/>
          <w:noProof w:val="0"/>
          <w:sz w:val="23"/>
          <w:szCs w:val="23"/>
          <w:lang w:val="en-GB"/>
        </w:rPr>
        <w:t xml:space="preserve">These barriers can contribute to health inequalities, defined as systematic, </w:t>
      </w:r>
      <w:r w:rsidRPr="6BFC9D23" w:rsidR="4C98D260">
        <w:rPr>
          <w:rFonts w:ascii="Arial" w:hAnsi="Arial" w:eastAsia="Arial" w:cs="Arial"/>
          <w:i w:val="0"/>
          <w:iCs w:val="0"/>
          <w:noProof w:val="0"/>
          <w:sz w:val="23"/>
          <w:szCs w:val="23"/>
          <w:lang w:val="en-GB"/>
        </w:rPr>
        <w:t>avoidable</w:t>
      </w:r>
      <w:r w:rsidRPr="6BFC9D23" w:rsidR="4C98D260">
        <w:rPr>
          <w:rFonts w:ascii="Arial" w:hAnsi="Arial" w:eastAsia="Arial" w:cs="Arial"/>
          <w:i w:val="0"/>
          <w:iCs w:val="0"/>
          <w:noProof w:val="0"/>
          <w:sz w:val="23"/>
          <w:szCs w:val="23"/>
          <w:lang w:val="en-GB"/>
        </w:rPr>
        <w:t xml:space="preserve"> and unfair differences in health outcomes between populations or social groups (McCartney et al., 2019). Difficulties entering or navigating healthcare systems can contribute to poorer physical and mental health outcomes among migrant and other marginalised populations (NHS England, 2023).</w:t>
      </w:r>
    </w:p>
    <w:p w:rsidRPr="00141A69" w:rsidR="00DA52F0" w:rsidP="6BFC9D23" w:rsidRDefault="00DA52F0" w14:paraId="6D82C7EA" w14:textId="39E2E5EE">
      <w:pPr>
        <w:pStyle w:val="Normal"/>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6BFC9D23" w:rsidR="4C98D260">
        <w:rPr>
          <w:rFonts w:ascii="Arial" w:hAnsi="Arial" w:eastAsia="Arial" w:cs="Arial"/>
          <w:b w:val="1"/>
          <w:bCs w:val="1"/>
          <w:i w:val="0"/>
          <w:iCs w:val="0"/>
          <w:noProof w:val="0"/>
          <w:sz w:val="23"/>
          <w:szCs w:val="23"/>
          <w:lang w:val="en-GB"/>
        </w:rPr>
        <w:t>1.2 Rationale of the Study</w:t>
      </w:r>
    </w:p>
    <w:p w:rsidRPr="00141A69" w:rsidR="00DA52F0" w:rsidP="6BFC9D23" w:rsidRDefault="00DA52F0" w14:paraId="495CC0D6" w14:textId="35D83CFE">
      <w:pPr>
        <w:pStyle w:val="Normal"/>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4C98D260">
        <w:rPr>
          <w:rFonts w:ascii="Arial" w:hAnsi="Arial" w:eastAsia="Arial" w:cs="Arial"/>
          <w:i w:val="0"/>
          <w:iCs w:val="0"/>
          <w:noProof w:val="0"/>
          <w:sz w:val="23"/>
          <w:szCs w:val="23"/>
          <w:lang w:val="en-GB"/>
        </w:rPr>
        <w:t xml:space="preserve">The rationale for this study is supported by the size of the immigrant population and continued evidence of barriers to healthcare access. The Office for National Statistics (ONS) estimated that 13.1 million people living in the UK were born outside the country in June 2024, </w:t>
      </w:r>
      <w:r w:rsidRPr="6BFC9D23" w:rsidR="4C98D260">
        <w:rPr>
          <w:rFonts w:ascii="Arial" w:hAnsi="Arial" w:eastAsia="Arial" w:cs="Arial"/>
          <w:i w:val="0"/>
          <w:iCs w:val="0"/>
          <w:noProof w:val="0"/>
          <w:sz w:val="23"/>
          <w:szCs w:val="23"/>
          <w:lang w:val="en-GB"/>
        </w:rPr>
        <w:t>representing</w:t>
      </w:r>
      <w:r w:rsidRPr="6BFC9D23" w:rsidR="4C98D260">
        <w:rPr>
          <w:rFonts w:ascii="Arial" w:hAnsi="Arial" w:eastAsia="Arial" w:cs="Arial"/>
          <w:i w:val="0"/>
          <w:iCs w:val="0"/>
          <w:noProof w:val="0"/>
          <w:sz w:val="23"/>
          <w:szCs w:val="23"/>
          <w:lang w:val="en-GB"/>
        </w:rPr>
        <w:t xml:space="preserve"> approximately 19% of the population (ONS, 2026). This figure increased from around 10 million people recorded in the 2021 Census for England and Wales (ONS, 2022). The size of this population highlights the importance of understanding whether healthcare services are accessible and what factors may prevent</w:t>
      </w:r>
      <w:r w:rsidRPr="6BFC9D23" w:rsidR="2A0F9900">
        <w:rPr>
          <w:rFonts w:ascii="Arial" w:hAnsi="Arial" w:eastAsia="Arial" w:cs="Arial"/>
          <w:i w:val="0"/>
          <w:iCs w:val="0"/>
          <w:noProof w:val="0"/>
          <w:sz w:val="23"/>
          <w:szCs w:val="23"/>
          <w:lang w:val="en-GB"/>
        </w:rPr>
        <w:t xml:space="preserve">                                                                                                                                                                                                                   </w:t>
      </w:r>
      <w:r w:rsidRPr="6BFC9D23" w:rsidR="4C98D260">
        <w:rPr>
          <w:rFonts w:ascii="Arial" w:hAnsi="Arial" w:eastAsia="Arial" w:cs="Arial"/>
          <w:i w:val="0"/>
          <w:iCs w:val="0"/>
          <w:noProof w:val="0"/>
          <w:sz w:val="23"/>
          <w:szCs w:val="23"/>
          <w:lang w:val="en-GB"/>
        </w:rPr>
        <w:t xml:space="preserve"> immigrants from obtaining </w:t>
      </w:r>
      <w:r w:rsidRPr="6BFC9D23" w:rsidR="4C98D260">
        <w:rPr>
          <w:rFonts w:ascii="Arial" w:hAnsi="Arial" w:eastAsia="Arial" w:cs="Arial"/>
          <w:i w:val="0"/>
          <w:iCs w:val="0"/>
          <w:noProof w:val="0"/>
          <w:sz w:val="23"/>
          <w:szCs w:val="23"/>
          <w:lang w:val="en-GB"/>
        </w:rPr>
        <w:t>appropriate care</w:t>
      </w:r>
      <w:r w:rsidRPr="6BFC9D23" w:rsidR="4C98D260">
        <w:rPr>
          <w:rFonts w:ascii="Arial" w:hAnsi="Arial" w:eastAsia="Arial" w:cs="Arial"/>
          <w:i w:val="0"/>
          <w:iCs w:val="0"/>
          <w:noProof w:val="0"/>
          <w:sz w:val="23"/>
          <w:szCs w:val="23"/>
          <w:lang w:val="en-GB"/>
        </w:rPr>
        <w:t>.</w:t>
      </w:r>
    </w:p>
    <w:p w:rsidRPr="00141A69" w:rsidR="00DA52F0" w:rsidP="6BFC9D23" w:rsidRDefault="00DA52F0" w14:paraId="42877BBC" w14:textId="4E09FDB4">
      <w:pPr>
        <w:pStyle w:val="Normal"/>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4C98D260">
        <w:rPr>
          <w:rFonts w:ascii="Arial" w:hAnsi="Arial" w:eastAsia="Arial" w:cs="Arial"/>
          <w:i w:val="0"/>
          <w:iCs w:val="0"/>
          <w:noProof w:val="0"/>
          <w:sz w:val="23"/>
          <w:szCs w:val="23"/>
          <w:lang w:val="en-GB"/>
        </w:rPr>
        <w:t xml:space="preserve">Research suggests that legal entitlement does not necessarily result in effective healthcare access. A systematic scoping review of Eastern European migrants </w:t>
      </w:r>
      <w:r w:rsidRPr="6BFC9D23" w:rsidR="4C98D260">
        <w:rPr>
          <w:rFonts w:ascii="Arial" w:hAnsi="Arial" w:eastAsia="Arial" w:cs="Arial"/>
          <w:i w:val="0"/>
          <w:iCs w:val="0"/>
          <w:noProof w:val="0"/>
          <w:sz w:val="23"/>
          <w:szCs w:val="23"/>
          <w:lang w:val="en-GB"/>
        </w:rPr>
        <w:t>identified</w:t>
      </w:r>
      <w:r w:rsidRPr="6BFC9D23" w:rsidR="4C98D260">
        <w:rPr>
          <w:rFonts w:ascii="Arial" w:hAnsi="Arial" w:eastAsia="Arial" w:cs="Arial"/>
          <w:i w:val="0"/>
          <w:iCs w:val="0"/>
          <w:noProof w:val="0"/>
          <w:sz w:val="23"/>
          <w:szCs w:val="23"/>
          <w:lang w:val="en-GB"/>
        </w:rPr>
        <w:t xml:space="preserve"> difficulties with GP registration, language and communication, limited knowledge of how the NHS </w:t>
      </w:r>
      <w:r w:rsidRPr="6BFC9D23" w:rsidR="4C98D260">
        <w:rPr>
          <w:rFonts w:ascii="Arial" w:hAnsi="Arial" w:eastAsia="Arial" w:cs="Arial"/>
          <w:i w:val="0"/>
          <w:iCs w:val="0"/>
          <w:noProof w:val="0"/>
          <w:sz w:val="23"/>
          <w:szCs w:val="23"/>
          <w:lang w:val="en-GB"/>
        </w:rPr>
        <w:t>operates</w:t>
      </w:r>
      <w:r w:rsidRPr="6BFC9D23" w:rsidR="4C98D260">
        <w:rPr>
          <w:rFonts w:ascii="Arial" w:hAnsi="Arial" w:eastAsia="Arial" w:cs="Arial"/>
          <w:i w:val="0"/>
          <w:iCs w:val="0"/>
          <w:noProof w:val="0"/>
          <w:sz w:val="23"/>
          <w:szCs w:val="23"/>
          <w:lang w:val="en-GB"/>
        </w:rPr>
        <w:t xml:space="preserve"> and dissatisfaction with healthcare experiences, which were associated with reduced use of primary and preventative services (Phung et al., 2020). Similarly, concerns about healthcare charges, information sharing with immigration authorities and uncertainty about eligibility may discourage migrants from seeking care and contribute to delayed healthcare seeking, including among legally resident migrants (Rassa et al., 2023).</w:t>
      </w:r>
    </w:p>
    <w:p w:rsidRPr="00141A69" w:rsidR="00DA52F0" w:rsidP="6BFC9D23" w:rsidRDefault="00DA52F0" w14:paraId="3BE9613D" w14:textId="5EFBF009">
      <w:pPr>
        <w:pStyle w:val="Normal"/>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4C98D260">
        <w:rPr>
          <w:rFonts w:ascii="Arial" w:hAnsi="Arial" w:eastAsia="Arial" w:cs="Arial"/>
          <w:i w:val="0"/>
          <w:iCs w:val="0"/>
          <w:noProof w:val="0"/>
          <w:sz w:val="23"/>
          <w:szCs w:val="23"/>
          <w:lang w:val="en-GB"/>
        </w:rPr>
        <w:t xml:space="preserve">More recent UK evidence </w:t>
      </w:r>
      <w:r w:rsidRPr="6BFC9D23" w:rsidR="4C98D260">
        <w:rPr>
          <w:rFonts w:ascii="Arial" w:hAnsi="Arial" w:eastAsia="Arial" w:cs="Arial"/>
          <w:i w:val="0"/>
          <w:iCs w:val="0"/>
          <w:noProof w:val="0"/>
          <w:sz w:val="23"/>
          <w:szCs w:val="23"/>
          <w:lang w:val="en-GB"/>
        </w:rPr>
        <w:t>identifies</w:t>
      </w:r>
      <w:r w:rsidRPr="6BFC9D23" w:rsidR="4C98D260">
        <w:rPr>
          <w:rFonts w:ascii="Arial" w:hAnsi="Arial" w:eastAsia="Arial" w:cs="Arial"/>
          <w:i w:val="0"/>
          <w:iCs w:val="0"/>
          <w:noProof w:val="0"/>
          <w:sz w:val="23"/>
          <w:szCs w:val="23"/>
          <w:lang w:val="en-GB"/>
        </w:rPr>
        <w:t xml:space="preserve"> communication difficulties, structural barriers, digital </w:t>
      </w:r>
      <w:r w:rsidRPr="6BFC9D23" w:rsidR="4C98D260">
        <w:rPr>
          <w:rFonts w:ascii="Arial" w:hAnsi="Arial" w:eastAsia="Arial" w:cs="Arial"/>
          <w:i w:val="0"/>
          <w:iCs w:val="0"/>
          <w:noProof w:val="0"/>
          <w:sz w:val="23"/>
          <w:szCs w:val="23"/>
          <w:lang w:val="en-GB"/>
        </w:rPr>
        <w:t>exclusion</w:t>
      </w:r>
      <w:r w:rsidRPr="6BFC9D23" w:rsidR="4C98D260">
        <w:rPr>
          <w:rFonts w:ascii="Arial" w:hAnsi="Arial" w:eastAsia="Arial" w:cs="Arial"/>
          <w:i w:val="0"/>
          <w:iCs w:val="0"/>
          <w:noProof w:val="0"/>
          <w:sz w:val="23"/>
          <w:szCs w:val="23"/>
          <w:lang w:val="en-GB"/>
        </w:rPr>
        <w:t xml:space="preserve"> and mistrust of services as factors limiting healthcare access among migrant populations (M.C. van Hout et al., 2024). These barriers can contribute to delayed diagnosis and treatment, reduced use of preventative care, poorer management of long-term conditions and increased reliance on emergency services (Phung et al., 2020; Rassa et al., 2023). They may also contribute to poorer physical and mental health outcomes, </w:t>
      </w:r>
      <w:r w:rsidRPr="6BFC9D23" w:rsidR="4C98D260">
        <w:rPr>
          <w:rFonts w:ascii="Arial" w:hAnsi="Arial" w:eastAsia="Arial" w:cs="Arial"/>
          <w:i w:val="0"/>
          <w:iCs w:val="0"/>
          <w:noProof w:val="0"/>
          <w:sz w:val="23"/>
          <w:szCs w:val="23"/>
          <w:lang w:val="en-GB"/>
        </w:rPr>
        <w:t>demonstrating</w:t>
      </w:r>
      <w:r w:rsidRPr="6BFC9D23" w:rsidR="4C98D260">
        <w:rPr>
          <w:rFonts w:ascii="Arial" w:hAnsi="Arial" w:eastAsia="Arial" w:cs="Arial"/>
          <w:i w:val="0"/>
          <w:iCs w:val="0"/>
          <w:noProof w:val="0"/>
          <w:sz w:val="23"/>
          <w:szCs w:val="23"/>
          <w:lang w:val="en-GB"/>
        </w:rPr>
        <w:t xml:space="preserve"> the wider importance of addressing inequalities in healthcare access.</w:t>
      </w:r>
      <w:r w:rsidRPr="6BFC9D23" w:rsidR="31DBDA2D">
        <w:rPr>
          <w:rFonts w:ascii="Arial" w:hAnsi="Arial" w:eastAsia="Arial" w:cs="Arial"/>
          <w:i w:val="0"/>
          <w:iCs w:val="0"/>
          <w:noProof w:val="0"/>
          <w:sz w:val="23"/>
          <w:szCs w:val="23"/>
          <w:lang w:val="en-GB"/>
        </w:rPr>
        <w:t xml:space="preserve"> </w:t>
      </w:r>
      <w:r w:rsidRPr="6BFC9D23" w:rsidR="4C98D260">
        <w:rPr>
          <w:rFonts w:ascii="Arial" w:hAnsi="Arial" w:eastAsia="Arial" w:cs="Arial"/>
          <w:i w:val="0"/>
          <w:iCs w:val="0"/>
          <w:noProof w:val="0"/>
          <w:sz w:val="23"/>
          <w:szCs w:val="23"/>
          <w:lang w:val="en-GB"/>
        </w:rPr>
        <w:t xml:space="preserve">Overall, the substantial immigrant population and continued evidence of barriers provide a clear rationale for examining factors that prevent immigrants from accessing </w:t>
      </w:r>
      <w:r w:rsidRPr="6BFC9D23" w:rsidR="4C98D260">
        <w:rPr>
          <w:rFonts w:ascii="Arial" w:hAnsi="Arial" w:eastAsia="Arial" w:cs="Arial"/>
          <w:i w:val="0"/>
          <w:iCs w:val="0"/>
          <w:noProof w:val="0"/>
          <w:sz w:val="23"/>
          <w:szCs w:val="23"/>
          <w:lang w:val="en-GB"/>
        </w:rPr>
        <w:t>appropriate</w:t>
      </w:r>
      <w:r w:rsidRPr="6BFC9D23" w:rsidR="4C98D260">
        <w:rPr>
          <w:rFonts w:ascii="Arial" w:hAnsi="Arial" w:eastAsia="Arial" w:cs="Arial"/>
          <w:i w:val="0"/>
          <w:iCs w:val="0"/>
          <w:noProof w:val="0"/>
          <w:sz w:val="23"/>
          <w:szCs w:val="23"/>
          <w:lang w:val="en-GB"/>
        </w:rPr>
        <w:t xml:space="preserve"> and </w:t>
      </w:r>
      <w:r w:rsidRPr="6BFC9D23" w:rsidR="4C98D260">
        <w:rPr>
          <w:rFonts w:ascii="Arial" w:hAnsi="Arial" w:eastAsia="Arial" w:cs="Arial"/>
          <w:i w:val="0"/>
          <w:iCs w:val="0"/>
          <w:noProof w:val="0"/>
          <w:sz w:val="23"/>
          <w:szCs w:val="23"/>
          <w:lang w:val="en-GB"/>
        </w:rPr>
        <w:t>timely</w:t>
      </w:r>
      <w:r w:rsidRPr="6BFC9D23" w:rsidR="4C98D260">
        <w:rPr>
          <w:rFonts w:ascii="Arial" w:hAnsi="Arial" w:eastAsia="Arial" w:cs="Arial"/>
          <w:i w:val="0"/>
          <w:iCs w:val="0"/>
          <w:noProof w:val="0"/>
          <w:sz w:val="23"/>
          <w:szCs w:val="23"/>
          <w:lang w:val="en-GB"/>
        </w:rPr>
        <w:t xml:space="preserve"> healthcare. This study therefore </w:t>
      </w:r>
      <w:r w:rsidRPr="6BFC9D23" w:rsidR="4C98D260">
        <w:rPr>
          <w:rFonts w:ascii="Arial" w:hAnsi="Arial" w:eastAsia="Arial" w:cs="Arial"/>
          <w:i w:val="0"/>
          <w:iCs w:val="0"/>
          <w:noProof w:val="0"/>
          <w:sz w:val="23"/>
          <w:szCs w:val="23"/>
          <w:lang w:val="en-GB"/>
        </w:rPr>
        <w:t>seeks</w:t>
      </w:r>
      <w:r w:rsidRPr="6BFC9D23" w:rsidR="4C98D260">
        <w:rPr>
          <w:rFonts w:ascii="Arial" w:hAnsi="Arial" w:eastAsia="Arial" w:cs="Arial"/>
          <w:i w:val="0"/>
          <w:iCs w:val="0"/>
          <w:noProof w:val="0"/>
          <w:sz w:val="23"/>
          <w:szCs w:val="23"/>
          <w:lang w:val="en-GB"/>
        </w:rPr>
        <w:t xml:space="preserve"> to contribute to understanding how healthcare services can become more accessible and </w:t>
      </w:r>
      <w:r w:rsidRPr="6BFC9D23" w:rsidR="4C98D260">
        <w:rPr>
          <w:rFonts w:ascii="Arial" w:hAnsi="Arial" w:eastAsia="Arial" w:cs="Arial"/>
          <w:i w:val="0"/>
          <w:iCs w:val="0"/>
          <w:noProof w:val="0"/>
          <w:sz w:val="23"/>
          <w:szCs w:val="23"/>
          <w:lang w:val="en-GB"/>
        </w:rPr>
        <w:t>equitable</w:t>
      </w:r>
      <w:r w:rsidRPr="6BFC9D23" w:rsidR="4C98D260">
        <w:rPr>
          <w:rFonts w:ascii="Arial" w:hAnsi="Arial" w:eastAsia="Arial" w:cs="Arial"/>
          <w:i w:val="0"/>
          <w:iCs w:val="0"/>
          <w:noProof w:val="0"/>
          <w:sz w:val="23"/>
          <w:szCs w:val="23"/>
          <w:lang w:val="en-GB"/>
        </w:rPr>
        <w:t xml:space="preserve"> for immigrant populations in the UK.</w:t>
      </w:r>
    </w:p>
    <w:p w:rsidRPr="00141A69" w:rsidR="00DA52F0" w:rsidP="6BFC9D23" w:rsidRDefault="00DA52F0" w14:paraId="02D1E35A" w14:textId="1F303BA8">
      <w:pPr>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6BFC9D23" w:rsidR="330C699F">
        <w:rPr>
          <w:rFonts w:ascii="Arial" w:hAnsi="Arial" w:eastAsia="Arial" w:cs="Arial"/>
          <w:b w:val="1"/>
          <w:bCs w:val="1"/>
          <w:i w:val="0"/>
          <w:iCs w:val="0"/>
          <w:noProof w:val="0"/>
          <w:sz w:val="23"/>
          <w:szCs w:val="23"/>
          <w:lang w:val="en-GB"/>
        </w:rPr>
        <w:t>1.3 Aim and Objectives</w:t>
      </w:r>
    </w:p>
    <w:p w:rsidRPr="00141A69" w:rsidR="00DA52F0" w:rsidP="6BFC9D23" w:rsidRDefault="00DA52F0" w14:paraId="41322619" w14:textId="3A9E2265">
      <w:pPr>
        <w:pStyle w:val="Normal"/>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330C699F">
        <w:rPr>
          <w:rFonts w:ascii="Arial" w:hAnsi="Arial" w:eastAsia="Arial" w:cs="Arial"/>
          <w:i w:val="0"/>
          <w:iCs w:val="0"/>
          <w:noProof w:val="0"/>
          <w:sz w:val="23"/>
          <w:szCs w:val="23"/>
          <w:lang w:val="en-GB"/>
        </w:rPr>
        <w:t>The aim of this dissertation is to explore the barriers affecting access to healthcare services among immigrant populations in the UK and examine how these barriers may contribute to inequalities in healthcare access and outcomes. To achieve this aim, the study will identify the main barriers affecting healthcare access, examine the influence of language and communication difficulties, and explore cultural, financial and structural factors that may affect access to services. It will also consider how immigration status, healthcare eligibility and knowledge of NHS services may influence healthcare access. Finally, the study will consider the implications of these barriers for health inequalities and the delivery of equitable healthcare services in the UK.</w:t>
      </w:r>
    </w:p>
    <w:p w:rsidRPr="00141A69" w:rsidR="00DA52F0" w:rsidP="6BFC9D23" w:rsidRDefault="00DA52F0" w14:paraId="2B6F4B15" w14:textId="33F658FE">
      <w:pPr>
        <w:pStyle w:val="Normal"/>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6BFC9D23" w:rsidR="330C699F">
        <w:rPr>
          <w:rFonts w:ascii="Arial" w:hAnsi="Arial" w:eastAsia="Arial" w:cs="Arial"/>
          <w:b w:val="1"/>
          <w:bCs w:val="1"/>
          <w:i w:val="0"/>
          <w:iCs w:val="0"/>
          <w:noProof w:val="0"/>
          <w:sz w:val="23"/>
          <w:szCs w:val="23"/>
          <w:lang w:val="en-GB"/>
        </w:rPr>
        <w:t>1.4 Structure of the Dissertation</w:t>
      </w:r>
    </w:p>
    <w:p w:rsidRPr="00141A69" w:rsidR="00DA52F0" w:rsidP="6BFC9D23" w:rsidRDefault="00DA52F0" w14:paraId="454E930F" w14:textId="43C3C7FD">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6BFC9D23" w:rsidR="330C699F">
        <w:rPr>
          <w:rFonts w:ascii="Arial" w:hAnsi="Arial" w:eastAsia="Arial" w:cs="Arial"/>
          <w:b w:val="0"/>
          <w:bCs w:val="0"/>
          <w:i w:val="0"/>
          <w:iCs w:val="0"/>
          <w:noProof w:val="0"/>
          <w:sz w:val="23"/>
          <w:szCs w:val="23"/>
          <w:lang w:val="en-GB"/>
        </w:rPr>
        <w:t xml:space="preserve">This dissertation is divided into five chapters. </w:t>
      </w:r>
      <w:r w:rsidRPr="6BFC9D23" w:rsidR="330C699F">
        <w:rPr>
          <w:rFonts w:ascii="Arial" w:hAnsi="Arial" w:eastAsia="Arial" w:cs="Arial"/>
          <w:b w:val="0"/>
          <w:bCs w:val="0"/>
          <w:i w:val="0"/>
          <w:iCs w:val="0"/>
          <w:noProof w:val="0"/>
          <w:sz w:val="23"/>
          <w:szCs w:val="23"/>
          <w:lang w:val="en-GB"/>
        </w:rPr>
        <w:t>Chapter 1</w:t>
      </w:r>
      <w:r w:rsidRPr="6BFC9D23" w:rsidR="330C699F">
        <w:rPr>
          <w:rFonts w:ascii="Arial" w:hAnsi="Arial" w:eastAsia="Arial" w:cs="Arial"/>
          <w:b w:val="0"/>
          <w:bCs w:val="0"/>
          <w:i w:val="0"/>
          <w:iCs w:val="0"/>
          <w:noProof w:val="0"/>
          <w:sz w:val="23"/>
          <w:szCs w:val="23"/>
          <w:lang w:val="en-GB"/>
        </w:rPr>
        <w:t xml:space="preserve"> introduces the study by providing definitions of the key concepts, explaining the rationale for the research, and outlining the aim and objectives. </w:t>
      </w:r>
      <w:r w:rsidRPr="6BFC9D23" w:rsidR="330C699F">
        <w:rPr>
          <w:rFonts w:ascii="Arial" w:hAnsi="Arial" w:eastAsia="Arial" w:cs="Arial"/>
          <w:b w:val="0"/>
          <w:bCs w:val="0"/>
          <w:i w:val="0"/>
          <w:iCs w:val="0"/>
          <w:noProof w:val="0"/>
          <w:sz w:val="23"/>
          <w:szCs w:val="23"/>
          <w:lang w:val="en-GB"/>
        </w:rPr>
        <w:t>Chapter 2</w:t>
      </w:r>
      <w:r w:rsidRPr="6BFC9D23" w:rsidR="330C699F">
        <w:rPr>
          <w:rFonts w:ascii="Arial" w:hAnsi="Arial" w:eastAsia="Arial" w:cs="Arial"/>
          <w:b w:val="0"/>
          <w:bCs w:val="0"/>
          <w:i w:val="0"/>
          <w:iCs w:val="0"/>
          <w:noProof w:val="0"/>
          <w:sz w:val="23"/>
          <w:szCs w:val="23"/>
          <w:lang w:val="en-GB"/>
        </w:rPr>
        <w:t xml:space="preserve"> presents a critical review of existing literature relating to barriers affecting immigrant populations’ access to healthcare services in the UK, with particular focus on the key themes identified within the research. </w:t>
      </w:r>
      <w:r w:rsidRPr="6BFC9D23" w:rsidR="330C699F">
        <w:rPr>
          <w:rFonts w:ascii="Arial" w:hAnsi="Arial" w:eastAsia="Arial" w:cs="Arial"/>
          <w:b w:val="0"/>
          <w:bCs w:val="0"/>
          <w:i w:val="0"/>
          <w:iCs w:val="0"/>
          <w:noProof w:val="0"/>
          <w:sz w:val="23"/>
          <w:szCs w:val="23"/>
          <w:lang w:val="en-GB"/>
        </w:rPr>
        <w:t>Chapter 3</w:t>
      </w:r>
      <w:r w:rsidRPr="6BFC9D23" w:rsidR="330C699F">
        <w:rPr>
          <w:rFonts w:ascii="Arial" w:hAnsi="Arial" w:eastAsia="Arial" w:cs="Arial"/>
          <w:b w:val="0"/>
          <w:bCs w:val="0"/>
          <w:i w:val="0"/>
          <w:iCs w:val="0"/>
          <w:noProof w:val="0"/>
          <w:sz w:val="23"/>
          <w:szCs w:val="23"/>
          <w:lang w:val="en-GB"/>
        </w:rPr>
        <w:t xml:space="preserve"> outlines the methodology used to conduct the study, including the literature search strategy, inclusion and exclusion criteria and the PRISMA process. </w:t>
      </w:r>
      <w:r w:rsidRPr="6BFC9D23" w:rsidR="330C699F">
        <w:rPr>
          <w:rFonts w:ascii="Arial" w:hAnsi="Arial" w:eastAsia="Arial" w:cs="Arial"/>
          <w:b w:val="0"/>
          <w:bCs w:val="0"/>
          <w:i w:val="0"/>
          <w:iCs w:val="0"/>
          <w:noProof w:val="0"/>
          <w:sz w:val="23"/>
          <w:szCs w:val="23"/>
          <w:lang w:val="en-GB"/>
        </w:rPr>
        <w:t>Chapter 4</w:t>
      </w:r>
      <w:r w:rsidRPr="6BFC9D23" w:rsidR="330C699F">
        <w:rPr>
          <w:rFonts w:ascii="Arial" w:hAnsi="Arial" w:eastAsia="Arial" w:cs="Arial"/>
          <w:b w:val="0"/>
          <w:bCs w:val="0"/>
          <w:i w:val="0"/>
          <w:iCs w:val="0"/>
          <w:noProof w:val="0"/>
          <w:sz w:val="23"/>
          <w:szCs w:val="23"/>
          <w:lang w:val="en-GB"/>
        </w:rPr>
        <w:t xml:space="preserve"> presents and discusses the findings from the literature review in relation to the research objectives and existing evidence. Finally, </w:t>
      </w:r>
      <w:r w:rsidRPr="6BFC9D23" w:rsidR="330C699F">
        <w:rPr>
          <w:rFonts w:ascii="Arial" w:hAnsi="Arial" w:eastAsia="Arial" w:cs="Arial"/>
          <w:b w:val="0"/>
          <w:bCs w:val="0"/>
          <w:i w:val="0"/>
          <w:iCs w:val="0"/>
          <w:noProof w:val="0"/>
          <w:sz w:val="23"/>
          <w:szCs w:val="23"/>
          <w:lang w:val="en-GB"/>
        </w:rPr>
        <w:t>Chapter 5</w:t>
      </w:r>
      <w:r w:rsidRPr="6BFC9D23" w:rsidR="330C699F">
        <w:rPr>
          <w:rFonts w:ascii="Arial" w:hAnsi="Arial" w:eastAsia="Arial" w:cs="Arial"/>
          <w:b w:val="0"/>
          <w:bCs w:val="0"/>
          <w:i w:val="0"/>
          <w:iCs w:val="0"/>
          <w:noProof w:val="0"/>
          <w:sz w:val="23"/>
          <w:szCs w:val="23"/>
          <w:lang w:val="en-GB"/>
        </w:rPr>
        <w:t xml:space="preserve"> summarises the key findings, draws conclusions and provides recommendations for improving healthcare access and reducing inequalities among immigrant populations in the UK.</w:t>
      </w:r>
    </w:p>
    <w:p w:rsidRPr="00141A69" w:rsidR="00DA52F0" w:rsidP="6BFC9D23" w:rsidRDefault="00DA52F0" w14:paraId="64216F67" w14:textId="23BFAC95">
      <w:pPr>
        <w:pStyle w:val="Heading1"/>
        <w:spacing w:line="360" w:lineRule="auto"/>
        <w:ind w:left="0"/>
        <w:mirrorIndents/>
        <w:jc w:val="center"/>
      </w:pPr>
      <w:bookmarkStart w:name="_Toc1866871923" w:id="867253264"/>
      <w:r w:rsidR="1B23F555">
        <w:rPr/>
        <w:t>CHAPTER 2: BACKGROUND</w:t>
      </w:r>
      <w:bookmarkEnd w:id="867253264"/>
    </w:p>
    <w:p w:rsidRPr="00141A69" w:rsidR="00DA52F0" w:rsidP="6BFC9D23" w:rsidRDefault="00DA52F0" w14:paraId="4D043F0B" w14:textId="7107A6AA">
      <w:pPr>
        <w:spacing w:line="360" w:lineRule="auto"/>
        <w:mirrorIndents/>
        <w:jc w:val="both"/>
        <w:rPr>
          <w:rFonts w:ascii="Arial" w:hAnsi="Arial" w:eastAsia="Arial Unicode MS" w:cs="Arial"/>
          <w:b w:val="1"/>
          <w:bCs w:val="1"/>
          <w:u w:val="single"/>
        </w:rPr>
      </w:pPr>
    </w:p>
    <w:p w:rsidRPr="00141A69" w:rsidR="00DA52F0" w:rsidP="6BFC9D23" w:rsidRDefault="00DA52F0" w14:paraId="4DF1412E" w14:textId="31BC9A2C">
      <w:pPr>
        <w:spacing w:line="360" w:lineRule="auto"/>
        <w:mirrorIndents/>
        <w:jc w:val="both"/>
        <w:rPr>
          <w:rFonts w:ascii="Arial" w:hAnsi="Arial" w:eastAsia="Arial Unicode MS" w:cs="Arial"/>
          <w:color w:val="0070C0"/>
        </w:rPr>
      </w:pPr>
      <w:r w:rsidRPr="6BFC9D23" w:rsidR="229BC34F">
        <w:rPr>
          <w:rFonts w:ascii="Arial" w:hAnsi="Arial" w:eastAsia="Arial Unicode MS" w:cs="Arial"/>
          <w:color w:val="0070C0"/>
        </w:rPr>
        <w:t xml:space="preserve">This chapter describes the historical and theoretical background, as well as the current international and national/local UK context on the topic explored. </w:t>
      </w:r>
    </w:p>
    <w:p w:rsidRPr="00141A69" w:rsidR="00DA52F0" w:rsidP="6BFC9D23" w:rsidRDefault="00DA52F0" w14:textId="77777777" w14:paraId="1E8AE979">
      <w:pPr>
        <w:spacing w:line="360" w:lineRule="auto"/>
        <w:mirrorIndents/>
        <w:jc w:val="both"/>
        <w:rPr>
          <w:rFonts w:ascii="Arial" w:hAnsi="Arial" w:eastAsia="Arial Unicode MS" w:cs="Arial"/>
        </w:rPr>
      </w:pPr>
    </w:p>
    <w:p w:rsidRPr="00141A69" w:rsidR="00DA52F0" w:rsidP="6BFC9D23" w:rsidRDefault="00DA52F0" w14:paraId="5CB6535A" w14:textId="684246A8">
      <w:pPr>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6BFC9D23" w:rsidR="738CA8C7">
        <w:rPr>
          <w:rFonts w:ascii="Arial" w:hAnsi="Arial" w:eastAsia="Arial" w:cs="Arial"/>
          <w:b w:val="1"/>
          <w:bCs w:val="1"/>
          <w:i w:val="0"/>
          <w:iCs w:val="0"/>
          <w:noProof w:val="0"/>
          <w:sz w:val="23"/>
          <w:szCs w:val="23"/>
          <w:lang w:val="en-GB"/>
        </w:rPr>
        <w:t>2.1 Historical Background</w:t>
      </w:r>
    </w:p>
    <w:p w:rsidRPr="00141A69" w:rsidR="00DA52F0" w:rsidP="6BFC9D23" w:rsidRDefault="00DA52F0" w14:paraId="39AE04E6" w14:textId="4549F1C2">
      <w:pPr>
        <w:spacing w:before="195" w:beforeAutospacing="off" w:after="195" w:afterAutospacing="off" w:line="360" w:lineRule="auto"/>
        <w:mirrorIndents/>
        <w:jc w:val="both"/>
        <w:rPr>
          <w:rFonts w:ascii="Arial" w:hAnsi="Arial" w:eastAsia="Arial" w:cs="Arial"/>
          <w:sz w:val="23"/>
          <w:szCs w:val="23"/>
        </w:rPr>
      </w:pPr>
    </w:p>
    <w:p w:rsidRPr="00141A69" w:rsidR="00DA52F0" w:rsidP="6BFC9D23" w:rsidRDefault="00DA52F0" w14:paraId="502F59E5" w14:textId="7D80FACC">
      <w:pPr>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738CA8C7">
        <w:rPr>
          <w:rFonts w:ascii="Arial" w:hAnsi="Arial" w:eastAsia="Arial" w:cs="Arial"/>
          <w:i w:val="0"/>
          <w:iCs w:val="0"/>
          <w:noProof w:val="0"/>
          <w:sz w:val="23"/>
          <w:szCs w:val="23"/>
          <w:lang w:val="en-GB"/>
        </w:rPr>
        <w:t>The relationship between immigration and access to NHS healthcare has changed over time, with government policies increasingly placing greater emphasis on determining healthcare eligibility and the financial contribution of some migrant groups. Historically, NHS services were largely based on the principle of providing healthcare according to need. However, changes to immigration and healthcare policies have introduced greater distinctions between individuals according to their immigration status and eligibility for NHS-funded treatment.</w:t>
      </w:r>
    </w:p>
    <w:p w:rsidRPr="00141A69" w:rsidR="00DA52F0" w:rsidP="6BFC9D23" w:rsidRDefault="00DA52F0" w14:paraId="26B9EDBB" w14:textId="21D83FEE">
      <w:pPr>
        <w:spacing w:before="195" w:beforeAutospacing="off" w:after="195" w:afterAutospacing="off" w:line="360" w:lineRule="auto"/>
        <w:mirrorIndents/>
        <w:jc w:val="both"/>
        <w:rPr>
          <w:rFonts w:ascii="Arial" w:hAnsi="Arial" w:eastAsia="Arial" w:cs="Arial"/>
          <w:sz w:val="23"/>
          <w:szCs w:val="23"/>
        </w:rPr>
      </w:pPr>
    </w:p>
    <w:p w:rsidRPr="00141A69" w:rsidR="00DA52F0" w:rsidP="6BFC9D23" w:rsidRDefault="00DA52F0" w14:paraId="3746CEC4" w14:textId="56E20088">
      <w:pPr>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738CA8C7">
        <w:rPr>
          <w:rFonts w:ascii="Arial" w:hAnsi="Arial" w:eastAsia="Arial" w:cs="Arial"/>
          <w:i w:val="0"/>
          <w:iCs w:val="0"/>
          <w:noProof w:val="0"/>
          <w:sz w:val="23"/>
          <w:szCs w:val="23"/>
          <w:lang w:val="en-GB"/>
        </w:rPr>
        <w:t>One significant development has been the introduction of processes requiring NHS organisations to assess the eligibility of overseas visitors and migrants for certain NHS services. Since 2013, NHS trusts in England have been required to record overseas visitor status, with hospitals expected to assess eligibility before providing non-urgent treatment. Patients who are not considered eligible for free hospital care may be charged for treatment, with NHS tariffs applied in certain circumstances (Department of Health and Social Care, 2023). In contrast, primary care, including GP registration, remains available regardless of immigration status, alongside certain services such as emergency care and treatment for specified infectious diseases (GOV.UK, 2023).</w:t>
      </w:r>
    </w:p>
    <w:p w:rsidRPr="00141A69" w:rsidR="00DA52F0" w:rsidP="6BFC9D23" w:rsidRDefault="00DA52F0" w14:paraId="2E66F38C" w14:textId="45A2128B">
      <w:pPr>
        <w:spacing w:before="195" w:beforeAutospacing="off" w:after="195" w:afterAutospacing="off" w:line="360" w:lineRule="auto"/>
        <w:mirrorIndents/>
        <w:jc w:val="both"/>
        <w:rPr>
          <w:rFonts w:ascii="Arial" w:hAnsi="Arial" w:eastAsia="Arial" w:cs="Arial"/>
          <w:sz w:val="23"/>
          <w:szCs w:val="23"/>
        </w:rPr>
      </w:pPr>
    </w:p>
    <w:p w:rsidRPr="00141A69" w:rsidR="00DA52F0" w:rsidP="6BFC9D23" w:rsidRDefault="00DA52F0" w14:paraId="1298EDE3" w14:textId="74CEF1CD">
      <w:pPr>
        <w:spacing w:before="195" w:beforeAutospacing="off" w:after="195" w:afterAutospacing="off" w:line="360" w:lineRule="auto"/>
        <w:mirrorIndents/>
        <w:jc w:val="both"/>
        <w:rPr>
          <w:rFonts w:ascii="Arial" w:hAnsi="Arial" w:eastAsia="Arial" w:cs="Arial"/>
          <w:i w:val="0"/>
          <w:iCs w:val="0"/>
          <w:noProof w:val="0"/>
          <w:sz w:val="23"/>
          <w:szCs w:val="23"/>
          <w:lang w:val="en-GB"/>
        </w:rPr>
      </w:pPr>
      <w:r w:rsidRPr="6BFC9D23" w:rsidR="738CA8C7">
        <w:rPr>
          <w:rFonts w:ascii="Arial" w:hAnsi="Arial" w:eastAsia="Arial" w:cs="Arial"/>
          <w:i w:val="0"/>
          <w:iCs w:val="0"/>
          <w:noProof w:val="0"/>
          <w:sz w:val="23"/>
          <w:szCs w:val="23"/>
          <w:lang w:val="en-GB"/>
        </w:rPr>
        <w:t>Further changes have aimed to increase the financial contribution made by some migrants towards NHS services. The introduction and development of the Immigration Health Surcharge means that eligible temporary migrants may contribute towards the cost of NHS healthcare through their immigration application. These policies were intended to ensure that migrants made an appropriate contribution towards healthcare costs and reduce public expenditure associated with healthcare use by overseas visitors and temporary migrants (GOV.UK, 2015).</w:t>
      </w:r>
    </w:p>
    <w:p w:rsidRPr="00141A69" w:rsidR="00DA52F0" w:rsidP="6BFC9D23" w:rsidRDefault="00DA52F0" w14:paraId="07223923" w14:textId="785ECFFD">
      <w:pPr>
        <w:spacing w:before="195" w:beforeAutospacing="off" w:after="195" w:afterAutospacing="off" w:line="360" w:lineRule="auto"/>
        <w:mirrorIndents/>
        <w:jc w:val="both"/>
        <w:rPr>
          <w:rFonts w:ascii="Arial" w:hAnsi="Arial" w:eastAsia="Arial" w:cs="Arial"/>
          <w:sz w:val="23"/>
          <w:szCs w:val="23"/>
        </w:rPr>
      </w:pPr>
    </w:p>
    <w:p w:rsidRPr="00141A69" w:rsidR="00DA52F0" w:rsidP="6BFC9D23" w:rsidRDefault="00DA52F0" w14:paraId="3200EB84" w14:textId="72D1C976">
      <w:pPr>
        <w:spacing w:before="195" w:beforeAutospacing="off" w:after="195" w:afterAutospacing="off" w:line="360" w:lineRule="auto"/>
        <w:mirrorIndents/>
        <w:jc w:val="both"/>
      </w:pPr>
      <w:r w:rsidRPr="07889D39" w:rsidR="502DED3E">
        <w:rPr>
          <w:rFonts w:ascii="Arial" w:hAnsi="Arial" w:eastAsia="Arial" w:cs="Arial"/>
          <w:i w:val="0"/>
          <w:iCs w:val="0"/>
          <w:noProof w:val="0"/>
          <w:sz w:val="23"/>
          <w:szCs w:val="23"/>
          <w:lang w:val="en-GB"/>
        </w:rPr>
        <w:t>However, the development of charging and eligibility requirements has also created concerns about how immigration-related policies may influence healthcare access. Rassa et al. (2023) found that uncertainty about eligibility, concerns regarding healthcare charges and fears surrounding information sharing could discourage migrants from seeking treatment and contribute to delayed healthcare. This demonstrates that the historical development of NHS eligibility and charging policies is important when considering contemporary barriers to healthcare access, as formal entitlement does not necessarily guarantee that individuals feel able or confident to use healthcare services.</w:t>
      </w:r>
    </w:p>
    <w:p w:rsidRPr="00141A69" w:rsidR="00585286" w:rsidP="07889D39" w:rsidRDefault="00585286" w14:paraId="2EED0917" w14:textId="01C0F768">
      <w:pPr>
        <w:spacing w:before="195" w:beforeAutospacing="off" w:after="195" w:afterAutospacing="off" w:line="360" w:lineRule="auto"/>
        <w:mirrorIndents/>
        <w:jc w:val="both"/>
        <w:rPr>
          <w:rFonts w:ascii="Helvetica Neue" w:hAnsi="Helvetica Neue" w:eastAsia="Helvetica Neue" w:cs="Helvetica Neue"/>
          <w:b w:val="1"/>
          <w:bCs w:val="1"/>
          <w:i w:val="0"/>
          <w:iCs w:val="0"/>
          <w:noProof w:val="0"/>
          <w:sz w:val="23"/>
          <w:szCs w:val="23"/>
          <w:lang w:val="en-GB"/>
        </w:rPr>
      </w:pPr>
      <w:r w:rsidRPr="07889D39" w:rsidR="5F909F8C">
        <w:rPr>
          <w:rFonts w:ascii="Helvetica Neue" w:hAnsi="Helvetica Neue" w:eastAsia="Helvetica Neue" w:cs="Helvetica Neue"/>
          <w:b w:val="1"/>
          <w:bCs w:val="1"/>
          <w:i w:val="0"/>
          <w:iCs w:val="0"/>
          <w:noProof w:val="0"/>
          <w:sz w:val="23"/>
          <w:szCs w:val="23"/>
          <w:lang w:val="en-GB"/>
        </w:rPr>
        <w:t>2.2 Theoretical Background</w:t>
      </w:r>
    </w:p>
    <w:p w:rsidRPr="00141A69" w:rsidR="00585286" w:rsidP="07889D39" w:rsidRDefault="00585286" w14:paraId="64F8A9CE" w14:textId="0F68BC83">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5F909F8C">
        <w:rPr>
          <w:rFonts w:ascii="Arial" w:hAnsi="Arial" w:eastAsia="Arial" w:cs="Arial"/>
          <w:b w:val="0"/>
          <w:bCs w:val="0"/>
          <w:i w:val="0"/>
          <w:iCs w:val="0"/>
          <w:noProof w:val="0"/>
          <w:sz w:val="23"/>
          <w:szCs w:val="23"/>
          <w:lang w:val="en-GB"/>
        </w:rPr>
        <w:t xml:space="preserve">Andersen’s Behavioural Model of Health Services Use provides a useful framework for understanding the factors that influence whether individuals access and use healthcare services. The model was originally developed to explain variations in healthcare utilisation and proposes that healthcare use is influenced by three main categories of factors: </w:t>
      </w:r>
      <w:r w:rsidRPr="07889D39" w:rsidR="5F909F8C">
        <w:rPr>
          <w:rFonts w:ascii="Arial" w:hAnsi="Arial" w:eastAsia="Arial" w:cs="Arial"/>
          <w:b w:val="0"/>
          <w:bCs w:val="0"/>
          <w:i w:val="0"/>
          <w:iCs w:val="0"/>
          <w:noProof w:val="0"/>
          <w:sz w:val="23"/>
          <w:szCs w:val="23"/>
          <w:lang w:val="en-GB"/>
        </w:rPr>
        <w:t>predisposing, enabling and need factors</w:t>
      </w:r>
      <w:r w:rsidRPr="07889D39" w:rsidR="5F909F8C">
        <w:rPr>
          <w:rFonts w:ascii="Arial" w:hAnsi="Arial" w:eastAsia="Arial" w:cs="Arial"/>
          <w:b w:val="0"/>
          <w:bCs w:val="0"/>
          <w:i w:val="0"/>
          <w:iCs w:val="0"/>
          <w:noProof w:val="0"/>
          <w:sz w:val="23"/>
          <w:szCs w:val="23"/>
          <w:lang w:val="en-GB"/>
        </w:rPr>
        <w:t xml:space="preserve"> (Andersen, 1995). Predisposing factors include characteristics such as social and cultural background, while enabling factors relate to the resources and circumstances that allow individuals to obtain healthcare. Need factors refer to an individual’s perceived or assessed need for healthcare. The model therefore provides a useful basis for examining healthcare access beyond the presence of illness alone.</w:t>
      </w:r>
    </w:p>
    <w:p w:rsidRPr="00141A69" w:rsidR="00585286" w:rsidP="07889D39" w:rsidRDefault="00585286" w14:paraId="11B25F56" w14:textId="219F6354">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5F909F8C">
        <w:rPr>
          <w:rFonts w:ascii="Arial" w:hAnsi="Arial" w:eastAsia="Arial" w:cs="Arial"/>
          <w:b w:val="0"/>
          <w:bCs w:val="0"/>
          <w:i w:val="0"/>
          <w:iCs w:val="0"/>
          <w:noProof w:val="0"/>
          <w:sz w:val="23"/>
          <w:szCs w:val="23"/>
          <w:lang w:val="en-GB"/>
        </w:rPr>
        <w:t xml:space="preserve">The framework is particularly relevant to immigrant populations because having a healthcare need does not necessarily mean that an individual will </w:t>
      </w:r>
      <w:r w:rsidRPr="07889D39" w:rsidR="5F909F8C">
        <w:rPr>
          <w:rFonts w:ascii="Arial" w:hAnsi="Arial" w:eastAsia="Arial" w:cs="Arial"/>
          <w:b w:val="0"/>
          <w:bCs w:val="0"/>
          <w:i w:val="0"/>
          <w:iCs w:val="0"/>
          <w:noProof w:val="0"/>
          <w:sz w:val="23"/>
          <w:szCs w:val="23"/>
          <w:lang w:val="en-GB"/>
        </w:rPr>
        <w:t>seek</w:t>
      </w:r>
      <w:r w:rsidRPr="07889D39" w:rsidR="5F909F8C">
        <w:rPr>
          <w:rFonts w:ascii="Arial" w:hAnsi="Arial" w:eastAsia="Arial" w:cs="Arial"/>
          <w:b w:val="0"/>
          <w:bCs w:val="0"/>
          <w:i w:val="0"/>
          <w:iCs w:val="0"/>
          <w:noProof w:val="0"/>
          <w:sz w:val="23"/>
          <w:szCs w:val="23"/>
          <w:lang w:val="en-GB"/>
        </w:rPr>
        <w:t xml:space="preserve"> or successfully obtain </w:t>
      </w:r>
      <w:r w:rsidRPr="07889D39" w:rsidR="5F909F8C">
        <w:rPr>
          <w:rFonts w:ascii="Arial" w:hAnsi="Arial" w:eastAsia="Arial" w:cs="Arial"/>
          <w:b w:val="0"/>
          <w:bCs w:val="0"/>
          <w:i w:val="0"/>
          <w:iCs w:val="0"/>
          <w:noProof w:val="0"/>
          <w:sz w:val="23"/>
          <w:szCs w:val="23"/>
          <w:lang w:val="en-GB"/>
        </w:rPr>
        <w:t>appropriate care</w:t>
      </w:r>
      <w:r w:rsidRPr="07889D39" w:rsidR="5F909F8C">
        <w:rPr>
          <w:rFonts w:ascii="Arial" w:hAnsi="Arial" w:eastAsia="Arial" w:cs="Arial"/>
          <w:b w:val="0"/>
          <w:bCs w:val="0"/>
          <w:i w:val="0"/>
          <w:iCs w:val="0"/>
          <w:noProof w:val="0"/>
          <w:sz w:val="23"/>
          <w:szCs w:val="23"/>
          <w:lang w:val="en-GB"/>
        </w:rPr>
        <w:t xml:space="preserve">. Research applying Andersen’s model to migrant populations suggests that cultural, linguistic, </w:t>
      </w:r>
      <w:r w:rsidRPr="07889D39" w:rsidR="5F909F8C">
        <w:rPr>
          <w:rFonts w:ascii="Arial" w:hAnsi="Arial" w:eastAsia="Arial" w:cs="Arial"/>
          <w:b w:val="0"/>
          <w:bCs w:val="0"/>
          <w:i w:val="0"/>
          <w:iCs w:val="0"/>
          <w:noProof w:val="0"/>
          <w:sz w:val="23"/>
          <w:szCs w:val="23"/>
          <w:lang w:val="en-GB"/>
        </w:rPr>
        <w:t>socioeconomic</w:t>
      </w:r>
      <w:r w:rsidRPr="07889D39" w:rsidR="5F909F8C">
        <w:rPr>
          <w:rFonts w:ascii="Arial" w:hAnsi="Arial" w:eastAsia="Arial" w:cs="Arial"/>
          <w:b w:val="0"/>
          <w:bCs w:val="0"/>
          <w:i w:val="0"/>
          <w:iCs w:val="0"/>
          <w:noProof w:val="0"/>
          <w:sz w:val="23"/>
          <w:szCs w:val="23"/>
          <w:lang w:val="en-GB"/>
        </w:rPr>
        <w:t xml:space="preserve"> and legal circumstances can influence healthcare utilisation (</w:t>
      </w:r>
      <w:r w:rsidRPr="07889D39" w:rsidR="5F909F8C">
        <w:rPr>
          <w:rFonts w:ascii="Arial" w:hAnsi="Arial" w:eastAsia="Arial" w:cs="Arial"/>
          <w:b w:val="0"/>
          <w:bCs w:val="0"/>
          <w:i w:val="0"/>
          <w:iCs w:val="0"/>
          <w:noProof w:val="0"/>
          <w:sz w:val="23"/>
          <w:szCs w:val="23"/>
          <w:lang w:val="en-GB"/>
        </w:rPr>
        <w:t>Krzyż</w:t>
      </w:r>
      <w:r w:rsidRPr="07889D39" w:rsidR="5F909F8C">
        <w:rPr>
          <w:rFonts w:ascii="Arial" w:hAnsi="Arial" w:eastAsia="Arial" w:cs="Arial"/>
          <w:b w:val="0"/>
          <w:bCs w:val="0"/>
          <w:i w:val="0"/>
          <w:iCs w:val="0"/>
          <w:noProof w:val="0"/>
          <w:sz w:val="23"/>
          <w:szCs w:val="23"/>
          <w:lang w:val="en-GB"/>
        </w:rPr>
        <w:t xml:space="preserve"> et al., 2023). This highlights the distinction between </w:t>
      </w:r>
      <w:r w:rsidRPr="07889D39" w:rsidR="5F909F8C">
        <w:rPr>
          <w:rFonts w:ascii="Arial" w:hAnsi="Arial" w:eastAsia="Arial" w:cs="Arial"/>
          <w:b w:val="0"/>
          <w:bCs w:val="0"/>
          <w:i w:val="0"/>
          <w:iCs w:val="0"/>
          <w:noProof w:val="0"/>
          <w:sz w:val="23"/>
          <w:szCs w:val="23"/>
          <w:lang w:val="en-GB"/>
        </w:rPr>
        <w:t xml:space="preserve">having a need for healthcare, deciding to seek care and being able to obtain care in practice. Consequently, migrants with similar health needs to the wider population may experience </w:t>
      </w:r>
      <w:r w:rsidRPr="07889D39" w:rsidR="5F909F8C">
        <w:rPr>
          <w:rFonts w:ascii="Arial" w:hAnsi="Arial" w:eastAsia="Arial" w:cs="Arial"/>
          <w:b w:val="0"/>
          <w:bCs w:val="0"/>
          <w:i w:val="0"/>
          <w:iCs w:val="0"/>
          <w:noProof w:val="0"/>
          <w:sz w:val="23"/>
          <w:szCs w:val="23"/>
          <w:lang w:val="en-GB"/>
        </w:rPr>
        <w:t>different levels</w:t>
      </w:r>
      <w:r w:rsidRPr="07889D39" w:rsidR="5F909F8C">
        <w:rPr>
          <w:rFonts w:ascii="Arial" w:hAnsi="Arial" w:eastAsia="Arial" w:cs="Arial"/>
          <w:b w:val="0"/>
          <w:bCs w:val="0"/>
          <w:i w:val="0"/>
          <w:iCs w:val="0"/>
          <w:noProof w:val="0"/>
          <w:sz w:val="23"/>
          <w:szCs w:val="23"/>
          <w:lang w:val="en-GB"/>
        </w:rPr>
        <w:t xml:space="preserve"> of healthcare access because of circumstances unrelated to their clinical needs.</w:t>
      </w:r>
    </w:p>
    <w:p w:rsidRPr="00141A69" w:rsidR="00585286" w:rsidP="07889D39" w:rsidRDefault="00585286" w14:paraId="22C95F7C" w14:textId="77981827">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5F909F8C">
        <w:rPr>
          <w:rFonts w:ascii="Arial" w:hAnsi="Arial" w:eastAsia="Arial" w:cs="Arial"/>
          <w:b w:val="0"/>
          <w:bCs w:val="0"/>
          <w:i w:val="0"/>
          <w:iCs w:val="0"/>
          <w:noProof w:val="0"/>
          <w:sz w:val="23"/>
          <w:szCs w:val="23"/>
          <w:lang w:val="en-GB"/>
        </w:rPr>
        <w:t xml:space="preserve">Within the model, socioeconomic circumstances can act as enabling factors that </w:t>
      </w:r>
      <w:r w:rsidRPr="07889D39" w:rsidR="5F909F8C">
        <w:rPr>
          <w:rFonts w:ascii="Arial" w:hAnsi="Arial" w:eastAsia="Arial" w:cs="Arial"/>
          <w:b w:val="0"/>
          <w:bCs w:val="0"/>
          <w:i w:val="0"/>
          <w:iCs w:val="0"/>
          <w:noProof w:val="0"/>
          <w:sz w:val="23"/>
          <w:szCs w:val="23"/>
          <w:lang w:val="en-GB"/>
        </w:rPr>
        <w:t>determine</w:t>
      </w:r>
      <w:r w:rsidRPr="07889D39" w:rsidR="5F909F8C">
        <w:rPr>
          <w:rFonts w:ascii="Arial" w:hAnsi="Arial" w:eastAsia="Arial" w:cs="Arial"/>
          <w:b w:val="0"/>
          <w:bCs w:val="0"/>
          <w:i w:val="0"/>
          <w:iCs w:val="0"/>
          <w:noProof w:val="0"/>
          <w:sz w:val="23"/>
          <w:szCs w:val="23"/>
          <w:lang w:val="en-GB"/>
        </w:rPr>
        <w:t xml:space="preserve"> whether migrants have sufficient resources to access healthcare. Factors such as low income, insecure employment, transport difficulties, insecure housing and limited social support may restrict the ability to attend appointments or continue treatment. Uncertainty about healthcare entitlement may also act as an enabling barrier by making individuals unsure about whether they can access </w:t>
      </w:r>
      <w:r w:rsidRPr="07889D39" w:rsidR="5F909F8C">
        <w:rPr>
          <w:rFonts w:ascii="Arial" w:hAnsi="Arial" w:eastAsia="Arial" w:cs="Arial"/>
          <w:b w:val="0"/>
          <w:bCs w:val="0"/>
          <w:i w:val="0"/>
          <w:iCs w:val="0"/>
          <w:noProof w:val="0"/>
          <w:sz w:val="23"/>
          <w:szCs w:val="23"/>
          <w:lang w:val="en-GB"/>
        </w:rPr>
        <w:t>particular NHS</w:t>
      </w:r>
      <w:r w:rsidRPr="07889D39" w:rsidR="5F909F8C">
        <w:rPr>
          <w:rFonts w:ascii="Arial" w:hAnsi="Arial" w:eastAsia="Arial" w:cs="Arial"/>
          <w:b w:val="0"/>
          <w:bCs w:val="0"/>
          <w:i w:val="0"/>
          <w:iCs w:val="0"/>
          <w:noProof w:val="0"/>
          <w:sz w:val="23"/>
          <w:szCs w:val="23"/>
          <w:lang w:val="en-GB"/>
        </w:rPr>
        <w:t xml:space="preserve"> services (</w:t>
      </w:r>
      <w:r w:rsidRPr="07889D39" w:rsidR="5F909F8C">
        <w:rPr>
          <w:rFonts w:ascii="Arial" w:hAnsi="Arial" w:eastAsia="Arial" w:cs="Arial"/>
          <w:b w:val="0"/>
          <w:bCs w:val="0"/>
          <w:i w:val="0"/>
          <w:iCs w:val="0"/>
          <w:noProof w:val="0"/>
          <w:sz w:val="23"/>
          <w:szCs w:val="23"/>
          <w:lang w:val="en-GB"/>
        </w:rPr>
        <w:t>Krzyż</w:t>
      </w:r>
      <w:r w:rsidRPr="07889D39" w:rsidR="5F909F8C">
        <w:rPr>
          <w:rFonts w:ascii="Arial" w:hAnsi="Arial" w:eastAsia="Arial" w:cs="Arial"/>
          <w:b w:val="0"/>
          <w:bCs w:val="0"/>
          <w:i w:val="0"/>
          <w:iCs w:val="0"/>
          <w:noProof w:val="0"/>
          <w:sz w:val="23"/>
          <w:szCs w:val="23"/>
          <w:lang w:val="en-GB"/>
        </w:rPr>
        <w:t xml:space="preserve"> et al., 2023).</w:t>
      </w:r>
    </w:p>
    <w:p w:rsidRPr="00141A69" w:rsidR="00585286" w:rsidP="07889D39" w:rsidRDefault="00585286" w14:paraId="6D53603D" w14:textId="1958D8C6">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5F909F8C">
        <w:rPr>
          <w:rFonts w:ascii="Arial" w:hAnsi="Arial" w:eastAsia="Arial" w:cs="Arial"/>
          <w:b w:val="0"/>
          <w:bCs w:val="0"/>
          <w:i w:val="0"/>
          <w:iCs w:val="0"/>
          <w:noProof w:val="0"/>
          <w:sz w:val="23"/>
          <w:szCs w:val="23"/>
          <w:lang w:val="en-GB"/>
        </w:rPr>
        <w:t xml:space="preserve">Language and cultural factors can influence both predisposing and enabling dimensions of the model. Cultural beliefs and </w:t>
      </w:r>
      <w:r w:rsidRPr="07889D39" w:rsidR="5F909F8C">
        <w:rPr>
          <w:rFonts w:ascii="Arial" w:hAnsi="Arial" w:eastAsia="Arial" w:cs="Arial"/>
          <w:b w:val="0"/>
          <w:bCs w:val="0"/>
          <w:i w:val="0"/>
          <w:iCs w:val="0"/>
          <w:noProof w:val="0"/>
          <w:sz w:val="23"/>
          <w:szCs w:val="23"/>
          <w:lang w:val="en-GB"/>
        </w:rPr>
        <w:t>previous</w:t>
      </w:r>
      <w:r w:rsidRPr="07889D39" w:rsidR="5F909F8C">
        <w:rPr>
          <w:rFonts w:ascii="Arial" w:hAnsi="Arial" w:eastAsia="Arial" w:cs="Arial"/>
          <w:b w:val="0"/>
          <w:bCs w:val="0"/>
          <w:i w:val="0"/>
          <w:iCs w:val="0"/>
          <w:noProof w:val="0"/>
          <w:sz w:val="23"/>
          <w:szCs w:val="23"/>
          <w:lang w:val="en-GB"/>
        </w:rPr>
        <w:t xml:space="preserve"> experiences of healthcare may shape attitudes towards professional services and willingness to seek treatment. At the same time, limited English </w:t>
      </w:r>
      <w:r w:rsidRPr="07889D39" w:rsidR="5F909F8C">
        <w:rPr>
          <w:rFonts w:ascii="Arial" w:hAnsi="Arial" w:eastAsia="Arial" w:cs="Arial"/>
          <w:b w:val="0"/>
          <w:bCs w:val="0"/>
          <w:i w:val="0"/>
          <w:iCs w:val="0"/>
          <w:noProof w:val="0"/>
          <w:sz w:val="23"/>
          <w:szCs w:val="23"/>
          <w:lang w:val="en-GB"/>
        </w:rPr>
        <w:t>proficiency</w:t>
      </w:r>
      <w:r w:rsidRPr="07889D39" w:rsidR="5F909F8C">
        <w:rPr>
          <w:rFonts w:ascii="Arial" w:hAnsi="Arial" w:eastAsia="Arial" w:cs="Arial"/>
          <w:b w:val="0"/>
          <w:bCs w:val="0"/>
          <w:i w:val="0"/>
          <w:iCs w:val="0"/>
          <w:noProof w:val="0"/>
          <w:sz w:val="23"/>
          <w:szCs w:val="23"/>
          <w:lang w:val="en-GB"/>
        </w:rPr>
        <w:t xml:space="preserve"> may make it difficult to register with a GP, explain symptoms, understand healthcare </w:t>
      </w:r>
      <w:r w:rsidRPr="07889D39" w:rsidR="5F909F8C">
        <w:rPr>
          <w:rFonts w:ascii="Arial" w:hAnsi="Arial" w:eastAsia="Arial" w:cs="Arial"/>
          <w:b w:val="0"/>
          <w:bCs w:val="0"/>
          <w:i w:val="0"/>
          <w:iCs w:val="0"/>
          <w:noProof w:val="0"/>
          <w:sz w:val="23"/>
          <w:szCs w:val="23"/>
          <w:lang w:val="en-GB"/>
        </w:rPr>
        <w:t>information</w:t>
      </w:r>
      <w:r w:rsidRPr="07889D39" w:rsidR="5F909F8C">
        <w:rPr>
          <w:rFonts w:ascii="Arial" w:hAnsi="Arial" w:eastAsia="Arial" w:cs="Arial"/>
          <w:b w:val="0"/>
          <w:bCs w:val="0"/>
          <w:i w:val="0"/>
          <w:iCs w:val="0"/>
          <w:noProof w:val="0"/>
          <w:sz w:val="23"/>
          <w:szCs w:val="23"/>
          <w:lang w:val="en-GB"/>
        </w:rPr>
        <w:t xml:space="preserve"> or follow treatment advice. Healthcare knowledge is also important, as migrants unfamiliar with the NHS may have limited understanding of how to register with a GP, access </w:t>
      </w:r>
      <w:r w:rsidRPr="07889D39" w:rsidR="5F909F8C">
        <w:rPr>
          <w:rFonts w:ascii="Arial" w:hAnsi="Arial" w:eastAsia="Arial" w:cs="Arial"/>
          <w:b w:val="0"/>
          <w:bCs w:val="0"/>
          <w:i w:val="0"/>
          <w:iCs w:val="0"/>
          <w:noProof w:val="0"/>
          <w:sz w:val="23"/>
          <w:szCs w:val="23"/>
          <w:lang w:val="en-GB"/>
        </w:rPr>
        <w:t>referrals</w:t>
      </w:r>
      <w:r w:rsidRPr="07889D39" w:rsidR="5F909F8C">
        <w:rPr>
          <w:rFonts w:ascii="Arial" w:hAnsi="Arial" w:eastAsia="Arial" w:cs="Arial"/>
          <w:b w:val="0"/>
          <w:bCs w:val="0"/>
          <w:i w:val="0"/>
          <w:iCs w:val="0"/>
          <w:noProof w:val="0"/>
          <w:sz w:val="23"/>
          <w:szCs w:val="23"/>
          <w:lang w:val="en-GB"/>
        </w:rPr>
        <w:t xml:space="preserve"> or </w:t>
      </w:r>
      <w:r w:rsidRPr="07889D39" w:rsidR="5F909F8C">
        <w:rPr>
          <w:rFonts w:ascii="Arial" w:hAnsi="Arial" w:eastAsia="Arial" w:cs="Arial"/>
          <w:b w:val="0"/>
          <w:bCs w:val="0"/>
          <w:i w:val="0"/>
          <w:iCs w:val="0"/>
          <w:noProof w:val="0"/>
          <w:sz w:val="23"/>
          <w:szCs w:val="23"/>
          <w:lang w:val="en-GB"/>
        </w:rPr>
        <w:t>determine</w:t>
      </w:r>
      <w:r w:rsidRPr="07889D39" w:rsidR="5F909F8C">
        <w:rPr>
          <w:rFonts w:ascii="Arial" w:hAnsi="Arial" w:eastAsia="Arial" w:cs="Arial"/>
          <w:b w:val="0"/>
          <w:bCs w:val="0"/>
          <w:i w:val="0"/>
          <w:iCs w:val="0"/>
          <w:noProof w:val="0"/>
          <w:sz w:val="23"/>
          <w:szCs w:val="23"/>
          <w:lang w:val="en-GB"/>
        </w:rPr>
        <w:t xml:space="preserve"> which services are </w:t>
      </w:r>
      <w:r w:rsidRPr="07889D39" w:rsidR="5F909F8C">
        <w:rPr>
          <w:rFonts w:ascii="Arial" w:hAnsi="Arial" w:eastAsia="Arial" w:cs="Arial"/>
          <w:b w:val="0"/>
          <w:bCs w:val="0"/>
          <w:i w:val="0"/>
          <w:iCs w:val="0"/>
          <w:noProof w:val="0"/>
          <w:sz w:val="23"/>
          <w:szCs w:val="23"/>
          <w:lang w:val="en-GB"/>
        </w:rPr>
        <w:t>appropriate for</w:t>
      </w:r>
      <w:r w:rsidRPr="07889D39" w:rsidR="5F909F8C">
        <w:rPr>
          <w:rFonts w:ascii="Arial" w:hAnsi="Arial" w:eastAsia="Arial" w:cs="Arial"/>
          <w:b w:val="0"/>
          <w:bCs w:val="0"/>
          <w:i w:val="0"/>
          <w:iCs w:val="0"/>
          <w:noProof w:val="0"/>
          <w:sz w:val="23"/>
          <w:szCs w:val="23"/>
          <w:lang w:val="en-GB"/>
        </w:rPr>
        <w:t xml:space="preserve"> their needs.</w:t>
      </w:r>
    </w:p>
    <w:p w:rsidRPr="00141A69" w:rsidR="00585286" w:rsidP="07889D39" w:rsidRDefault="00585286" w14:paraId="2048B498" w14:textId="1C9A068E">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5F909F8C">
        <w:rPr>
          <w:rFonts w:ascii="Arial" w:hAnsi="Arial" w:eastAsia="Arial" w:cs="Arial"/>
          <w:b w:val="0"/>
          <w:bCs w:val="0"/>
          <w:i w:val="0"/>
          <w:iCs w:val="0"/>
          <w:noProof w:val="0"/>
          <w:sz w:val="23"/>
          <w:szCs w:val="23"/>
          <w:lang w:val="en-GB"/>
        </w:rPr>
        <w:t xml:space="preserve">The model therefore provides a useful theoretical basis for this dissertation because it </w:t>
      </w:r>
      <w:r w:rsidRPr="07889D39" w:rsidR="5F909F8C">
        <w:rPr>
          <w:rFonts w:ascii="Arial" w:hAnsi="Arial" w:eastAsia="Arial" w:cs="Arial"/>
          <w:b w:val="0"/>
          <w:bCs w:val="0"/>
          <w:i w:val="0"/>
          <w:iCs w:val="0"/>
          <w:noProof w:val="0"/>
          <w:sz w:val="23"/>
          <w:szCs w:val="23"/>
          <w:lang w:val="en-GB"/>
        </w:rPr>
        <w:t>demonstrates</w:t>
      </w:r>
      <w:r w:rsidRPr="07889D39" w:rsidR="5F909F8C">
        <w:rPr>
          <w:rFonts w:ascii="Arial" w:hAnsi="Arial" w:eastAsia="Arial" w:cs="Arial"/>
          <w:b w:val="0"/>
          <w:bCs w:val="0"/>
          <w:i w:val="0"/>
          <w:iCs w:val="0"/>
          <w:noProof w:val="0"/>
          <w:sz w:val="23"/>
          <w:szCs w:val="23"/>
          <w:lang w:val="en-GB"/>
        </w:rPr>
        <w:t xml:space="preserve"> that healthcare access is influenced by a combination of individual circumstances, available </w:t>
      </w:r>
      <w:r w:rsidRPr="07889D39" w:rsidR="5F909F8C">
        <w:rPr>
          <w:rFonts w:ascii="Arial" w:hAnsi="Arial" w:eastAsia="Arial" w:cs="Arial"/>
          <w:b w:val="0"/>
          <w:bCs w:val="0"/>
          <w:i w:val="0"/>
          <w:iCs w:val="0"/>
          <w:noProof w:val="0"/>
          <w:sz w:val="23"/>
          <w:szCs w:val="23"/>
          <w:lang w:val="en-GB"/>
        </w:rPr>
        <w:t>resources</w:t>
      </w:r>
      <w:r w:rsidRPr="07889D39" w:rsidR="5F909F8C">
        <w:rPr>
          <w:rFonts w:ascii="Arial" w:hAnsi="Arial" w:eastAsia="Arial" w:cs="Arial"/>
          <w:b w:val="0"/>
          <w:bCs w:val="0"/>
          <w:i w:val="0"/>
          <w:iCs w:val="0"/>
          <w:noProof w:val="0"/>
          <w:sz w:val="23"/>
          <w:szCs w:val="23"/>
          <w:lang w:val="en-GB"/>
        </w:rPr>
        <w:t xml:space="preserve"> and health needs. Its application to migrant populations helps explain why </w:t>
      </w:r>
      <w:r w:rsidRPr="07889D39" w:rsidR="5F909F8C">
        <w:rPr>
          <w:rFonts w:ascii="Arial" w:hAnsi="Arial" w:eastAsia="Arial" w:cs="Arial"/>
          <w:b w:val="0"/>
          <w:bCs w:val="0"/>
          <w:i w:val="0"/>
          <w:iCs w:val="0"/>
          <w:noProof w:val="0"/>
          <w:sz w:val="23"/>
          <w:szCs w:val="23"/>
          <w:lang w:val="en-GB"/>
        </w:rPr>
        <w:t xml:space="preserve">formal entitlement to healthcare does not necessarily result in </w:t>
      </w:r>
      <w:r w:rsidRPr="07889D39" w:rsidR="5F909F8C">
        <w:rPr>
          <w:rFonts w:ascii="Arial" w:hAnsi="Arial" w:eastAsia="Arial" w:cs="Arial"/>
          <w:b w:val="0"/>
          <w:bCs w:val="0"/>
          <w:i w:val="0"/>
          <w:iCs w:val="0"/>
          <w:noProof w:val="0"/>
          <w:sz w:val="23"/>
          <w:szCs w:val="23"/>
          <w:lang w:val="en-GB"/>
        </w:rPr>
        <w:t>equitable</w:t>
      </w:r>
      <w:r w:rsidRPr="07889D39" w:rsidR="5F909F8C">
        <w:rPr>
          <w:rFonts w:ascii="Arial" w:hAnsi="Arial" w:eastAsia="Arial" w:cs="Arial"/>
          <w:b w:val="0"/>
          <w:bCs w:val="0"/>
          <w:i w:val="0"/>
          <w:iCs w:val="0"/>
          <w:noProof w:val="0"/>
          <w:sz w:val="23"/>
          <w:szCs w:val="23"/>
          <w:lang w:val="en-GB"/>
        </w:rPr>
        <w:t xml:space="preserve"> access or healthcare utilisation</w:t>
      </w:r>
      <w:r w:rsidRPr="07889D39" w:rsidR="5F909F8C">
        <w:rPr>
          <w:rFonts w:ascii="Arial" w:hAnsi="Arial" w:eastAsia="Arial" w:cs="Arial"/>
          <w:b w:val="0"/>
          <w:bCs w:val="0"/>
          <w:i w:val="0"/>
          <w:iCs w:val="0"/>
          <w:noProof w:val="0"/>
          <w:sz w:val="23"/>
          <w:szCs w:val="23"/>
          <w:lang w:val="en-GB"/>
        </w:rPr>
        <w:t>. This is particularly relevant to examining the barriers experienced by immigrant populations in the UK.</w:t>
      </w:r>
    </w:p>
    <w:p w:rsidRPr="00141A69" w:rsidR="00585286" w:rsidP="07889D39" w:rsidRDefault="00585286" w14:paraId="321A30AC" w14:textId="1A2A7C26">
      <w:pPr>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07889D39" w:rsidR="4EA9C850">
        <w:rPr>
          <w:rFonts w:ascii="Arial" w:hAnsi="Arial" w:eastAsia="Arial" w:cs="Arial"/>
          <w:b w:val="1"/>
          <w:bCs w:val="1"/>
          <w:i w:val="0"/>
          <w:iCs w:val="0"/>
          <w:noProof w:val="0"/>
          <w:sz w:val="23"/>
          <w:szCs w:val="23"/>
          <w:lang w:val="en-GB"/>
        </w:rPr>
        <w:t>2.3 Barriers to Healthcare Access Among Migrant Populations</w:t>
      </w:r>
    </w:p>
    <w:p w:rsidRPr="00141A69" w:rsidR="00585286" w:rsidP="07889D39" w:rsidRDefault="00585286" w14:paraId="150EBE57" w14:textId="4B72DAB4">
      <w:pPr>
        <w:spacing w:before="195" w:beforeAutospacing="off" w:after="195" w:afterAutospacing="off" w:line="360" w:lineRule="auto"/>
        <w:mirrorIndents/>
        <w:jc w:val="both"/>
        <w:rPr>
          <w:rFonts w:ascii="Arial" w:hAnsi="Arial" w:eastAsia="Arial" w:cs="Arial"/>
          <w:sz w:val="23"/>
          <w:szCs w:val="23"/>
        </w:rPr>
      </w:pPr>
    </w:p>
    <w:p w:rsidRPr="00141A69" w:rsidR="00585286" w:rsidP="07889D39" w:rsidRDefault="00585286" w14:paraId="23B5D76B" w14:textId="6AB31C30">
      <w:pPr>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EA9C850">
        <w:rPr>
          <w:rFonts w:ascii="Arial" w:hAnsi="Arial" w:eastAsia="Arial" w:cs="Arial"/>
          <w:i w:val="0"/>
          <w:iCs w:val="0"/>
          <w:noProof w:val="0"/>
          <w:sz w:val="23"/>
          <w:szCs w:val="23"/>
          <w:lang w:val="en-GB"/>
        </w:rPr>
        <w:t>Altho</w:t>
      </w:r>
      <w:r w:rsidRPr="07889D39" w:rsidR="4EA9C850">
        <w:rPr>
          <w:rFonts w:ascii="Arial" w:hAnsi="Arial" w:eastAsia="Arial" w:cs="Arial"/>
          <w:b w:val="0"/>
          <w:bCs w:val="0"/>
          <w:i w:val="0"/>
          <w:iCs w:val="0"/>
          <w:noProof w:val="0"/>
          <w:sz w:val="23"/>
          <w:szCs w:val="23"/>
          <w:lang w:val="en-GB"/>
        </w:rPr>
        <w:t>ugh healthcare may be available to many migrant populations in the UK, several barriers can affect whether individuals are able to access and use services effectively. These barriers are often interconnected and can operate at individual, social and structural levels. Research has identified language difficulties, limited knowledge of the NHS, financial pressures, uncertainty regarding healthcare entitlement and concerns about immigration-related consequences as important factors affecting healthcare access among migrants (Phung et al., 2020; Rassa et al., 2023).</w:t>
      </w:r>
    </w:p>
    <w:p w:rsidRPr="00141A69" w:rsidR="00585286" w:rsidP="07889D39" w:rsidRDefault="00585286" w14:paraId="7578D662" w14:textId="613B2258">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EA9C850">
        <w:rPr>
          <w:rFonts w:ascii="Arial" w:hAnsi="Arial" w:eastAsia="Arial" w:cs="Arial"/>
          <w:b w:val="0"/>
          <w:bCs w:val="0"/>
          <w:i w:val="0"/>
          <w:iCs w:val="0"/>
          <w:noProof w:val="0"/>
          <w:sz w:val="23"/>
          <w:szCs w:val="23"/>
          <w:lang w:val="en-GB"/>
        </w:rPr>
        <w:t xml:space="preserve">Language and communication are significant barriers for migrants with limited English </w:t>
      </w:r>
      <w:r w:rsidRPr="07889D39" w:rsidR="4EA9C850">
        <w:rPr>
          <w:rFonts w:ascii="Arial" w:hAnsi="Arial" w:eastAsia="Arial" w:cs="Arial"/>
          <w:b w:val="0"/>
          <w:bCs w:val="0"/>
          <w:i w:val="0"/>
          <w:iCs w:val="0"/>
          <w:noProof w:val="0"/>
          <w:sz w:val="23"/>
          <w:szCs w:val="23"/>
          <w:lang w:val="en-GB"/>
        </w:rPr>
        <w:t>proficiency</w:t>
      </w:r>
      <w:r w:rsidRPr="07889D39" w:rsidR="4EA9C850">
        <w:rPr>
          <w:rFonts w:ascii="Arial" w:hAnsi="Arial" w:eastAsia="Arial" w:cs="Arial"/>
          <w:b w:val="0"/>
          <w:bCs w:val="0"/>
          <w:i w:val="0"/>
          <w:iCs w:val="0"/>
          <w:noProof w:val="0"/>
          <w:sz w:val="23"/>
          <w:szCs w:val="23"/>
          <w:lang w:val="en-GB"/>
        </w:rPr>
        <w:t xml:space="preserve">. Difficulties communicating with healthcare professionals may make it harder for individuals to describe symptoms, understand medical information, arrange </w:t>
      </w:r>
      <w:r w:rsidRPr="07889D39" w:rsidR="4EA9C850">
        <w:rPr>
          <w:rFonts w:ascii="Arial" w:hAnsi="Arial" w:eastAsia="Arial" w:cs="Arial"/>
          <w:b w:val="0"/>
          <w:bCs w:val="0"/>
          <w:i w:val="0"/>
          <w:iCs w:val="0"/>
          <w:noProof w:val="0"/>
          <w:sz w:val="23"/>
          <w:szCs w:val="23"/>
          <w:lang w:val="en-GB"/>
        </w:rPr>
        <w:t>appointments</w:t>
      </w:r>
      <w:r w:rsidRPr="07889D39" w:rsidR="4EA9C850">
        <w:rPr>
          <w:rFonts w:ascii="Arial" w:hAnsi="Arial" w:eastAsia="Arial" w:cs="Arial"/>
          <w:b w:val="0"/>
          <w:bCs w:val="0"/>
          <w:i w:val="0"/>
          <w:iCs w:val="0"/>
          <w:noProof w:val="0"/>
          <w:sz w:val="23"/>
          <w:szCs w:val="23"/>
          <w:lang w:val="en-GB"/>
        </w:rPr>
        <w:t xml:space="preserve"> and follow treatment or referral instructions. Language barriers can therefore affect healthcare use even when services are physically available. Cultural differences and </w:t>
      </w:r>
      <w:r w:rsidRPr="07889D39" w:rsidR="4EA9C850">
        <w:rPr>
          <w:rFonts w:ascii="Arial" w:hAnsi="Arial" w:eastAsia="Arial" w:cs="Arial"/>
          <w:b w:val="0"/>
          <w:bCs w:val="0"/>
          <w:i w:val="0"/>
          <w:iCs w:val="0"/>
          <w:noProof w:val="0"/>
          <w:sz w:val="23"/>
          <w:szCs w:val="23"/>
          <w:lang w:val="en-GB"/>
        </w:rPr>
        <w:t>previous</w:t>
      </w:r>
      <w:r w:rsidRPr="07889D39" w:rsidR="4EA9C850">
        <w:rPr>
          <w:rFonts w:ascii="Arial" w:hAnsi="Arial" w:eastAsia="Arial" w:cs="Arial"/>
          <w:b w:val="0"/>
          <w:bCs w:val="0"/>
          <w:i w:val="0"/>
          <w:iCs w:val="0"/>
          <w:noProof w:val="0"/>
          <w:sz w:val="23"/>
          <w:szCs w:val="23"/>
          <w:lang w:val="en-GB"/>
        </w:rPr>
        <w:t xml:space="preserve"> experiences of healthcare may also influence how migrants understand illness, perceive healthcare </w:t>
      </w:r>
      <w:r w:rsidRPr="07889D39" w:rsidR="4EA9C850">
        <w:rPr>
          <w:rFonts w:ascii="Arial" w:hAnsi="Arial" w:eastAsia="Arial" w:cs="Arial"/>
          <w:b w:val="0"/>
          <w:bCs w:val="0"/>
          <w:i w:val="0"/>
          <w:iCs w:val="0"/>
          <w:noProof w:val="0"/>
          <w:sz w:val="23"/>
          <w:szCs w:val="23"/>
          <w:lang w:val="en-GB"/>
        </w:rPr>
        <w:t>professionals</w:t>
      </w:r>
      <w:r w:rsidRPr="07889D39" w:rsidR="4EA9C850">
        <w:rPr>
          <w:rFonts w:ascii="Arial" w:hAnsi="Arial" w:eastAsia="Arial" w:cs="Arial"/>
          <w:b w:val="0"/>
          <w:bCs w:val="0"/>
          <w:i w:val="0"/>
          <w:iCs w:val="0"/>
          <w:noProof w:val="0"/>
          <w:sz w:val="23"/>
          <w:szCs w:val="23"/>
          <w:lang w:val="en-GB"/>
        </w:rPr>
        <w:t xml:space="preserve"> and decide whether to seek formal healthcare (Phung et al., 2020).</w:t>
      </w:r>
    </w:p>
    <w:p w:rsidRPr="00141A69" w:rsidR="00585286" w:rsidP="07889D39" w:rsidRDefault="00585286" w14:paraId="0DD6FD67" w14:textId="42456152">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EA9C850">
        <w:rPr>
          <w:rFonts w:ascii="Arial" w:hAnsi="Arial" w:eastAsia="Arial" w:cs="Arial"/>
          <w:b w:val="0"/>
          <w:bCs w:val="0"/>
          <w:i w:val="0"/>
          <w:iCs w:val="0"/>
          <w:noProof w:val="0"/>
          <w:sz w:val="23"/>
          <w:szCs w:val="23"/>
          <w:lang w:val="en-GB"/>
        </w:rPr>
        <w:t xml:space="preserve">A further barrier is limited knowledge of how the NHS </w:t>
      </w:r>
      <w:r w:rsidRPr="07889D39" w:rsidR="4EA9C850">
        <w:rPr>
          <w:rFonts w:ascii="Arial" w:hAnsi="Arial" w:eastAsia="Arial" w:cs="Arial"/>
          <w:b w:val="0"/>
          <w:bCs w:val="0"/>
          <w:i w:val="0"/>
          <w:iCs w:val="0"/>
          <w:noProof w:val="0"/>
          <w:sz w:val="23"/>
          <w:szCs w:val="23"/>
          <w:lang w:val="en-GB"/>
        </w:rPr>
        <w:t>operates</w:t>
      </w:r>
      <w:r w:rsidRPr="07889D39" w:rsidR="4EA9C850">
        <w:rPr>
          <w:rFonts w:ascii="Arial" w:hAnsi="Arial" w:eastAsia="Arial" w:cs="Arial"/>
          <w:b w:val="0"/>
          <w:bCs w:val="0"/>
          <w:i w:val="0"/>
          <w:iCs w:val="0"/>
          <w:noProof w:val="0"/>
          <w:sz w:val="23"/>
          <w:szCs w:val="23"/>
          <w:lang w:val="en-GB"/>
        </w:rPr>
        <w:t xml:space="preserve">. Migrants who have previously lived in countries with different healthcare systems may be unfamiliar with GP registration, referral </w:t>
      </w:r>
      <w:r w:rsidRPr="07889D39" w:rsidR="4EA9C850">
        <w:rPr>
          <w:rFonts w:ascii="Arial" w:hAnsi="Arial" w:eastAsia="Arial" w:cs="Arial"/>
          <w:b w:val="0"/>
          <w:bCs w:val="0"/>
          <w:i w:val="0"/>
          <w:iCs w:val="0"/>
          <w:noProof w:val="0"/>
          <w:sz w:val="23"/>
          <w:szCs w:val="23"/>
          <w:lang w:val="en-GB"/>
        </w:rPr>
        <w:t>pathways</w:t>
      </w:r>
      <w:r w:rsidRPr="07889D39" w:rsidR="4EA9C850">
        <w:rPr>
          <w:rFonts w:ascii="Arial" w:hAnsi="Arial" w:eastAsia="Arial" w:cs="Arial"/>
          <w:b w:val="0"/>
          <w:bCs w:val="0"/>
          <w:i w:val="0"/>
          <w:iCs w:val="0"/>
          <w:noProof w:val="0"/>
          <w:sz w:val="23"/>
          <w:szCs w:val="23"/>
          <w:lang w:val="en-GB"/>
        </w:rPr>
        <w:t xml:space="preserve"> and the differences between primary and secondary care. This can make navigating services more difficult and may contribute to delayed healthcare seeking or inappropriate use of emergency services (Phung et al., 2020). The ability to navigate healthcare services is therefore an important part of effective access, rather than access being </w:t>
      </w:r>
      <w:r w:rsidRPr="07889D39" w:rsidR="4EA9C850">
        <w:rPr>
          <w:rFonts w:ascii="Arial" w:hAnsi="Arial" w:eastAsia="Arial" w:cs="Arial"/>
          <w:b w:val="0"/>
          <w:bCs w:val="0"/>
          <w:i w:val="0"/>
          <w:iCs w:val="0"/>
          <w:noProof w:val="0"/>
          <w:sz w:val="23"/>
          <w:szCs w:val="23"/>
          <w:lang w:val="en-GB"/>
        </w:rPr>
        <w:t>determined</w:t>
      </w:r>
      <w:r w:rsidRPr="07889D39" w:rsidR="4EA9C850">
        <w:rPr>
          <w:rFonts w:ascii="Arial" w:hAnsi="Arial" w:eastAsia="Arial" w:cs="Arial"/>
          <w:b w:val="0"/>
          <w:bCs w:val="0"/>
          <w:i w:val="0"/>
          <w:iCs w:val="0"/>
          <w:noProof w:val="0"/>
          <w:sz w:val="23"/>
          <w:szCs w:val="23"/>
          <w:lang w:val="en-GB"/>
        </w:rPr>
        <w:t xml:space="preserve"> solely by whether services are technically available.</w:t>
      </w:r>
    </w:p>
    <w:p w:rsidRPr="00141A69" w:rsidR="00585286" w:rsidP="07889D39" w:rsidRDefault="00585286" w14:paraId="140FF303" w14:textId="1A3916DC">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EA9C850">
        <w:rPr>
          <w:rFonts w:ascii="Arial" w:hAnsi="Arial" w:eastAsia="Arial" w:cs="Arial"/>
          <w:b w:val="0"/>
          <w:bCs w:val="0"/>
          <w:i w:val="0"/>
          <w:iCs w:val="0"/>
          <w:noProof w:val="0"/>
          <w:sz w:val="23"/>
          <w:szCs w:val="23"/>
          <w:lang w:val="en-GB"/>
        </w:rPr>
        <w:t xml:space="preserve">Financial and immigration-related concerns can also discourage migrants from seeking healthcare. Rassa et al. (2023) found evidence that fears of NHS charges, concerns about information being shared with immigration authorities and uncertainty about charging regulations could deter some migrants from accessing healthcare. Importantly, these concerns were not limited to people who were </w:t>
      </w:r>
      <w:r w:rsidRPr="07889D39" w:rsidR="2B321321">
        <w:rPr>
          <w:rFonts w:ascii="Arial" w:hAnsi="Arial" w:eastAsia="Arial" w:cs="Arial"/>
          <w:b w:val="0"/>
          <w:bCs w:val="0"/>
          <w:i w:val="0"/>
          <w:iCs w:val="0"/>
          <w:noProof w:val="0"/>
          <w:sz w:val="23"/>
          <w:szCs w:val="23"/>
          <w:lang w:val="en-GB"/>
        </w:rPr>
        <w:t>ineligible</w:t>
      </w:r>
      <w:r w:rsidRPr="07889D39" w:rsidR="4EA9C850">
        <w:rPr>
          <w:rFonts w:ascii="Arial" w:hAnsi="Arial" w:eastAsia="Arial" w:cs="Arial"/>
          <w:b w:val="0"/>
          <w:bCs w:val="0"/>
          <w:i w:val="0"/>
          <w:iCs w:val="0"/>
          <w:noProof w:val="0"/>
          <w:sz w:val="23"/>
          <w:szCs w:val="23"/>
          <w:lang w:val="en-GB"/>
        </w:rPr>
        <w:t xml:space="preserve"> for NHS treatment. Uncertainty about entitlement could itself create fear and contribute to delayed healthcare </w:t>
      </w:r>
      <w:r w:rsidRPr="07889D39" w:rsidR="4EA9C850">
        <w:rPr>
          <w:rFonts w:ascii="Arial" w:hAnsi="Arial" w:eastAsia="Arial" w:cs="Arial"/>
          <w:b w:val="0"/>
          <w:bCs w:val="0"/>
          <w:i w:val="0"/>
          <w:iCs w:val="0"/>
          <w:noProof w:val="0"/>
          <w:sz w:val="23"/>
          <w:szCs w:val="23"/>
          <w:lang w:val="en-GB"/>
        </w:rPr>
        <w:t>seeking</w:t>
      </w:r>
      <w:r w:rsidRPr="07889D39" w:rsidR="4EA9C850">
        <w:rPr>
          <w:rFonts w:ascii="Arial" w:hAnsi="Arial" w:eastAsia="Arial" w:cs="Arial"/>
          <w:b w:val="0"/>
          <w:bCs w:val="0"/>
          <w:i w:val="0"/>
          <w:iCs w:val="0"/>
          <w:noProof w:val="0"/>
          <w:sz w:val="23"/>
          <w:szCs w:val="23"/>
          <w:lang w:val="en-GB"/>
        </w:rPr>
        <w:t xml:space="preserve">. The review also </w:t>
      </w:r>
      <w:r w:rsidRPr="07889D39" w:rsidR="4EA9C850">
        <w:rPr>
          <w:rFonts w:ascii="Arial" w:hAnsi="Arial" w:eastAsia="Arial" w:cs="Arial"/>
          <w:b w:val="0"/>
          <w:bCs w:val="0"/>
          <w:i w:val="0"/>
          <w:iCs w:val="0"/>
          <w:noProof w:val="0"/>
          <w:sz w:val="23"/>
          <w:szCs w:val="23"/>
          <w:lang w:val="en-GB"/>
        </w:rPr>
        <w:t>identified</w:t>
      </w:r>
      <w:r w:rsidRPr="07889D39" w:rsidR="4EA9C850">
        <w:rPr>
          <w:rFonts w:ascii="Arial" w:hAnsi="Arial" w:eastAsia="Arial" w:cs="Arial"/>
          <w:b w:val="0"/>
          <w:bCs w:val="0"/>
          <w:i w:val="0"/>
          <w:iCs w:val="0"/>
          <w:noProof w:val="0"/>
          <w:sz w:val="23"/>
          <w:szCs w:val="23"/>
          <w:lang w:val="en-GB"/>
        </w:rPr>
        <w:t xml:space="preserve"> inability to pay and limited knowledge of charging regulations as factors that could reduce healthcare utilisation (Rassa et al., 2023). </w:t>
      </w:r>
    </w:p>
    <w:p w:rsidRPr="00141A69" w:rsidR="00585286" w:rsidP="07889D39" w:rsidRDefault="00585286" w14:paraId="4C65638B" w14:textId="693F69BB">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EA9C850">
        <w:rPr>
          <w:rFonts w:ascii="Arial" w:hAnsi="Arial" w:eastAsia="Arial" w:cs="Arial"/>
          <w:b w:val="0"/>
          <w:bCs w:val="0"/>
          <w:i w:val="0"/>
          <w:iCs w:val="0"/>
          <w:noProof w:val="0"/>
          <w:sz w:val="23"/>
          <w:szCs w:val="23"/>
          <w:lang w:val="en-GB"/>
        </w:rPr>
        <w:t xml:space="preserve">Structural and digital barriers can further compound these difficulties. Recent UK evidence involving migrants, refugees and asylum seekers </w:t>
      </w:r>
      <w:r w:rsidRPr="07889D39" w:rsidR="4EA9C850">
        <w:rPr>
          <w:rFonts w:ascii="Arial" w:hAnsi="Arial" w:eastAsia="Arial" w:cs="Arial"/>
          <w:b w:val="0"/>
          <w:bCs w:val="0"/>
          <w:i w:val="0"/>
          <w:iCs w:val="0"/>
          <w:noProof w:val="0"/>
          <w:sz w:val="23"/>
          <w:szCs w:val="23"/>
          <w:lang w:val="en-GB"/>
        </w:rPr>
        <w:t>identified</w:t>
      </w:r>
      <w:r w:rsidRPr="07889D39" w:rsidR="4EA9C850">
        <w:rPr>
          <w:rFonts w:ascii="Arial" w:hAnsi="Arial" w:eastAsia="Arial" w:cs="Arial"/>
          <w:b w:val="0"/>
          <w:bCs w:val="0"/>
          <w:i w:val="0"/>
          <w:iCs w:val="0"/>
          <w:noProof w:val="0"/>
          <w:sz w:val="23"/>
          <w:szCs w:val="23"/>
          <w:lang w:val="en-GB"/>
        </w:rPr>
        <w:t xml:space="preserve"> communication difficulties, institutional mistrust, concerns </w:t>
      </w:r>
      <w:r w:rsidRPr="07889D39" w:rsidR="4EA9C850">
        <w:rPr>
          <w:rFonts w:ascii="Arial" w:hAnsi="Arial" w:eastAsia="Arial" w:cs="Arial"/>
          <w:b w:val="0"/>
          <w:bCs w:val="0"/>
          <w:i w:val="0"/>
          <w:iCs w:val="0"/>
          <w:noProof w:val="0"/>
          <w:sz w:val="23"/>
          <w:szCs w:val="23"/>
          <w:lang w:val="en-GB"/>
        </w:rPr>
        <w:t>regarding</w:t>
      </w:r>
      <w:r w:rsidRPr="07889D39" w:rsidR="4EA9C850">
        <w:rPr>
          <w:rFonts w:ascii="Arial" w:hAnsi="Arial" w:eastAsia="Arial" w:cs="Arial"/>
          <w:b w:val="0"/>
          <w:bCs w:val="0"/>
          <w:i w:val="0"/>
          <w:iCs w:val="0"/>
          <w:noProof w:val="0"/>
          <w:sz w:val="23"/>
          <w:szCs w:val="23"/>
          <w:lang w:val="en-GB"/>
        </w:rPr>
        <w:t xml:space="preserve"> data sharing, insecure immigration </w:t>
      </w:r>
      <w:r w:rsidRPr="07889D39" w:rsidR="4EA9C850">
        <w:rPr>
          <w:rFonts w:ascii="Arial" w:hAnsi="Arial" w:eastAsia="Arial" w:cs="Arial"/>
          <w:b w:val="0"/>
          <w:bCs w:val="0"/>
          <w:i w:val="0"/>
          <w:iCs w:val="0"/>
          <w:noProof w:val="0"/>
          <w:sz w:val="23"/>
          <w:szCs w:val="23"/>
          <w:lang w:val="en-GB"/>
        </w:rPr>
        <w:t>status</w:t>
      </w:r>
      <w:r w:rsidRPr="07889D39" w:rsidR="4EA9C850">
        <w:rPr>
          <w:rFonts w:ascii="Arial" w:hAnsi="Arial" w:eastAsia="Arial" w:cs="Arial"/>
          <w:b w:val="0"/>
          <w:bCs w:val="0"/>
          <w:i w:val="0"/>
          <w:iCs w:val="0"/>
          <w:noProof w:val="0"/>
          <w:sz w:val="23"/>
          <w:szCs w:val="23"/>
          <w:lang w:val="en-GB"/>
        </w:rPr>
        <w:t xml:space="preserve"> and digital exclusion as barriers to </w:t>
      </w:r>
      <w:r w:rsidRPr="07889D39" w:rsidR="4EA9C850">
        <w:rPr>
          <w:rFonts w:ascii="Arial" w:hAnsi="Arial" w:eastAsia="Arial" w:cs="Arial"/>
          <w:b w:val="0"/>
          <w:bCs w:val="0"/>
          <w:i w:val="0"/>
          <w:iCs w:val="0"/>
          <w:noProof w:val="0"/>
          <w:sz w:val="23"/>
          <w:szCs w:val="23"/>
          <w:lang w:val="en-GB"/>
        </w:rPr>
        <w:t>equitable</w:t>
      </w:r>
      <w:r w:rsidRPr="07889D39" w:rsidR="4EA9C850">
        <w:rPr>
          <w:rFonts w:ascii="Arial" w:hAnsi="Arial" w:eastAsia="Arial" w:cs="Arial"/>
          <w:b w:val="0"/>
          <w:bCs w:val="0"/>
          <w:i w:val="0"/>
          <w:iCs w:val="0"/>
          <w:noProof w:val="0"/>
          <w:sz w:val="23"/>
          <w:szCs w:val="23"/>
          <w:lang w:val="en-GB"/>
        </w:rPr>
        <w:t xml:space="preserve"> healthcare access (M.C. van Hout et al., 2024). Digital exclusion may be particularly relevant where healthcare services increasingly rely on online systems for registration, appointment </w:t>
      </w:r>
      <w:r w:rsidRPr="07889D39" w:rsidR="4EA9C850">
        <w:rPr>
          <w:rFonts w:ascii="Arial" w:hAnsi="Arial" w:eastAsia="Arial" w:cs="Arial"/>
          <w:b w:val="0"/>
          <w:bCs w:val="0"/>
          <w:i w:val="0"/>
          <w:iCs w:val="0"/>
          <w:noProof w:val="0"/>
          <w:sz w:val="23"/>
          <w:szCs w:val="23"/>
          <w:lang w:val="en-GB"/>
        </w:rPr>
        <w:t>booking</w:t>
      </w:r>
      <w:r w:rsidRPr="07889D39" w:rsidR="4EA9C850">
        <w:rPr>
          <w:rFonts w:ascii="Arial" w:hAnsi="Arial" w:eastAsia="Arial" w:cs="Arial"/>
          <w:b w:val="0"/>
          <w:bCs w:val="0"/>
          <w:i w:val="0"/>
          <w:iCs w:val="0"/>
          <w:noProof w:val="0"/>
          <w:sz w:val="23"/>
          <w:szCs w:val="23"/>
          <w:lang w:val="en-GB"/>
        </w:rPr>
        <w:t xml:space="preserve"> and communication. </w:t>
      </w:r>
    </w:p>
    <w:p w:rsidRPr="00141A69" w:rsidR="00585286" w:rsidP="07889D39" w:rsidRDefault="00585286" w14:paraId="51521341" w14:textId="7B8EF6B2">
      <w:pPr>
        <w:pStyle w:val="Normal"/>
        <w:spacing w:before="195" w:beforeAutospacing="off" w:after="195" w:afterAutospacing="off" w:line="360" w:lineRule="auto"/>
        <w:mirrorIndents/>
        <w:jc w:val="both"/>
      </w:pPr>
      <w:r w:rsidRPr="07889D39" w:rsidR="4EA9C850">
        <w:rPr>
          <w:rFonts w:ascii="Arial" w:hAnsi="Arial" w:eastAsia="Arial" w:cs="Arial"/>
          <w:b w:val="0"/>
          <w:bCs w:val="0"/>
          <w:i w:val="0"/>
          <w:iCs w:val="0"/>
          <w:noProof w:val="0"/>
          <w:sz w:val="23"/>
          <w:szCs w:val="23"/>
          <w:lang w:val="en-GB"/>
        </w:rPr>
        <w:t xml:space="preserve">Overall, these barriers </w:t>
      </w:r>
      <w:r w:rsidRPr="07889D39" w:rsidR="4EA9C850">
        <w:rPr>
          <w:rFonts w:ascii="Arial" w:hAnsi="Arial" w:eastAsia="Arial" w:cs="Arial"/>
          <w:b w:val="0"/>
          <w:bCs w:val="0"/>
          <w:i w:val="0"/>
          <w:iCs w:val="0"/>
          <w:noProof w:val="0"/>
          <w:sz w:val="23"/>
          <w:szCs w:val="23"/>
          <w:lang w:val="en-GB"/>
        </w:rPr>
        <w:t>demonstrate</w:t>
      </w:r>
      <w:r w:rsidRPr="07889D39" w:rsidR="4EA9C850">
        <w:rPr>
          <w:rFonts w:ascii="Arial" w:hAnsi="Arial" w:eastAsia="Arial" w:cs="Arial"/>
          <w:b w:val="0"/>
          <w:bCs w:val="0"/>
          <w:i w:val="0"/>
          <w:iCs w:val="0"/>
          <w:noProof w:val="0"/>
          <w:sz w:val="23"/>
          <w:szCs w:val="23"/>
          <w:lang w:val="en-GB"/>
        </w:rPr>
        <w:t xml:space="preserve"> that healthcare access is a complex process influenced by more than legal entitlement. A migrant may have a recognised healthcare need but still </w:t>
      </w:r>
      <w:r w:rsidRPr="07889D39" w:rsidR="7AAB8E9E">
        <w:rPr>
          <w:rFonts w:ascii="Arial" w:hAnsi="Arial" w:eastAsia="Arial" w:cs="Arial"/>
          <w:b w:val="0"/>
          <w:bCs w:val="0"/>
          <w:i w:val="0"/>
          <w:iCs w:val="0"/>
          <w:noProof w:val="0"/>
          <w:sz w:val="23"/>
          <w:szCs w:val="23"/>
          <w:lang w:val="en-GB"/>
        </w:rPr>
        <w:t>have trouble</w:t>
      </w:r>
      <w:r w:rsidRPr="07889D39" w:rsidR="4EA9C850">
        <w:rPr>
          <w:rFonts w:ascii="Arial" w:hAnsi="Arial" w:eastAsia="Arial" w:cs="Arial"/>
          <w:b w:val="0"/>
          <w:bCs w:val="0"/>
          <w:i w:val="0"/>
          <w:iCs w:val="0"/>
          <w:noProof w:val="0"/>
          <w:sz w:val="23"/>
          <w:szCs w:val="23"/>
          <w:lang w:val="en-GB"/>
        </w:rPr>
        <w:t xml:space="preserve"> obtaining </w:t>
      </w:r>
      <w:r w:rsidRPr="07889D39" w:rsidR="4EA9C850">
        <w:rPr>
          <w:rFonts w:ascii="Arial" w:hAnsi="Arial" w:eastAsia="Arial" w:cs="Arial"/>
          <w:b w:val="0"/>
          <w:bCs w:val="0"/>
          <w:i w:val="0"/>
          <w:iCs w:val="0"/>
          <w:noProof w:val="0"/>
          <w:sz w:val="23"/>
          <w:szCs w:val="23"/>
          <w:lang w:val="en-GB"/>
        </w:rPr>
        <w:t>appropriate care</w:t>
      </w:r>
      <w:r w:rsidRPr="07889D39" w:rsidR="4EA9C850">
        <w:rPr>
          <w:rFonts w:ascii="Arial" w:hAnsi="Arial" w:eastAsia="Arial" w:cs="Arial"/>
          <w:b w:val="0"/>
          <w:bCs w:val="0"/>
          <w:i w:val="0"/>
          <w:iCs w:val="0"/>
          <w:noProof w:val="0"/>
          <w:sz w:val="23"/>
          <w:szCs w:val="23"/>
          <w:lang w:val="en-GB"/>
        </w:rPr>
        <w:t xml:space="preserve"> because of language, financial circumstances, limited knowledge, immigration-related </w:t>
      </w:r>
      <w:r w:rsidRPr="07889D39" w:rsidR="4EA9C850">
        <w:rPr>
          <w:rFonts w:ascii="Arial" w:hAnsi="Arial" w:eastAsia="Arial" w:cs="Arial"/>
          <w:b w:val="0"/>
          <w:bCs w:val="0"/>
          <w:i w:val="0"/>
          <w:iCs w:val="0"/>
          <w:noProof w:val="0"/>
          <w:sz w:val="23"/>
          <w:szCs w:val="23"/>
          <w:lang w:val="en-GB"/>
        </w:rPr>
        <w:t>concerns</w:t>
      </w:r>
      <w:r w:rsidRPr="07889D39" w:rsidR="4EA9C850">
        <w:rPr>
          <w:rFonts w:ascii="Arial" w:hAnsi="Arial" w:eastAsia="Arial" w:cs="Arial"/>
          <w:b w:val="0"/>
          <w:bCs w:val="0"/>
          <w:i w:val="0"/>
          <w:iCs w:val="0"/>
          <w:noProof w:val="0"/>
          <w:sz w:val="23"/>
          <w:szCs w:val="23"/>
          <w:lang w:val="en-GB"/>
        </w:rPr>
        <w:t xml:space="preserve"> or difficulties navigating healthcare systems. These factors can interact and reinforce one another, potentially resulting in delayed treatment, reduced use of preventative services and greater reliance on emergency healthcare (Phung et al., 2020; Rassa et al., 2023; M.C. van Hout et al., 2024). Understanding these barriers is therefore essential when examining healthcare inequalities among migrant populations in the UK.</w:t>
      </w:r>
    </w:p>
    <w:p w:rsidRPr="00141A69" w:rsidR="00585286" w:rsidP="07889D39" w:rsidRDefault="00585286" w14:paraId="360640E8" w14:textId="4867BB2E">
      <w:pPr>
        <w:pStyle w:val="Normal"/>
        <w:spacing w:before="195" w:beforeAutospacing="off" w:after="195" w:afterAutospacing="off" w:line="360" w:lineRule="auto"/>
        <w:mirrorIndents/>
        <w:jc w:val="both"/>
        <w:rPr>
          <w:rFonts w:ascii="Arial" w:hAnsi="Arial" w:eastAsia="Arial" w:cs="Arial"/>
          <w:b w:val="1"/>
          <w:bCs w:val="1"/>
          <w:i w:val="0"/>
          <w:iCs w:val="0"/>
          <w:noProof w:val="0"/>
          <w:sz w:val="23"/>
          <w:szCs w:val="23"/>
          <w:lang w:val="en-GB"/>
        </w:rPr>
      </w:pPr>
      <w:r w:rsidRPr="07889D39" w:rsidR="46C10217">
        <w:rPr>
          <w:rFonts w:ascii="Arial" w:hAnsi="Arial" w:eastAsia="Arial" w:cs="Arial"/>
          <w:b w:val="1"/>
          <w:bCs w:val="1"/>
          <w:i w:val="0"/>
          <w:iCs w:val="0"/>
          <w:noProof w:val="0"/>
          <w:sz w:val="23"/>
          <w:szCs w:val="23"/>
          <w:lang w:val="en-GB"/>
        </w:rPr>
        <w:t>2.4 Impact of Unequal Healthcare Access on Migrant Health</w:t>
      </w:r>
    </w:p>
    <w:p w:rsidRPr="00141A69" w:rsidR="00585286" w:rsidP="07889D39" w:rsidRDefault="00585286" w14:paraId="58BCABDF" w14:textId="11A9F4D3">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6C10217">
        <w:rPr>
          <w:rFonts w:ascii="Arial" w:hAnsi="Arial" w:eastAsia="Arial" w:cs="Arial"/>
          <w:b w:val="0"/>
          <w:bCs w:val="0"/>
          <w:i w:val="0"/>
          <w:iCs w:val="0"/>
          <w:noProof w:val="0"/>
          <w:sz w:val="23"/>
          <w:szCs w:val="23"/>
          <w:lang w:val="en-GB"/>
        </w:rPr>
        <w:t xml:space="preserve">Unequal access to healthcare can have consequences for both individual health outcomes and wider health inequalities among migrant populations. When barriers prevent migrants from accessing healthcare at </w:t>
      </w:r>
      <w:r w:rsidRPr="07889D39" w:rsidR="46C10217">
        <w:rPr>
          <w:rFonts w:ascii="Arial" w:hAnsi="Arial" w:eastAsia="Arial" w:cs="Arial"/>
          <w:b w:val="0"/>
          <w:bCs w:val="0"/>
          <w:i w:val="0"/>
          <w:iCs w:val="0"/>
          <w:noProof w:val="0"/>
          <w:sz w:val="23"/>
          <w:szCs w:val="23"/>
          <w:lang w:val="en-GB"/>
        </w:rPr>
        <w:t>an appropriate time</w:t>
      </w:r>
      <w:r w:rsidRPr="07889D39" w:rsidR="46C10217">
        <w:rPr>
          <w:rFonts w:ascii="Arial" w:hAnsi="Arial" w:eastAsia="Arial" w:cs="Arial"/>
          <w:b w:val="0"/>
          <w:bCs w:val="0"/>
          <w:i w:val="0"/>
          <w:iCs w:val="0"/>
          <w:noProof w:val="0"/>
          <w:sz w:val="23"/>
          <w:szCs w:val="23"/>
          <w:lang w:val="en-GB"/>
        </w:rPr>
        <w:t xml:space="preserve">, conditions may remain untreated or become more difficult to manage. Evidence from UK research suggests that difficulties accessing primary and preventative healthcare can contribute to delayed healthcare seeking and reduced use of services (Phung et al., 2020). This is important because </w:t>
      </w:r>
      <w:r w:rsidRPr="07889D39" w:rsidR="46C10217">
        <w:rPr>
          <w:rFonts w:ascii="Arial" w:hAnsi="Arial" w:eastAsia="Arial" w:cs="Arial"/>
          <w:b w:val="0"/>
          <w:bCs w:val="0"/>
          <w:i w:val="0"/>
          <w:iCs w:val="0"/>
          <w:noProof w:val="0"/>
          <w:sz w:val="23"/>
          <w:szCs w:val="23"/>
          <w:lang w:val="en-GB"/>
        </w:rPr>
        <w:t>early access</w:t>
      </w:r>
      <w:r w:rsidRPr="07889D39" w:rsidR="46C10217">
        <w:rPr>
          <w:rFonts w:ascii="Arial" w:hAnsi="Arial" w:eastAsia="Arial" w:cs="Arial"/>
          <w:b w:val="0"/>
          <w:bCs w:val="0"/>
          <w:i w:val="0"/>
          <w:iCs w:val="0"/>
          <w:noProof w:val="0"/>
          <w:sz w:val="23"/>
          <w:szCs w:val="23"/>
          <w:lang w:val="en-GB"/>
        </w:rPr>
        <w:t xml:space="preserve"> to healthcare can support diagnosis, </w:t>
      </w:r>
      <w:r w:rsidRPr="07889D39" w:rsidR="46C10217">
        <w:rPr>
          <w:rFonts w:ascii="Arial" w:hAnsi="Arial" w:eastAsia="Arial" w:cs="Arial"/>
          <w:b w:val="0"/>
          <w:bCs w:val="0"/>
          <w:i w:val="0"/>
          <w:iCs w:val="0"/>
          <w:noProof w:val="0"/>
          <w:sz w:val="23"/>
          <w:szCs w:val="23"/>
          <w:lang w:val="en-GB"/>
        </w:rPr>
        <w:t>treatment</w:t>
      </w:r>
      <w:r w:rsidRPr="07889D39" w:rsidR="46C10217">
        <w:rPr>
          <w:rFonts w:ascii="Arial" w:hAnsi="Arial" w:eastAsia="Arial" w:cs="Arial"/>
          <w:b w:val="0"/>
          <w:bCs w:val="0"/>
          <w:i w:val="0"/>
          <w:iCs w:val="0"/>
          <w:noProof w:val="0"/>
          <w:sz w:val="23"/>
          <w:szCs w:val="23"/>
          <w:lang w:val="en-GB"/>
        </w:rPr>
        <w:t xml:space="preserve"> and the management of health conditions before they become more serious. </w:t>
      </w:r>
    </w:p>
    <w:p w:rsidRPr="00141A69" w:rsidR="00585286" w:rsidP="07889D39" w:rsidRDefault="00585286" w14:paraId="3518E4C9" w14:textId="4B6C4174">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6C10217">
        <w:rPr>
          <w:rFonts w:ascii="Arial" w:hAnsi="Arial" w:eastAsia="Arial" w:cs="Arial"/>
          <w:b w:val="0"/>
          <w:bCs w:val="0"/>
          <w:i w:val="0"/>
          <w:iCs w:val="0"/>
          <w:noProof w:val="0"/>
          <w:sz w:val="23"/>
          <w:szCs w:val="23"/>
          <w:lang w:val="en-GB"/>
        </w:rPr>
        <w:t xml:space="preserve">Barriers to healthcare may also contribute to greater reliance on emergency services. Where migrants experience difficulties registering with GPs, understanding NHS </w:t>
      </w:r>
      <w:r w:rsidRPr="07889D39" w:rsidR="46C10217">
        <w:rPr>
          <w:rFonts w:ascii="Arial" w:hAnsi="Arial" w:eastAsia="Arial" w:cs="Arial"/>
          <w:b w:val="0"/>
          <w:bCs w:val="0"/>
          <w:i w:val="0"/>
          <w:iCs w:val="0"/>
          <w:noProof w:val="0"/>
          <w:sz w:val="23"/>
          <w:szCs w:val="23"/>
          <w:lang w:val="en-GB"/>
        </w:rPr>
        <w:t>services</w:t>
      </w:r>
      <w:r w:rsidRPr="07889D39" w:rsidR="46C10217">
        <w:rPr>
          <w:rFonts w:ascii="Arial" w:hAnsi="Arial" w:eastAsia="Arial" w:cs="Arial"/>
          <w:b w:val="0"/>
          <w:bCs w:val="0"/>
          <w:i w:val="0"/>
          <w:iCs w:val="0"/>
          <w:noProof w:val="0"/>
          <w:sz w:val="23"/>
          <w:szCs w:val="23"/>
          <w:lang w:val="en-GB"/>
        </w:rPr>
        <w:t xml:space="preserve"> or navigating referral pathways, they may be less likely to access routine primary care. Phung et al. (2020) </w:t>
      </w:r>
      <w:r w:rsidRPr="07889D39" w:rsidR="46C10217">
        <w:rPr>
          <w:rFonts w:ascii="Arial" w:hAnsi="Arial" w:eastAsia="Arial" w:cs="Arial"/>
          <w:b w:val="0"/>
          <w:bCs w:val="0"/>
          <w:i w:val="0"/>
          <w:iCs w:val="0"/>
          <w:noProof w:val="0"/>
          <w:sz w:val="23"/>
          <w:szCs w:val="23"/>
          <w:lang w:val="en-GB"/>
        </w:rPr>
        <w:t>identified</w:t>
      </w:r>
      <w:r w:rsidRPr="07889D39" w:rsidR="46C10217">
        <w:rPr>
          <w:rFonts w:ascii="Arial" w:hAnsi="Arial" w:eastAsia="Arial" w:cs="Arial"/>
          <w:b w:val="0"/>
          <w:bCs w:val="0"/>
          <w:i w:val="0"/>
          <w:iCs w:val="0"/>
          <w:noProof w:val="0"/>
          <w:sz w:val="23"/>
          <w:szCs w:val="23"/>
          <w:lang w:val="en-GB"/>
        </w:rPr>
        <w:t xml:space="preserve"> difficulties with GP registration, </w:t>
      </w:r>
      <w:r w:rsidRPr="07889D39" w:rsidR="46C10217">
        <w:rPr>
          <w:rFonts w:ascii="Arial" w:hAnsi="Arial" w:eastAsia="Arial" w:cs="Arial"/>
          <w:b w:val="0"/>
          <w:bCs w:val="0"/>
          <w:i w:val="0"/>
          <w:iCs w:val="0"/>
          <w:noProof w:val="0"/>
          <w:sz w:val="23"/>
          <w:szCs w:val="23"/>
          <w:lang w:val="en-GB"/>
        </w:rPr>
        <w:t>communication</w:t>
      </w:r>
      <w:r w:rsidRPr="07889D39" w:rsidR="46C10217">
        <w:rPr>
          <w:rFonts w:ascii="Arial" w:hAnsi="Arial" w:eastAsia="Arial" w:cs="Arial"/>
          <w:b w:val="0"/>
          <w:bCs w:val="0"/>
          <w:i w:val="0"/>
          <w:iCs w:val="0"/>
          <w:noProof w:val="0"/>
          <w:sz w:val="23"/>
          <w:szCs w:val="23"/>
          <w:lang w:val="en-GB"/>
        </w:rPr>
        <w:t xml:space="preserve"> and knowledge of the NHS among Eastern European migrants, </w:t>
      </w:r>
      <w:r w:rsidRPr="07889D39" w:rsidR="46C10217">
        <w:rPr>
          <w:rFonts w:ascii="Arial" w:hAnsi="Arial" w:eastAsia="Arial" w:cs="Arial"/>
          <w:b w:val="0"/>
          <w:bCs w:val="0"/>
          <w:i w:val="0"/>
          <w:iCs w:val="0"/>
          <w:noProof w:val="0"/>
          <w:sz w:val="23"/>
          <w:szCs w:val="23"/>
          <w:lang w:val="en-GB"/>
        </w:rPr>
        <w:t>demonstrating</w:t>
      </w:r>
      <w:r w:rsidRPr="07889D39" w:rsidR="46C10217">
        <w:rPr>
          <w:rFonts w:ascii="Arial" w:hAnsi="Arial" w:eastAsia="Arial" w:cs="Arial"/>
          <w:b w:val="0"/>
          <w:bCs w:val="0"/>
          <w:i w:val="0"/>
          <w:iCs w:val="0"/>
          <w:noProof w:val="0"/>
          <w:sz w:val="23"/>
          <w:szCs w:val="23"/>
          <w:lang w:val="en-GB"/>
        </w:rPr>
        <w:t xml:space="preserve"> how barriers can affect the way healthcare services are used. </w:t>
      </w:r>
    </w:p>
    <w:p w:rsidRPr="00141A69" w:rsidR="00585286" w:rsidP="07889D39" w:rsidRDefault="00585286" w14:paraId="34AC246E" w14:textId="2E9F1B0F">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6C10217">
        <w:rPr>
          <w:rFonts w:ascii="Arial" w:hAnsi="Arial" w:eastAsia="Arial" w:cs="Arial"/>
          <w:b w:val="0"/>
          <w:bCs w:val="0"/>
          <w:i w:val="0"/>
          <w:iCs w:val="0"/>
          <w:noProof w:val="0"/>
          <w:sz w:val="23"/>
          <w:szCs w:val="23"/>
          <w:lang w:val="en-GB"/>
        </w:rPr>
        <w:t xml:space="preserve">The effects of unequal access are not limited to individual difficulties. Immigration-related policies and uncertainty surrounding healthcare entitlement can contribute to wider health inequalities. Rassa et al. (2023) found evidence that fears surrounding NHS charging and information sharing could discourage migrants from seeking healthcare. This suggests that policies intended to regulate healthcare entitlement may have indirect effects on healthcare utilisation when individuals are uncertain about whether they will be charged or whether their personal information could be shared with immigration authorities. </w:t>
      </w:r>
    </w:p>
    <w:p w:rsidRPr="00141A69" w:rsidR="00585286" w:rsidP="07889D39" w:rsidRDefault="00585286" w14:paraId="3E868ECA" w14:textId="2D20E3A6">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6C10217">
        <w:rPr>
          <w:rFonts w:ascii="Arial" w:hAnsi="Arial" w:eastAsia="Arial" w:cs="Arial"/>
          <w:b w:val="0"/>
          <w:bCs w:val="0"/>
          <w:i w:val="0"/>
          <w:iCs w:val="0"/>
          <w:noProof w:val="0"/>
          <w:sz w:val="23"/>
          <w:szCs w:val="23"/>
          <w:lang w:val="en-GB"/>
        </w:rPr>
        <w:t xml:space="preserve">Structural barriers can further reinforce these inequalities. Van Hout et al. (2024) </w:t>
      </w:r>
      <w:r w:rsidRPr="07889D39" w:rsidR="46C10217">
        <w:rPr>
          <w:rFonts w:ascii="Arial" w:hAnsi="Arial" w:eastAsia="Arial" w:cs="Arial"/>
          <w:b w:val="0"/>
          <w:bCs w:val="0"/>
          <w:i w:val="0"/>
          <w:iCs w:val="0"/>
          <w:noProof w:val="0"/>
          <w:sz w:val="23"/>
          <w:szCs w:val="23"/>
          <w:lang w:val="en-GB"/>
        </w:rPr>
        <w:t>identified</w:t>
      </w:r>
      <w:r w:rsidRPr="07889D39" w:rsidR="46C10217">
        <w:rPr>
          <w:rFonts w:ascii="Arial" w:hAnsi="Arial" w:eastAsia="Arial" w:cs="Arial"/>
          <w:b w:val="0"/>
          <w:bCs w:val="0"/>
          <w:i w:val="0"/>
          <w:iCs w:val="0"/>
          <w:noProof w:val="0"/>
          <w:sz w:val="23"/>
          <w:szCs w:val="23"/>
          <w:lang w:val="en-GB"/>
        </w:rPr>
        <w:t xml:space="preserve"> insecure immigration status, institutional mistrust, concerns about data sharing and charging, communication difficulties and digital exclusion as factors affecting healthcare access among migrants, </w:t>
      </w:r>
      <w:r w:rsidRPr="07889D39" w:rsidR="46C10217">
        <w:rPr>
          <w:rFonts w:ascii="Arial" w:hAnsi="Arial" w:eastAsia="Arial" w:cs="Arial"/>
          <w:b w:val="0"/>
          <w:bCs w:val="0"/>
          <w:i w:val="0"/>
          <w:iCs w:val="0"/>
          <w:noProof w:val="0"/>
          <w:sz w:val="23"/>
          <w:szCs w:val="23"/>
          <w:lang w:val="en-GB"/>
        </w:rPr>
        <w:t>refugees</w:t>
      </w:r>
      <w:r w:rsidRPr="07889D39" w:rsidR="46C10217">
        <w:rPr>
          <w:rFonts w:ascii="Arial" w:hAnsi="Arial" w:eastAsia="Arial" w:cs="Arial"/>
          <w:b w:val="0"/>
          <w:bCs w:val="0"/>
          <w:i w:val="0"/>
          <w:iCs w:val="0"/>
          <w:noProof w:val="0"/>
          <w:sz w:val="23"/>
          <w:szCs w:val="23"/>
          <w:lang w:val="en-GB"/>
        </w:rPr>
        <w:t xml:space="preserve"> and asylum seekers in the UK. These barriers can interact with one another, meaning that individuals experiencing one disadvantage may face </w:t>
      </w:r>
      <w:r w:rsidRPr="07889D39" w:rsidR="46C10217">
        <w:rPr>
          <w:rFonts w:ascii="Arial" w:hAnsi="Arial" w:eastAsia="Arial" w:cs="Arial"/>
          <w:b w:val="0"/>
          <w:bCs w:val="0"/>
          <w:i w:val="0"/>
          <w:iCs w:val="0"/>
          <w:noProof w:val="0"/>
          <w:sz w:val="23"/>
          <w:szCs w:val="23"/>
          <w:lang w:val="en-GB"/>
        </w:rPr>
        <w:t>additional</w:t>
      </w:r>
      <w:r w:rsidRPr="07889D39" w:rsidR="46C10217">
        <w:rPr>
          <w:rFonts w:ascii="Arial" w:hAnsi="Arial" w:eastAsia="Arial" w:cs="Arial"/>
          <w:b w:val="0"/>
          <w:bCs w:val="0"/>
          <w:i w:val="0"/>
          <w:iCs w:val="0"/>
          <w:noProof w:val="0"/>
          <w:sz w:val="23"/>
          <w:szCs w:val="23"/>
          <w:lang w:val="en-GB"/>
        </w:rPr>
        <w:t xml:space="preserve"> difficulties when </w:t>
      </w:r>
      <w:r w:rsidRPr="07889D39" w:rsidR="46C10217">
        <w:rPr>
          <w:rFonts w:ascii="Arial" w:hAnsi="Arial" w:eastAsia="Arial" w:cs="Arial"/>
          <w:b w:val="0"/>
          <w:bCs w:val="0"/>
          <w:i w:val="0"/>
          <w:iCs w:val="0"/>
          <w:noProof w:val="0"/>
          <w:sz w:val="23"/>
          <w:szCs w:val="23"/>
          <w:lang w:val="en-GB"/>
        </w:rPr>
        <w:t>attempting</w:t>
      </w:r>
      <w:r w:rsidRPr="07889D39" w:rsidR="46C10217">
        <w:rPr>
          <w:rFonts w:ascii="Arial" w:hAnsi="Arial" w:eastAsia="Arial" w:cs="Arial"/>
          <w:b w:val="0"/>
          <w:bCs w:val="0"/>
          <w:i w:val="0"/>
          <w:iCs w:val="0"/>
          <w:noProof w:val="0"/>
          <w:sz w:val="23"/>
          <w:szCs w:val="23"/>
          <w:lang w:val="en-GB"/>
        </w:rPr>
        <w:t xml:space="preserve"> to access healthcare. </w:t>
      </w:r>
    </w:p>
    <w:p w:rsidRPr="00141A69" w:rsidR="00585286" w:rsidP="07889D39" w:rsidRDefault="00585286" w14:paraId="49BCB2A1" w14:textId="6830D310">
      <w:pPr>
        <w:pStyle w:val="Normal"/>
        <w:spacing w:before="195" w:beforeAutospacing="off" w:after="195" w:afterAutospacing="off" w:line="360" w:lineRule="auto"/>
        <w:mirrorIndents/>
        <w:jc w:val="both"/>
      </w:pPr>
      <w:r w:rsidRPr="07889D39" w:rsidR="46C10217">
        <w:rPr>
          <w:rFonts w:ascii="Arial" w:hAnsi="Arial" w:eastAsia="Arial" w:cs="Arial"/>
          <w:b w:val="0"/>
          <w:bCs w:val="0"/>
          <w:i w:val="0"/>
          <w:iCs w:val="0"/>
          <w:noProof w:val="0"/>
          <w:sz w:val="23"/>
          <w:szCs w:val="23"/>
          <w:lang w:val="en-GB"/>
        </w:rPr>
        <w:t xml:space="preserve">Overall, unequal healthcare access can contribute to differences in healthcare utilisation and health outcomes between migrant and non-migrant populations. The evidence </w:t>
      </w:r>
      <w:r w:rsidRPr="07889D39" w:rsidR="46C10217">
        <w:rPr>
          <w:rFonts w:ascii="Arial" w:hAnsi="Arial" w:eastAsia="Arial" w:cs="Arial"/>
          <w:b w:val="0"/>
          <w:bCs w:val="0"/>
          <w:i w:val="0"/>
          <w:iCs w:val="0"/>
          <w:noProof w:val="0"/>
          <w:sz w:val="23"/>
          <w:szCs w:val="23"/>
          <w:lang w:val="en-GB"/>
        </w:rPr>
        <w:t>indicates</w:t>
      </w:r>
      <w:r w:rsidRPr="07889D39" w:rsidR="46C10217">
        <w:rPr>
          <w:rFonts w:ascii="Arial" w:hAnsi="Arial" w:eastAsia="Arial" w:cs="Arial"/>
          <w:b w:val="0"/>
          <w:bCs w:val="0"/>
          <w:i w:val="0"/>
          <w:iCs w:val="0"/>
          <w:noProof w:val="0"/>
          <w:sz w:val="23"/>
          <w:szCs w:val="23"/>
          <w:lang w:val="en-GB"/>
        </w:rPr>
        <w:t xml:space="preserve"> that healthcare inequalities are influenced not only by individual health needs but also by the social, financial, </w:t>
      </w:r>
      <w:r w:rsidRPr="07889D39" w:rsidR="46C10217">
        <w:rPr>
          <w:rFonts w:ascii="Arial" w:hAnsi="Arial" w:eastAsia="Arial" w:cs="Arial"/>
          <w:b w:val="0"/>
          <w:bCs w:val="0"/>
          <w:i w:val="0"/>
          <w:iCs w:val="0"/>
          <w:noProof w:val="0"/>
          <w:sz w:val="23"/>
          <w:szCs w:val="23"/>
          <w:lang w:val="en-GB"/>
        </w:rPr>
        <w:t>legal</w:t>
      </w:r>
      <w:r w:rsidRPr="07889D39" w:rsidR="46C10217">
        <w:rPr>
          <w:rFonts w:ascii="Arial" w:hAnsi="Arial" w:eastAsia="Arial" w:cs="Arial"/>
          <w:b w:val="0"/>
          <w:bCs w:val="0"/>
          <w:i w:val="0"/>
          <w:iCs w:val="0"/>
          <w:noProof w:val="0"/>
          <w:sz w:val="23"/>
          <w:szCs w:val="23"/>
          <w:lang w:val="en-GB"/>
        </w:rPr>
        <w:t xml:space="preserve"> and organisational circumstances in which migrants </w:t>
      </w:r>
      <w:r w:rsidRPr="07889D39" w:rsidR="46C10217">
        <w:rPr>
          <w:rFonts w:ascii="Arial" w:hAnsi="Arial" w:eastAsia="Arial" w:cs="Arial"/>
          <w:b w:val="0"/>
          <w:bCs w:val="0"/>
          <w:i w:val="0"/>
          <w:iCs w:val="0"/>
          <w:noProof w:val="0"/>
          <w:sz w:val="23"/>
          <w:szCs w:val="23"/>
          <w:lang w:val="en-GB"/>
        </w:rPr>
        <w:t>attempt</w:t>
      </w:r>
      <w:r w:rsidRPr="07889D39" w:rsidR="46C10217">
        <w:rPr>
          <w:rFonts w:ascii="Arial" w:hAnsi="Arial" w:eastAsia="Arial" w:cs="Arial"/>
          <w:b w:val="0"/>
          <w:bCs w:val="0"/>
          <w:i w:val="0"/>
          <w:iCs w:val="0"/>
          <w:noProof w:val="0"/>
          <w:sz w:val="23"/>
          <w:szCs w:val="23"/>
          <w:lang w:val="en-GB"/>
        </w:rPr>
        <w:t xml:space="preserve"> to access care. Examining these factors is therefore important for understanding how the NHS can reduce avoidable inequalities and provide more </w:t>
      </w:r>
      <w:r w:rsidRPr="07889D39" w:rsidR="46C10217">
        <w:rPr>
          <w:rFonts w:ascii="Arial" w:hAnsi="Arial" w:eastAsia="Arial" w:cs="Arial"/>
          <w:b w:val="0"/>
          <w:bCs w:val="0"/>
          <w:i w:val="0"/>
          <w:iCs w:val="0"/>
          <w:noProof w:val="0"/>
          <w:sz w:val="23"/>
          <w:szCs w:val="23"/>
          <w:lang w:val="en-GB"/>
        </w:rPr>
        <w:t>equitable</w:t>
      </w:r>
      <w:r w:rsidRPr="07889D39" w:rsidR="46C10217">
        <w:rPr>
          <w:rFonts w:ascii="Arial" w:hAnsi="Arial" w:eastAsia="Arial" w:cs="Arial"/>
          <w:b w:val="0"/>
          <w:bCs w:val="0"/>
          <w:i w:val="0"/>
          <w:iCs w:val="0"/>
          <w:noProof w:val="0"/>
          <w:sz w:val="23"/>
          <w:szCs w:val="23"/>
          <w:lang w:val="en-GB"/>
        </w:rPr>
        <w:t xml:space="preserve"> access to healthcare.</w:t>
      </w:r>
    </w:p>
    <w:p w:rsidR="07889D39" w:rsidP="07889D39" w:rsidRDefault="07889D39" w14:paraId="286AAC32" w14:textId="14A2F791">
      <w:pPr>
        <w:pStyle w:val="Normal"/>
        <w:spacing w:before="195" w:beforeAutospacing="off" w:after="195" w:afterAutospacing="off"/>
        <w:jc w:val="both"/>
        <w:rPr>
          <w:rFonts w:ascii="Arial" w:hAnsi="Arial" w:eastAsia="Arial" w:cs="Arial"/>
          <w:b w:val="0"/>
          <w:bCs w:val="0"/>
          <w:i w:val="0"/>
          <w:iCs w:val="0"/>
          <w:noProof w:val="0"/>
          <w:sz w:val="23"/>
          <w:szCs w:val="23"/>
          <w:lang w:val="en-GB"/>
        </w:rPr>
      </w:pPr>
    </w:p>
    <w:p w:rsidRPr="00141A69" w:rsidR="005C2C7A" w:rsidP="07889D39" w:rsidRDefault="005C2C7A" w14:paraId="56DFE72E" w14:textId="7A1D68D4">
      <w:pPr>
        <w:pStyle w:val="Heading1"/>
        <w:spacing w:line="360" w:lineRule="auto"/>
        <w:ind/>
        <w:mirrorIndents/>
      </w:pPr>
      <w:bookmarkStart w:name="_Toc36658517" w:id="1605531409"/>
      <w:r w:rsidR="350676EC">
        <w:rPr/>
        <w:t>CHAPTER 3</w:t>
      </w:r>
      <w:r w:rsidR="350676EC">
        <w:rPr/>
        <w:t xml:space="preserve">: </w:t>
      </w:r>
      <w:r w:rsidR="350676EC">
        <w:rPr/>
        <w:t>METHODS</w:t>
      </w:r>
      <w:bookmarkEnd w:id="1605531409"/>
    </w:p>
    <w:p w:rsidR="31FAAD6C" w:rsidP="07889D39" w:rsidRDefault="31FAAD6C" w14:paraId="5BE0E6D0" w14:textId="2B7BEDE3">
      <w:pPr>
        <w:pStyle w:val="Heading1"/>
        <w:spacing w:line="360" w:lineRule="auto"/>
        <w:ind w:left="0"/>
        <w:jc w:val="center"/>
      </w:pPr>
      <w:r w:rsidR="31FAAD6C">
        <w:drawing>
          <wp:inline wp14:editId="55FB59A8" wp14:anchorId="69387377">
            <wp:extent cx="5527987" cy="6296025"/>
            <wp:effectExtent l="0" t="0" r="0" b="0"/>
            <wp:docPr id="16944885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7435552" name="Picture 2107435552"/>
                    <pic:cNvPicPr/>
                  </pic:nvPicPr>
                  <pic:blipFill>
                    <a:blip xmlns:r="http://schemas.openxmlformats.org/officeDocument/2006/relationships" r:embed="rId215804809">
                      <a:extLst>
                        <a:ext uri="{28A0092B-C50C-407E-A947-70E740481C1C}">
                          <a14:useLocalDpi xmlns:a14="http://schemas.microsoft.com/office/drawing/2010/main"/>
                        </a:ext>
                      </a:extLst>
                    </a:blip>
                    <a:stretch>
                      <a:fillRect/>
                    </a:stretch>
                  </pic:blipFill>
                  <pic:spPr>
                    <a:xfrm rot="0">
                      <a:off x="0" y="0"/>
                      <a:ext cx="5527987" cy="6296025"/>
                    </a:xfrm>
                    <a:prstGeom prst="rect">
                      <a:avLst/>
                    </a:prstGeom>
                  </pic:spPr>
                </pic:pic>
              </a:graphicData>
            </a:graphic>
          </wp:inline>
        </w:drawing>
      </w:r>
    </w:p>
    <w:p w:rsidR="31FAAD6C" w:rsidP="07889D39" w:rsidRDefault="31FAAD6C" w14:paraId="2E1C97C3" w14:textId="2FCB73E6">
      <w:pPr>
        <w:pStyle w:val="Heading1"/>
        <w:spacing w:line="360" w:lineRule="auto"/>
        <w:ind w:left="0"/>
        <w:jc w:val="center"/>
        <w:rPr>
          <w:sz w:val="24"/>
          <w:szCs w:val="24"/>
        </w:rPr>
      </w:pPr>
      <w:bookmarkStart w:name="_Toc1344803288" w:id="1769639790"/>
      <w:r w:rsidRPr="07889D39" w:rsidR="31FAAD6C">
        <w:rPr>
          <w:sz w:val="24"/>
          <w:szCs w:val="24"/>
        </w:rPr>
        <w:t>Figure 3.1: PRISMA flow diagram of the literature selection process</w:t>
      </w:r>
      <w:bookmarkEnd w:id="1769639790"/>
    </w:p>
    <w:p w:rsidR="07889D39" w:rsidP="07889D39" w:rsidRDefault="07889D39" w14:paraId="073517F7" w14:textId="0AEA4E22">
      <w:pPr>
        <w:pStyle w:val="Normal"/>
        <w:spacing w:line="360" w:lineRule="auto"/>
        <w:ind w:left="0"/>
        <w:jc w:val="center"/>
        <w:rPr>
          <w:rFonts w:ascii="Arial" w:hAnsi="Arial" w:eastAsia="Arial" w:cs="Arial"/>
          <w:i w:val="0"/>
          <w:iCs w:val="0"/>
          <w:noProof w:val="0"/>
          <w:sz w:val="23"/>
          <w:szCs w:val="23"/>
          <w:lang w:val="en-GB"/>
        </w:rPr>
      </w:pPr>
    </w:p>
    <w:p w:rsidR="27638114" w:rsidP="07889D39" w:rsidRDefault="27638114" w14:paraId="044F313F" w14:textId="6C2109E3">
      <w:pPr>
        <w:pStyle w:val="Normal"/>
        <w:spacing w:line="360" w:lineRule="auto"/>
        <w:ind w:left="0"/>
        <w:jc w:val="center"/>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This chapter describes the methodology and material used for this study. The study used secondary research to examine existing evidence about the barriers affecting immigrant populations’ access to healthcare services in the UK. The chapter explains how the literature was collected, how the information was analysed and the ethical issues considered during the research process.</w:t>
      </w:r>
    </w:p>
    <w:p w:rsidR="27638114" w:rsidP="07889D39" w:rsidRDefault="27638114" w14:paraId="298BABB8" w14:textId="480741C6">
      <w:pPr>
        <w:spacing w:before="195" w:beforeAutospacing="off" w:after="195" w:afterAutospacing="off"/>
      </w:pPr>
      <w:r w:rsidRPr="07889D39" w:rsidR="27638114">
        <w:rPr>
          <w:rFonts w:ascii="Arial" w:hAnsi="Arial" w:eastAsia="Arial" w:cs="Arial"/>
          <w:b w:val="1"/>
          <w:bCs w:val="1"/>
          <w:i w:val="0"/>
          <w:iCs w:val="0"/>
          <w:noProof w:val="0"/>
          <w:sz w:val="23"/>
          <w:szCs w:val="23"/>
          <w:lang w:val="en-GB"/>
        </w:rPr>
        <w:t>Data collection</w:t>
      </w:r>
    </w:p>
    <w:p w:rsidR="27638114" w:rsidP="07889D39" w:rsidRDefault="27638114" w14:paraId="0DCECDC8" w14:textId="2B341E6D">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This dissertation used secondary research. This means that no new information was collected directly from participants through interviews, questionnaires or focus groups. Instead, data were collected from existing academic literature, official reports and healthcare guidance relating to immigrant populations’ access to healthcare services in the UK.</w:t>
      </w:r>
    </w:p>
    <w:p w:rsidR="27638114" w:rsidP="07889D39" w:rsidRDefault="27638114" w14:paraId="01740794" w14:textId="148CF25C">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Relevant literature was identified using academic search engines and healthcare-related databases, including Google Scholar, PubMed and CINAHL. Additional information was obtained from official UK sources, including NHS England, GOV.UK, the Office for National Statistics and reports produced by established health and voluntary-sector organisations. These sources were selected because they provided information about healthcare access, NHS policies, healthcare entitlements and the experiences of migrants, refugees and people seeking asylum.</w:t>
      </w:r>
    </w:p>
    <w:p w:rsidR="27638114" w:rsidP="07889D39" w:rsidRDefault="27638114" w14:paraId="637F2446" w14:textId="6E99673A">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The search focused on sources published from 2016 onwards. This date range was selected so that the dissertation considered recent evidence and reflected current healthcare policies, immigration regulations and changes in the organisation of NHS services. The search also focused on sources related to the UK, including England, Scotland, Wales and Northern Ireland.</w:t>
      </w:r>
    </w:p>
    <w:p w:rsidR="27638114" w:rsidP="07889D39" w:rsidRDefault="27638114" w14:paraId="3ECC26E4" w14:textId="1B136690">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Search terms included “migrant healthcare access UK”, “immigrant healthcare barriers UK”, “refugee primary care UK”, “asylum seeker NHS access”, “language barriers healthcare migrants”, “digital exclusion healthcare asylum seekers” and “migrant mental health services UK”. Related terms were combined using the Boolean operators “AND” and “OR”. For example, the terms “migrant OR refugee OR asylum seeker” were combined with “healthcare access OR primary care” and “UK OR England”.</w:t>
      </w:r>
    </w:p>
    <w:p w:rsidR="27638114" w:rsidP="07889D39" w:rsidRDefault="27638114" w14:paraId="25E2E47E" w14:textId="29CE5C29">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Sources were included when they were published from 2016 onwards, related to the UK, focused on migrants, refugees or asylum seekers and examined healthcare access or barriers to using healthcare services. Peer-reviewed journal articles, systematic reviews, government publications, NHS guidance and reliable voluntary-sector reports were considered.</w:t>
      </w:r>
    </w:p>
    <w:p w:rsidR="27638114" w:rsidP="07889D39" w:rsidRDefault="27638114" w14:paraId="3BA065E4" w14:textId="435F74AD">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Sources were excluded if they were published before 2016, were conducted outside the UK, did not focus on immigrant populations or were not related to healthcare access. Sources were also excluded if they focused only on clinical treatment without discussing access, did not provide enough information or were duplicates of another source.</w:t>
      </w:r>
    </w:p>
    <w:p w:rsidR="27638114" w:rsidP="07889D39" w:rsidRDefault="27638114" w14:paraId="25A977A5" w14:textId="07E69060">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The literature-selection process was recorded using a PRISMA flow diagram. The diagram shows the number of records identified, duplicate records removed, articles screened, full-text sources assessed and studies included in the final review. The PRISMA diagram is included in Chapter 3 as Figure 3.1.</w:t>
      </w:r>
    </w:p>
    <w:p w:rsidR="27638114" w:rsidP="07889D39" w:rsidRDefault="27638114" w14:paraId="1CDD5F58" w14:textId="385F36B7">
      <w:pPr>
        <w:spacing w:before="195" w:beforeAutospacing="off" w:after="195" w:afterAutospacing="off"/>
        <w:rPr>
          <w:rFonts w:ascii="Arial" w:hAnsi="Arial" w:eastAsia="Arial" w:cs="Arial"/>
          <w:b w:val="1"/>
          <w:bCs w:val="1"/>
          <w:i w:val="0"/>
          <w:iCs w:val="0"/>
          <w:noProof w:val="0"/>
          <w:sz w:val="23"/>
          <w:szCs w:val="23"/>
          <w:lang w:val="en-GB"/>
        </w:rPr>
      </w:pPr>
      <w:r w:rsidRPr="07889D39" w:rsidR="27638114">
        <w:rPr>
          <w:rFonts w:ascii="Arial" w:hAnsi="Arial" w:eastAsia="Arial" w:cs="Arial"/>
          <w:b w:val="1"/>
          <w:bCs w:val="1"/>
          <w:i w:val="0"/>
          <w:iCs w:val="0"/>
          <w:noProof w:val="0"/>
          <w:sz w:val="23"/>
          <w:szCs w:val="23"/>
          <w:lang w:val="en-GB"/>
        </w:rPr>
        <w:t>Data analysis</w:t>
      </w:r>
    </w:p>
    <w:p w:rsidR="27638114" w:rsidP="07889D39" w:rsidRDefault="27638114" w14:paraId="5424ED36" w14:textId="532FF5CC">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The information collected from the selected literature was analysed using thematic analysis. The main findings from each source were reviewed and recorded in a literature summary table. Information considered included the author and publication year, UK location, migrant population, healthcare service examined, research method, barriers identified and main findings.</w:t>
      </w:r>
    </w:p>
    <w:p w:rsidR="27638114" w:rsidP="07889D39" w:rsidRDefault="27638114" w14:paraId="00D1481A" w14:textId="3C8D3E52">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After the information had been recorded, similar findings were grouped together. This process resulted in several main themes. The themes were difficulties accessing primary care, language and communication barriers, limited knowledge of NHS services, structural and digital barriers, mental healthcare access, and experiences of violence and discrimination.</w:t>
      </w:r>
    </w:p>
    <w:p w:rsidR="27638114" w:rsidP="07889D39" w:rsidRDefault="27638114" w14:paraId="736007D0" w14:textId="5343D4C3">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The first theme focused on difficulties registering with a GP, arranging appointments and receiving referrals. The second theme considered the effects of limited English proficiency, lack of professional interpretation and difficulties understanding written or digital healthcare information. The third theme examined migrants’ knowledge of NHS services, including GP registration, NHS 111, emergency services and referral pathways.</w:t>
      </w:r>
    </w:p>
    <w:p w:rsidR="27638114" w:rsidP="07889D39" w:rsidRDefault="27638114" w14:paraId="398F0ECC" w14:textId="7E988E10">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The analysis also examined structural and digital barriers, including transport difficulties, poverty, insecure housing, limited internet access and a lack of digital skills. Mental healthcare was analysed separately because migrants, refugees and people seeking asylum may have mental health needs related to trauma, displacement, uncertainty and social isolation. The final theme considered discrimination, mistrust and concerns about healthcare information being shared with immigration authorities.</w:t>
      </w:r>
    </w:p>
    <w:p w:rsidR="27638114" w:rsidP="07889D39" w:rsidRDefault="27638114" w14:paraId="642BDBEA" w14:textId="1426B5F6">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The themes were compared across the literature to identify similarities and differences between the studies. The analysis also considered how barriers may interact with one another. For example, limited English may make it difficult to understand NHS services, while digital exclusion may make it difficult to register with a GP or book an appointment. Financial concerns or uncertainty about healthcare eligibility may further discourage a person from seeking treatment.</w:t>
      </w:r>
    </w:p>
    <w:p w:rsidR="27638114" w:rsidP="07889D39" w:rsidRDefault="27638114" w14:paraId="146915DE" w14:textId="218E802D">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The findings were analysed in relation to the aim and objectives of the dissertation. This helped ensure that the analysis considered the main barriers affecting healthcare access, the role of communication, cultural and structural factors, immigration status and the effect of unequal access on health inequalities.</w:t>
      </w:r>
    </w:p>
    <w:p w:rsidR="27638114" w:rsidP="07889D39" w:rsidRDefault="27638114" w14:paraId="08376A0A" w14:textId="4FC6D747">
      <w:pPr>
        <w:spacing w:before="195" w:beforeAutospacing="off" w:after="195" w:afterAutospacing="off"/>
        <w:rPr>
          <w:rFonts w:ascii="Arial" w:hAnsi="Arial" w:eastAsia="Arial" w:cs="Arial"/>
          <w:b w:val="1"/>
          <w:bCs w:val="1"/>
          <w:i w:val="0"/>
          <w:iCs w:val="0"/>
          <w:noProof w:val="0"/>
          <w:sz w:val="23"/>
          <w:szCs w:val="23"/>
          <w:lang w:val="en-GB"/>
        </w:rPr>
      </w:pPr>
      <w:r w:rsidRPr="07889D39" w:rsidR="27638114">
        <w:rPr>
          <w:rFonts w:ascii="Arial" w:hAnsi="Arial" w:eastAsia="Arial" w:cs="Arial"/>
          <w:b w:val="1"/>
          <w:bCs w:val="1"/>
          <w:i w:val="0"/>
          <w:iCs w:val="0"/>
          <w:noProof w:val="0"/>
          <w:sz w:val="23"/>
          <w:szCs w:val="23"/>
          <w:lang w:val="en-GB"/>
        </w:rPr>
        <w:t>Ethical considerations</w:t>
      </w:r>
    </w:p>
    <w:p w:rsidR="27638114" w:rsidP="07889D39" w:rsidRDefault="27638114" w14:paraId="6BBCFC92" w14:textId="4BB67F74">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This study did not involve direct contact with human participants, so ethical approval was not required. No interviews, questionnaires, medical records or personal information were collected. The dissertation used existing secondary sources that were publicly available through academic databases, government websites, NHS publications and established organisations.</w:t>
      </w:r>
    </w:p>
    <w:p w:rsidR="27638114" w:rsidP="07889D39" w:rsidRDefault="27638114" w14:paraId="3F503699" w14:textId="1DA1DCB6">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Even though the study did not involve participants, ethical principles were followed throughout the research process. All sources were acknowledged using in-text citations and included in the reference list. The findings were reported honestly and care was taken not to change the meaning of information presented by the original authors.</w:t>
      </w:r>
    </w:p>
    <w:p w:rsidR="27638114" w:rsidP="07889D39" w:rsidRDefault="27638114" w14:paraId="75CAE612" w14:textId="4154E68A">
      <w:pPr>
        <w:spacing w:before="195" w:beforeAutospacing="off" w:after="195" w:afterAutospacing="off"/>
        <w:rPr>
          <w:rFonts w:ascii="Arial" w:hAnsi="Arial" w:eastAsia="Arial" w:cs="Arial"/>
          <w:i w:val="0"/>
          <w:iCs w:val="0"/>
          <w:noProof w:val="0"/>
          <w:sz w:val="23"/>
          <w:szCs w:val="23"/>
          <w:lang w:val="en-GB"/>
        </w:rPr>
      </w:pPr>
      <w:r w:rsidRPr="07889D39" w:rsidR="27638114">
        <w:rPr>
          <w:rFonts w:ascii="Arial" w:hAnsi="Arial" w:eastAsia="Arial" w:cs="Arial"/>
          <w:i w:val="0"/>
          <w:iCs w:val="0"/>
          <w:noProof w:val="0"/>
          <w:sz w:val="23"/>
          <w:szCs w:val="23"/>
          <w:lang w:val="en-GB"/>
        </w:rPr>
        <w:t>The experiences of migrants, refugees and people seeking asylum were discussed respectfully. Care was taken not to present immigrant populations as one identical group because individuals may have different immigration statuses, languages, cultural backgrounds, financial situations and healthcare needs. The experiences of an asylum seeker may differ from those of an international student, migrant worker or long-term settled migrant.</w:t>
      </w:r>
      <w:r w:rsidRPr="07889D39" w:rsidR="31C7D310">
        <w:rPr>
          <w:rFonts w:ascii="Arial" w:hAnsi="Arial" w:eastAsia="Arial" w:cs="Arial"/>
          <w:i w:val="0"/>
          <w:iCs w:val="0"/>
          <w:noProof w:val="0"/>
          <w:sz w:val="23"/>
          <w:szCs w:val="23"/>
          <w:lang w:val="en-GB"/>
        </w:rPr>
        <w:t xml:space="preserve"> </w:t>
      </w:r>
      <w:r w:rsidRPr="07889D39" w:rsidR="27638114">
        <w:rPr>
          <w:rFonts w:ascii="Arial" w:hAnsi="Arial" w:eastAsia="Arial" w:cs="Arial"/>
          <w:i w:val="0"/>
          <w:iCs w:val="0"/>
          <w:noProof w:val="0"/>
          <w:sz w:val="23"/>
          <w:szCs w:val="23"/>
          <w:lang w:val="en-GB"/>
        </w:rPr>
        <w:t>The study also considered the risk of making unfair assumptions about migrants. Barriers to healthcare were examined as a combination of individual, organisational and structural issues rather than placing responsibility entirely on patients. Confidentiality, discrimination, trauma and fear of authorities were also considered when discussing the healthcare experiences of vulnerable migrant groups.</w:t>
      </w:r>
      <w:r w:rsidRPr="07889D39" w:rsidR="69FA29EA">
        <w:rPr>
          <w:rFonts w:ascii="Arial" w:hAnsi="Arial" w:eastAsia="Arial" w:cs="Arial"/>
          <w:i w:val="0"/>
          <w:iCs w:val="0"/>
          <w:noProof w:val="0"/>
          <w:sz w:val="23"/>
          <w:szCs w:val="23"/>
          <w:lang w:val="en-GB"/>
        </w:rPr>
        <w:t xml:space="preserve"> </w:t>
      </w:r>
      <w:r w:rsidRPr="07889D39" w:rsidR="27638114">
        <w:rPr>
          <w:rFonts w:ascii="Arial" w:hAnsi="Arial" w:eastAsia="Arial" w:cs="Arial"/>
          <w:i w:val="0"/>
          <w:iCs w:val="0"/>
          <w:noProof w:val="0"/>
          <w:sz w:val="23"/>
          <w:szCs w:val="23"/>
          <w:lang w:val="en-GB"/>
        </w:rPr>
        <w:t>Finally, plagiarism was avoided by paraphrasing information appropriately and acknowledging the original authors. The research process, including the search, selection and analysis of the literature, was presented as clearly and accurately as possible.</w:t>
      </w:r>
    </w:p>
    <w:p w:rsidR="07889D39" w:rsidP="07889D39" w:rsidRDefault="07889D39" w14:paraId="37C5DB34" w14:textId="43E1458F">
      <w:pPr>
        <w:pStyle w:val="Heading1"/>
        <w:spacing w:line="360" w:lineRule="auto"/>
        <w:ind w:left="0"/>
        <w:jc w:val="center"/>
        <w:rPr>
          <w:b w:val="0"/>
          <w:bCs w:val="0"/>
          <w:sz w:val="24"/>
          <w:szCs w:val="24"/>
        </w:rPr>
      </w:pPr>
    </w:p>
    <w:p w:rsidR="07889D39" w:rsidP="07889D39" w:rsidRDefault="07889D39" w14:paraId="34979D0D" w14:textId="46ABCB1E">
      <w:pPr>
        <w:pStyle w:val="Heading1"/>
        <w:spacing w:line="360" w:lineRule="auto"/>
        <w:ind w:left="0"/>
        <w:jc w:val="center"/>
      </w:pPr>
    </w:p>
    <w:p w:rsidRPr="00141A69" w:rsidR="005C2C7A" w:rsidP="6BFC9D23" w:rsidRDefault="005C2C7A" w14:paraId="3BF97EBC" w14:textId="43480F5D">
      <w:pPr>
        <w:spacing w:line="360" w:lineRule="auto"/>
        <w:mirrorIndents/>
        <w:jc w:val="both"/>
        <w:rPr>
          <w:rFonts w:ascii="Arial" w:hAnsi="Arial" w:eastAsia="Arial Unicode MS" w:cs="Arial"/>
        </w:rPr>
      </w:pPr>
    </w:p>
    <w:p w:rsidRPr="00141A69" w:rsidR="009565F3" w:rsidP="07889D39" w:rsidRDefault="009565F3" w14:paraId="19D0BFC7" w14:textId="3E03C800">
      <w:pPr>
        <w:pStyle w:val="Heading1"/>
        <w:spacing w:line="360" w:lineRule="auto"/>
        <w:ind/>
        <w:mirrorIndents/>
      </w:pPr>
      <w:bookmarkStart w:name="_Toc105623782" w:id="1589252478"/>
      <w:r w:rsidR="2B5501D2">
        <w:rPr/>
        <w:t>CHAPTER 4</w:t>
      </w:r>
      <w:r w:rsidR="2B5501D2">
        <w:rPr/>
        <w:t xml:space="preserve">: </w:t>
      </w:r>
      <w:r w:rsidR="2B5501D2">
        <w:rPr/>
        <w:t>RESULTS AND DISCUSSION</w:t>
      </w:r>
      <w:bookmarkEnd w:id="1589252478"/>
    </w:p>
    <w:p w:rsidRPr="00141A69" w:rsidR="009565F3" w:rsidP="6BFC9D23" w:rsidRDefault="009565F3" w14:textId="77777777" w14:paraId="42BBB835">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rPr>
          <w:rFonts w:ascii="Arial" w:hAnsi="Arial" w:eastAsia="Arial Unicode MS" w:cs="Arial"/>
          <w:b w:val="1"/>
          <w:bCs w:val="1"/>
        </w:rPr>
      </w:pPr>
    </w:p>
    <w:p w:rsidRPr="00141A69" w:rsidR="009565F3" w:rsidP="07889D39" w:rsidRDefault="009565F3" w14:paraId="58852A2D" w14:textId="78EFA004">
      <w:pPr>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6ADB45CE">
        <w:rPr>
          <w:rFonts w:ascii="Arial" w:hAnsi="Arial" w:eastAsia="Arial" w:cs="Arial"/>
          <w:b w:val="1"/>
          <w:bCs w:val="1"/>
          <w:i w:val="0"/>
          <w:iCs w:val="0"/>
          <w:noProof w:val="0"/>
          <w:sz w:val="23"/>
          <w:szCs w:val="23"/>
          <w:lang w:val="en-GB"/>
        </w:rPr>
        <w:t>4.1 Introduction</w:t>
      </w:r>
    </w:p>
    <w:p w:rsidRPr="00141A69" w:rsidR="009565F3" w:rsidP="07889D39" w:rsidRDefault="009565F3" w14:paraId="4A3866F8" w14:textId="480DBD3E">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This chapter presents the findings from the secondary research conducted on barriers affecting immigrant populations’ access to healthcare services in the UK. The findings were organised into five main themes: difficulties accessing primary care, language and communication barriers, limited knowledge of the healthcare system, structural and digital barriers, and difficulties accessing mental health and specialist services.</w:t>
      </w:r>
    </w:p>
    <w:p w:rsidRPr="00141A69" w:rsidR="009565F3" w:rsidP="07889D39" w:rsidRDefault="009565F3" w14:paraId="0E131CEC" w14:textId="46483A06">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The findings demons</w:t>
      </w:r>
      <w:r w:rsidRPr="07889D39" w:rsidR="6ADB45CE">
        <w:rPr>
          <w:rFonts w:ascii="Arial" w:hAnsi="Arial" w:eastAsia="Arial" w:cs="Arial"/>
          <w:i w:val="0"/>
          <w:iCs w:val="0"/>
          <w:noProof w:val="0"/>
          <w:sz w:val="23"/>
          <w:szCs w:val="23"/>
          <w:lang w:val="en-GB"/>
        </w:rPr>
        <w:t>trate that healthcare access is affected by more than the formal availability of NHS services. Although some migrants may be legally entitled to healthcare, they may still experience practical difficulties when registering with a GP, booking appointments, communicating with healthcare professionals or understanding how to use NHS services. Previous research has similarly shown that asylum seekers and refugees experience multiple barriers when trying to access primary healthcare in the UK (Harrington et al., 2022; Middleton, Coyle and O’Donovan, 2023).</w:t>
      </w:r>
    </w:p>
    <w:p w:rsidRPr="00141A69" w:rsidR="009565F3" w:rsidP="07889D39" w:rsidRDefault="009565F3" w14:paraId="1AC83F62" w14:textId="22C52F0B">
      <w:pPr>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6ADB45CE">
        <w:rPr>
          <w:rFonts w:ascii="Arial" w:hAnsi="Arial" w:eastAsia="Arial" w:cs="Arial"/>
          <w:b w:val="1"/>
          <w:bCs w:val="1"/>
          <w:i w:val="0"/>
          <w:iCs w:val="0"/>
          <w:noProof w:val="0"/>
          <w:sz w:val="23"/>
          <w:szCs w:val="23"/>
          <w:lang w:val="en-GB"/>
        </w:rPr>
        <w:t>4.2 Characteristics of the Literature</w:t>
      </w:r>
    </w:p>
    <w:p w:rsidRPr="00141A69" w:rsidR="009565F3" w:rsidP="07889D39" w:rsidRDefault="009565F3" w14:paraId="4627EA05" w14:textId="005A2677">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The literature reviewed for this dissertation included systematic reviews, scoping reviews, qualitative studies and reports produced by health and voluntary-sector organisations. The sources focused particularly on migrants, refugees and people seeking asylum in the UK.</w:t>
      </w:r>
    </w:p>
    <w:p w:rsidRPr="00141A69" w:rsidR="009565F3" w:rsidP="07889D39" w:rsidRDefault="009565F3" w14:paraId="27ED6E84" w14:textId="4F40EBC7">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Several studies examined access to primary care, including GP registration and appointment systems. Other sources considered mental healthcare, interpretation, digital exclusion and the experiences of people affected by violence or displacement. The literature therefore provided evidence about both general healthcare access and more specific services.</w:t>
      </w:r>
    </w:p>
    <w:p w:rsidRPr="00141A69" w:rsidR="009565F3" w:rsidP="07889D39" w:rsidRDefault="009565F3" w14:paraId="1F7C9482" w14:textId="7F2ECC06">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The reviewed literature also demonstrated that migrants are not a single uniform population. The experiences of a refugee, an asylum seeker, an undocumented migrant and an established migrant may differ according to immigration status, financial circumstances, language, previous experiences and health needs. Therefore, the findings should be understood as describing common patterns rather than the experience of every immigrant person in the UK.</w:t>
      </w:r>
    </w:p>
    <w:p w:rsidRPr="00141A69" w:rsidR="009565F3" w:rsidP="07889D39" w:rsidRDefault="009565F3" w14:paraId="05CE98A1" w14:textId="27C08700">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b w:val="1"/>
          <w:bCs w:val="1"/>
          <w:i w:val="0"/>
          <w:iCs w:val="0"/>
          <w:noProof w:val="0"/>
          <w:sz w:val="23"/>
          <w:szCs w:val="23"/>
          <w:lang w:val="en-GB"/>
        </w:rPr>
        <w:t>4.3 Difficulties Accessing Primary Care</w:t>
      </w:r>
    </w:p>
    <w:p w:rsidRPr="00141A69" w:rsidR="009565F3" w:rsidP="07889D39" w:rsidRDefault="009565F3" w14:paraId="35584F30" w14:textId="7B3312A4">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Difficulties accessing primary care were a major finding in the literature. Primary care is important because it is usually the first point of contact with the NHS and provides health assessments, prescriptions, preventative care, treatment for long-term conditions and referrals to specialist services. However, formal entitlement to primary care does not always result in effective access. Migrants may be unsure how to register with a GP, may not understand the information requested by the practice or may have difficulty arranging an appointment. These problems are particularly relevant to people who have recently arrived in the UK and are unfamiliar with the structure of the NHS.</w:t>
      </w:r>
    </w:p>
    <w:p w:rsidRPr="00141A69" w:rsidR="009565F3" w:rsidP="07889D39" w:rsidRDefault="009565F3" w14:paraId="40152DBC" w14:textId="659DBD3A">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r w:rsidRPr="07889D39" w:rsidR="44B0F980">
        <w:rPr>
          <w:rFonts w:ascii="Arial" w:hAnsi="Arial" w:eastAsia="Arial" w:cs="Arial"/>
          <w:b w:val="0"/>
          <w:bCs w:val="0"/>
          <w:i w:val="0"/>
          <w:iCs w:val="0"/>
          <w:noProof w:val="0"/>
          <w:sz w:val="23"/>
          <w:szCs w:val="23"/>
          <w:lang w:val="en-GB"/>
        </w:rPr>
        <w:t>Kang, Tomkow and Farrington (2019) found that asylum seekers and refugees experienced difficulties navigating and negotiating primary care services in the UK, including language difficulties, inadequate interpretation, limited awareness of NHS services, costs associated with dental care and prescriptions, transport costs and perceived discrimination. Participants also reported uncertainty about the differences between GP services, emergency departments and other healthcare services. However, these findings should be interpreted in relation to the population studied, as asylum seekers and refugees may experience additional barriers associated with displacement, socioeconomic insecurity and unfamiliarity with the UK healthcare system. This limits the extent to which the findings can be generalised to all immigrant populations. Nevertheless, the consistency of these barriers with wider evidence suggests that healthcare access is influenced not only by the availability of services but also by whether individuals can understand, navigate and practically use those services. Therefore, formal availability of primary care should not be treated as evidence of equitable access.</w:t>
      </w:r>
    </w:p>
    <w:p w:rsidRPr="00141A69" w:rsidR="009565F3" w:rsidP="07889D39" w:rsidRDefault="009565F3" w14:paraId="2A33B904" w14:textId="3C9CABBC">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p>
    <w:p w:rsidRPr="00141A69" w:rsidR="009565F3" w:rsidP="07889D39" w:rsidRDefault="009565F3" w14:paraId="5AE0AC46" w14:textId="16132A0D">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r w:rsidRPr="07889D39" w:rsidR="659AE0F9">
        <w:rPr>
          <w:rFonts w:ascii="Arial" w:hAnsi="Arial" w:eastAsia="Arial" w:cs="Arial"/>
          <w:b w:val="0"/>
          <w:bCs w:val="0"/>
          <w:i w:val="0"/>
          <w:iCs w:val="0"/>
          <w:noProof w:val="0"/>
          <w:sz w:val="23"/>
          <w:szCs w:val="23"/>
          <w:lang w:val="en-GB"/>
        </w:rPr>
        <w:t>Problems with GP registration can prevent migrants from receiving continuing healthcare and may demonstrate a gap between healthcare policy and its implementation in practice. Although patients should not normally be refused registration because they cannot provide proof of identity, proof of address or evidence of immigration status, Doctors of the World (2018) reported experiences of vulnerable migrants being incorrectly refused GP registration. This suggests that the existence of inclusive registration guidance does not necessarily guarantee that it will be consistently understood or applied at practice level. Incorrect refusals may also create the perception that NHS services are only available to people with settled immigration status, potentially discouraging individuals from seeking healthcare in the future. Therefore, improving GP access requires not only awareness among migrant populations but also consistent understanding and implementation of registration guidance among healthcare professionals.</w:t>
      </w:r>
    </w:p>
    <w:p w:rsidRPr="00141A69" w:rsidR="009565F3" w:rsidP="07889D39" w:rsidRDefault="009565F3" w14:paraId="15A047FD" w14:textId="50D67E9C">
      <w:pPr>
        <w:pStyle w:val="Normal"/>
        <w:spacing w:before="0" w:beforeAutospacing="off" w:after="0" w:afterAutospacing="off" w:line="360" w:lineRule="auto"/>
        <w:ind w:left="1080" w:hanging="0"/>
        <w:mirrorIndents/>
        <w:rPr>
          <w:rFonts w:ascii="Arial" w:hAnsi="Arial" w:eastAsia="Arial" w:cs="Arial"/>
          <w:b w:val="0"/>
          <w:bCs w:val="0"/>
          <w:sz w:val="23"/>
          <w:szCs w:val="23"/>
        </w:rPr>
      </w:pPr>
    </w:p>
    <w:p w:rsidRPr="00141A69" w:rsidR="009565F3" w:rsidP="07889D39" w:rsidRDefault="009565F3" w14:paraId="71FDDC37" w14:textId="0CAD9A36">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r w:rsidRPr="07889D39" w:rsidR="303BA1BA">
        <w:rPr>
          <w:rFonts w:ascii="Arial" w:hAnsi="Arial" w:eastAsia="Arial" w:cs="Arial"/>
          <w:b w:val="0"/>
          <w:bCs w:val="0"/>
          <w:i w:val="0"/>
          <w:iCs w:val="0"/>
          <w:noProof w:val="0"/>
          <w:sz w:val="23"/>
          <w:szCs w:val="23"/>
          <w:lang w:val="en-GB"/>
        </w:rPr>
        <w:t>Tomkow et al. (2020) identified confusion among both healthcare professionals and asylum seekers regarding healthcare eligibility and charging regulations in England. The study found that 80% of healthcare professionals surveyed were not confident defining the immigration categories used to determine healthcare eligibility, while only 6% reported both awareness and understanding of charging regulations. Asylum seekers also demonstrated limited awareness of their entitlement and available services. These findings are important because they suggest that difficulties accessing healthcare cannot be attributed solely to migrants’ lack of knowledge. If healthcare professionals themselves are uncertain about eligibility and charging regulations, patients may receive inconsistent information or may be incorrectly advised about their rights. The interaction between professional uncertainty, language difficulties, poverty, social isolation and frequent movement between asylum accommodation may therefore compound existing barriers and make healthcare navigation more difficult.</w:t>
      </w:r>
    </w:p>
    <w:p w:rsidRPr="00141A69" w:rsidR="009565F3" w:rsidP="07889D39" w:rsidRDefault="009565F3" w14:paraId="2553A812" w14:textId="3BA62F7B">
      <w:pPr>
        <w:pStyle w:val="ListParagraph"/>
        <w:spacing w:before="0" w:beforeAutospacing="off" w:after="0" w:afterAutospacing="off" w:line="360" w:lineRule="auto"/>
        <w:ind w:left="1800"/>
        <w:mirrorIndents/>
        <w:rPr>
          <w:rFonts w:ascii="Arial" w:hAnsi="Arial" w:eastAsia="Arial" w:cs="Arial"/>
          <w:b w:val="0"/>
          <w:bCs w:val="0"/>
          <w:sz w:val="23"/>
          <w:szCs w:val="23"/>
        </w:rPr>
      </w:pPr>
    </w:p>
    <w:p w:rsidRPr="00141A69" w:rsidR="009565F3" w:rsidP="07889D39" w:rsidRDefault="009565F3" w14:paraId="7637531F" w14:textId="19301632">
      <w:pPr>
        <w:pStyle w:val="Normal"/>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 xml:space="preserve">The consequences of registration difficulties can extend beyond the first appointment. If a patient cannot register with a GP, they may miss health assessments, vaccinations, screening, prescription </w:t>
      </w:r>
      <w:r w:rsidRPr="07889D39" w:rsidR="5FAED3BA">
        <w:rPr>
          <w:rFonts w:ascii="Arial" w:hAnsi="Arial" w:eastAsia="Arial" w:cs="Arial"/>
          <w:i w:val="0"/>
          <w:iCs w:val="0"/>
          <w:noProof w:val="0"/>
          <w:sz w:val="23"/>
          <w:szCs w:val="23"/>
          <w:lang w:val="en-GB"/>
        </w:rPr>
        <w:t>reviews</w:t>
      </w:r>
      <w:r w:rsidRPr="07889D39" w:rsidR="5FAED3BA">
        <w:rPr>
          <w:rFonts w:ascii="Arial" w:hAnsi="Arial" w:eastAsia="Arial" w:cs="Arial"/>
          <w:i w:val="0"/>
          <w:iCs w:val="0"/>
          <w:noProof w:val="0"/>
          <w:sz w:val="23"/>
          <w:szCs w:val="23"/>
          <w:lang w:val="en-GB"/>
        </w:rPr>
        <w:t xml:space="preserve"> and referrals for specialist treatment. Khanom et al. (2021) found that many asylum seekers and refugees understood the general role of primary care but were less aware of out-of-hours services and specialist pathways. Some patients had also experienced difficulties with interpreters and the cost of travelling to appointments.</w:t>
      </w:r>
    </w:p>
    <w:p w:rsidRPr="00141A69" w:rsidR="009565F3" w:rsidP="07889D39" w:rsidRDefault="009565F3" w14:paraId="6CB2AEB8" w14:textId="5D9982FA">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The literature indicates that improving primary care access requires clear registration procedures and properly trained staff. GP practices should understand current NHS guidance and should not apply unnecessary documentation requirements. NHS England (2024) provides guidance to help healthcare professionals support asylum seekers and other vulnerable migrants in accessing healthcare and prescriptions. Patient navigation, link workers and community organisations can also help migrants register with GPs, understand appointments and access referrals.</w:t>
      </w:r>
    </w:p>
    <w:p w:rsidRPr="00141A69" w:rsidR="009565F3" w:rsidP="07889D39" w:rsidRDefault="009565F3" w14:paraId="7C2FB95C" w14:textId="517221D9">
      <w:pPr>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5FAED3BA">
        <w:rPr>
          <w:rFonts w:ascii="Arial" w:hAnsi="Arial" w:eastAsia="Arial" w:cs="Arial"/>
          <w:b w:val="1"/>
          <w:bCs w:val="1"/>
          <w:i w:val="0"/>
          <w:iCs w:val="0"/>
          <w:noProof w:val="0"/>
          <w:sz w:val="23"/>
          <w:szCs w:val="23"/>
          <w:lang w:val="en-GB"/>
        </w:rPr>
        <w:t>4.4 Language and Communication Barriers</w:t>
      </w:r>
    </w:p>
    <w:p w:rsidRPr="00141A69" w:rsidR="009565F3" w:rsidP="07889D39" w:rsidRDefault="009565F3" w14:paraId="09250B74" w14:textId="210556CB">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Language and communication difficulties were identified across several UK studies as barriers affecting both access to healthcare and the quality of treatment received. A patient may be able to attend a GP appointment but still be unable to benefit fully from the consultation if they cannot describe their symptoms, understand the diagnosis or follow treatment instructions. Communication should therefore be understood as a central part of safe and equitable healthcare rather than as an optional additional service.</w:t>
      </w:r>
    </w:p>
    <w:p w:rsidRPr="00141A69" w:rsidR="009565F3" w:rsidP="07889D39" w:rsidRDefault="009565F3" w14:paraId="6661DCEA" w14:textId="04E84BD4">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r w:rsidRPr="07889D39" w:rsidR="2D53FCB3">
        <w:rPr>
          <w:rFonts w:ascii="Arial" w:hAnsi="Arial" w:eastAsia="Arial" w:cs="Arial"/>
          <w:b w:val="0"/>
          <w:bCs w:val="0"/>
          <w:i w:val="0"/>
          <w:iCs w:val="0"/>
          <w:noProof w:val="0"/>
          <w:sz w:val="23"/>
          <w:szCs w:val="23"/>
          <w:lang w:val="en-GB"/>
        </w:rPr>
        <w:t>Kang, Tomkow and Farrington (2019) reported that some asylum seekers and refugees experienced difficulties completing registration forms and communicating with healthcare professionals, with some patients relying on friends or relatives to interpret. Although informal interpretation may provide an immediate means of communication, it may not provide the accuracy, confidentiality or independence required during healthcare consultations. Relatives may have limited understanding of medical terminology or may be reluctant to translate sensitive information fully. This is particularly significant when consultations involve mental health, sexual health, domestic abuse, violence or traumatic experiences. Therefore, language barriers should not be understood simply as difficulties experienced by patients with limited English; they may also represent a service-quality and patient-safety issue when appropriate professional interpretation is unavailable.</w:t>
      </w:r>
    </w:p>
    <w:p w:rsidRPr="00141A69" w:rsidR="009565F3" w:rsidP="07889D39" w:rsidRDefault="009565F3" w14:paraId="22BFDC23" w14:textId="7452D832">
      <w:pPr>
        <w:pStyle w:val="ListParagraph"/>
        <w:spacing w:before="0" w:beforeAutospacing="off" w:after="0" w:afterAutospacing="off" w:line="360" w:lineRule="auto"/>
        <w:ind w:left="1800"/>
        <w:mirrorIndents/>
        <w:rPr>
          <w:rFonts w:ascii="Arial" w:hAnsi="Arial" w:eastAsia="Arial" w:cs="Arial"/>
          <w:b w:val="0"/>
          <w:bCs w:val="0"/>
          <w:sz w:val="23"/>
          <w:szCs w:val="23"/>
        </w:rPr>
      </w:pPr>
    </w:p>
    <w:p w:rsidRPr="00141A69" w:rsidR="009565F3" w:rsidP="07889D39" w:rsidRDefault="009565F3" w14:paraId="7DA58507" w14:textId="3DF7E588">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r w:rsidRPr="07889D39" w:rsidR="0911425D">
        <w:rPr>
          <w:rFonts w:ascii="Arial" w:hAnsi="Arial" w:eastAsia="Arial" w:cs="Arial"/>
          <w:b w:val="0"/>
          <w:bCs w:val="0"/>
          <w:i w:val="0"/>
          <w:iCs w:val="0"/>
          <w:noProof w:val="0"/>
          <w:sz w:val="23"/>
          <w:szCs w:val="23"/>
          <w:lang w:val="en-GB"/>
        </w:rPr>
        <w:t>Language barriers can also affect written and digital communication. Appointment letters, text messages, online forms and prescription information may be provided only in English, meaning that basic conversational English may not necessarily be sufficient to understand complex medical or administrative information. NHS England (2023a) has developed translated health guidance and patient questionnaires to support newly arrived migrants, which may improve understanding and navigation of services. However, the availability of translated information does not necessarily remove communication barriers because written materials cannot replace the opportunity to explain symptoms, ask questions and clarify treatment during a consultation. Therefore, translated information should be viewed as one component of accessible communication rather than a substitute for professional interpretation and clear verbal communication.</w:t>
      </w:r>
    </w:p>
    <w:p w:rsidRPr="00141A69" w:rsidR="009565F3" w:rsidP="07889D39" w:rsidRDefault="009565F3" w14:paraId="31589F0C" w14:textId="5463BCDD">
      <w:pPr>
        <w:pStyle w:val="ListParagraph"/>
        <w:spacing w:before="0" w:beforeAutospacing="off" w:after="0" w:afterAutospacing="off" w:line="360" w:lineRule="auto"/>
        <w:ind w:left="1800"/>
        <w:mirrorIndents/>
        <w:rPr>
          <w:rFonts w:ascii="Arial" w:hAnsi="Arial" w:eastAsia="Arial" w:cs="Arial"/>
          <w:b w:val="0"/>
          <w:bCs w:val="0"/>
          <w:sz w:val="23"/>
          <w:szCs w:val="23"/>
        </w:rPr>
      </w:pPr>
    </w:p>
    <w:p w:rsidRPr="00141A69" w:rsidR="009565F3" w:rsidP="07889D39" w:rsidRDefault="009565F3" w14:paraId="4D85B53B" w14:textId="547A5C92">
      <w:pPr>
        <w:spacing w:before="195" w:beforeAutospacing="off" w:after="195" w:afterAutospacing="off" w:line="360" w:lineRule="auto"/>
        <w:mirrorIndents/>
        <w:rPr>
          <w:rFonts w:ascii="Arial" w:hAnsi="Arial" w:eastAsia="Arial" w:cs="Arial"/>
          <w:i w:val="0"/>
          <w:iCs w:val="0"/>
          <w:noProof w:val="0"/>
          <w:sz w:val="23"/>
          <w:szCs w:val="23"/>
          <w:lang w:val="en-GB"/>
        </w:rPr>
      </w:pPr>
    </w:p>
    <w:p w:rsidRPr="00141A69" w:rsidR="009565F3" w:rsidP="07889D39" w:rsidRDefault="009565F3" w14:paraId="44998874" w14:textId="7CBAF94F">
      <w:pPr>
        <w:spacing w:before="195" w:beforeAutospacing="off" w:after="195" w:afterAutospacing="off" w:line="360" w:lineRule="auto"/>
        <w:mirrorIndents/>
        <w:rPr>
          <w:rFonts w:ascii="Arial" w:hAnsi="Arial" w:eastAsia="Arial" w:cs="Arial"/>
          <w:i w:val="0"/>
          <w:iCs w:val="0"/>
          <w:noProof w:val="0"/>
          <w:sz w:val="23"/>
          <w:szCs w:val="23"/>
          <w:lang w:val="en-GB"/>
        </w:rPr>
      </w:pPr>
    </w:p>
    <w:p w:rsidRPr="00141A69" w:rsidR="009565F3" w:rsidP="07889D39" w:rsidRDefault="009565F3" w14:paraId="4F652C1A" w14:textId="68DB237A">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Communication is particularly important in mental healthcare. Krystallidou et al. (2024) found that language support was needed in refugee and migrant mental healthcare, but that both patients and professionals were not always aware of the interpreting options available. Mental healthcare depends on trust, detailed discussion and the ability to describe emotions and personal experiences. Cultural differences may also influence how distress, trauma and mental illness are described. Without appropriate communication support, mental health symptoms may be misunderstood or remain unidentified.</w:t>
      </w:r>
    </w:p>
    <w:p w:rsidRPr="00141A69" w:rsidR="009565F3" w:rsidP="07889D39" w:rsidRDefault="009565F3" w14:paraId="00B3412F" w14:textId="32E6571C">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Professional interpreters should therefore be available during registration, consultations, referrals and mental health appointments. Interpreters should understand confidentiality and should be appropriately trained. Healthcare workers should also use plain language, avoid unnecessary medical terminology and check that patients understand the information provided. The responsibility for overcoming language barriers should not be placed entirely on migrants, because healthcare organisations have a responsibility to make services accessible.</w:t>
      </w:r>
    </w:p>
    <w:p w:rsidRPr="00141A69" w:rsidR="009565F3" w:rsidP="07889D39" w:rsidRDefault="009565F3" w14:paraId="17C9DA77" w14:textId="799C719E">
      <w:pPr>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5FAED3BA">
        <w:rPr>
          <w:rFonts w:ascii="Arial" w:hAnsi="Arial" w:eastAsia="Arial" w:cs="Arial"/>
          <w:b w:val="1"/>
          <w:bCs w:val="1"/>
          <w:i w:val="0"/>
          <w:iCs w:val="0"/>
          <w:noProof w:val="0"/>
          <w:sz w:val="23"/>
          <w:szCs w:val="23"/>
          <w:lang w:val="en-GB"/>
        </w:rPr>
        <w:t>4.5 Limited Knowledge of NHS Services</w:t>
      </w:r>
    </w:p>
    <w:p w:rsidRPr="00141A69" w:rsidR="009565F3" w:rsidP="07889D39" w:rsidRDefault="009565F3" w14:paraId="345CD69A" w14:textId="22068998">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r w:rsidRPr="07889D39" w:rsidR="3A696EEA">
        <w:rPr>
          <w:rFonts w:ascii="Arial" w:hAnsi="Arial" w:eastAsia="Arial" w:cs="Arial"/>
          <w:b w:val="0"/>
          <w:bCs w:val="0"/>
          <w:i w:val="0"/>
          <w:iCs w:val="0"/>
          <w:noProof w:val="0"/>
          <w:sz w:val="23"/>
          <w:szCs w:val="23"/>
          <w:lang w:val="en-GB"/>
        </w:rPr>
        <w:t>Limited knowledge of how the NHS operates was another important barrier. Migrants may come from healthcare systems where patients can directly contact specialists, pay privately for treatment or use different forms of emergency care, meaning that the structure of NHS services may be unfamiliar. However, limited knowledge should not necessarily be interpreted as an individual deficit among migrant populations. Rather, healthcare navigation is influenced by the interaction between previous healthcare experiences, language, health literacy and the accessibility of information provided by services. Therefore, unfamiliarity with the role of GPs, referral pathways, NHS 111, walk-in services and the distinction between primary and secondary care may reflect both individual unfamiliarity and the complexity of navigating the healthcare system itself.</w:t>
      </w:r>
    </w:p>
    <w:p w:rsidRPr="00141A69" w:rsidR="009565F3" w:rsidP="07889D39" w:rsidRDefault="009565F3" w14:paraId="545B31CC" w14:textId="5111BDBA">
      <w:pPr>
        <w:pStyle w:val="Normal"/>
        <w:spacing w:before="0" w:beforeAutospacing="off" w:after="0" w:afterAutospacing="off" w:line="360" w:lineRule="auto"/>
        <w:ind w:left="1800"/>
        <w:mirrorIndents/>
        <w:rPr>
          <w:rFonts w:ascii="Arial" w:hAnsi="Arial" w:eastAsia="Arial" w:cs="Arial"/>
          <w:b w:val="0"/>
          <w:bCs w:val="0"/>
          <w:sz w:val="23"/>
          <w:szCs w:val="23"/>
        </w:rPr>
      </w:pPr>
    </w:p>
    <w:p w:rsidRPr="00141A69" w:rsidR="009565F3" w:rsidP="07889D39" w:rsidRDefault="009565F3" w14:paraId="4458710E" w14:textId="32AE0120">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r w:rsidRPr="07889D39" w:rsidR="2B663995">
        <w:rPr>
          <w:rFonts w:ascii="Arial" w:hAnsi="Arial" w:eastAsia="Arial" w:cs="Arial"/>
          <w:b w:val="0"/>
          <w:bCs w:val="0"/>
          <w:i w:val="0"/>
          <w:iCs w:val="0"/>
          <w:noProof w:val="0"/>
          <w:sz w:val="23"/>
          <w:szCs w:val="23"/>
          <w:lang w:val="en-GB"/>
        </w:rPr>
        <w:t>Khanom et al. (2021) found that some asylum seekers and refugees understood the general role of GPs but had limited knowledge of out-of-hours services and specialist care. Similarly, Moffat et al. (2023) identified knowledge, cultural, financial and institutional barriers among refugees and asylum seekers in Newcastle and suggested that accessible information, translated materials and professional training could improve healthcare navigation. The consistency between these findings strengthens the argument that knowledge and navigation are recurring barriers; however, the studies also highlight that improving access requires more than simply providing information. Information must be understandable, available in appropriate languages and supported by professionals who can help patients interpret and apply it within the NHS. This suggests that healthcare navigation should be viewed as a shared responsibility between services and patients rather than as an expectation that migrants independently learn a complex healthcare system.</w:t>
      </w:r>
    </w:p>
    <w:p w:rsidRPr="00141A69" w:rsidR="009565F3" w:rsidP="07889D39" w:rsidRDefault="009565F3" w14:paraId="57F82736" w14:textId="707F7DC0">
      <w:pPr>
        <w:pStyle w:val="Normal"/>
        <w:spacing w:before="0" w:beforeAutospacing="off" w:after="0" w:afterAutospacing="off" w:line="360" w:lineRule="auto"/>
        <w:ind w:left="1800"/>
        <w:mirrorIndents/>
        <w:rPr>
          <w:rFonts w:ascii="Arial" w:hAnsi="Arial" w:eastAsia="Arial" w:cs="Arial"/>
          <w:b w:val="0"/>
          <w:bCs w:val="0"/>
          <w:sz w:val="23"/>
          <w:szCs w:val="23"/>
        </w:rPr>
      </w:pPr>
    </w:p>
    <w:p w:rsidRPr="00141A69" w:rsidR="009565F3" w:rsidP="07889D39" w:rsidRDefault="009565F3" w14:paraId="04672E57" w14:textId="30734D58">
      <w:pPr>
        <w:pStyle w:val="Normal"/>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Information should be provided at different stages because newly arrived migrants may not remember all the information given during an initial assessment. Stress, trauma, poor health, language difficulties and changes in accommodation may affect a person’s ability to understand or retain information. NHS England (2023a) recommends the use of accessible health information for newly arrived migrants, including translated material and practical information about local services.</w:t>
      </w:r>
    </w:p>
    <w:p w:rsidRPr="00141A69" w:rsidR="009565F3" w:rsidP="07889D39" w:rsidRDefault="009565F3" w14:paraId="0ABB117B" w14:textId="1572C914">
      <w:pPr>
        <w:pStyle w:val="Normal"/>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Community organisations can help address these difficulties. Refugee charities, migrant support organisations, community health champions and link workers may explain healthcare rights, help patients complete forms and accompany them to appointments. Mudyarabikwa et al. (2022) found that refugee and immigrant community health champions identified limited knowledge of local healthcare teams and uncertainty about service roles as important barriers to access in the West Midlands.</w:t>
      </w:r>
    </w:p>
    <w:p w:rsidRPr="00141A69" w:rsidR="009565F3" w:rsidP="07889D39" w:rsidRDefault="009565F3" w14:paraId="44AC6266" w14:textId="38D011E1">
      <w:pPr>
        <w:pStyle w:val="Normal"/>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5FAED3BA">
        <w:rPr>
          <w:rFonts w:ascii="Arial" w:hAnsi="Arial" w:eastAsia="Arial" w:cs="Arial"/>
          <w:b w:val="1"/>
          <w:bCs w:val="1"/>
          <w:i w:val="0"/>
          <w:iCs w:val="0"/>
          <w:noProof w:val="0"/>
          <w:sz w:val="23"/>
          <w:szCs w:val="23"/>
          <w:lang w:val="en-GB"/>
        </w:rPr>
        <w:t>4.6 Structural and Digital Barriers</w:t>
      </w:r>
    </w:p>
    <w:p w:rsidRPr="00141A69" w:rsidR="009565F3" w:rsidP="07889D39" w:rsidRDefault="009565F3" w14:paraId="491C5DCD" w14:textId="1AC13717">
      <w:pPr>
        <w:pStyle w:val="Normal"/>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The literature also identified structural barriers, including transport difficulties, poverty, insecure accommodation, long waiting times, limited continuity of care and difficulties moving between services. These barriers may interact with immigration status and socioeconomic circumstances. For example, a GP consultation may be free, but a patient may still be unable to attend because they cannot afford transport or do not know where the practice is located.</w:t>
      </w:r>
    </w:p>
    <w:p w:rsidRPr="00141A69" w:rsidR="009565F3" w:rsidP="07889D39" w:rsidRDefault="009565F3" w14:paraId="6C1EEB74" w14:textId="55A78D47">
      <w:pPr>
        <w:pStyle w:val="Normal"/>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Digital exclusion has become increasingly important because healthcare organisations use online systems for GP registration, appointment booking, prescriptions and communication. The British Red Cross (2023) reported that people seeking asylum may lack a suitable phone, stable internet connection, digital skills or sufficient funds for mobile data. Some people may also be unable to make a private video consultation because they live in shared or temporary accommodation.</w:t>
      </w:r>
    </w:p>
    <w:p w:rsidRPr="00141A69" w:rsidR="009565F3" w:rsidP="07889D39" w:rsidRDefault="009565F3" w14:paraId="7B193558" w14:textId="2BF8842B">
      <w:pPr>
        <w:pStyle w:val="Normal"/>
        <w:spacing w:before="195" w:beforeAutospacing="off" w:after="195" w:afterAutospacing="off" w:line="360" w:lineRule="auto"/>
        <w:mirrorIndents/>
        <w:rPr>
          <w:rFonts w:ascii="Arial" w:hAnsi="Arial" w:eastAsia="Arial" w:cs="Arial"/>
          <w:b w:val="0"/>
          <w:bCs w:val="0"/>
          <w:i w:val="0"/>
          <w:iCs w:val="0"/>
          <w:noProof w:val="0"/>
          <w:sz w:val="23"/>
          <w:szCs w:val="23"/>
          <w:lang w:val="en-GB"/>
        </w:rPr>
      </w:pPr>
      <w:r w:rsidRPr="07889D39" w:rsidR="042AD277">
        <w:rPr>
          <w:rFonts w:ascii="Arial" w:hAnsi="Arial" w:eastAsia="Arial" w:cs="Arial"/>
          <w:b w:val="0"/>
          <w:bCs w:val="0"/>
          <w:i w:val="0"/>
          <w:iCs w:val="0"/>
          <w:noProof w:val="0"/>
          <w:sz w:val="23"/>
          <w:szCs w:val="23"/>
          <w:lang w:val="en-GB"/>
        </w:rPr>
        <w:t xml:space="preserve">Digital systems can improve convenience and flexibility for some patients, but the evidence suggests that they may also reproduce existing inequalities when digital access becomes a requirement rather than an </w:t>
      </w:r>
      <w:r w:rsidRPr="07889D39" w:rsidR="042AD277">
        <w:rPr>
          <w:rFonts w:ascii="Arial" w:hAnsi="Arial" w:eastAsia="Arial" w:cs="Arial"/>
          <w:b w:val="0"/>
          <w:bCs w:val="0"/>
          <w:i w:val="0"/>
          <w:iCs w:val="0"/>
          <w:noProof w:val="0"/>
          <w:sz w:val="23"/>
          <w:szCs w:val="23"/>
          <w:lang w:val="en-GB"/>
        </w:rPr>
        <w:t>additional</w:t>
      </w:r>
      <w:r w:rsidRPr="07889D39" w:rsidR="042AD277">
        <w:rPr>
          <w:rFonts w:ascii="Arial" w:hAnsi="Arial" w:eastAsia="Arial" w:cs="Arial"/>
          <w:b w:val="0"/>
          <w:bCs w:val="0"/>
          <w:i w:val="0"/>
          <w:iCs w:val="0"/>
          <w:noProof w:val="0"/>
          <w:sz w:val="23"/>
          <w:szCs w:val="23"/>
          <w:lang w:val="en-GB"/>
        </w:rPr>
        <w:t xml:space="preserve"> option. Online forms may create difficulties for people with limited English or low literacy, while remote consultations may be unsuitable for patients who require an interpreter or need to discuss trauma, </w:t>
      </w:r>
      <w:r w:rsidRPr="07889D39" w:rsidR="042AD277">
        <w:rPr>
          <w:rFonts w:ascii="Arial" w:hAnsi="Arial" w:eastAsia="Arial" w:cs="Arial"/>
          <w:b w:val="0"/>
          <w:bCs w:val="0"/>
          <w:i w:val="0"/>
          <w:iCs w:val="0"/>
          <w:noProof w:val="0"/>
          <w:sz w:val="23"/>
          <w:szCs w:val="23"/>
          <w:lang w:val="en-GB"/>
        </w:rPr>
        <w:t>abuse</w:t>
      </w:r>
      <w:r w:rsidRPr="07889D39" w:rsidR="042AD277">
        <w:rPr>
          <w:rFonts w:ascii="Arial" w:hAnsi="Arial" w:eastAsia="Arial" w:cs="Arial"/>
          <w:b w:val="0"/>
          <w:bCs w:val="0"/>
          <w:i w:val="0"/>
          <w:iCs w:val="0"/>
          <w:noProof w:val="0"/>
          <w:sz w:val="23"/>
          <w:szCs w:val="23"/>
          <w:lang w:val="en-GB"/>
        </w:rPr>
        <w:t xml:space="preserve"> or other sensitive experiences. Digital exclusion may therefore interact with existing language, financial and housing barriers rather than </w:t>
      </w:r>
      <w:r w:rsidRPr="07889D39" w:rsidR="042AD277">
        <w:rPr>
          <w:rFonts w:ascii="Arial" w:hAnsi="Arial" w:eastAsia="Arial" w:cs="Arial"/>
          <w:b w:val="0"/>
          <w:bCs w:val="0"/>
          <w:i w:val="0"/>
          <w:iCs w:val="0"/>
          <w:noProof w:val="0"/>
          <w:sz w:val="23"/>
          <w:szCs w:val="23"/>
          <w:lang w:val="en-GB"/>
        </w:rPr>
        <w:t>operating</w:t>
      </w:r>
      <w:r w:rsidRPr="07889D39" w:rsidR="042AD277">
        <w:rPr>
          <w:rFonts w:ascii="Arial" w:hAnsi="Arial" w:eastAsia="Arial" w:cs="Arial"/>
          <w:b w:val="0"/>
          <w:bCs w:val="0"/>
          <w:i w:val="0"/>
          <w:iCs w:val="0"/>
          <w:noProof w:val="0"/>
          <w:sz w:val="23"/>
          <w:szCs w:val="23"/>
          <w:lang w:val="en-GB"/>
        </w:rPr>
        <w:t xml:space="preserve"> independently. The Health Equity Evidence Centre (2023) </w:t>
      </w:r>
      <w:r w:rsidRPr="07889D39" w:rsidR="042AD277">
        <w:rPr>
          <w:rFonts w:ascii="Arial" w:hAnsi="Arial" w:eastAsia="Arial" w:cs="Arial"/>
          <w:b w:val="0"/>
          <w:bCs w:val="0"/>
          <w:i w:val="0"/>
          <w:iCs w:val="0"/>
          <w:noProof w:val="0"/>
          <w:sz w:val="23"/>
          <w:szCs w:val="23"/>
          <w:lang w:val="en-GB"/>
        </w:rPr>
        <w:t>identified</w:t>
      </w:r>
      <w:r w:rsidRPr="07889D39" w:rsidR="042AD277">
        <w:rPr>
          <w:rFonts w:ascii="Arial" w:hAnsi="Arial" w:eastAsia="Arial" w:cs="Arial"/>
          <w:b w:val="0"/>
          <w:bCs w:val="0"/>
          <w:i w:val="0"/>
          <w:iCs w:val="0"/>
          <w:noProof w:val="0"/>
          <w:sz w:val="23"/>
          <w:szCs w:val="23"/>
          <w:lang w:val="en-GB"/>
        </w:rPr>
        <w:t xml:space="preserve"> service design, patient navigation and culturally and linguistically tailored care as important approaches to improving primary care access. This suggests that the issue is not whether healthcare should become digital, but whether digitalisation is implemented alongside accessible alternatives that prevent existing inequalities from becoming further embedded within service delivery.</w:t>
      </w:r>
    </w:p>
    <w:p w:rsidRPr="00141A69" w:rsidR="009565F3" w:rsidP="07889D39" w:rsidRDefault="009565F3" w14:paraId="071CE17F" w14:textId="2B50CF68">
      <w:pPr>
        <w:pStyle w:val="ListParagraph"/>
        <w:spacing w:before="0" w:beforeAutospacing="off" w:after="0" w:afterAutospacing="off" w:line="360" w:lineRule="auto"/>
        <w:ind w:left="1800"/>
        <w:mirrorIndents/>
        <w:rPr>
          <w:rFonts w:ascii="Arial" w:hAnsi="Arial" w:eastAsia="Arial" w:cs="Arial"/>
          <w:b w:val="0"/>
          <w:bCs w:val="0"/>
          <w:sz w:val="23"/>
          <w:szCs w:val="23"/>
        </w:rPr>
      </w:pPr>
    </w:p>
    <w:p w:rsidRPr="00141A69" w:rsidR="009565F3" w:rsidP="07889D39" w:rsidRDefault="009565F3" w14:paraId="186EEA28" w14:textId="5EED220D">
      <w:pPr>
        <w:pStyle w:val="Normal"/>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 xml:space="preserve">NHS England’s inclusion health framework </w:t>
      </w:r>
      <w:r w:rsidRPr="07889D39" w:rsidR="5FAED3BA">
        <w:rPr>
          <w:rFonts w:ascii="Arial" w:hAnsi="Arial" w:eastAsia="Arial" w:cs="Arial"/>
          <w:i w:val="0"/>
          <w:iCs w:val="0"/>
          <w:noProof w:val="0"/>
          <w:sz w:val="23"/>
          <w:szCs w:val="23"/>
          <w:lang w:val="en-GB"/>
        </w:rPr>
        <w:t>identifies</w:t>
      </w:r>
      <w:r w:rsidRPr="07889D39" w:rsidR="5FAED3BA">
        <w:rPr>
          <w:rFonts w:ascii="Arial" w:hAnsi="Arial" w:eastAsia="Arial" w:cs="Arial"/>
          <w:i w:val="0"/>
          <w:iCs w:val="0"/>
          <w:noProof w:val="0"/>
          <w:sz w:val="23"/>
          <w:szCs w:val="23"/>
          <w:lang w:val="en-GB"/>
        </w:rPr>
        <w:t xml:space="preserve"> vulnerable migrants as people who may experience poverty, insecure housing, discrimination, </w:t>
      </w:r>
      <w:r w:rsidRPr="07889D39" w:rsidR="5FAED3BA">
        <w:rPr>
          <w:rFonts w:ascii="Arial" w:hAnsi="Arial" w:eastAsia="Arial" w:cs="Arial"/>
          <w:i w:val="0"/>
          <w:iCs w:val="0"/>
          <w:noProof w:val="0"/>
          <w:sz w:val="23"/>
          <w:szCs w:val="23"/>
          <w:lang w:val="en-GB"/>
        </w:rPr>
        <w:t>trauma</w:t>
      </w:r>
      <w:r w:rsidRPr="07889D39" w:rsidR="5FAED3BA">
        <w:rPr>
          <w:rFonts w:ascii="Arial" w:hAnsi="Arial" w:eastAsia="Arial" w:cs="Arial"/>
          <w:i w:val="0"/>
          <w:iCs w:val="0"/>
          <w:noProof w:val="0"/>
          <w:sz w:val="23"/>
          <w:szCs w:val="23"/>
          <w:lang w:val="en-GB"/>
        </w:rPr>
        <w:t xml:space="preserve"> and poorly designed services (NHS England, 2023b). Healthcare organisations should therefore provide face-to-face and telephone alternatives to online systems. GP practices should offer support with registration and appointment booking and should avoid making digital access the only route into care.</w:t>
      </w:r>
    </w:p>
    <w:p w:rsidRPr="00141A69" w:rsidR="009565F3" w:rsidP="07889D39" w:rsidRDefault="009565F3" w14:paraId="2F42A678" w14:textId="685D7C4C">
      <w:pPr>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5FAED3BA">
        <w:rPr>
          <w:rFonts w:ascii="Arial" w:hAnsi="Arial" w:eastAsia="Arial" w:cs="Arial"/>
          <w:b w:val="1"/>
          <w:bCs w:val="1"/>
          <w:i w:val="0"/>
          <w:iCs w:val="0"/>
          <w:noProof w:val="0"/>
          <w:sz w:val="23"/>
          <w:szCs w:val="23"/>
          <w:lang w:val="en-GB"/>
        </w:rPr>
        <w:t>4.7 Mental Healthcare Access</w:t>
      </w:r>
    </w:p>
    <w:p w:rsidRPr="00141A69" w:rsidR="009565F3" w:rsidP="07889D39" w:rsidRDefault="009565F3" w14:paraId="09E11FAB" w14:textId="04E42D8B">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Mental healthcare access was a further theme identified in the literature. Asylum seekers and refugees may have experienced war, persecution, torture, violence, family separation, detention and dangerous journeys. After arriving in the UK, they may experience uncertainty about their immigration application, poverty, insecure accommodation, social isolation and lengthy waiting periods. These experiences can increase mental health needs while also making it more difficult to seek and continue treatment.</w:t>
      </w:r>
    </w:p>
    <w:p w:rsidRPr="00141A69" w:rsidR="009565F3" w:rsidP="07889D39" w:rsidRDefault="009565F3" w14:paraId="01214EDC" w14:textId="3DDAA50B">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Pollard and Howard (2021) identified communication difficulties, limited resources, lack of information, service availability and uncertainty about entitlements as barriers to mental healthcare for asylum seekers and refugees in the UK. Trueba, Axelrod and Ayeb-Karlsson (2023) similarly found a gap between the mental health needs of asylum seekers and refugees and the support available to them. Other barriers included stigma, complex referral processes, long waiting times, language problems and lack of culturally appropriate services.</w:t>
      </w:r>
    </w:p>
    <w:p w:rsidRPr="00141A69" w:rsidR="009565F3" w:rsidP="07889D39" w:rsidRDefault="009565F3" w14:paraId="1D684873" w14:textId="2E26D3FF">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r w:rsidRPr="07889D39" w:rsidR="2B3B3592">
        <w:rPr>
          <w:rFonts w:ascii="Arial" w:hAnsi="Arial" w:eastAsia="Arial" w:cs="Arial"/>
          <w:b w:val="0"/>
          <w:bCs w:val="0"/>
          <w:i w:val="0"/>
          <w:iCs w:val="0"/>
          <w:noProof w:val="0"/>
          <w:sz w:val="23"/>
          <w:szCs w:val="23"/>
          <w:lang w:val="en-GB"/>
        </w:rPr>
        <w:t>The asylum determination process may also influence mental health. Mulcaire et al. (2024) found that uncertainty, prolonged waiting periods, lack of control and insecure circumstances could contribute to psychological distress. This is significant because it suggests that mental health needs among asylum seekers and refugees cannot necessarily be understood solely in relation to experiences occurring before migration. However, the relationship should not be interpreted as resulting from a single cause, as psychological wellbeing may also be influenced by previous trauma, poverty, accommodation, social isolation and access to appropriate support. The evidence nevertheless indicates that healthcare services should consider the continuing circumstances of patients after arrival in the UK rather than treating migration-related trauma as an isolated historical experience.</w:t>
      </w:r>
    </w:p>
    <w:p w:rsidRPr="00141A69" w:rsidR="009565F3" w:rsidP="07889D39" w:rsidRDefault="009565F3" w14:paraId="09687829" w14:textId="41970102">
      <w:pPr>
        <w:pStyle w:val="ListParagraph"/>
        <w:spacing w:before="0" w:beforeAutospacing="off" w:after="0" w:afterAutospacing="off" w:line="360" w:lineRule="auto"/>
        <w:ind w:left="1800"/>
        <w:mirrorIndents/>
        <w:rPr>
          <w:rFonts w:ascii="Arial" w:hAnsi="Arial" w:eastAsia="Arial" w:cs="Arial"/>
          <w:b w:val="0"/>
          <w:bCs w:val="0"/>
          <w:sz w:val="23"/>
          <w:szCs w:val="23"/>
        </w:rPr>
      </w:pPr>
    </w:p>
    <w:p w:rsidRPr="00141A69" w:rsidR="009565F3" w:rsidP="07889D39" w:rsidRDefault="009565F3" w14:paraId="672D6ECF" w14:textId="315DF34B">
      <w:pPr>
        <w:pStyle w:val="Normal"/>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 xml:space="preserve">The Mental Health Foundation (2025) </w:t>
      </w:r>
      <w:r w:rsidRPr="07889D39" w:rsidR="5FAED3BA">
        <w:rPr>
          <w:rFonts w:ascii="Arial" w:hAnsi="Arial" w:eastAsia="Arial" w:cs="Arial"/>
          <w:i w:val="0"/>
          <w:iCs w:val="0"/>
          <w:noProof w:val="0"/>
          <w:sz w:val="23"/>
          <w:szCs w:val="23"/>
          <w:lang w:val="en-GB"/>
        </w:rPr>
        <w:t>identified</w:t>
      </w:r>
      <w:r w:rsidRPr="07889D39" w:rsidR="5FAED3BA">
        <w:rPr>
          <w:rFonts w:ascii="Arial" w:hAnsi="Arial" w:eastAsia="Arial" w:cs="Arial"/>
          <w:i w:val="0"/>
          <w:iCs w:val="0"/>
          <w:noProof w:val="0"/>
          <w:sz w:val="23"/>
          <w:szCs w:val="23"/>
          <w:lang w:val="en-GB"/>
        </w:rPr>
        <w:t xml:space="preserve"> six </w:t>
      </w:r>
      <w:r w:rsidRPr="07889D39" w:rsidR="5FAED3BA">
        <w:rPr>
          <w:rFonts w:ascii="Arial" w:hAnsi="Arial" w:eastAsia="Arial" w:cs="Arial"/>
          <w:i w:val="0"/>
          <w:iCs w:val="0"/>
          <w:noProof w:val="0"/>
          <w:sz w:val="23"/>
          <w:szCs w:val="23"/>
          <w:lang w:val="en-GB"/>
        </w:rPr>
        <w:t>main areas</w:t>
      </w:r>
      <w:r w:rsidRPr="07889D39" w:rsidR="5FAED3BA">
        <w:rPr>
          <w:rFonts w:ascii="Arial" w:hAnsi="Arial" w:eastAsia="Arial" w:cs="Arial"/>
          <w:i w:val="0"/>
          <w:iCs w:val="0"/>
          <w:noProof w:val="0"/>
          <w:sz w:val="23"/>
          <w:szCs w:val="23"/>
          <w:lang w:val="en-GB"/>
        </w:rPr>
        <w:t xml:space="preserve"> affecting healthcare access: knowledge of the UK health system, language, financial and accommodation difficulties, cultural barriers, limited cultural competence among professionals and overstretched services. These barriers often occur together. For example, a person experiencing trauma may not seek help because they do not know which service to contact, cannot afford transport and is concerned that they will not be understood.</w:t>
      </w:r>
    </w:p>
    <w:p w:rsidRPr="00141A69" w:rsidR="009565F3" w:rsidP="07889D39" w:rsidRDefault="009565F3" w14:paraId="2D7A80C9" w14:textId="1951BF95">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Mental health services should therefore be trauma-informed, culturally sensitive and person-centred. Staff should understand that trauma may affect memory, trust, communication and attendance. Services should provide professional interpreters, clear information about confidentiality and simple referral pathways. Community and peer support may also reduce isolation and make formal services less intimidating.</w:t>
      </w:r>
    </w:p>
    <w:p w:rsidRPr="00141A69" w:rsidR="009565F3" w:rsidP="07889D39" w:rsidRDefault="009565F3" w14:paraId="39385BFA" w14:textId="212E7672">
      <w:pPr>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5FAED3BA">
        <w:rPr>
          <w:rFonts w:ascii="Arial" w:hAnsi="Arial" w:eastAsia="Arial" w:cs="Arial"/>
          <w:b w:val="1"/>
          <w:bCs w:val="1"/>
          <w:i w:val="0"/>
          <w:iCs w:val="0"/>
          <w:noProof w:val="0"/>
          <w:sz w:val="23"/>
          <w:szCs w:val="23"/>
          <w:lang w:val="en-GB"/>
        </w:rPr>
        <w:t>4.8 Experiences of Discrimination and Mistrust</w:t>
      </w:r>
    </w:p>
    <w:p w:rsidRPr="00141A69" w:rsidR="009565F3" w:rsidP="07889D39" w:rsidRDefault="009565F3" w14:paraId="2375A234" w14:textId="4DA8FE67">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Experiences of discrimination and mistrust may affect both health needs and willingness to use healthcare services. Some migrants may have experienced violence before migration, during their journey or after arriving in the UK. Others may experience discrimination because of nationality, race, religion, language, immigration status, gender or poverty.</w:t>
      </w:r>
    </w:p>
    <w:p w:rsidRPr="00141A69" w:rsidR="009565F3" w:rsidP="07889D39" w:rsidRDefault="009565F3" w14:paraId="07E074C7" w14:textId="12CFE5A0">
      <w:pPr>
        <w:pStyle w:val="Normal"/>
        <w:spacing w:before="0" w:beforeAutospacing="off" w:after="0" w:afterAutospacing="off" w:line="360" w:lineRule="auto"/>
        <w:mirrorIndents/>
        <w:rPr>
          <w:rFonts w:ascii="Arial" w:hAnsi="Arial" w:eastAsia="Arial" w:cs="Arial"/>
          <w:b w:val="0"/>
          <w:bCs w:val="0"/>
          <w:i w:val="0"/>
          <w:iCs w:val="0"/>
          <w:noProof w:val="0"/>
          <w:sz w:val="23"/>
          <w:szCs w:val="23"/>
          <w:lang w:val="en-GB"/>
        </w:rPr>
      </w:pPr>
      <w:r w:rsidRPr="07889D39" w:rsidR="41C889FF">
        <w:rPr>
          <w:rFonts w:ascii="Arial" w:hAnsi="Arial" w:eastAsia="Arial" w:cs="Arial"/>
          <w:b w:val="0"/>
          <w:bCs w:val="0"/>
          <w:i w:val="0"/>
          <w:iCs w:val="0"/>
          <w:noProof w:val="0"/>
          <w:sz w:val="23"/>
          <w:szCs w:val="23"/>
          <w:lang w:val="en-GB"/>
        </w:rPr>
        <w:t>Weller et al. (2019) found that migrants receiving support from Doctors of the World UK experienced administrative barriers, limited knowledge of NHS access, language difficulties, denial of healthcare and fear of arrest. Asylum seekers were more than twice as likely to report being denied NHS care compared with migrants who had permission to reside. Although this finding suggests a potential relationship between immigration status and healthcare access, it should be interpreted cautiously because the study involved people attending humanitarian clinics and therefore focused on a particularly vulnerable group. The sample may consequently represent people who had already experienced significant barriers and may not reflect the experiences of all migrants in the UK. Nevertheless, the findings remain significant because they are consistent with wider evidence concerning administrative uncertainty, eligibility and mistrust. This suggests that discrimination and fear should be considered potential structural barriers to healthcare access rather than simply individual perceptions.</w:t>
      </w:r>
    </w:p>
    <w:p w:rsidRPr="00141A69" w:rsidR="009565F3" w:rsidP="07889D39" w:rsidRDefault="009565F3" w14:paraId="13FBD0E7" w14:textId="33940B8A">
      <w:pPr>
        <w:pStyle w:val="ListParagraph"/>
        <w:spacing w:before="0" w:beforeAutospacing="off" w:after="0" w:afterAutospacing="off" w:line="360" w:lineRule="auto"/>
        <w:ind w:left="1800"/>
        <w:mirrorIndents/>
        <w:rPr>
          <w:sz w:val="22"/>
          <w:szCs w:val="22"/>
        </w:rPr>
      </w:pPr>
    </w:p>
    <w:p w:rsidRPr="00141A69" w:rsidR="009565F3" w:rsidP="07889D39" w:rsidRDefault="009565F3" w14:paraId="3CC00268" w14:textId="1FFEAE6D">
      <w:pPr>
        <w:pStyle w:val="Normal"/>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 xml:space="preserve">Mistrust may also be linked to concerns about information sharing. Papageorgiou et al. (2020) found that healthcare providers believed data-sharing arrangements between NHS Digital and the Home Office could negatively affect migrants’ willingness to seek care and could damage trust between patients and healthcare workers. If migrants believe that personal information may be shared with immigration authorities, they may avoid registering with a GP or may not </w:t>
      </w:r>
      <w:r w:rsidRPr="07889D39" w:rsidR="5FAED3BA">
        <w:rPr>
          <w:rFonts w:ascii="Arial" w:hAnsi="Arial" w:eastAsia="Arial" w:cs="Arial"/>
          <w:i w:val="0"/>
          <w:iCs w:val="0"/>
          <w:noProof w:val="0"/>
          <w:sz w:val="23"/>
          <w:szCs w:val="23"/>
          <w:lang w:val="en-GB"/>
        </w:rPr>
        <w:t>disclose</w:t>
      </w:r>
      <w:r w:rsidRPr="07889D39" w:rsidR="5FAED3BA">
        <w:rPr>
          <w:rFonts w:ascii="Arial" w:hAnsi="Arial" w:eastAsia="Arial" w:cs="Arial"/>
          <w:i w:val="0"/>
          <w:iCs w:val="0"/>
          <w:noProof w:val="0"/>
          <w:sz w:val="23"/>
          <w:szCs w:val="23"/>
          <w:lang w:val="en-GB"/>
        </w:rPr>
        <w:t xml:space="preserve"> important health information.</w:t>
      </w:r>
    </w:p>
    <w:p w:rsidRPr="00141A69" w:rsidR="009565F3" w:rsidP="07889D39" w:rsidRDefault="009565F3" w14:paraId="6237E0EF" w14:textId="2B578EB9">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Healthcare professionals should use non-judgemental communication and explain confidentiality clearly. Staff training should include migrant healthcare entitlements, interpretation, trauma-informed practice, cultural safety and anti-discriminatory care. The NHS England inclusion health framework recommends partnership working and service design that responds to the needs of socially excluded groups (NHS England, 2023b).</w:t>
      </w:r>
    </w:p>
    <w:p w:rsidRPr="00141A69" w:rsidR="009565F3" w:rsidP="07889D39" w:rsidRDefault="009565F3" w14:paraId="75BAEFCC" w14:textId="44399E10">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5FAED3BA">
        <w:rPr>
          <w:rFonts w:ascii="Arial" w:hAnsi="Arial" w:eastAsia="Arial" w:cs="Arial"/>
          <w:i w:val="0"/>
          <w:iCs w:val="0"/>
          <w:noProof w:val="0"/>
          <w:sz w:val="23"/>
          <w:szCs w:val="23"/>
          <w:lang w:val="en-GB"/>
        </w:rPr>
        <w:t>Overall, the evidence shows that healthcare access is influenced by legal, organisational, social and individual factors. Improving access requires more than informing migrants that NHS services are available. Services must be understandable, physically accessible, culturally appropriate, trusted and supported by clear referral and communication systems.</w:t>
      </w:r>
    </w:p>
    <w:p w:rsidRPr="00141A69" w:rsidR="009565F3" w:rsidP="07889D39" w:rsidRDefault="009565F3" w14:paraId="1ADF1FB3" w14:textId="13F41FD8">
      <w:pPr>
        <w:spacing w:before="195" w:beforeAutospacing="off" w:after="195" w:afterAutospacing="off" w:line="360" w:lineRule="auto"/>
        <w:mirrorIndents/>
        <w:rPr>
          <w:rFonts w:ascii="Arial" w:hAnsi="Arial" w:eastAsia="Arial" w:cs="Arial"/>
          <w:b w:val="1"/>
          <w:bCs w:val="1"/>
          <w:i w:val="0"/>
          <w:iCs w:val="0"/>
          <w:noProof w:val="0"/>
          <w:sz w:val="23"/>
          <w:szCs w:val="23"/>
          <w:lang w:val="en-GB"/>
        </w:rPr>
      </w:pPr>
    </w:p>
    <w:p w:rsidRPr="00141A69" w:rsidR="009565F3" w:rsidP="07889D39" w:rsidRDefault="009565F3" w14:paraId="634CDE44" w14:textId="75DE7E57">
      <w:pPr>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6ADB45CE">
        <w:rPr>
          <w:rFonts w:ascii="Arial" w:hAnsi="Arial" w:eastAsia="Arial" w:cs="Arial"/>
          <w:b w:val="1"/>
          <w:bCs w:val="1"/>
          <w:i w:val="0"/>
          <w:iCs w:val="0"/>
          <w:noProof w:val="0"/>
          <w:sz w:val="23"/>
          <w:szCs w:val="23"/>
          <w:lang w:val="en-GB"/>
        </w:rPr>
        <w:t>4.9 Discussion of the Findings</w:t>
      </w:r>
    </w:p>
    <w:p w:rsidRPr="00141A69" w:rsidR="009565F3" w:rsidP="07889D39" w:rsidRDefault="009565F3" w14:paraId="4595A8B0" w14:textId="6EE3521B">
      <w:pPr>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A18B2B4">
        <w:rPr>
          <w:rFonts w:ascii="Arial" w:hAnsi="Arial" w:eastAsia="Arial" w:cs="Arial"/>
          <w:b w:val="0"/>
          <w:bCs w:val="0"/>
          <w:i w:val="0"/>
          <w:iCs w:val="0"/>
          <w:noProof w:val="0"/>
          <w:sz w:val="23"/>
          <w:szCs w:val="23"/>
          <w:lang w:val="en-GB"/>
        </w:rPr>
        <w:t>Overall, the findings indicate that barriers to healthcare access among immigrant populations are interconnected rather than occurring in isolation. Language difficulties may reduce an individual’s ability to understand NHS services, while limited knowledge of healthcare pathways may make GP registration and referral processes more difficult. Digital exclusion may further restrict access to appointments and information, while concerns about eligibility, treatment or information sharing may increase fear and delay healthcare seeking. The significance of these findings is therefore not simply that individual barriers exist, but that one disadvantage may increase the effect of another.</w:t>
      </w:r>
    </w:p>
    <w:p w:rsidRPr="00141A69" w:rsidR="009565F3" w:rsidP="07889D39" w:rsidRDefault="009565F3" w14:paraId="2A989F82" w14:textId="38DFA92A">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A18B2B4">
        <w:rPr>
          <w:rFonts w:ascii="Arial" w:hAnsi="Arial" w:eastAsia="Arial" w:cs="Arial"/>
          <w:b w:val="0"/>
          <w:bCs w:val="0"/>
          <w:i w:val="0"/>
          <w:iCs w:val="0"/>
          <w:noProof w:val="0"/>
          <w:sz w:val="23"/>
          <w:szCs w:val="23"/>
          <w:lang w:val="en-GB"/>
        </w:rPr>
        <w:t xml:space="preserve">The findings also </w:t>
      </w:r>
      <w:r w:rsidRPr="07889D39" w:rsidR="4A18B2B4">
        <w:rPr>
          <w:rFonts w:ascii="Arial" w:hAnsi="Arial" w:eastAsia="Arial" w:cs="Arial"/>
          <w:b w:val="0"/>
          <w:bCs w:val="0"/>
          <w:i w:val="0"/>
          <w:iCs w:val="0"/>
          <w:noProof w:val="0"/>
          <w:sz w:val="23"/>
          <w:szCs w:val="23"/>
          <w:lang w:val="en-GB"/>
        </w:rPr>
        <w:t>demonstrate</w:t>
      </w:r>
      <w:r w:rsidRPr="07889D39" w:rsidR="4A18B2B4">
        <w:rPr>
          <w:rFonts w:ascii="Arial" w:hAnsi="Arial" w:eastAsia="Arial" w:cs="Arial"/>
          <w:b w:val="0"/>
          <w:bCs w:val="0"/>
          <w:i w:val="0"/>
          <w:iCs w:val="0"/>
          <w:noProof w:val="0"/>
          <w:sz w:val="23"/>
          <w:szCs w:val="23"/>
          <w:lang w:val="en-GB"/>
        </w:rPr>
        <w:t xml:space="preserve"> that healthcare access cannot be understood solely in terms of whether services are formally available. Effective access requires individuals to understand how to use a service, reach it, communicate effectively with healthcare professionals, trust the </w:t>
      </w:r>
      <w:r w:rsidRPr="07889D39" w:rsidR="4A18B2B4">
        <w:rPr>
          <w:rFonts w:ascii="Arial" w:hAnsi="Arial" w:eastAsia="Arial" w:cs="Arial"/>
          <w:b w:val="0"/>
          <w:bCs w:val="0"/>
          <w:i w:val="0"/>
          <w:iCs w:val="0"/>
          <w:noProof w:val="0"/>
          <w:sz w:val="23"/>
          <w:szCs w:val="23"/>
          <w:lang w:val="en-GB"/>
        </w:rPr>
        <w:t>organisation</w:t>
      </w:r>
      <w:r w:rsidRPr="07889D39" w:rsidR="4A18B2B4">
        <w:rPr>
          <w:rFonts w:ascii="Arial" w:hAnsi="Arial" w:eastAsia="Arial" w:cs="Arial"/>
          <w:b w:val="0"/>
          <w:bCs w:val="0"/>
          <w:i w:val="0"/>
          <w:iCs w:val="0"/>
          <w:noProof w:val="0"/>
          <w:sz w:val="23"/>
          <w:szCs w:val="23"/>
          <w:lang w:val="en-GB"/>
        </w:rPr>
        <w:t xml:space="preserve"> and receive </w:t>
      </w:r>
      <w:r w:rsidRPr="07889D39" w:rsidR="4A18B2B4">
        <w:rPr>
          <w:rFonts w:ascii="Arial" w:hAnsi="Arial" w:eastAsia="Arial" w:cs="Arial"/>
          <w:b w:val="0"/>
          <w:bCs w:val="0"/>
          <w:i w:val="0"/>
          <w:iCs w:val="0"/>
          <w:noProof w:val="0"/>
          <w:sz w:val="23"/>
          <w:szCs w:val="23"/>
          <w:lang w:val="en-GB"/>
        </w:rPr>
        <w:t>appropriate follow-up</w:t>
      </w:r>
      <w:r w:rsidRPr="07889D39" w:rsidR="4A18B2B4">
        <w:rPr>
          <w:rFonts w:ascii="Arial" w:hAnsi="Arial" w:eastAsia="Arial" w:cs="Arial"/>
          <w:b w:val="0"/>
          <w:bCs w:val="0"/>
          <w:i w:val="0"/>
          <w:iCs w:val="0"/>
          <w:noProof w:val="0"/>
          <w:sz w:val="23"/>
          <w:szCs w:val="23"/>
          <w:lang w:val="en-GB"/>
        </w:rPr>
        <w:t xml:space="preserve"> care. Harrington et al. (2022) and Middleton, Coyle and O’Donovan (2023) support the importance of service navigation and organisational support in improving access. This suggests that healthcare inequalities may arise not only from individual circumstances but also from the way services are designed and delivered.</w:t>
      </w:r>
    </w:p>
    <w:p w:rsidRPr="00141A69" w:rsidR="009565F3" w:rsidP="07889D39" w:rsidRDefault="009565F3" w14:paraId="7171155B" w14:textId="28138B61">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A18B2B4">
        <w:rPr>
          <w:rFonts w:ascii="Arial" w:hAnsi="Arial" w:eastAsia="Arial" w:cs="Arial"/>
          <w:b w:val="0"/>
          <w:bCs w:val="0"/>
          <w:i w:val="0"/>
          <w:iCs w:val="0"/>
          <w:noProof w:val="0"/>
          <w:sz w:val="23"/>
          <w:szCs w:val="23"/>
          <w:lang w:val="en-GB"/>
        </w:rPr>
        <w:t xml:space="preserve">The findings can also be considered in relation to Andersen’s Behavioural Model of Health Services Use. Language, cultural </w:t>
      </w:r>
      <w:r w:rsidRPr="07889D39" w:rsidR="4A18B2B4">
        <w:rPr>
          <w:rFonts w:ascii="Arial" w:hAnsi="Arial" w:eastAsia="Arial" w:cs="Arial"/>
          <w:b w:val="0"/>
          <w:bCs w:val="0"/>
          <w:i w:val="0"/>
          <w:iCs w:val="0"/>
          <w:noProof w:val="0"/>
          <w:sz w:val="23"/>
          <w:szCs w:val="23"/>
          <w:lang w:val="en-GB"/>
        </w:rPr>
        <w:t>background</w:t>
      </w:r>
      <w:r w:rsidRPr="07889D39" w:rsidR="4A18B2B4">
        <w:rPr>
          <w:rFonts w:ascii="Arial" w:hAnsi="Arial" w:eastAsia="Arial" w:cs="Arial"/>
          <w:b w:val="0"/>
          <w:bCs w:val="0"/>
          <w:i w:val="0"/>
          <w:iCs w:val="0"/>
          <w:noProof w:val="0"/>
          <w:sz w:val="23"/>
          <w:szCs w:val="23"/>
          <w:lang w:val="en-GB"/>
        </w:rPr>
        <w:t xml:space="preserve"> and </w:t>
      </w:r>
      <w:r w:rsidRPr="07889D39" w:rsidR="4A18B2B4">
        <w:rPr>
          <w:rFonts w:ascii="Arial" w:hAnsi="Arial" w:eastAsia="Arial" w:cs="Arial"/>
          <w:b w:val="0"/>
          <w:bCs w:val="0"/>
          <w:i w:val="0"/>
          <w:iCs w:val="0"/>
          <w:noProof w:val="0"/>
          <w:sz w:val="23"/>
          <w:szCs w:val="23"/>
          <w:lang w:val="en-GB"/>
        </w:rPr>
        <w:t>previous</w:t>
      </w:r>
      <w:r w:rsidRPr="07889D39" w:rsidR="4A18B2B4">
        <w:rPr>
          <w:rFonts w:ascii="Arial" w:hAnsi="Arial" w:eastAsia="Arial" w:cs="Arial"/>
          <w:b w:val="0"/>
          <w:bCs w:val="0"/>
          <w:i w:val="0"/>
          <w:iCs w:val="0"/>
          <w:noProof w:val="0"/>
          <w:sz w:val="23"/>
          <w:szCs w:val="23"/>
          <w:lang w:val="en-GB"/>
        </w:rPr>
        <w:t xml:space="preserve"> experiences may influence predisposing factors, while financial circumstances, transport, housing, healthcare </w:t>
      </w:r>
      <w:r w:rsidRPr="07889D39" w:rsidR="4A18B2B4">
        <w:rPr>
          <w:rFonts w:ascii="Arial" w:hAnsi="Arial" w:eastAsia="Arial" w:cs="Arial"/>
          <w:b w:val="0"/>
          <w:bCs w:val="0"/>
          <w:i w:val="0"/>
          <w:iCs w:val="0"/>
          <w:noProof w:val="0"/>
          <w:sz w:val="23"/>
          <w:szCs w:val="23"/>
          <w:lang w:val="en-GB"/>
        </w:rPr>
        <w:t>knowledge</w:t>
      </w:r>
      <w:r w:rsidRPr="07889D39" w:rsidR="4A18B2B4">
        <w:rPr>
          <w:rFonts w:ascii="Arial" w:hAnsi="Arial" w:eastAsia="Arial" w:cs="Arial"/>
          <w:b w:val="0"/>
          <w:bCs w:val="0"/>
          <w:i w:val="0"/>
          <w:iCs w:val="0"/>
          <w:noProof w:val="0"/>
          <w:sz w:val="23"/>
          <w:szCs w:val="23"/>
          <w:lang w:val="en-GB"/>
        </w:rPr>
        <w:t xml:space="preserve"> and digital access may </w:t>
      </w:r>
      <w:r w:rsidRPr="07889D39" w:rsidR="4A18B2B4">
        <w:rPr>
          <w:rFonts w:ascii="Arial" w:hAnsi="Arial" w:eastAsia="Arial" w:cs="Arial"/>
          <w:b w:val="0"/>
          <w:bCs w:val="0"/>
          <w:i w:val="0"/>
          <w:iCs w:val="0"/>
          <w:noProof w:val="0"/>
          <w:sz w:val="23"/>
          <w:szCs w:val="23"/>
          <w:lang w:val="en-GB"/>
        </w:rPr>
        <w:t>operate</w:t>
      </w:r>
      <w:r w:rsidRPr="07889D39" w:rsidR="4A18B2B4">
        <w:rPr>
          <w:rFonts w:ascii="Arial" w:hAnsi="Arial" w:eastAsia="Arial" w:cs="Arial"/>
          <w:b w:val="0"/>
          <w:bCs w:val="0"/>
          <w:i w:val="0"/>
          <w:iCs w:val="0"/>
          <w:noProof w:val="0"/>
          <w:sz w:val="23"/>
          <w:szCs w:val="23"/>
          <w:lang w:val="en-GB"/>
        </w:rPr>
        <w:t xml:space="preserve"> as enabling factors. The model therefore provides a useful framework for understanding why healthcare need does not automatically result in healthcare utilisation. However, the findings also </w:t>
      </w:r>
      <w:r w:rsidRPr="07889D39" w:rsidR="4A18B2B4">
        <w:rPr>
          <w:rFonts w:ascii="Arial" w:hAnsi="Arial" w:eastAsia="Arial" w:cs="Arial"/>
          <w:b w:val="0"/>
          <w:bCs w:val="0"/>
          <w:i w:val="0"/>
          <w:iCs w:val="0"/>
          <w:noProof w:val="0"/>
          <w:sz w:val="23"/>
          <w:szCs w:val="23"/>
          <w:lang w:val="en-GB"/>
        </w:rPr>
        <w:t>indicate</w:t>
      </w:r>
      <w:r w:rsidRPr="07889D39" w:rsidR="4A18B2B4">
        <w:rPr>
          <w:rFonts w:ascii="Arial" w:hAnsi="Arial" w:eastAsia="Arial" w:cs="Arial"/>
          <w:b w:val="0"/>
          <w:bCs w:val="0"/>
          <w:i w:val="0"/>
          <w:iCs w:val="0"/>
          <w:noProof w:val="0"/>
          <w:sz w:val="23"/>
          <w:szCs w:val="23"/>
          <w:lang w:val="en-GB"/>
        </w:rPr>
        <w:t xml:space="preserve"> that immigration status, institutional mistrust and perceived discrimination may not be fully captured by an individual-level model because these factors can arise from wider organisational and structural conditions. Andersen’s model is therefore useful for organising the identified barriers but should not be considered a complete explanation of migrant healthcare inequalities.</w:t>
      </w:r>
    </w:p>
    <w:p w:rsidRPr="00141A69" w:rsidR="009565F3" w:rsidP="07889D39" w:rsidRDefault="009565F3" w14:paraId="437A605D" w14:textId="335B45BC">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A18B2B4">
        <w:rPr>
          <w:rFonts w:ascii="Arial" w:hAnsi="Arial" w:eastAsia="Arial" w:cs="Arial"/>
          <w:b w:val="0"/>
          <w:bCs w:val="0"/>
          <w:i w:val="0"/>
          <w:iCs w:val="0"/>
          <w:noProof w:val="0"/>
          <w:sz w:val="23"/>
          <w:szCs w:val="23"/>
          <w:lang w:val="en-GB"/>
        </w:rPr>
        <w:t xml:space="preserve">The literature suggests that unequal access may contribute to delayed diagnosis, reduced preventative healthcare, unmet mental health </w:t>
      </w:r>
      <w:r w:rsidRPr="07889D39" w:rsidR="4A18B2B4">
        <w:rPr>
          <w:rFonts w:ascii="Arial" w:hAnsi="Arial" w:eastAsia="Arial" w:cs="Arial"/>
          <w:b w:val="0"/>
          <w:bCs w:val="0"/>
          <w:i w:val="0"/>
          <w:iCs w:val="0"/>
          <w:noProof w:val="0"/>
          <w:sz w:val="23"/>
          <w:szCs w:val="23"/>
          <w:lang w:val="en-GB"/>
        </w:rPr>
        <w:t>needs</w:t>
      </w:r>
      <w:r w:rsidRPr="07889D39" w:rsidR="4A18B2B4">
        <w:rPr>
          <w:rFonts w:ascii="Arial" w:hAnsi="Arial" w:eastAsia="Arial" w:cs="Arial"/>
          <w:b w:val="0"/>
          <w:bCs w:val="0"/>
          <w:i w:val="0"/>
          <w:iCs w:val="0"/>
          <w:noProof w:val="0"/>
          <w:sz w:val="23"/>
          <w:szCs w:val="23"/>
          <w:lang w:val="en-GB"/>
        </w:rPr>
        <w:t xml:space="preserve"> and potentially increased reliance on emergency services. However, these outcomes should be interpreted cautiously because the reviewed studies used different populations, </w:t>
      </w:r>
      <w:r w:rsidRPr="07889D39" w:rsidR="4A18B2B4">
        <w:rPr>
          <w:rFonts w:ascii="Arial" w:hAnsi="Arial" w:eastAsia="Arial" w:cs="Arial"/>
          <w:b w:val="0"/>
          <w:bCs w:val="0"/>
          <w:i w:val="0"/>
          <w:iCs w:val="0"/>
          <w:noProof w:val="0"/>
          <w:sz w:val="23"/>
          <w:szCs w:val="23"/>
          <w:lang w:val="en-GB"/>
        </w:rPr>
        <w:t>methods</w:t>
      </w:r>
      <w:r w:rsidRPr="07889D39" w:rsidR="4A18B2B4">
        <w:rPr>
          <w:rFonts w:ascii="Arial" w:hAnsi="Arial" w:eastAsia="Arial" w:cs="Arial"/>
          <w:b w:val="0"/>
          <w:bCs w:val="0"/>
          <w:i w:val="0"/>
          <w:iCs w:val="0"/>
          <w:noProof w:val="0"/>
          <w:sz w:val="23"/>
          <w:szCs w:val="23"/>
          <w:lang w:val="en-GB"/>
        </w:rPr>
        <w:t xml:space="preserve"> and settings. A substantial proportion of the evidence focused on refugees and asylum seekers rather than immigrant </w:t>
      </w:r>
      <w:r w:rsidRPr="07889D39" w:rsidR="4A18B2B4">
        <w:rPr>
          <w:rFonts w:ascii="Arial" w:hAnsi="Arial" w:eastAsia="Arial" w:cs="Arial"/>
          <w:b w:val="0"/>
          <w:bCs w:val="0"/>
          <w:i w:val="0"/>
          <w:iCs w:val="0"/>
          <w:noProof w:val="0"/>
          <w:sz w:val="23"/>
          <w:szCs w:val="23"/>
          <w:lang w:val="en-GB"/>
        </w:rPr>
        <w:t>populations, while</w:t>
      </w:r>
      <w:r w:rsidRPr="07889D39" w:rsidR="4A18B2B4">
        <w:rPr>
          <w:rFonts w:ascii="Arial" w:hAnsi="Arial" w:eastAsia="Arial" w:cs="Arial"/>
          <w:b w:val="0"/>
          <w:bCs w:val="0"/>
          <w:i w:val="0"/>
          <w:iCs w:val="0"/>
          <w:noProof w:val="0"/>
          <w:sz w:val="23"/>
          <w:szCs w:val="23"/>
          <w:lang w:val="en-GB"/>
        </w:rPr>
        <w:t xml:space="preserve"> some studies involved particularly vulnerable groups accessing specialist or humanitarian services. Consequently, the findings are more appropriately understood as </w:t>
      </w:r>
      <w:r w:rsidRPr="07889D39" w:rsidR="4A18B2B4">
        <w:rPr>
          <w:rFonts w:ascii="Arial" w:hAnsi="Arial" w:eastAsia="Arial" w:cs="Arial"/>
          <w:b w:val="0"/>
          <w:bCs w:val="0"/>
          <w:i w:val="0"/>
          <w:iCs w:val="0"/>
          <w:noProof w:val="0"/>
          <w:sz w:val="23"/>
          <w:szCs w:val="23"/>
          <w:lang w:val="en-GB"/>
        </w:rPr>
        <w:t>identifying</w:t>
      </w:r>
      <w:r w:rsidRPr="07889D39" w:rsidR="4A18B2B4">
        <w:rPr>
          <w:rFonts w:ascii="Arial" w:hAnsi="Arial" w:eastAsia="Arial" w:cs="Arial"/>
          <w:b w:val="0"/>
          <w:bCs w:val="0"/>
          <w:i w:val="0"/>
          <w:iCs w:val="0"/>
          <w:noProof w:val="0"/>
          <w:sz w:val="23"/>
          <w:szCs w:val="23"/>
          <w:lang w:val="en-GB"/>
        </w:rPr>
        <w:t xml:space="preserve"> recurring patterns of barriers within the UK evidence base rather than </w:t>
      </w:r>
      <w:r w:rsidRPr="07889D39" w:rsidR="4A18B2B4">
        <w:rPr>
          <w:rFonts w:ascii="Arial" w:hAnsi="Arial" w:eastAsia="Arial" w:cs="Arial"/>
          <w:b w:val="0"/>
          <w:bCs w:val="0"/>
          <w:i w:val="0"/>
          <w:iCs w:val="0"/>
          <w:noProof w:val="0"/>
          <w:sz w:val="23"/>
          <w:szCs w:val="23"/>
          <w:lang w:val="en-GB"/>
        </w:rPr>
        <w:t>demonstrating</w:t>
      </w:r>
      <w:r w:rsidRPr="07889D39" w:rsidR="4A18B2B4">
        <w:rPr>
          <w:rFonts w:ascii="Arial" w:hAnsi="Arial" w:eastAsia="Arial" w:cs="Arial"/>
          <w:b w:val="0"/>
          <w:bCs w:val="0"/>
          <w:i w:val="0"/>
          <w:iCs w:val="0"/>
          <w:noProof w:val="0"/>
          <w:sz w:val="23"/>
          <w:szCs w:val="23"/>
          <w:lang w:val="en-GB"/>
        </w:rPr>
        <w:t xml:space="preserve"> that all immigrant groups experience healthcare in the same way.</w:t>
      </w:r>
    </w:p>
    <w:p w:rsidRPr="00141A69" w:rsidR="009565F3" w:rsidP="07889D39" w:rsidRDefault="009565F3" w14:paraId="330CB5EF" w14:textId="46E76B1F">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A18B2B4">
        <w:rPr>
          <w:rFonts w:ascii="Arial" w:hAnsi="Arial" w:eastAsia="Arial" w:cs="Arial"/>
          <w:b w:val="0"/>
          <w:bCs w:val="0"/>
          <w:i w:val="0"/>
          <w:iCs w:val="0"/>
          <w:noProof w:val="0"/>
          <w:sz w:val="23"/>
          <w:szCs w:val="23"/>
          <w:lang w:val="en-GB"/>
        </w:rPr>
        <w:t xml:space="preserve">Taken together, the evidence </w:t>
      </w:r>
      <w:r w:rsidRPr="07889D39" w:rsidR="4A18B2B4">
        <w:rPr>
          <w:rFonts w:ascii="Arial" w:hAnsi="Arial" w:eastAsia="Arial" w:cs="Arial"/>
          <w:b w:val="0"/>
          <w:bCs w:val="0"/>
          <w:i w:val="0"/>
          <w:iCs w:val="0"/>
          <w:noProof w:val="0"/>
          <w:sz w:val="23"/>
          <w:szCs w:val="23"/>
          <w:lang w:val="en-GB"/>
        </w:rPr>
        <w:t>indicates</w:t>
      </w:r>
      <w:r w:rsidRPr="07889D39" w:rsidR="4A18B2B4">
        <w:rPr>
          <w:rFonts w:ascii="Arial" w:hAnsi="Arial" w:eastAsia="Arial" w:cs="Arial"/>
          <w:b w:val="0"/>
          <w:bCs w:val="0"/>
          <w:i w:val="0"/>
          <w:iCs w:val="0"/>
          <w:noProof w:val="0"/>
          <w:sz w:val="23"/>
          <w:szCs w:val="23"/>
          <w:lang w:val="en-GB"/>
        </w:rPr>
        <w:t xml:space="preserve"> that reducing healthcare inequalities requires action at multiple levels. Professional interpretation and accessible information may address communication barriers, while simplified GP registration and navigation support may address organisational barriers. Maintaining telephone and face-to-face alternatives may reduce exclusion associated with digitalisation, while culturally responsive and trauma-informed mental healthcare may address the needs of refugees and asylum seekers. Importantly, responsibility for overcoming these barriers should not be placed entirely on migrant populations. The evidence suggests that healthcare organisations also have a responsibility to design services that are understandable, accessible, </w:t>
      </w:r>
      <w:r w:rsidRPr="07889D39" w:rsidR="4A18B2B4">
        <w:rPr>
          <w:rFonts w:ascii="Arial" w:hAnsi="Arial" w:eastAsia="Arial" w:cs="Arial"/>
          <w:b w:val="0"/>
          <w:bCs w:val="0"/>
          <w:i w:val="0"/>
          <w:iCs w:val="0"/>
          <w:noProof w:val="0"/>
          <w:sz w:val="23"/>
          <w:szCs w:val="23"/>
          <w:lang w:val="en-GB"/>
        </w:rPr>
        <w:t>trusted</w:t>
      </w:r>
      <w:r w:rsidRPr="07889D39" w:rsidR="4A18B2B4">
        <w:rPr>
          <w:rFonts w:ascii="Arial" w:hAnsi="Arial" w:eastAsia="Arial" w:cs="Arial"/>
          <w:b w:val="0"/>
          <w:bCs w:val="0"/>
          <w:i w:val="0"/>
          <w:iCs w:val="0"/>
          <w:noProof w:val="0"/>
          <w:sz w:val="23"/>
          <w:szCs w:val="23"/>
          <w:lang w:val="en-GB"/>
        </w:rPr>
        <w:t xml:space="preserve"> and responsive to the different circumstances of migrant populations.</w:t>
      </w:r>
    </w:p>
    <w:p w:rsidRPr="00141A69" w:rsidR="009565F3" w:rsidP="07889D39" w:rsidRDefault="009565F3" w14:paraId="3BD24AF0" w14:textId="2876E16F">
      <w:pPr>
        <w:spacing w:before="0" w:beforeAutospacing="off" w:after="0" w:afterAutospacing="off" w:line="360" w:lineRule="auto"/>
        <w:mirrorIndents/>
      </w:pPr>
    </w:p>
    <w:p w:rsidRPr="00141A69" w:rsidR="009565F3" w:rsidP="07889D39" w:rsidRDefault="009565F3" w14:paraId="072FA502" w14:textId="5BAC1EDF">
      <w:pPr>
        <w:pStyle w:val="Normal"/>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6ADB45CE">
        <w:rPr>
          <w:rFonts w:ascii="Arial" w:hAnsi="Arial" w:eastAsia="Arial" w:cs="Arial"/>
          <w:b w:val="1"/>
          <w:bCs w:val="1"/>
          <w:i w:val="0"/>
          <w:iCs w:val="0"/>
          <w:noProof w:val="0"/>
          <w:sz w:val="23"/>
          <w:szCs w:val="23"/>
          <w:lang w:val="en-GB"/>
        </w:rPr>
        <w:t>4.10 Strengths of the Research</w:t>
      </w:r>
    </w:p>
    <w:p w:rsidRPr="00141A69" w:rsidR="009565F3" w:rsidP="07889D39" w:rsidRDefault="009565F3" w14:paraId="4B473B49" w14:textId="6F22CF2A">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A strength of this dissertation is that it considered healthcare access from several perspectives. It examined primary care, mental healthcare, communication, digital exclusion, service navigation and the experiences of people affected by displacement and violence.</w:t>
      </w:r>
    </w:p>
    <w:p w:rsidRPr="00141A69" w:rsidR="009565F3" w:rsidP="07889D39" w:rsidRDefault="009565F3" w14:paraId="3BDB8864" w14:textId="024769FB">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A further strength is the use of recent evidence. The sources included research published between 2021 and 2025, allowing the dissertation to consider current issues such as online healthcare systems, service coordination and the mental health needs of asylum seekers and refugees.</w:t>
      </w:r>
    </w:p>
    <w:p w:rsidRPr="00141A69" w:rsidR="009565F3" w:rsidP="07889D39" w:rsidRDefault="009565F3" w14:paraId="1FA8C2CB" w14:textId="0C429C41">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The research also used a range of evidence, including systematic reviews, scoping reviews, qualitative research and reports from voluntary organisations. This provided both academic analysis and practical information about service improvement.</w:t>
      </w:r>
    </w:p>
    <w:p w:rsidRPr="00141A69" w:rsidR="009565F3" w:rsidP="07889D39" w:rsidRDefault="009565F3" w14:paraId="794BBD3C" w14:textId="652D007E">
      <w:pPr>
        <w:spacing w:before="195" w:beforeAutospacing="off" w:after="195" w:afterAutospacing="off" w:line="360" w:lineRule="auto"/>
        <w:mirrorIndents/>
        <w:rPr>
          <w:rFonts w:ascii="Arial" w:hAnsi="Arial" w:eastAsia="Arial" w:cs="Arial"/>
          <w:b w:val="1"/>
          <w:bCs w:val="1"/>
          <w:i w:val="0"/>
          <w:iCs w:val="0"/>
          <w:noProof w:val="0"/>
          <w:sz w:val="23"/>
          <w:szCs w:val="23"/>
          <w:lang w:val="en-GB"/>
        </w:rPr>
      </w:pPr>
      <w:r w:rsidRPr="07889D39" w:rsidR="6ADB45CE">
        <w:rPr>
          <w:rFonts w:ascii="Arial" w:hAnsi="Arial" w:eastAsia="Arial" w:cs="Arial"/>
          <w:b w:val="1"/>
          <w:bCs w:val="1"/>
          <w:i w:val="0"/>
          <w:iCs w:val="0"/>
          <w:noProof w:val="0"/>
          <w:sz w:val="23"/>
          <w:szCs w:val="23"/>
          <w:lang w:val="en-GB"/>
        </w:rPr>
        <w:t>4.11 Limitations of the Research</w:t>
      </w:r>
    </w:p>
    <w:p w:rsidRPr="00141A69" w:rsidR="009565F3" w:rsidP="07889D39" w:rsidRDefault="009565F3" w14:paraId="24EF8C36" w14:textId="7F3FA535">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The main limitation is that this dissertation used secondary research and did not collect original data. It therefore depends on the quality and scope of the existing literature.</w:t>
      </w:r>
    </w:p>
    <w:p w:rsidRPr="00141A69" w:rsidR="009565F3" w:rsidP="07889D39" w:rsidRDefault="009565F3" w14:paraId="46AA31BF" w14:textId="73159145">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A second limitation is that the sources did not always examine the same migrant groups. Findings about asylum seekers and refugees may not apply to all immigrants, including international students, migrant workers or people who have lived in the UK for many years.</w:t>
      </w:r>
    </w:p>
    <w:p w:rsidRPr="00141A69" w:rsidR="009565F3" w:rsidP="07889D39" w:rsidRDefault="009565F3" w14:paraId="1FEFF565" w14:textId="4CD89347">
      <w:pPr>
        <w:spacing w:before="195" w:beforeAutospacing="off" w:after="195" w:afterAutospacing="off" w:line="360" w:lineRule="auto"/>
        <w:mirrorIndents/>
        <w:rPr>
          <w:rFonts w:ascii="Arial" w:hAnsi="Arial" w:eastAsia="Arial" w:cs="Arial"/>
          <w:i w:val="0"/>
          <w:iCs w:val="0"/>
          <w:noProof w:val="0"/>
          <w:sz w:val="23"/>
          <w:szCs w:val="23"/>
          <w:lang w:val="en-GB"/>
        </w:rPr>
      </w:pPr>
      <w:r w:rsidRPr="07889D39" w:rsidR="6ADB45CE">
        <w:rPr>
          <w:rFonts w:ascii="Arial" w:hAnsi="Arial" w:eastAsia="Arial" w:cs="Arial"/>
          <w:i w:val="0"/>
          <w:iCs w:val="0"/>
          <w:noProof w:val="0"/>
          <w:sz w:val="23"/>
          <w:szCs w:val="23"/>
          <w:lang w:val="en-GB"/>
        </w:rPr>
        <w:t>Some of the evidence was based on qualitative research or small samples. This provided detailed information about individual experiences but limited the extent to which findings can be generalised.</w:t>
      </w:r>
    </w:p>
    <w:p w:rsidRPr="00141A69" w:rsidR="009565F3" w:rsidP="07889D39" w:rsidRDefault="009565F3" w14:paraId="6348CB83" w14:textId="067CC823">
      <w:pPr>
        <w:spacing w:before="195" w:beforeAutospacing="off" w:after="195" w:afterAutospacing="off" w:line="360" w:lineRule="auto"/>
        <w:mirrorIndents/>
      </w:pPr>
      <w:r w:rsidRPr="07889D39" w:rsidR="6ADB45CE">
        <w:rPr>
          <w:rFonts w:ascii="Arial" w:hAnsi="Arial" w:eastAsia="Arial" w:cs="Arial"/>
          <w:i w:val="0"/>
          <w:iCs w:val="0"/>
          <w:noProof w:val="0"/>
          <w:sz w:val="23"/>
          <w:szCs w:val="23"/>
          <w:lang w:val="en-GB"/>
        </w:rPr>
        <w:t xml:space="preserve">The literature also examined </w:t>
      </w:r>
      <w:r w:rsidRPr="07889D39" w:rsidR="6ADB45CE">
        <w:rPr>
          <w:rFonts w:ascii="Arial" w:hAnsi="Arial" w:eastAsia="Arial" w:cs="Arial"/>
          <w:i w:val="0"/>
          <w:iCs w:val="0"/>
          <w:noProof w:val="0"/>
          <w:sz w:val="23"/>
          <w:szCs w:val="23"/>
          <w:lang w:val="en-GB"/>
        </w:rPr>
        <w:t>different parts</w:t>
      </w:r>
      <w:r w:rsidRPr="07889D39" w:rsidR="6ADB45CE">
        <w:rPr>
          <w:rFonts w:ascii="Arial" w:hAnsi="Arial" w:eastAsia="Arial" w:cs="Arial"/>
          <w:i w:val="0"/>
          <w:iCs w:val="0"/>
          <w:noProof w:val="0"/>
          <w:sz w:val="23"/>
          <w:szCs w:val="23"/>
          <w:lang w:val="en-GB"/>
        </w:rPr>
        <w:t xml:space="preserve"> of the UK and different healthcare services. Differences between England, Wales, </w:t>
      </w:r>
      <w:r w:rsidRPr="07889D39" w:rsidR="6ADB45CE">
        <w:rPr>
          <w:rFonts w:ascii="Arial" w:hAnsi="Arial" w:eastAsia="Arial" w:cs="Arial"/>
          <w:i w:val="0"/>
          <w:iCs w:val="0"/>
          <w:noProof w:val="0"/>
          <w:sz w:val="23"/>
          <w:szCs w:val="23"/>
          <w:lang w:val="en-GB"/>
        </w:rPr>
        <w:t>Scotland</w:t>
      </w:r>
      <w:r w:rsidRPr="07889D39" w:rsidR="6ADB45CE">
        <w:rPr>
          <w:rFonts w:ascii="Arial" w:hAnsi="Arial" w:eastAsia="Arial" w:cs="Arial"/>
          <w:i w:val="0"/>
          <w:iCs w:val="0"/>
          <w:noProof w:val="0"/>
          <w:sz w:val="23"/>
          <w:szCs w:val="23"/>
          <w:lang w:val="en-GB"/>
        </w:rPr>
        <w:t xml:space="preserve"> and Northern Ireland may affect healthcare organisation and access. Finally, policies and digital systems change over time, meaning that some findings may need to be reviewed as healthcare arrangements develop.</w:t>
      </w:r>
    </w:p>
    <w:p w:rsidR="07889D39" w:rsidP="07889D39" w:rsidRDefault="07889D39" w14:paraId="7C500B18" w14:textId="0CB7B424">
      <w:pPr>
        <w:spacing w:before="195" w:beforeAutospacing="off" w:after="195" w:afterAutospacing="off"/>
        <w:rPr>
          <w:rFonts w:ascii="Arial" w:hAnsi="Arial" w:eastAsia="Arial" w:cs="Arial"/>
          <w:i w:val="0"/>
          <w:iCs w:val="0"/>
          <w:noProof w:val="0"/>
          <w:sz w:val="23"/>
          <w:szCs w:val="23"/>
          <w:lang w:val="en-GB"/>
        </w:rPr>
      </w:pPr>
    </w:p>
    <w:p w:rsidR="07889D39" w:rsidP="07889D39" w:rsidRDefault="07889D39" w14:paraId="7F351CA8" w14:textId="6E8C35F3">
      <w:pPr>
        <w:pStyle w:val="Heading1"/>
      </w:pPr>
    </w:p>
    <w:p w:rsidR="07889D39" w:rsidP="07889D39" w:rsidRDefault="07889D39" w14:paraId="24CA6609" w14:textId="24C3B1C8">
      <w:pPr>
        <w:pStyle w:val="Heading1"/>
      </w:pPr>
    </w:p>
    <w:p w:rsidR="07889D39" w:rsidP="07889D39" w:rsidRDefault="07889D39" w14:paraId="091D20E1" w14:textId="53BFDC93">
      <w:pPr>
        <w:pStyle w:val="Heading1"/>
      </w:pPr>
    </w:p>
    <w:p w:rsidRPr="00141A69" w:rsidR="005C2C7A" w:rsidP="07889D39" w:rsidRDefault="005C2C7A" w14:paraId="20DF86B1" w14:textId="4EBDFD36">
      <w:pPr>
        <w:pStyle w:val="Heading1"/>
        <w:spacing w:line="360" w:lineRule="auto"/>
        <w:ind/>
        <w:mirrorIndents/>
      </w:pPr>
      <w:bookmarkStart w:name="_Toc629153475" w:id="97108344"/>
      <w:r w:rsidR="1D43FE2E">
        <w:rPr/>
        <w:t>CHAPTER 5: RECOMMENDATIONS AND CONCLUSION</w:t>
      </w:r>
      <w:bookmarkEnd w:id="97108344"/>
    </w:p>
    <w:p w:rsidRPr="00141A69" w:rsidR="005C2C7A" w:rsidP="6BFC9D23" w:rsidRDefault="005C2C7A" w14:textId="77777777" w14:paraId="1696658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rPr>
          <w:rFonts w:ascii="Arial" w:hAnsi="Arial" w:eastAsia="Arial Unicode MS" w:cs="Arial"/>
          <w:b w:val="1"/>
          <w:bCs w:val="1"/>
        </w:rPr>
      </w:pPr>
    </w:p>
    <w:p w:rsidRPr="00141A69" w:rsidR="005C2C7A" w:rsidP="07889D39" w:rsidRDefault="005C2C7A" w14:paraId="13D03143" w14:textId="311EF890">
      <w:pPr>
        <w:spacing w:before="195" w:beforeAutospacing="off" w:after="195" w:afterAutospacing="off" w:line="360" w:lineRule="auto"/>
        <w:mirrorIndents/>
        <w:jc w:val="both"/>
        <w:rPr>
          <w:rFonts w:ascii="Helvetica Neue" w:hAnsi="Helvetica Neue" w:eastAsia="Helvetica Neue" w:cs="Helvetica Neue"/>
          <w:b w:val="1"/>
          <w:bCs w:val="1"/>
          <w:i w:val="0"/>
          <w:iCs w:val="0"/>
          <w:noProof w:val="0"/>
          <w:sz w:val="23"/>
          <w:szCs w:val="23"/>
          <w:lang w:val="en-GB"/>
        </w:rPr>
      </w:pPr>
      <w:r w:rsidRPr="07889D39" w:rsidR="211E2D84">
        <w:rPr>
          <w:rFonts w:ascii="Helvetica Neue" w:hAnsi="Helvetica Neue" w:eastAsia="Helvetica Neue" w:cs="Helvetica Neue"/>
          <w:b w:val="1"/>
          <w:bCs w:val="1"/>
          <w:i w:val="0"/>
          <w:iCs w:val="0"/>
          <w:noProof w:val="0"/>
          <w:sz w:val="23"/>
          <w:szCs w:val="23"/>
          <w:lang w:val="en-GB"/>
        </w:rPr>
        <w:t>5.1 Introduction</w:t>
      </w:r>
    </w:p>
    <w:p w:rsidRPr="00141A69" w:rsidR="005C2C7A" w:rsidP="07889D39" w:rsidRDefault="005C2C7A" w14:paraId="0953B753" w14:textId="58A6CA82">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This chapter summarises the findings of the dissertation and presents recommendations for improving healthcare access among immigrant populations in the UK. The study examined the barriers experienced by migrants, refugees and people seeking asylum and considered how these barriers may contribute to health inequalities.</w:t>
      </w:r>
    </w:p>
    <w:p w:rsidRPr="00141A69" w:rsidR="005C2C7A" w:rsidP="07889D39" w:rsidRDefault="005C2C7A" w14:paraId="70223F0D" w14:textId="038E5D4F">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b w:val="1"/>
          <w:bCs w:val="1"/>
          <w:i w:val="0"/>
          <w:iCs w:val="0"/>
          <w:noProof w:val="0"/>
          <w:sz w:val="23"/>
          <w:szCs w:val="23"/>
          <w:lang w:val="en-GB"/>
        </w:rPr>
        <w:t>5.2 Summary of Findings</w:t>
      </w:r>
    </w:p>
    <w:p w:rsidRPr="00141A69" w:rsidR="005C2C7A" w:rsidP="07889D39" w:rsidRDefault="005C2C7A" w14:paraId="7FC4082E" w14:textId="11228E55">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The dissertation found that immigrant populations experience barriers at individual, organisational and policy levels. The most common barriers identified were language and communication difficulties, limited knowledge of NHS services, difficulties registering with primary care, digital exclusion, mental health service gaps and concerns about discrimination or lack of culturally appropriate care.</w:t>
      </w:r>
    </w:p>
    <w:p w:rsidRPr="00141A69" w:rsidR="005C2C7A" w:rsidP="07889D39" w:rsidRDefault="005C2C7A" w14:paraId="59540EFB" w14:textId="432B3377">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The findings also showed that barriers often occur together. For example, a person with limited English may also lack digital skills and have limited knowledge of how to register with a GP. If that person is worried about cost or immigration status, they may delay healthcare even when they have a serious health need.</w:t>
      </w:r>
    </w:p>
    <w:p w:rsidRPr="00141A69" w:rsidR="005C2C7A" w:rsidP="07889D39" w:rsidRDefault="005C2C7A" w14:paraId="7A88FF4B" w14:textId="3CAA07C7">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The objectives of the dissertation were addressed by identifying the main barriers, examining the role of language and communication, considering structural and cultural factors, and exploring the implications for health inequalities. The evidence indicates that legal or formal access to healthcare does not always result in practical access.</w:t>
      </w:r>
    </w:p>
    <w:p w:rsidRPr="00141A69" w:rsidR="005C2C7A" w:rsidP="07889D39" w:rsidRDefault="005C2C7A" w14:paraId="175A04F0" w14:textId="75B67CFB">
      <w:pPr>
        <w:spacing w:before="195" w:beforeAutospacing="off" w:after="195" w:afterAutospacing="off" w:line="360" w:lineRule="auto"/>
        <w:mirrorIndents/>
        <w:jc w:val="both"/>
        <w:rPr>
          <w:rFonts w:ascii="Helvetica Neue" w:hAnsi="Helvetica Neue" w:eastAsia="Helvetica Neue" w:cs="Helvetica Neue"/>
          <w:b w:val="1"/>
          <w:bCs w:val="1"/>
          <w:i w:val="0"/>
          <w:iCs w:val="0"/>
          <w:noProof w:val="0"/>
          <w:sz w:val="23"/>
          <w:szCs w:val="23"/>
          <w:lang w:val="en-GB"/>
        </w:rPr>
      </w:pPr>
      <w:r w:rsidRPr="07889D39" w:rsidR="211E2D84">
        <w:rPr>
          <w:rFonts w:ascii="Helvetica Neue" w:hAnsi="Helvetica Neue" w:eastAsia="Helvetica Neue" w:cs="Helvetica Neue"/>
          <w:b w:val="1"/>
          <w:bCs w:val="1"/>
          <w:i w:val="0"/>
          <w:iCs w:val="0"/>
          <w:noProof w:val="0"/>
          <w:sz w:val="23"/>
          <w:szCs w:val="23"/>
          <w:lang w:val="en-GB"/>
        </w:rPr>
        <w:t>5.3 Recommendations for Practice</w:t>
      </w:r>
    </w:p>
    <w:p w:rsidRPr="00141A69" w:rsidR="005C2C7A" w:rsidP="07889D39" w:rsidRDefault="005C2C7A" w14:paraId="51ED637C" w14:textId="593C051F">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Improve interpretation services</w:t>
      </w:r>
    </w:p>
    <w:p w:rsidRPr="00141A69" w:rsidR="005C2C7A" w:rsidP="07889D39" w:rsidRDefault="005C2C7A" w14:paraId="5EB0900F" w14:textId="2B9ABC20">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Healthcare providers should ensure that professional interpretation is available for patients who need it. Interpreters should be used for registration, consultations, referrals and mental healthcare rather than only during emergencies.</w:t>
      </w:r>
    </w:p>
    <w:p w:rsidRPr="00141A69" w:rsidR="005C2C7A" w:rsidP="07889D39" w:rsidRDefault="005C2C7A" w14:paraId="79C13195" w14:textId="73F5F008">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Information should also be translated into commonly used languages. This should include information about GP registration, NHS 111, urgent care, prescriptions, hospital referrals and mental health support.</w:t>
      </w:r>
    </w:p>
    <w:p w:rsidRPr="00141A69" w:rsidR="005C2C7A" w:rsidP="07889D39" w:rsidRDefault="005C2C7A" w14:paraId="50D4D306" w14:textId="5842DD3B">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Make GP registration easier</w:t>
      </w:r>
    </w:p>
    <w:p w:rsidRPr="00141A69" w:rsidR="005C2C7A" w:rsidP="07889D39" w:rsidRDefault="005C2C7A" w14:paraId="019FEB2D" w14:textId="73C121E9">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GP practices should provide simple registration procedures and offer support to people who have difficulty completing forms. Patients should not be excluded because they cannot use an online registration system or do not understand the documents requested.</w:t>
      </w:r>
    </w:p>
    <w:p w:rsidRPr="00141A69" w:rsidR="005C2C7A" w:rsidP="07889D39" w:rsidRDefault="005C2C7A" w14:paraId="060AA499" w14:textId="71162E69">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Link workers and community organisations should be involved in supporting registration and explaining local healthcare pathways. Improved coordination and link-worker support have been identified as useful approaches for improving access (Middleton, Coyle and O’Donovan, 2023).</w:t>
      </w:r>
    </w:p>
    <w:p w:rsidRPr="00141A69" w:rsidR="005C2C7A" w:rsidP="07889D39" w:rsidRDefault="005C2C7A" w14:paraId="301356B9" w14:textId="4AA5F323">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Provide non-digital access options</w:t>
      </w:r>
    </w:p>
    <w:p w:rsidRPr="00141A69" w:rsidR="005C2C7A" w:rsidP="07889D39" w:rsidRDefault="005C2C7A" w14:paraId="0ABE7A20" w14:textId="48EE9EAE">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Healthcare organisations should offer telephone and face-to-face alternatives to online registration and appointment booking. People seeking asylum should not be expected to have reliable internet access, digital skills or a suitable device.</w:t>
      </w:r>
    </w:p>
    <w:p w:rsidRPr="00141A69" w:rsidR="005C2C7A" w:rsidP="07889D39" w:rsidRDefault="005C2C7A" w14:paraId="7117CBDA" w14:textId="5F06C5D9">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The British Red Cross (2025) recommends recognising digital exclusion as a factor that can affect healthcare access. Services should therefore provide support with digital systems while ensuring that non-digital routes remain available.</w:t>
      </w:r>
    </w:p>
    <w:p w:rsidRPr="00141A69" w:rsidR="005C2C7A" w:rsidP="07889D39" w:rsidRDefault="005C2C7A" w14:paraId="2A2DDADA" w14:textId="5795B6EA">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Improve mental health provision</w:t>
      </w:r>
    </w:p>
    <w:p w:rsidRPr="00141A69" w:rsidR="005C2C7A" w:rsidP="07889D39" w:rsidRDefault="005C2C7A" w14:paraId="39134453" w14:textId="49866B94">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Mental health services should provide culturally sensitive and trauma-informed support for asylum seekers, refugees and other migrants. Referral processes should be clear, interpretation should be available and services should work with community organisations.</w:t>
      </w:r>
    </w:p>
    <w:p w:rsidRPr="00141A69" w:rsidR="005C2C7A" w:rsidP="07889D39" w:rsidRDefault="005C2C7A" w14:paraId="4E31F54D" w14:textId="6D023E4F">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Healthcare professionals should receive training on trauma, displacement, cultural differences and the mental health effects of uncertainty. Pollard and Howard (2021) and Trueba, Axelrod and Ayeb-Karlsson (2023) indicate that mental health provision should be better connected to the specific needs of asylum seekers and refugees.</w:t>
      </w:r>
    </w:p>
    <w:p w:rsidRPr="00141A69" w:rsidR="005C2C7A" w:rsidP="07889D39" w:rsidRDefault="005C2C7A" w14:paraId="709B46F3" w14:textId="45247083">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Strengthen staff training</w:t>
      </w:r>
    </w:p>
    <w:p w:rsidRPr="00141A69" w:rsidR="005C2C7A" w:rsidP="07889D39" w:rsidRDefault="005C2C7A" w14:paraId="4B70A07B" w14:textId="5C840863">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NHS staff should receive training on migrant healthcare needs, communication, interpretation, discrimination and culturally safe care. Training should help staff understand how insecure housing, poverty, trauma and immigration uncertainty can affect a patient’s ability to attend appointments and follow treatment.</w:t>
      </w:r>
    </w:p>
    <w:p w:rsidRPr="00141A69" w:rsidR="005C2C7A" w:rsidP="07889D39" w:rsidRDefault="005C2C7A" w14:paraId="61FF2146" w14:textId="60D4E2C1">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Staff should also explain confidentiality in a clear manner. Patients may be less likely to seek help if they believe that information will automatically be shared with immigration authorities or other organisations.</w:t>
      </w:r>
    </w:p>
    <w:p w:rsidRPr="00141A69" w:rsidR="005C2C7A" w:rsidP="07889D39" w:rsidRDefault="005C2C7A" w14:paraId="45A2BBA5" w14:textId="3D8E4EAF">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Increase partnership working</w:t>
      </w:r>
    </w:p>
    <w:p w:rsidRPr="00141A69" w:rsidR="005C2C7A" w:rsidP="07889D39" w:rsidRDefault="005C2C7A" w14:paraId="1617DD9E" w14:textId="21719B8E">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Healthcare providers should work with refugee charities, migrant support organisations, local authorities and community groups. These organisations can help explain healthcare rights, support GP registration and identify people who may be experiencing unmet health needs.</w:t>
      </w:r>
    </w:p>
    <w:p w:rsidRPr="00141A69" w:rsidR="005C2C7A" w:rsidP="07889D39" w:rsidRDefault="005C2C7A" w14:paraId="1E8C0539" w14:textId="30C6C461">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The British Red Cross (2024) recommends stronger commissioning and service planning for people seeking asylum. Partnership working can help healthcare services become more responsive to local migrant communities.</w:t>
      </w:r>
    </w:p>
    <w:p w:rsidRPr="00141A69" w:rsidR="005C2C7A" w:rsidP="07889D39" w:rsidRDefault="005C2C7A" w14:paraId="6C52C9EF" w14:textId="029A2A39">
      <w:pPr>
        <w:spacing w:before="195" w:beforeAutospacing="off" w:after="195" w:afterAutospacing="off" w:line="360" w:lineRule="auto"/>
        <w:mirrorIndents/>
        <w:jc w:val="both"/>
        <w:rPr>
          <w:rFonts w:ascii="Helvetica Neue" w:hAnsi="Helvetica Neue" w:eastAsia="Helvetica Neue" w:cs="Helvetica Neue"/>
          <w:b w:val="1"/>
          <w:bCs w:val="1"/>
          <w:i w:val="0"/>
          <w:iCs w:val="0"/>
          <w:noProof w:val="0"/>
          <w:sz w:val="23"/>
          <w:szCs w:val="23"/>
          <w:lang w:val="en-GB"/>
        </w:rPr>
      </w:pPr>
      <w:r w:rsidRPr="07889D39" w:rsidR="211E2D84">
        <w:rPr>
          <w:rFonts w:ascii="Helvetica Neue" w:hAnsi="Helvetica Neue" w:eastAsia="Helvetica Neue" w:cs="Helvetica Neue"/>
          <w:b w:val="1"/>
          <w:bCs w:val="1"/>
          <w:i w:val="0"/>
          <w:iCs w:val="0"/>
          <w:noProof w:val="0"/>
          <w:sz w:val="23"/>
          <w:szCs w:val="23"/>
          <w:lang w:val="en-GB"/>
        </w:rPr>
        <w:t>5.4 Recommendations for Future Research</w:t>
      </w:r>
    </w:p>
    <w:p w:rsidRPr="00141A69" w:rsidR="005C2C7A" w:rsidP="07889D39" w:rsidRDefault="005C2C7A" w14:paraId="6069E7A9" w14:textId="6A0374A6">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Future research should include more studies involving undocumented migrants and people with insecure immigration status, as these groups may be reluctant to participate in research or approach healthcare services.</w:t>
      </w:r>
    </w:p>
    <w:p w:rsidRPr="00141A69" w:rsidR="005C2C7A" w:rsidP="07889D39" w:rsidRDefault="005C2C7A" w14:paraId="639F6FCF" w14:textId="6B02E0D8">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Research should also examine the effects of digital exclusion on GP registration, online consultations, prescription access and hospital communication. Digital healthcare is likely to remain important, so it is necessary to understand whether these systems reduce or increase inequalities.</w:t>
      </w:r>
    </w:p>
    <w:p w:rsidRPr="00141A69" w:rsidR="005C2C7A" w:rsidP="07889D39" w:rsidRDefault="005C2C7A" w14:paraId="5837E912" w14:textId="58BA20B7">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Further research should investigate the experiences of migrants in rural areas and smaller towns. Much of the available evidence focuses on large urban areas, where specialist services and community organisations may be more available.</w:t>
      </w:r>
    </w:p>
    <w:p w:rsidRPr="00141A69" w:rsidR="005C2C7A" w:rsidP="07889D39" w:rsidRDefault="005C2C7A" w14:paraId="37750173" w14:textId="0497543D">
      <w:pPr>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Long-term studies would also be valuable. These could examine whether early difficulties accessing primary care result in delayed diagnosis, poorer mental health, increased emergency department use or difficulties managing long-term conditions.</w:t>
      </w:r>
    </w:p>
    <w:p w:rsidRPr="00141A69" w:rsidR="005C2C7A" w:rsidP="07889D39" w:rsidRDefault="005C2C7A" w14:paraId="29AC7A31" w14:textId="53D23CDB">
      <w:pPr>
        <w:spacing w:before="195" w:beforeAutospacing="off" w:after="195" w:afterAutospacing="off" w:line="360" w:lineRule="auto"/>
        <w:mirrorIndents/>
        <w:jc w:val="both"/>
        <w:rPr>
          <w:rFonts w:ascii="Helvetica Neue" w:hAnsi="Helvetica Neue" w:eastAsia="Helvetica Neue" w:cs="Helvetica Neue"/>
          <w:b w:val="1"/>
          <w:bCs w:val="1"/>
          <w:i w:val="0"/>
          <w:iCs w:val="0"/>
          <w:noProof w:val="0"/>
          <w:sz w:val="23"/>
          <w:szCs w:val="23"/>
          <w:lang w:val="en-GB"/>
        </w:rPr>
      </w:pPr>
      <w:r w:rsidRPr="07889D39" w:rsidR="211E2D84">
        <w:rPr>
          <w:rFonts w:ascii="Helvetica Neue" w:hAnsi="Helvetica Neue" w:eastAsia="Helvetica Neue" w:cs="Helvetica Neue"/>
          <w:b w:val="1"/>
          <w:bCs w:val="1"/>
          <w:i w:val="0"/>
          <w:iCs w:val="0"/>
          <w:noProof w:val="0"/>
          <w:sz w:val="23"/>
          <w:szCs w:val="23"/>
          <w:lang w:val="en-GB"/>
        </w:rPr>
        <w:t>5.5 Conclusion</w:t>
      </w:r>
    </w:p>
    <w:p w:rsidRPr="00141A69" w:rsidR="005C2C7A" w:rsidP="07889D39" w:rsidRDefault="005C2C7A" w14:paraId="5792A1FB" w14:textId="52699F1A">
      <w:pPr>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76FD99C">
        <w:rPr>
          <w:rFonts w:ascii="Arial" w:hAnsi="Arial" w:eastAsia="Arial" w:cs="Arial"/>
          <w:b w:val="0"/>
          <w:bCs w:val="0"/>
          <w:i w:val="0"/>
          <w:iCs w:val="0"/>
          <w:noProof w:val="0"/>
          <w:sz w:val="23"/>
          <w:szCs w:val="23"/>
          <w:lang w:val="en-GB"/>
        </w:rPr>
        <w:t>This dissertation explored the barriers affecting immigrant populations’ access to healthcare services in the UK and identified language and communication difficulties, limited knowledge of NHS pathways, service navigation problems, digital exclusion, mental health needs, structural inequalities and experiences of discrimination as recurring barriers. The findings indicate that these barriers are interconnected and that their effects may be compounded when individuals experience multiple disadvantages simultaneously.</w:t>
      </w:r>
    </w:p>
    <w:p w:rsidRPr="00141A69" w:rsidR="005C2C7A" w:rsidP="07889D39" w:rsidRDefault="005C2C7A" w14:paraId="5EFFF8B6" w14:textId="20AA66A4">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76FD99C">
        <w:rPr>
          <w:rFonts w:ascii="Arial" w:hAnsi="Arial" w:eastAsia="Arial" w:cs="Arial"/>
          <w:b w:val="0"/>
          <w:bCs w:val="0"/>
          <w:i w:val="0"/>
          <w:iCs w:val="0"/>
          <w:noProof w:val="0"/>
          <w:sz w:val="23"/>
          <w:szCs w:val="23"/>
          <w:lang w:val="en-GB"/>
        </w:rPr>
        <w:t xml:space="preserve">The study demonstrates that formal entitlement to healthcare does not necessarily result in effective or </w:t>
      </w:r>
      <w:r w:rsidRPr="07889D39" w:rsidR="476FD99C">
        <w:rPr>
          <w:rFonts w:ascii="Arial" w:hAnsi="Arial" w:eastAsia="Arial" w:cs="Arial"/>
          <w:b w:val="0"/>
          <w:bCs w:val="0"/>
          <w:i w:val="0"/>
          <w:iCs w:val="0"/>
          <w:noProof w:val="0"/>
          <w:sz w:val="23"/>
          <w:szCs w:val="23"/>
          <w:lang w:val="en-GB"/>
        </w:rPr>
        <w:t>equitable</w:t>
      </w:r>
      <w:r w:rsidRPr="07889D39" w:rsidR="476FD99C">
        <w:rPr>
          <w:rFonts w:ascii="Arial" w:hAnsi="Arial" w:eastAsia="Arial" w:cs="Arial"/>
          <w:b w:val="0"/>
          <w:bCs w:val="0"/>
          <w:i w:val="0"/>
          <w:iCs w:val="0"/>
          <w:noProof w:val="0"/>
          <w:sz w:val="23"/>
          <w:szCs w:val="23"/>
          <w:lang w:val="en-GB"/>
        </w:rPr>
        <w:t xml:space="preserve"> access. Migrants may be legally entitled to use healthcare services while still experiencing difficulties registering with a GP, understanding NHS procedures, communicating their health needs, accessing </w:t>
      </w:r>
      <w:r w:rsidRPr="07889D39" w:rsidR="476FD99C">
        <w:rPr>
          <w:rFonts w:ascii="Arial" w:hAnsi="Arial" w:eastAsia="Arial" w:cs="Arial"/>
          <w:b w:val="0"/>
          <w:bCs w:val="0"/>
          <w:i w:val="0"/>
          <w:iCs w:val="0"/>
          <w:noProof w:val="0"/>
          <w:sz w:val="23"/>
          <w:szCs w:val="23"/>
          <w:lang w:val="en-GB"/>
        </w:rPr>
        <w:t>appropriate mental</w:t>
      </w:r>
      <w:r w:rsidRPr="07889D39" w:rsidR="476FD99C">
        <w:rPr>
          <w:rFonts w:ascii="Arial" w:hAnsi="Arial" w:eastAsia="Arial" w:cs="Arial"/>
          <w:b w:val="0"/>
          <w:bCs w:val="0"/>
          <w:i w:val="0"/>
          <w:iCs w:val="0"/>
          <w:noProof w:val="0"/>
          <w:sz w:val="23"/>
          <w:szCs w:val="23"/>
          <w:lang w:val="en-GB"/>
        </w:rPr>
        <w:t xml:space="preserve"> </w:t>
      </w:r>
      <w:r w:rsidRPr="07889D39" w:rsidR="476FD99C">
        <w:rPr>
          <w:rFonts w:ascii="Arial" w:hAnsi="Arial" w:eastAsia="Arial" w:cs="Arial"/>
          <w:b w:val="0"/>
          <w:bCs w:val="0"/>
          <w:i w:val="0"/>
          <w:iCs w:val="0"/>
          <w:noProof w:val="0"/>
          <w:sz w:val="23"/>
          <w:szCs w:val="23"/>
          <w:lang w:val="en-GB"/>
        </w:rPr>
        <w:t>healthcare</w:t>
      </w:r>
      <w:r w:rsidRPr="07889D39" w:rsidR="476FD99C">
        <w:rPr>
          <w:rFonts w:ascii="Arial" w:hAnsi="Arial" w:eastAsia="Arial" w:cs="Arial"/>
          <w:b w:val="0"/>
          <w:bCs w:val="0"/>
          <w:i w:val="0"/>
          <w:iCs w:val="0"/>
          <w:noProof w:val="0"/>
          <w:sz w:val="23"/>
          <w:szCs w:val="23"/>
          <w:lang w:val="en-GB"/>
        </w:rPr>
        <w:t xml:space="preserve"> or trusting that their information will remain confidential. Consequently, healthcare access should be understood as more than the formal availability of services; it also involves the ability to understand, navigate, </w:t>
      </w:r>
      <w:r w:rsidRPr="07889D39" w:rsidR="476FD99C">
        <w:rPr>
          <w:rFonts w:ascii="Arial" w:hAnsi="Arial" w:eastAsia="Arial" w:cs="Arial"/>
          <w:b w:val="0"/>
          <w:bCs w:val="0"/>
          <w:i w:val="0"/>
          <w:iCs w:val="0"/>
          <w:noProof w:val="0"/>
          <w:sz w:val="23"/>
          <w:szCs w:val="23"/>
          <w:lang w:val="en-GB"/>
        </w:rPr>
        <w:t>reach</w:t>
      </w:r>
      <w:r w:rsidRPr="07889D39" w:rsidR="476FD99C">
        <w:rPr>
          <w:rFonts w:ascii="Arial" w:hAnsi="Arial" w:eastAsia="Arial" w:cs="Arial"/>
          <w:b w:val="0"/>
          <w:bCs w:val="0"/>
          <w:i w:val="0"/>
          <w:iCs w:val="0"/>
          <w:noProof w:val="0"/>
          <w:sz w:val="23"/>
          <w:szCs w:val="23"/>
          <w:lang w:val="en-GB"/>
        </w:rPr>
        <w:t xml:space="preserve"> and use services effectively.</w:t>
      </w:r>
    </w:p>
    <w:p w:rsidRPr="00141A69" w:rsidR="005C2C7A" w:rsidP="07889D39" w:rsidRDefault="005C2C7A" w14:paraId="7420AF9D" w14:textId="07AC9F01">
      <w:pPr>
        <w:pStyle w:val="Normal"/>
        <w:spacing w:before="195" w:beforeAutospacing="off" w:after="195" w:afterAutospacing="off" w:line="360" w:lineRule="auto"/>
        <w:mirrorIndents/>
        <w:jc w:val="both"/>
        <w:rPr>
          <w:rFonts w:ascii="Arial" w:hAnsi="Arial" w:eastAsia="Arial" w:cs="Arial"/>
          <w:b w:val="0"/>
          <w:bCs w:val="0"/>
          <w:i w:val="0"/>
          <w:iCs w:val="0"/>
          <w:noProof w:val="0"/>
          <w:sz w:val="23"/>
          <w:szCs w:val="23"/>
          <w:lang w:val="en-GB"/>
        </w:rPr>
      </w:pPr>
      <w:r w:rsidRPr="07889D39" w:rsidR="476FD99C">
        <w:rPr>
          <w:rFonts w:ascii="Arial" w:hAnsi="Arial" w:eastAsia="Arial" w:cs="Arial"/>
          <w:b w:val="0"/>
          <w:bCs w:val="0"/>
          <w:i w:val="0"/>
          <w:iCs w:val="0"/>
          <w:noProof w:val="0"/>
          <w:sz w:val="23"/>
          <w:szCs w:val="23"/>
          <w:lang w:val="en-GB"/>
        </w:rPr>
        <w:t xml:space="preserve">The aim and </w:t>
      </w:r>
      <w:r w:rsidRPr="07889D39" w:rsidR="476FD99C">
        <w:rPr>
          <w:rFonts w:ascii="Arial" w:hAnsi="Arial" w:eastAsia="Arial" w:cs="Arial"/>
          <w:b w:val="0"/>
          <w:bCs w:val="0"/>
          <w:i w:val="0"/>
          <w:iCs w:val="0"/>
          <w:noProof w:val="0"/>
          <w:sz w:val="23"/>
          <w:szCs w:val="23"/>
          <w:lang w:val="en-GB"/>
        </w:rPr>
        <w:t>objectives</w:t>
      </w:r>
      <w:r w:rsidRPr="07889D39" w:rsidR="476FD99C">
        <w:rPr>
          <w:rFonts w:ascii="Arial" w:hAnsi="Arial" w:eastAsia="Arial" w:cs="Arial"/>
          <w:b w:val="0"/>
          <w:bCs w:val="0"/>
          <w:i w:val="0"/>
          <w:iCs w:val="0"/>
          <w:noProof w:val="0"/>
          <w:sz w:val="23"/>
          <w:szCs w:val="23"/>
          <w:lang w:val="en-GB"/>
        </w:rPr>
        <w:t xml:space="preserve"> of the dissertation were addressed through the identification and analysis of the main barriers affecting healthcare access, including language and communication difficulties and cultural and structural factors. However, the findings should be interpreted </w:t>
      </w:r>
      <w:r w:rsidRPr="07889D39" w:rsidR="476FD99C">
        <w:rPr>
          <w:rFonts w:ascii="Arial" w:hAnsi="Arial" w:eastAsia="Arial" w:cs="Arial"/>
          <w:b w:val="0"/>
          <w:bCs w:val="0"/>
          <w:i w:val="0"/>
          <w:iCs w:val="0"/>
          <w:noProof w:val="0"/>
          <w:sz w:val="23"/>
          <w:szCs w:val="23"/>
          <w:lang w:val="en-GB"/>
        </w:rPr>
        <w:t>in light of</w:t>
      </w:r>
      <w:r w:rsidRPr="07889D39" w:rsidR="476FD99C">
        <w:rPr>
          <w:rFonts w:ascii="Arial" w:hAnsi="Arial" w:eastAsia="Arial" w:cs="Arial"/>
          <w:b w:val="0"/>
          <w:bCs w:val="0"/>
          <w:i w:val="0"/>
          <w:iCs w:val="0"/>
          <w:noProof w:val="0"/>
          <w:sz w:val="23"/>
          <w:szCs w:val="23"/>
          <w:lang w:val="en-GB"/>
        </w:rPr>
        <w:t xml:space="preserve"> the limitations of the evidence base. The literature included different migrant populations and research methods, with a substantial proportion focusing on refugees and asylum seekers. Therefore, the findings </w:t>
      </w:r>
      <w:r w:rsidRPr="07889D39" w:rsidR="476FD99C">
        <w:rPr>
          <w:rFonts w:ascii="Arial" w:hAnsi="Arial" w:eastAsia="Arial" w:cs="Arial"/>
          <w:b w:val="0"/>
          <w:bCs w:val="0"/>
          <w:i w:val="0"/>
          <w:iCs w:val="0"/>
          <w:noProof w:val="0"/>
          <w:sz w:val="23"/>
          <w:szCs w:val="23"/>
          <w:lang w:val="en-GB"/>
        </w:rPr>
        <w:t>identify</w:t>
      </w:r>
      <w:r w:rsidRPr="07889D39" w:rsidR="476FD99C">
        <w:rPr>
          <w:rFonts w:ascii="Arial" w:hAnsi="Arial" w:eastAsia="Arial" w:cs="Arial"/>
          <w:b w:val="0"/>
          <w:bCs w:val="0"/>
          <w:i w:val="0"/>
          <w:iCs w:val="0"/>
          <w:noProof w:val="0"/>
          <w:sz w:val="23"/>
          <w:szCs w:val="23"/>
          <w:lang w:val="en-GB"/>
        </w:rPr>
        <w:t xml:space="preserve"> recurring barriers within the available UK evidence but should not be assumed to </w:t>
      </w:r>
      <w:r w:rsidRPr="07889D39" w:rsidR="476FD99C">
        <w:rPr>
          <w:rFonts w:ascii="Arial" w:hAnsi="Arial" w:eastAsia="Arial" w:cs="Arial"/>
          <w:b w:val="0"/>
          <w:bCs w:val="0"/>
          <w:i w:val="0"/>
          <w:iCs w:val="0"/>
          <w:noProof w:val="0"/>
          <w:sz w:val="23"/>
          <w:szCs w:val="23"/>
          <w:lang w:val="en-GB"/>
        </w:rPr>
        <w:t>represent</w:t>
      </w:r>
      <w:r w:rsidRPr="07889D39" w:rsidR="476FD99C">
        <w:rPr>
          <w:rFonts w:ascii="Arial" w:hAnsi="Arial" w:eastAsia="Arial" w:cs="Arial"/>
          <w:b w:val="0"/>
          <w:bCs w:val="0"/>
          <w:i w:val="0"/>
          <w:iCs w:val="0"/>
          <w:noProof w:val="0"/>
          <w:sz w:val="23"/>
          <w:szCs w:val="23"/>
          <w:lang w:val="en-GB"/>
        </w:rPr>
        <w:t xml:space="preserve"> the experiences of every immigrant group.</w:t>
      </w:r>
    </w:p>
    <w:p w:rsidRPr="00141A69" w:rsidR="005C2C7A" w:rsidP="07889D39" w:rsidRDefault="005C2C7A" w14:paraId="2089273F" w14:textId="3C77CFBE">
      <w:pPr>
        <w:pStyle w:val="Normal"/>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Improving access requires healthcare services to provide professional interpretation, clear information, accessible GP registration, non-digital options, culturally appropriate care and better mental health support. Staff training and partnership working with community organisations are also important.</w:t>
      </w:r>
    </w:p>
    <w:p w:rsidRPr="00141A69" w:rsidR="005C2C7A" w:rsidP="07889D39" w:rsidRDefault="005C2C7A" w14:paraId="7D5335FB" w14:textId="0779430E">
      <w:pPr>
        <w:pStyle w:val="Normal"/>
        <w:spacing w:before="195" w:beforeAutospacing="off" w:after="195" w:afterAutospacing="off" w:line="360" w:lineRule="auto"/>
        <w:mirrorIndents/>
        <w:jc w:val="both"/>
      </w:pPr>
      <w:r w:rsidRPr="07889D39" w:rsidR="1C5BE4F6">
        <w:rPr>
          <w:rFonts w:ascii="Arial" w:hAnsi="Arial" w:eastAsia="Arial" w:cs="Arial"/>
          <w:b w:val="0"/>
          <w:bCs w:val="0"/>
          <w:i w:val="0"/>
          <w:iCs w:val="0"/>
          <w:noProof w:val="0"/>
          <w:sz w:val="23"/>
          <w:szCs w:val="23"/>
          <w:lang w:val="en-GB"/>
        </w:rPr>
        <w:t xml:space="preserve">Overall, reducing healthcare inequalities requires responsibility at both individual and service level. While accessible information and navigation support can help migrant populations understand and use healthcare services, healthcare organisations must also ensure that services are designed to accommodate differences in language, culture, digital access, socioeconomic circumstances and immigration-related concerns. Addressing these barriers would support more timely and appropriate healthcare use and contribute towards a more </w:t>
      </w:r>
      <w:r w:rsidRPr="07889D39" w:rsidR="1C5BE4F6">
        <w:rPr>
          <w:rFonts w:ascii="Arial" w:hAnsi="Arial" w:eastAsia="Arial" w:cs="Arial"/>
          <w:b w:val="0"/>
          <w:bCs w:val="0"/>
          <w:i w:val="0"/>
          <w:iCs w:val="0"/>
          <w:noProof w:val="0"/>
          <w:sz w:val="23"/>
          <w:szCs w:val="23"/>
          <w:lang w:val="en-GB"/>
        </w:rPr>
        <w:t>equitable</w:t>
      </w:r>
      <w:r w:rsidRPr="07889D39" w:rsidR="1C5BE4F6">
        <w:rPr>
          <w:rFonts w:ascii="Arial" w:hAnsi="Arial" w:eastAsia="Arial" w:cs="Arial"/>
          <w:b w:val="0"/>
          <w:bCs w:val="0"/>
          <w:i w:val="0"/>
          <w:iCs w:val="0"/>
          <w:noProof w:val="0"/>
          <w:sz w:val="23"/>
          <w:szCs w:val="23"/>
          <w:lang w:val="en-GB"/>
        </w:rPr>
        <w:t xml:space="preserve"> health and social care system. </w:t>
      </w:r>
    </w:p>
    <w:p w:rsidRPr="00141A69" w:rsidR="005C2C7A" w:rsidP="07889D39" w:rsidRDefault="005C2C7A" w14:paraId="23185C70" w14:textId="6B395ECD">
      <w:pPr>
        <w:pStyle w:val="Normal"/>
        <w:spacing w:before="195" w:beforeAutospacing="off" w:after="195" w:afterAutospacing="off" w:line="360" w:lineRule="auto"/>
        <w:mirrorIndents/>
        <w:jc w:val="both"/>
        <w:rPr>
          <w:rFonts w:ascii="Helvetica Neue" w:hAnsi="Helvetica Neue" w:eastAsia="Helvetica Neue" w:cs="Helvetica Neue"/>
          <w:i w:val="0"/>
          <w:iCs w:val="0"/>
          <w:noProof w:val="0"/>
          <w:sz w:val="23"/>
          <w:szCs w:val="23"/>
          <w:lang w:val="en-GB"/>
        </w:rPr>
      </w:pPr>
      <w:r w:rsidRPr="07889D39" w:rsidR="211E2D84">
        <w:rPr>
          <w:rFonts w:ascii="Helvetica Neue" w:hAnsi="Helvetica Neue" w:eastAsia="Helvetica Neue" w:cs="Helvetica Neue"/>
          <w:i w:val="0"/>
          <w:iCs w:val="0"/>
          <w:noProof w:val="0"/>
          <w:sz w:val="23"/>
          <w:szCs w:val="23"/>
          <w:lang w:val="en-GB"/>
        </w:rPr>
        <w:t xml:space="preserve">In conclusion, the NHS and wider health and social care system should recognise that different immigrant groups may require additional support to obtain timely and appropriate healthcare. Reducing these barriers would help improve patient experiences, support earlier </w:t>
      </w:r>
      <w:r w:rsidRPr="07889D39" w:rsidR="211E2D84">
        <w:rPr>
          <w:rFonts w:ascii="Helvetica Neue" w:hAnsi="Helvetica Neue" w:eastAsia="Helvetica Neue" w:cs="Helvetica Neue"/>
          <w:i w:val="0"/>
          <w:iCs w:val="0"/>
          <w:noProof w:val="0"/>
          <w:sz w:val="23"/>
          <w:szCs w:val="23"/>
          <w:lang w:val="en-GB"/>
        </w:rPr>
        <w:t>treatment</w:t>
      </w:r>
      <w:r w:rsidRPr="07889D39" w:rsidR="211E2D84">
        <w:rPr>
          <w:rFonts w:ascii="Helvetica Neue" w:hAnsi="Helvetica Neue" w:eastAsia="Helvetica Neue" w:cs="Helvetica Neue"/>
          <w:i w:val="0"/>
          <w:iCs w:val="0"/>
          <w:noProof w:val="0"/>
          <w:sz w:val="23"/>
          <w:szCs w:val="23"/>
          <w:lang w:val="en-GB"/>
        </w:rPr>
        <w:t xml:space="preserve"> and contribute to a fairer and more </w:t>
      </w:r>
      <w:r w:rsidRPr="07889D39" w:rsidR="211E2D84">
        <w:rPr>
          <w:rFonts w:ascii="Helvetica Neue" w:hAnsi="Helvetica Neue" w:eastAsia="Helvetica Neue" w:cs="Helvetica Neue"/>
          <w:i w:val="0"/>
          <w:iCs w:val="0"/>
          <w:noProof w:val="0"/>
          <w:sz w:val="23"/>
          <w:szCs w:val="23"/>
          <w:lang w:val="en-GB"/>
        </w:rPr>
        <w:t>equitable</w:t>
      </w:r>
      <w:r w:rsidRPr="07889D39" w:rsidR="211E2D84">
        <w:rPr>
          <w:rFonts w:ascii="Helvetica Neue" w:hAnsi="Helvetica Neue" w:eastAsia="Helvetica Neue" w:cs="Helvetica Neue"/>
          <w:i w:val="0"/>
          <w:iCs w:val="0"/>
          <w:noProof w:val="0"/>
          <w:sz w:val="23"/>
          <w:szCs w:val="23"/>
          <w:lang w:val="en-GB"/>
        </w:rPr>
        <w:t xml:space="preserve"> healthcare system.</w:t>
      </w:r>
    </w:p>
    <w:p w:rsidRPr="00141A69" w:rsidR="005C2C7A" w:rsidP="6BFC9D23" w:rsidRDefault="005C2C7A" w14:paraId="5785FA71" w14:textId="50C5C1DD">
      <w:pPr>
        <w:spacing w:line="360" w:lineRule="auto"/>
        <w:mirrorIndents/>
        <w:jc w:val="both"/>
        <w:rPr>
          <w:rFonts w:ascii="Arial" w:hAnsi="Arial" w:eastAsia="Arial Unicode MS" w:cs="Arial"/>
        </w:rPr>
      </w:pPr>
    </w:p>
    <w:p w:rsidRPr="00141A69" w:rsidR="005C2C7A" w:rsidP="6BFC9D23" w:rsidRDefault="005C2C7A" w14:paraId="6063A868" w14:textId="113CDEFC">
      <w:pPr>
        <w:spacing w:line="360" w:lineRule="auto"/>
        <w:mirrorIndents/>
        <w:jc w:val="both"/>
        <w:rPr>
          <w:rFonts w:ascii="Arial" w:hAnsi="Arial" w:eastAsia="Arial Unicode MS" w:cs="Arial"/>
        </w:rPr>
      </w:pPr>
    </w:p>
    <w:p w:rsidRPr="00141A69" w:rsidR="005C2C7A" w:rsidP="6BFC9D23" w:rsidRDefault="005C2C7A" w14:paraId="7D2CA10D" w14:textId="17CDFD8C">
      <w:pPr>
        <w:spacing w:line="360" w:lineRule="auto"/>
        <w:mirrorIndents/>
        <w:jc w:val="both"/>
        <w:rPr>
          <w:rFonts w:ascii="Arial" w:hAnsi="Arial" w:eastAsia="Arial Unicode MS" w:cs="Arial"/>
        </w:rPr>
      </w:pPr>
    </w:p>
    <w:p w:rsidRPr="00141A69" w:rsidR="005C2C7A" w:rsidP="6BFC9D23" w:rsidRDefault="005C2C7A" w14:paraId="61ABF5C6" w14:textId="017D0414">
      <w:pPr>
        <w:spacing w:line="360" w:lineRule="auto"/>
        <w:mirrorIndents/>
        <w:jc w:val="both"/>
        <w:rPr>
          <w:rFonts w:ascii="Arial" w:hAnsi="Arial" w:eastAsia="Arial Unicode MS" w:cs="Arial"/>
        </w:rPr>
      </w:pPr>
    </w:p>
    <w:p w:rsidRPr="00141A69" w:rsidR="005C2C7A" w:rsidP="07889D39" w:rsidRDefault="005C2C7A" w14:paraId="7D7B8312" w14:textId="3483AA20">
      <w:pPr>
        <w:pStyle w:val="Normal"/>
        <w:spacing w:line="360" w:lineRule="auto"/>
        <w:mirrorIndents/>
        <w:jc w:val="both"/>
        <w:rPr>
          <w:rFonts w:ascii="Arial" w:hAnsi="Arial" w:eastAsia="Arial Unicode MS" w:cs="Arial"/>
        </w:rPr>
      </w:pPr>
    </w:p>
    <w:p w:rsidRPr="00141A69" w:rsidR="005C2C7A" w:rsidP="6BFC9D23" w:rsidRDefault="005C2C7A" w14:textId="77777777" w14:paraId="0EFDBD65">
      <w:pPr>
        <w:spacing w:line="360" w:lineRule="auto"/>
        <w:mirrorIndents/>
        <w:jc w:val="both"/>
        <w:rPr>
          <w:rFonts w:ascii="Arial" w:hAnsi="Arial" w:eastAsia="Arial Unicode MS" w:cs="Arial"/>
        </w:rPr>
      </w:pPr>
    </w:p>
    <w:p w:rsidRPr="00141A69" w:rsidR="005C2C7A" w:rsidP="00DA52F0" w:rsidRDefault="005C2C7A" w14:paraId="4BBE4161" w14:textId="5814126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rPr>
      </w:pPr>
    </w:p>
    <w:p w:rsidRPr="00141A69" w:rsidR="005C2C7A" w:rsidP="00DA52F0" w:rsidRDefault="005C2C7A" w14:paraId="5CDF0D31" w14:textId="777777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rPr>
      </w:pPr>
    </w:p>
    <w:p w:rsidRPr="00141A69" w:rsidR="005C2C7A" w:rsidP="00DA52F0" w:rsidRDefault="005C2C7A" w14:paraId="7409E5C4" w14:textId="777777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rPr>
      </w:pPr>
    </w:p>
    <w:p w:rsidRPr="00141A69" w:rsidR="005C2C7A" w:rsidP="00DA52F0" w:rsidRDefault="005C2C7A" w14:paraId="3AC08FA8" w14:textId="777777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rPr>
      </w:pPr>
    </w:p>
    <w:p w:rsidRPr="00141A69" w:rsidR="005C2C7A" w:rsidP="00DA52F0" w:rsidRDefault="005C2C7A" w14:paraId="0853F8D3" w14:textId="777777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rPr>
      </w:pPr>
    </w:p>
    <w:p w:rsidRPr="00141A69" w:rsidR="005C2C7A" w:rsidP="00DA52F0" w:rsidRDefault="005C2C7A" w14:paraId="187D737F" w14:textId="777777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rPr>
      </w:pPr>
    </w:p>
    <w:p w:rsidRPr="00141A69" w:rsidR="005C2C7A" w:rsidP="00DA52F0" w:rsidRDefault="005C2C7A" w14:paraId="1FC4957F" w14:textId="777777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rPr>
      </w:pPr>
    </w:p>
    <w:p w:rsidRPr="00141A69" w:rsidR="00C17E2F" w:rsidRDefault="00C17E2F" w14:paraId="0C004309" w14:textId="77777777">
      <w:pPr>
        <w:rPr>
          <w:rFonts w:ascii="Arial" w:hAnsi="Arial" w:eastAsia="Arial Unicode MS" w:cs="Arial"/>
          <w:b/>
        </w:rPr>
      </w:pPr>
      <w:r w:rsidRPr="6BFC9D23">
        <w:rPr>
          <w:rFonts w:ascii="Arial" w:hAnsi="Arial" w:eastAsia="Arial Unicode MS" w:cs="Arial"/>
          <w:b w:val="1"/>
          <w:bCs w:val="1"/>
        </w:rPr>
        <w:br w:type="page"/>
      </w:r>
    </w:p>
    <w:p w:rsidRPr="00812591" w:rsidR="005C2C7A" w:rsidP="07889D39" w:rsidRDefault="005C2C7A" w14:paraId="210373B8" w14:textId="2DC16246">
      <w:pPr>
        <w:pStyle w:val="Heading1"/>
        <w:spacing w:line="360" w:lineRule="auto"/>
        <w:ind w:left="0"/>
        <w:mirrorIndents/>
        <w:rPr>
          <w:rFonts w:ascii="Arial" w:hAnsi="Arial" w:eastAsia="Arial" w:cs="Arial"/>
        </w:rPr>
      </w:pPr>
      <w:bookmarkStart w:name="_Toc965273420" w:id="925828450"/>
      <w:r w:rsidR="674EB7B3">
        <w:rPr/>
        <w:t>REFEREN</w:t>
      </w:r>
      <w:r w:rsidRPr="07889D39" w:rsidR="674EB7B3">
        <w:rPr>
          <w:rFonts w:ascii="Arial" w:hAnsi="Arial" w:eastAsia="Arial" w:cs="Arial"/>
        </w:rPr>
        <w:t>CES</w:t>
      </w:r>
      <w:bookmarkEnd w:id="925828450"/>
      <w:r w:rsidRPr="07889D39" w:rsidR="674EB7B3">
        <w:rPr>
          <w:rFonts w:ascii="Arial" w:hAnsi="Arial" w:eastAsia="Arial" w:cs="Arial"/>
        </w:rPr>
        <w:t xml:space="preserve"> </w:t>
      </w:r>
    </w:p>
    <w:p w:rsidRPr="00812591" w:rsidR="005C2C7A" w:rsidP="07889D39" w:rsidRDefault="005C2C7A" w14:paraId="7A3586D0" w14:textId="4791F474">
      <w:pPr>
        <w:pStyle w:val="Normal"/>
        <w:spacing w:line="360" w:lineRule="auto"/>
        <w:mirrorIndents/>
        <w:jc w:val="both"/>
        <w:rPr>
          <w:rFonts w:ascii="Arial" w:hAnsi="Arial" w:eastAsia="Arial" w:cs="Arial"/>
          <w:noProof w:val="0"/>
          <w:color w:val="000000" w:themeColor="text1" w:themeTint="FF" w:themeShade="FF"/>
          <w:sz w:val="23"/>
          <w:szCs w:val="23"/>
          <w:lang w:val="en-GB"/>
        </w:rPr>
      </w:pPr>
    </w:p>
    <w:p w:rsidRPr="00812591" w:rsidR="005C2C7A" w:rsidP="07889D39" w:rsidRDefault="005C2C7A" w14:paraId="3915F0FC" w14:textId="569F0DE3">
      <w:pPr>
        <w:pStyle w:val="Normal"/>
        <w:spacing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Al-Sharabi, I., Deal, A., Mackey, K., Rangel, N., Joseph, A., Davies, L., Bryant, L., Carter, J., Knights, </w:t>
      </w:r>
      <w:r w:rsidRPr="07889D39" w:rsidR="18B7A2F7">
        <w:rPr>
          <w:rFonts w:ascii="Arial" w:hAnsi="Arial" w:eastAsia="Arial" w:cs="Arial"/>
          <w:noProof w:val="0"/>
          <w:color w:val="000000" w:themeColor="text1" w:themeTint="FF" w:themeShade="FF"/>
          <w:sz w:val="23"/>
          <w:szCs w:val="23"/>
          <w:lang w:val="en-GB"/>
        </w:rPr>
        <w:t>F.</w:t>
      </w:r>
      <w:r w:rsidRPr="07889D39" w:rsidR="18B7A2F7">
        <w:rPr>
          <w:rFonts w:ascii="Arial" w:hAnsi="Arial" w:eastAsia="Arial" w:cs="Arial"/>
          <w:noProof w:val="0"/>
          <w:color w:val="000000" w:themeColor="text1" w:themeTint="FF" w:themeShade="FF"/>
          <w:sz w:val="23"/>
          <w:szCs w:val="23"/>
          <w:lang w:val="en-GB"/>
        </w:rPr>
        <w:t xml:space="preserve"> and Hargreaves, S. (2024). A framework to guide the commissioning of healthcare services for people seeking asylum in England. </w:t>
      </w:r>
      <w:r w:rsidRPr="07889D39" w:rsidR="18B7A2F7">
        <w:rPr>
          <w:rFonts w:ascii="Arial" w:hAnsi="Arial" w:eastAsia="Arial" w:cs="Arial"/>
          <w:i w:val="1"/>
          <w:iCs w:val="1"/>
          <w:noProof w:val="0"/>
          <w:color w:val="000000" w:themeColor="text1" w:themeTint="FF" w:themeShade="FF"/>
          <w:sz w:val="23"/>
          <w:szCs w:val="23"/>
          <w:lang w:val="en-GB"/>
        </w:rPr>
        <w:t>European Journal of Public</w:t>
      </w:r>
      <w:r w:rsidRPr="07889D39" w:rsidR="1D417B39">
        <w:rPr>
          <w:rFonts w:ascii="Arial" w:hAnsi="Arial" w:eastAsia="Arial" w:cs="Arial"/>
          <w:i w:val="1"/>
          <w:iCs w:val="1"/>
          <w:noProof w:val="0"/>
          <w:color w:val="000000" w:themeColor="text1" w:themeTint="FF" w:themeShade="FF"/>
          <w:sz w:val="23"/>
          <w:szCs w:val="23"/>
          <w:lang w:val="en-GB"/>
        </w:rPr>
        <w:t xml:space="preserve"> </w:t>
      </w:r>
      <w:r w:rsidRPr="07889D39" w:rsidR="18B7A2F7">
        <w:rPr>
          <w:rFonts w:ascii="Arial" w:hAnsi="Arial" w:eastAsia="Arial" w:cs="Arial"/>
          <w:i w:val="1"/>
          <w:iCs w:val="1"/>
          <w:noProof w:val="0"/>
          <w:color w:val="000000" w:themeColor="text1" w:themeTint="FF" w:themeShade="FF"/>
          <w:sz w:val="23"/>
          <w:szCs w:val="23"/>
          <w:lang w:val="en-GB"/>
        </w:rPr>
        <w:t>Health</w:t>
      </w:r>
      <w:r w:rsidRPr="07889D39" w:rsidR="18B7A2F7">
        <w:rPr>
          <w:rFonts w:ascii="Arial" w:hAnsi="Arial" w:eastAsia="Arial" w:cs="Arial"/>
          <w:noProof w:val="0"/>
          <w:color w:val="000000" w:themeColor="text1" w:themeTint="FF" w:themeShade="FF"/>
          <w:sz w:val="23"/>
          <w:szCs w:val="23"/>
          <w:lang w:val="en-GB"/>
        </w:rPr>
        <w:t>, Available</w:t>
      </w:r>
      <w:r w:rsidRPr="07889D39" w:rsidR="1D05B41F">
        <w:rPr>
          <w:rFonts w:ascii="Arial" w:hAnsi="Arial" w:eastAsia="Arial" w:cs="Arial"/>
          <w:noProof w:val="0"/>
          <w:color w:val="000000" w:themeColor="text1" w:themeTint="FF" w:themeShade="FF"/>
          <w:sz w:val="23"/>
          <w:szCs w:val="23"/>
          <w:lang w:val="en-GB"/>
        </w:rPr>
        <w:t xml:space="preserve"> </w:t>
      </w:r>
      <w:r w:rsidRPr="07889D39" w:rsidR="18B7A2F7">
        <w:rPr>
          <w:rFonts w:ascii="Arial" w:hAnsi="Arial" w:eastAsia="Arial" w:cs="Arial"/>
          <w:noProof w:val="0"/>
          <w:color w:val="000000" w:themeColor="text1" w:themeTint="FF" w:themeShade="FF"/>
          <w:sz w:val="23"/>
          <w:szCs w:val="23"/>
          <w:lang w:val="en-GB"/>
        </w:rPr>
        <w:t xml:space="preserve">at: </w:t>
      </w:r>
      <w:hyperlink r:id="Rde23a2d45c504d63">
        <w:r w:rsidRPr="07889D39" w:rsidR="18B7A2F7">
          <w:rPr>
            <w:rStyle w:val="Hyperlink"/>
            <w:rFonts w:ascii="Arial" w:hAnsi="Arial" w:eastAsia="Arial" w:cs="Arial"/>
            <w:noProof w:val="0"/>
            <w:sz w:val="23"/>
            <w:szCs w:val="23"/>
            <w:lang w:val="en-GB"/>
          </w:rPr>
          <w:t>https://academic.oup.com/eurpub/article/34/Supplement_3/ckae144.2085/7844261</w:t>
        </w:r>
      </w:hyperlink>
      <w:r w:rsidRPr="07889D39" w:rsidR="18B7A2F7">
        <w:rPr>
          <w:rFonts w:ascii="Arial" w:hAnsi="Arial" w:eastAsia="Arial" w:cs="Arial"/>
          <w:noProof w:val="0"/>
          <w:color w:val="000000" w:themeColor="text1" w:themeTint="FF" w:themeShade="FF"/>
          <w:sz w:val="23"/>
          <w:szCs w:val="23"/>
          <w:lang w:val="en-GB"/>
        </w:rPr>
        <w:t xml:space="preserve"> [Accessed 12 July 2026].</w:t>
      </w:r>
    </w:p>
    <w:p w:rsidRPr="00812591" w:rsidR="005C2C7A" w:rsidP="07889D39" w:rsidRDefault="005C2C7A" w14:paraId="5CDF3E0A" w14:textId="3595F03C">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Alderwick, D.H. and Allen, L. (2019). </w:t>
      </w:r>
      <w:r w:rsidRPr="07889D39" w:rsidR="18B7A2F7">
        <w:rPr>
          <w:rFonts w:ascii="Arial" w:hAnsi="Arial" w:eastAsia="Arial" w:cs="Arial"/>
          <w:i w:val="1"/>
          <w:iCs w:val="1"/>
          <w:noProof w:val="0"/>
          <w:color w:val="000000" w:themeColor="text1" w:themeTint="FF" w:themeShade="FF"/>
          <w:sz w:val="23"/>
          <w:szCs w:val="23"/>
          <w:lang w:val="en-GB"/>
        </w:rPr>
        <w:t>Immigration and the NHS: The Evidence</w:t>
      </w:r>
      <w:r w:rsidRPr="07889D39" w:rsidR="18B7A2F7">
        <w:rPr>
          <w:rFonts w:ascii="Arial" w:hAnsi="Arial" w:eastAsia="Arial" w:cs="Arial"/>
          <w:noProof w:val="0"/>
          <w:color w:val="000000" w:themeColor="text1" w:themeTint="FF" w:themeShade="FF"/>
          <w:sz w:val="23"/>
          <w:szCs w:val="23"/>
          <w:lang w:val="en-GB"/>
        </w:rPr>
        <w:t xml:space="preserve">. [online] </w:t>
      </w:r>
      <w:r w:rsidRPr="07889D39" w:rsidR="18B7A2F7">
        <w:rPr>
          <w:rFonts w:ascii="Arial" w:hAnsi="Arial" w:eastAsia="Arial" w:cs="Arial"/>
          <w:i w:val="1"/>
          <w:iCs w:val="1"/>
          <w:noProof w:val="0"/>
          <w:color w:val="000000" w:themeColor="text1" w:themeTint="FF" w:themeShade="FF"/>
          <w:sz w:val="23"/>
          <w:szCs w:val="23"/>
          <w:lang w:val="en-GB"/>
        </w:rPr>
        <w:t>The Health Foundation</w:t>
      </w:r>
      <w:r w:rsidRPr="07889D39" w:rsidR="18B7A2F7">
        <w:rPr>
          <w:rFonts w:ascii="Arial" w:hAnsi="Arial" w:eastAsia="Arial" w:cs="Arial"/>
          <w:noProof w:val="0"/>
          <w:color w:val="000000" w:themeColor="text1" w:themeTint="FF" w:themeShade="FF"/>
          <w:sz w:val="23"/>
          <w:szCs w:val="23"/>
          <w:lang w:val="en-GB"/>
        </w:rPr>
        <w:t xml:space="preserve">. Available at: </w:t>
      </w:r>
      <w:hyperlink r:id="R7b2e2c6b95674010">
        <w:r w:rsidRPr="07889D39" w:rsidR="18B7A2F7">
          <w:rPr>
            <w:rStyle w:val="Hyperlink"/>
            <w:rFonts w:ascii="Arial" w:hAnsi="Arial" w:eastAsia="Arial" w:cs="Arial"/>
            <w:noProof w:val="0"/>
            <w:sz w:val="23"/>
            <w:szCs w:val="23"/>
            <w:lang w:val="en-GB"/>
          </w:rPr>
          <w:t>https://www.health.org.uk/features-and-opinion/blogs/immigration-and-the-nhs-the-evidence</w:t>
        </w:r>
      </w:hyperlink>
      <w:r w:rsidRPr="07889D39" w:rsidR="18B7A2F7">
        <w:rPr>
          <w:rFonts w:ascii="Arial" w:hAnsi="Arial" w:eastAsia="Arial" w:cs="Arial"/>
          <w:noProof w:val="0"/>
          <w:color w:val="000000" w:themeColor="text1" w:themeTint="FF" w:themeShade="FF"/>
          <w:sz w:val="23"/>
          <w:szCs w:val="23"/>
          <w:lang w:val="en-GB"/>
        </w:rPr>
        <w:t xml:space="preserve"> [Accessed 20 July 2026].</w:t>
      </w:r>
    </w:p>
    <w:p w:rsidRPr="00812591" w:rsidR="005C2C7A" w:rsidP="07889D39" w:rsidRDefault="005C2C7A" w14:paraId="7F80E58C" w14:textId="3F665A74">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Asif, Z. and Kienzler, H. (2022). Structural barriers to refugee, asylum seeker and undocumented migrant healthcare access. Perceptions of doctors of the World caseworkers in the UK. </w:t>
      </w:r>
      <w:r w:rsidRPr="07889D39" w:rsidR="18B7A2F7">
        <w:rPr>
          <w:rFonts w:ascii="Arial" w:hAnsi="Arial" w:eastAsia="Arial" w:cs="Arial"/>
          <w:i w:val="1"/>
          <w:iCs w:val="1"/>
          <w:noProof w:val="0"/>
          <w:color w:val="000000" w:themeColor="text1" w:themeTint="FF" w:themeShade="FF"/>
          <w:sz w:val="23"/>
          <w:szCs w:val="23"/>
          <w:lang w:val="en-GB"/>
        </w:rPr>
        <w:t>SSM - Mental Health</w:t>
      </w:r>
      <w:r w:rsidRPr="07889D39" w:rsidR="18B7A2F7">
        <w:rPr>
          <w:rFonts w:ascii="Arial" w:hAnsi="Arial" w:eastAsia="Arial" w:cs="Arial"/>
          <w:noProof w:val="0"/>
          <w:color w:val="000000" w:themeColor="text1" w:themeTint="FF" w:themeShade="FF"/>
          <w:sz w:val="23"/>
          <w:szCs w:val="23"/>
          <w:lang w:val="en-GB"/>
        </w:rPr>
        <w:t>, 2(1).</w:t>
      </w:r>
    </w:p>
    <w:p w:rsidRPr="00812591" w:rsidR="005C2C7A" w:rsidP="07889D39" w:rsidRDefault="005C2C7A" w14:paraId="4936891F" w14:textId="11B45325">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Atkinson, R. (2026). </w:t>
      </w:r>
      <w:r w:rsidRPr="07889D39" w:rsidR="18B7A2F7">
        <w:rPr>
          <w:rFonts w:ascii="Arial" w:hAnsi="Arial" w:eastAsia="Arial" w:cs="Arial"/>
          <w:i w:val="1"/>
          <w:iCs w:val="1"/>
          <w:noProof w:val="0"/>
          <w:color w:val="000000" w:themeColor="text1" w:themeTint="FF" w:themeShade="FF"/>
          <w:sz w:val="23"/>
          <w:szCs w:val="23"/>
          <w:lang w:val="en-GB"/>
        </w:rPr>
        <w:t>What does ‘ordinarily resident’ or ‘ordinary residence’ mean?</w:t>
      </w:r>
      <w:r w:rsidRPr="07889D39" w:rsidR="18B7A2F7">
        <w:rPr>
          <w:rFonts w:ascii="Arial" w:hAnsi="Arial" w:eastAsia="Arial" w:cs="Arial"/>
          <w:noProof w:val="0"/>
          <w:color w:val="000000" w:themeColor="text1" w:themeTint="FF" w:themeShade="FF"/>
          <w:sz w:val="23"/>
          <w:szCs w:val="23"/>
          <w:lang w:val="en-GB"/>
        </w:rPr>
        <w:t xml:space="preserve"> [online] </w:t>
      </w:r>
      <w:r w:rsidRPr="07889D39" w:rsidR="18B7A2F7">
        <w:rPr>
          <w:rFonts w:ascii="Arial" w:hAnsi="Arial" w:eastAsia="Arial" w:cs="Arial"/>
          <w:i w:val="1"/>
          <w:iCs w:val="1"/>
          <w:noProof w:val="0"/>
          <w:color w:val="000000" w:themeColor="text1" w:themeTint="FF" w:themeShade="FF"/>
          <w:sz w:val="23"/>
          <w:szCs w:val="23"/>
          <w:lang w:val="en-GB"/>
        </w:rPr>
        <w:t>Richmond Chambers</w:t>
      </w:r>
      <w:r w:rsidRPr="07889D39" w:rsidR="18B7A2F7">
        <w:rPr>
          <w:rFonts w:ascii="Arial" w:hAnsi="Arial" w:eastAsia="Arial" w:cs="Arial"/>
          <w:noProof w:val="0"/>
          <w:color w:val="000000" w:themeColor="text1" w:themeTint="FF" w:themeShade="FF"/>
          <w:sz w:val="23"/>
          <w:szCs w:val="23"/>
          <w:lang w:val="en-GB"/>
        </w:rPr>
        <w:t xml:space="preserve">. Available at: </w:t>
      </w:r>
      <w:hyperlink r:id="Rf88270532fb84ff5">
        <w:r w:rsidRPr="07889D39" w:rsidR="18B7A2F7">
          <w:rPr>
            <w:rStyle w:val="Hyperlink"/>
            <w:rFonts w:ascii="Arial" w:hAnsi="Arial" w:eastAsia="Arial" w:cs="Arial"/>
            <w:noProof w:val="0"/>
            <w:sz w:val="23"/>
            <w:szCs w:val="23"/>
            <w:lang w:val="en-GB"/>
          </w:rPr>
          <w:t>https://immigrationbarrister.co.uk/what-does-ordinarily-resident-or-ordinary-residence-mean/</w:t>
        </w:r>
      </w:hyperlink>
      <w:r w:rsidRPr="07889D39" w:rsidR="18B7A2F7">
        <w:rPr>
          <w:rFonts w:ascii="Arial" w:hAnsi="Arial" w:eastAsia="Arial" w:cs="Arial"/>
          <w:noProof w:val="0"/>
          <w:color w:val="000000" w:themeColor="text1" w:themeTint="FF" w:themeShade="FF"/>
          <w:sz w:val="23"/>
          <w:szCs w:val="23"/>
          <w:lang w:val="en-GB"/>
        </w:rPr>
        <w:t xml:space="preserve"> [Accessed 4 July 2026].</w:t>
      </w:r>
    </w:p>
    <w:p w:rsidRPr="00812591" w:rsidR="005C2C7A" w:rsidP="07889D39" w:rsidRDefault="005C2C7A" w14:paraId="435E2369" w14:textId="3F922907">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Awan, A., Rydel, D. and Drovandi, A. (2025). Unseen struggles: Barriers to primary care for refugee and asylum-seeking healthcare professionals. </w:t>
      </w:r>
      <w:r w:rsidRPr="07889D39" w:rsidR="18B7A2F7">
        <w:rPr>
          <w:rFonts w:ascii="Arial" w:hAnsi="Arial" w:eastAsia="Arial" w:cs="Arial"/>
          <w:i w:val="1"/>
          <w:iCs w:val="1"/>
          <w:noProof w:val="0"/>
          <w:color w:val="000000" w:themeColor="text1" w:themeTint="FF" w:themeShade="FF"/>
          <w:sz w:val="23"/>
          <w:szCs w:val="23"/>
          <w:lang w:val="en-GB"/>
        </w:rPr>
        <w:t>British Journal of General Practice</w:t>
      </w:r>
      <w:r w:rsidRPr="07889D39" w:rsidR="18B7A2F7">
        <w:rPr>
          <w:rFonts w:ascii="Arial" w:hAnsi="Arial" w:eastAsia="Arial" w:cs="Arial"/>
          <w:noProof w:val="0"/>
          <w:color w:val="000000" w:themeColor="text1" w:themeTint="FF" w:themeShade="FF"/>
          <w:sz w:val="23"/>
          <w:szCs w:val="23"/>
          <w:lang w:val="en-GB"/>
        </w:rPr>
        <w:t>, [online] 75(suppl 1), p.bjgp25X741921. doi:10.3399/bjgp25x741921.</w:t>
      </w:r>
    </w:p>
    <w:p w:rsidRPr="00812591" w:rsidR="005C2C7A" w:rsidP="07889D39" w:rsidRDefault="005C2C7A" w14:paraId="7B409CE0" w14:textId="0453C9AC">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Balaam, M.-C., Haith-Cooper, M. and Mathew, D. (2024). Evaluating the impact of the health access for refugees project on people who are refugees or seeking asylum in Northern England. </w:t>
      </w:r>
      <w:r w:rsidRPr="07889D39" w:rsidR="18B7A2F7">
        <w:rPr>
          <w:rFonts w:ascii="Arial" w:hAnsi="Arial" w:eastAsia="Arial" w:cs="Arial"/>
          <w:i w:val="1"/>
          <w:iCs w:val="1"/>
          <w:noProof w:val="0"/>
          <w:color w:val="000000" w:themeColor="text1" w:themeTint="FF" w:themeShade="FF"/>
          <w:sz w:val="23"/>
          <w:szCs w:val="23"/>
          <w:lang w:val="en-GB"/>
        </w:rPr>
        <w:t>Perspectives in Public Health</w:t>
      </w:r>
      <w:r w:rsidRPr="07889D39" w:rsidR="18B7A2F7">
        <w:rPr>
          <w:rFonts w:ascii="Arial" w:hAnsi="Arial" w:eastAsia="Arial" w:cs="Arial"/>
          <w:noProof w:val="0"/>
          <w:color w:val="000000" w:themeColor="text1" w:themeTint="FF" w:themeShade="FF"/>
          <w:sz w:val="23"/>
          <w:szCs w:val="23"/>
          <w:lang w:val="en-GB"/>
        </w:rPr>
        <w:t>. doi:10.1177/17579139241270768.</w:t>
      </w:r>
    </w:p>
    <w:p w:rsidRPr="00812591" w:rsidR="005C2C7A" w:rsidP="07889D39" w:rsidRDefault="005C2C7A" w14:paraId="0C1A1C7F" w14:textId="1741E57B">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British Red Cross (2017). </w:t>
      </w:r>
      <w:r w:rsidRPr="07889D39" w:rsidR="18B7A2F7">
        <w:rPr>
          <w:rFonts w:ascii="Arial" w:hAnsi="Arial" w:eastAsia="Arial" w:cs="Arial"/>
          <w:i w:val="1"/>
          <w:iCs w:val="1"/>
          <w:noProof w:val="0"/>
          <w:color w:val="000000" w:themeColor="text1" w:themeTint="FF" w:themeShade="FF"/>
          <w:sz w:val="23"/>
          <w:szCs w:val="23"/>
          <w:lang w:val="en-GB"/>
        </w:rPr>
        <w:t>Delivering with dignity | British Red Cross</w:t>
      </w:r>
      <w:r w:rsidRPr="07889D39" w:rsidR="18B7A2F7">
        <w:rPr>
          <w:rFonts w:ascii="Arial" w:hAnsi="Arial" w:eastAsia="Arial" w:cs="Arial"/>
          <w:noProof w:val="0"/>
          <w:color w:val="000000" w:themeColor="text1" w:themeTint="FF" w:themeShade="FF"/>
          <w:sz w:val="23"/>
          <w:szCs w:val="23"/>
          <w:lang w:val="en-GB"/>
        </w:rPr>
        <w:t xml:space="preserve">. [online] </w:t>
      </w:r>
      <w:r w:rsidRPr="07889D39" w:rsidR="18B7A2F7">
        <w:rPr>
          <w:rFonts w:ascii="Arial" w:hAnsi="Arial" w:eastAsia="Arial" w:cs="Arial"/>
          <w:i w:val="1"/>
          <w:iCs w:val="1"/>
          <w:noProof w:val="0"/>
          <w:color w:val="000000" w:themeColor="text1" w:themeTint="FF" w:themeShade="FF"/>
          <w:sz w:val="23"/>
          <w:szCs w:val="23"/>
          <w:lang w:val="en-GB"/>
        </w:rPr>
        <w:t>British Red Cross</w:t>
      </w:r>
      <w:r w:rsidRPr="07889D39" w:rsidR="18B7A2F7">
        <w:rPr>
          <w:rFonts w:ascii="Arial" w:hAnsi="Arial" w:eastAsia="Arial" w:cs="Arial"/>
          <w:noProof w:val="0"/>
          <w:color w:val="000000" w:themeColor="text1" w:themeTint="FF" w:themeShade="FF"/>
          <w:sz w:val="23"/>
          <w:szCs w:val="23"/>
          <w:lang w:val="en-GB"/>
        </w:rPr>
        <w:t xml:space="preserve">. Available at: </w:t>
      </w:r>
      <w:hyperlink r:id="R40dd0a6b48fa4c35">
        <w:r w:rsidRPr="07889D39" w:rsidR="18B7A2F7">
          <w:rPr>
            <w:rStyle w:val="Hyperlink"/>
            <w:rFonts w:ascii="Arial" w:hAnsi="Arial" w:eastAsia="Arial" w:cs="Arial"/>
            <w:noProof w:val="0"/>
            <w:sz w:val="23"/>
            <w:szCs w:val="23"/>
            <w:lang w:val="en-GB"/>
          </w:rPr>
          <w:t>https://www.redcross.org.uk/about-us/what-we-do/we-speak-up-for-change/delivering-with-dignity</w:t>
        </w:r>
      </w:hyperlink>
      <w:r w:rsidRPr="07889D39" w:rsidR="18B7A2F7">
        <w:rPr>
          <w:rFonts w:ascii="Arial" w:hAnsi="Arial" w:eastAsia="Arial" w:cs="Arial"/>
          <w:noProof w:val="0"/>
          <w:color w:val="000000" w:themeColor="text1" w:themeTint="FF" w:themeShade="FF"/>
          <w:sz w:val="23"/>
          <w:szCs w:val="23"/>
          <w:lang w:val="en-GB"/>
        </w:rPr>
        <w:t xml:space="preserve"> [Accessed 11 July 2026].</w:t>
      </w:r>
    </w:p>
    <w:p w:rsidRPr="00812591" w:rsidR="005C2C7A" w:rsidP="07889D39" w:rsidRDefault="005C2C7A" w14:paraId="582B1C52" w14:textId="48A7C3A2">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British Red Cross (2022). Barriers and Opportunities: Improving access to mental health support for refugees and people seeking asylum. [online] Available at: </w:t>
      </w:r>
      <w:hyperlink r:id="Rd52eea1c0c184b3a">
        <w:r w:rsidRPr="07889D39" w:rsidR="18B7A2F7">
          <w:rPr>
            <w:rStyle w:val="Hyperlink"/>
            <w:rFonts w:ascii="Arial" w:hAnsi="Arial" w:eastAsia="Arial" w:cs="Arial"/>
            <w:noProof w:val="0"/>
            <w:sz w:val="23"/>
            <w:szCs w:val="23"/>
            <w:lang w:val="en-GB"/>
          </w:rPr>
          <w:t>https://assets.redcross.org.uk/82b1e254-5524-0172-0612-9ce813c7824c/60260b37-32f5-48b4-b6d1-313dfeb3f819/Barriers-and-Opportunities-Improving-access-to-mental-health-support-for-refugees-and-people-seeking-asylum-report.PDF</w:t>
        </w:r>
      </w:hyperlink>
      <w:r w:rsidRPr="07889D39" w:rsidR="18B7A2F7">
        <w:rPr>
          <w:rFonts w:ascii="Arial" w:hAnsi="Arial" w:eastAsia="Arial" w:cs="Arial"/>
          <w:noProof w:val="0"/>
          <w:color w:val="000000" w:themeColor="text1" w:themeTint="FF" w:themeShade="FF"/>
          <w:sz w:val="23"/>
          <w:szCs w:val="23"/>
          <w:lang w:val="en-GB"/>
        </w:rPr>
        <w:t xml:space="preserve"> [Accessed 12 Aug. 2026].</w:t>
      </w:r>
    </w:p>
    <w:p w:rsidRPr="00812591" w:rsidR="005C2C7A" w:rsidP="07889D39" w:rsidRDefault="005C2C7A" w14:paraId="29547DF9" w14:textId="1F40E2A3">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British Red Cross (2023). </w:t>
      </w:r>
      <w:r w:rsidRPr="07889D39" w:rsidR="18B7A2F7">
        <w:rPr>
          <w:rFonts w:ascii="Arial" w:hAnsi="Arial" w:eastAsia="Arial" w:cs="Arial"/>
          <w:i w:val="1"/>
          <w:iCs w:val="1"/>
          <w:noProof w:val="0"/>
          <w:color w:val="000000" w:themeColor="text1" w:themeTint="FF" w:themeShade="FF"/>
          <w:sz w:val="23"/>
          <w:szCs w:val="23"/>
          <w:lang w:val="en-GB"/>
        </w:rPr>
        <w:t>How digital exclusion impacts people seeking asylum</w:t>
      </w:r>
      <w:r w:rsidRPr="07889D39" w:rsidR="18B7A2F7">
        <w:rPr>
          <w:rFonts w:ascii="Arial" w:hAnsi="Arial" w:eastAsia="Arial" w:cs="Arial"/>
          <w:noProof w:val="0"/>
          <w:color w:val="000000" w:themeColor="text1" w:themeTint="FF" w:themeShade="FF"/>
          <w:sz w:val="23"/>
          <w:szCs w:val="23"/>
          <w:lang w:val="en-GB"/>
        </w:rPr>
        <w:t xml:space="preserve">. [online] </w:t>
      </w:r>
      <w:r w:rsidRPr="07889D39" w:rsidR="18B7A2F7">
        <w:rPr>
          <w:rFonts w:ascii="Arial" w:hAnsi="Arial" w:eastAsia="Arial" w:cs="Arial"/>
          <w:i w:val="1"/>
          <w:iCs w:val="1"/>
          <w:noProof w:val="0"/>
          <w:color w:val="000000" w:themeColor="text1" w:themeTint="FF" w:themeShade="FF"/>
          <w:sz w:val="23"/>
          <w:szCs w:val="23"/>
          <w:lang w:val="en-GB"/>
        </w:rPr>
        <w:t>British Red Cross</w:t>
      </w:r>
      <w:r w:rsidRPr="07889D39" w:rsidR="18B7A2F7">
        <w:rPr>
          <w:rFonts w:ascii="Arial" w:hAnsi="Arial" w:eastAsia="Arial" w:cs="Arial"/>
          <w:noProof w:val="0"/>
          <w:color w:val="000000" w:themeColor="text1" w:themeTint="FF" w:themeShade="FF"/>
          <w:sz w:val="23"/>
          <w:szCs w:val="23"/>
          <w:lang w:val="en-GB"/>
        </w:rPr>
        <w:t xml:space="preserve">. Available at: </w:t>
      </w:r>
      <w:hyperlink r:id="Ra5c7856c090e4df9">
        <w:r w:rsidRPr="07889D39" w:rsidR="18B7A2F7">
          <w:rPr>
            <w:rStyle w:val="Hyperlink"/>
            <w:rFonts w:ascii="Arial" w:hAnsi="Arial" w:eastAsia="Arial" w:cs="Arial"/>
            <w:noProof w:val="0"/>
            <w:sz w:val="23"/>
            <w:szCs w:val="23"/>
            <w:lang w:val="en-GB"/>
          </w:rPr>
          <w:t>https://www.redcross.org.uk/about-us/what-we-do/we-speak-up-for-change/how-digital-exclusion-impacts-access-to-healthcare-for-people-seeking-asylum-in-the-uk</w:t>
        </w:r>
      </w:hyperlink>
      <w:r w:rsidRPr="07889D39" w:rsidR="18B7A2F7">
        <w:rPr>
          <w:rFonts w:ascii="Arial" w:hAnsi="Arial" w:eastAsia="Arial" w:cs="Arial"/>
          <w:noProof w:val="0"/>
          <w:color w:val="000000" w:themeColor="text1" w:themeTint="FF" w:themeShade="FF"/>
          <w:sz w:val="23"/>
          <w:szCs w:val="23"/>
          <w:lang w:val="en-GB"/>
        </w:rPr>
        <w:t xml:space="preserve"> [Accessed 11 July 2026].</w:t>
      </w:r>
    </w:p>
    <w:p w:rsidRPr="00812591" w:rsidR="005C2C7A" w:rsidP="07889D39" w:rsidRDefault="005C2C7A" w14:paraId="3EA89363" w14:textId="281C31FB">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Cidro, J., Doenmez, C., Sinclair, S., Nychuk, A., Wodtke, L. and Hayward, A. (2021). Putting them on a strong spiritual path: Indigenous doulas responding to the needs of Indigenous mothers and communities. </w:t>
      </w:r>
      <w:r w:rsidRPr="07889D39" w:rsidR="18B7A2F7">
        <w:rPr>
          <w:rFonts w:ascii="Arial" w:hAnsi="Arial" w:eastAsia="Arial" w:cs="Arial"/>
          <w:i w:val="1"/>
          <w:iCs w:val="1"/>
          <w:noProof w:val="0"/>
          <w:color w:val="000000" w:themeColor="text1" w:themeTint="FF" w:themeShade="FF"/>
          <w:sz w:val="23"/>
          <w:szCs w:val="23"/>
          <w:lang w:val="en-GB"/>
        </w:rPr>
        <w:t>International Journal for Equity in Health</w:t>
      </w:r>
      <w:r w:rsidRPr="07889D39" w:rsidR="18B7A2F7">
        <w:rPr>
          <w:rFonts w:ascii="Arial" w:hAnsi="Arial" w:eastAsia="Arial" w:cs="Arial"/>
          <w:noProof w:val="0"/>
          <w:color w:val="000000" w:themeColor="text1" w:themeTint="FF" w:themeShade="FF"/>
          <w:sz w:val="23"/>
          <w:szCs w:val="23"/>
          <w:lang w:val="en-GB"/>
        </w:rPr>
        <w:t>, 20(1). doi:10.1186/s12939-021-01521-3.</w:t>
      </w:r>
    </w:p>
    <w:p w:rsidRPr="00812591" w:rsidR="005C2C7A" w:rsidP="07889D39" w:rsidRDefault="005C2C7A" w14:paraId="2B6BD427" w14:textId="2C2CD6D9">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Clark, E., Lynch, H. and Ford, J. (2024a). </w:t>
      </w:r>
      <w:r w:rsidRPr="07889D39" w:rsidR="18B7A2F7">
        <w:rPr>
          <w:rFonts w:ascii="Arial" w:hAnsi="Arial" w:eastAsia="Arial" w:cs="Arial"/>
          <w:i w:val="1"/>
          <w:iCs w:val="1"/>
          <w:noProof w:val="0"/>
          <w:color w:val="000000" w:themeColor="text1" w:themeTint="FF" w:themeShade="FF"/>
          <w:sz w:val="23"/>
          <w:szCs w:val="23"/>
          <w:lang w:val="en-GB"/>
        </w:rPr>
        <w:t xml:space="preserve">What works: Fostering </w:t>
      </w:r>
      <w:r w:rsidRPr="07889D39" w:rsidR="18B7A2F7">
        <w:rPr>
          <w:rFonts w:ascii="Arial" w:hAnsi="Arial" w:eastAsia="Arial" w:cs="Arial"/>
          <w:i w:val="1"/>
          <w:iCs w:val="1"/>
          <w:noProof w:val="0"/>
          <w:color w:val="000000" w:themeColor="text1" w:themeTint="FF" w:themeShade="FF"/>
          <w:sz w:val="23"/>
          <w:szCs w:val="23"/>
          <w:lang w:val="en-GB"/>
        </w:rPr>
        <w:t>equitable</w:t>
      </w:r>
      <w:r w:rsidRPr="07889D39" w:rsidR="18B7A2F7">
        <w:rPr>
          <w:rFonts w:ascii="Arial" w:hAnsi="Arial" w:eastAsia="Arial" w:cs="Arial"/>
          <w:i w:val="1"/>
          <w:iCs w:val="1"/>
          <w:noProof w:val="0"/>
          <w:color w:val="000000" w:themeColor="text1" w:themeTint="FF" w:themeShade="FF"/>
          <w:sz w:val="23"/>
          <w:szCs w:val="23"/>
          <w:lang w:val="en-GB"/>
        </w:rPr>
        <w:t xml:space="preserve"> access to primary health care for asylum seekers, </w:t>
      </w:r>
      <w:r w:rsidRPr="07889D39" w:rsidR="18B7A2F7">
        <w:rPr>
          <w:rFonts w:ascii="Arial" w:hAnsi="Arial" w:eastAsia="Arial" w:cs="Arial"/>
          <w:i w:val="1"/>
          <w:iCs w:val="1"/>
          <w:noProof w:val="0"/>
          <w:color w:val="000000" w:themeColor="text1" w:themeTint="FF" w:themeShade="FF"/>
          <w:sz w:val="23"/>
          <w:szCs w:val="23"/>
          <w:lang w:val="en-GB"/>
        </w:rPr>
        <w:t>migrants</w:t>
      </w:r>
      <w:r w:rsidRPr="07889D39" w:rsidR="18B7A2F7">
        <w:rPr>
          <w:rFonts w:ascii="Arial" w:hAnsi="Arial" w:eastAsia="Arial" w:cs="Arial"/>
          <w:i w:val="1"/>
          <w:iCs w:val="1"/>
          <w:noProof w:val="0"/>
          <w:color w:val="000000" w:themeColor="text1" w:themeTint="FF" w:themeShade="FF"/>
          <w:sz w:val="23"/>
          <w:szCs w:val="23"/>
          <w:lang w:val="en-GB"/>
        </w:rPr>
        <w:t xml:space="preserve"> and refugees - health equity evidence </w:t>
      </w:r>
      <w:r w:rsidRPr="07889D39" w:rsidR="18B7A2F7">
        <w:rPr>
          <w:rFonts w:ascii="Arial" w:hAnsi="Arial" w:eastAsia="Arial" w:cs="Arial"/>
          <w:i w:val="1"/>
          <w:iCs w:val="1"/>
          <w:noProof w:val="0"/>
          <w:color w:val="000000" w:themeColor="text1" w:themeTint="FF" w:themeShade="FF"/>
          <w:sz w:val="23"/>
          <w:szCs w:val="23"/>
          <w:lang w:val="en-GB"/>
        </w:rPr>
        <w:t>centre</w:t>
      </w:r>
      <w:r w:rsidRPr="07889D39" w:rsidR="18B7A2F7">
        <w:rPr>
          <w:rFonts w:ascii="Arial" w:hAnsi="Arial" w:eastAsia="Arial" w:cs="Arial"/>
          <w:noProof w:val="0"/>
          <w:color w:val="000000" w:themeColor="text1" w:themeTint="FF" w:themeShade="FF"/>
          <w:sz w:val="23"/>
          <w:szCs w:val="23"/>
          <w:lang w:val="en-GB"/>
        </w:rPr>
        <w:t>.</w:t>
      </w:r>
      <w:r w:rsidRPr="07889D39" w:rsidR="18B7A2F7">
        <w:rPr>
          <w:rFonts w:ascii="Arial" w:hAnsi="Arial" w:eastAsia="Arial" w:cs="Arial"/>
          <w:i w:val="1"/>
          <w:iCs w:val="1"/>
          <w:noProof w:val="0"/>
          <w:color w:val="000000" w:themeColor="text1" w:themeTint="FF" w:themeShade="FF"/>
          <w:sz w:val="23"/>
          <w:szCs w:val="23"/>
          <w:lang w:val="en-GB"/>
        </w:rPr>
        <w:t>Health</w:t>
      </w:r>
      <w:r w:rsidRPr="07889D39" w:rsidR="31484473">
        <w:rPr>
          <w:rFonts w:ascii="Arial" w:hAnsi="Arial" w:eastAsia="Arial" w:cs="Arial"/>
          <w:i w:val="1"/>
          <w:iCs w:val="1"/>
          <w:noProof w:val="0"/>
          <w:color w:val="000000" w:themeColor="text1" w:themeTint="FF" w:themeShade="FF"/>
          <w:sz w:val="23"/>
          <w:szCs w:val="23"/>
          <w:lang w:val="en-GB"/>
        </w:rPr>
        <w:t xml:space="preserve"> </w:t>
      </w:r>
      <w:r w:rsidRPr="07889D39" w:rsidR="18B7A2F7">
        <w:rPr>
          <w:rFonts w:ascii="Arial" w:hAnsi="Arial" w:eastAsia="Arial" w:cs="Arial"/>
          <w:i w:val="1"/>
          <w:iCs w:val="1"/>
          <w:noProof w:val="0"/>
          <w:color w:val="000000" w:themeColor="text1" w:themeTint="FF" w:themeShade="FF"/>
          <w:sz w:val="23"/>
          <w:szCs w:val="23"/>
          <w:lang w:val="en-GB"/>
        </w:rPr>
        <w:t>Equity Evidence Centre</w:t>
      </w:r>
      <w:r w:rsidRPr="07889D39" w:rsidR="18B7A2F7">
        <w:rPr>
          <w:rFonts w:ascii="Arial" w:hAnsi="Arial" w:eastAsia="Arial" w:cs="Arial"/>
          <w:noProof w:val="0"/>
          <w:color w:val="000000" w:themeColor="text1" w:themeTint="FF" w:themeShade="FF"/>
          <w:sz w:val="23"/>
          <w:szCs w:val="23"/>
          <w:lang w:val="en-GB"/>
        </w:rPr>
        <w:t xml:space="preserve">. Available at: </w:t>
      </w:r>
      <w:hyperlink r:id="Rfbd413049aab4115">
        <w:r w:rsidRPr="07889D39" w:rsidR="18B7A2F7">
          <w:rPr>
            <w:rStyle w:val="Hyperlink"/>
            <w:rFonts w:ascii="Arial" w:hAnsi="Arial" w:eastAsia="Arial" w:cs="Arial"/>
            <w:noProof w:val="0"/>
            <w:sz w:val="23"/>
            <w:szCs w:val="23"/>
            <w:lang w:val="en-GB"/>
          </w:rPr>
          <w:t>https://www.heec.co.uk/resource/primary-care-for-people-seeking-asylum-refugees-and-displaced-persons/</w:t>
        </w:r>
      </w:hyperlink>
      <w:r w:rsidRPr="07889D39" w:rsidR="18B7A2F7">
        <w:rPr>
          <w:rFonts w:ascii="Arial" w:hAnsi="Arial" w:eastAsia="Arial" w:cs="Arial"/>
          <w:noProof w:val="0"/>
          <w:color w:val="000000" w:themeColor="text1" w:themeTint="FF" w:themeShade="FF"/>
          <w:sz w:val="23"/>
          <w:szCs w:val="23"/>
          <w:lang w:val="en-GB"/>
        </w:rPr>
        <w:t xml:space="preserve"> [Accessed 11 July 2026].</w:t>
      </w:r>
    </w:p>
    <w:p w:rsidRPr="00812591" w:rsidR="005C2C7A" w:rsidP="07889D39" w:rsidRDefault="005C2C7A" w14:paraId="7A50A9FB" w14:textId="51322953">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Clark, E., Lynch, H. and Ford, J. (2024b). What works: Fostering equitable access to primary health care for asylum seekers, migrants and refugees 1. [online] Available at: </w:t>
      </w:r>
      <w:hyperlink r:id="R70629f11b2ea4ef3">
        <w:r w:rsidRPr="07889D39" w:rsidR="18B7A2F7">
          <w:rPr>
            <w:rStyle w:val="Hyperlink"/>
            <w:rFonts w:ascii="Arial" w:hAnsi="Arial" w:eastAsia="Arial" w:cs="Arial"/>
            <w:noProof w:val="0"/>
            <w:sz w:val="23"/>
            <w:szCs w:val="23"/>
            <w:lang w:val="en-GB"/>
          </w:rPr>
          <w:t>https://www.heec.co.uk/wp-content/uploads/2023/11/What-works-Fostering-equitable-access-to-primary-health-care-for-asylum-seekers-migrants-and-refugees-1.pdf</w:t>
        </w:r>
      </w:hyperlink>
      <w:r w:rsidRPr="07889D39" w:rsidR="18B7A2F7">
        <w:rPr>
          <w:rFonts w:ascii="Arial" w:hAnsi="Arial" w:eastAsia="Arial" w:cs="Arial"/>
          <w:noProof w:val="0"/>
          <w:color w:val="000000" w:themeColor="text1" w:themeTint="FF" w:themeShade="FF"/>
          <w:sz w:val="23"/>
          <w:szCs w:val="23"/>
          <w:lang w:val="en-GB"/>
        </w:rPr>
        <w:t xml:space="preserve"> [Accessed 12 Aug. 2026].</w:t>
      </w:r>
    </w:p>
    <w:p w:rsidRPr="00812591" w:rsidR="005C2C7A" w:rsidP="07889D39" w:rsidRDefault="005C2C7A" w14:paraId="5DCB5BD8" w14:textId="7E0C5F73">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Deeny, S. and Saunders, D.C. (2020). </w:t>
      </w:r>
      <w:r w:rsidRPr="07889D39" w:rsidR="18B7A2F7">
        <w:rPr>
          <w:rFonts w:ascii="Arial" w:hAnsi="Arial" w:eastAsia="Arial" w:cs="Arial"/>
          <w:i w:val="1"/>
          <w:iCs w:val="1"/>
          <w:noProof w:val="0"/>
          <w:color w:val="000000" w:themeColor="text1" w:themeTint="FF" w:themeShade="FF"/>
          <w:sz w:val="23"/>
          <w:szCs w:val="23"/>
          <w:lang w:val="en-GB"/>
        </w:rPr>
        <w:t>International Migrants Use NHS Services Less Frequently than Non-Migrants</w:t>
      </w:r>
      <w:r w:rsidRPr="07889D39" w:rsidR="18B7A2F7">
        <w:rPr>
          <w:rFonts w:ascii="Arial" w:hAnsi="Arial" w:eastAsia="Arial" w:cs="Arial"/>
          <w:noProof w:val="0"/>
          <w:color w:val="000000" w:themeColor="text1" w:themeTint="FF" w:themeShade="FF"/>
          <w:sz w:val="23"/>
          <w:szCs w:val="23"/>
          <w:lang w:val="en-GB"/>
        </w:rPr>
        <w:t xml:space="preserve">. [online] </w:t>
      </w:r>
      <w:r w:rsidRPr="07889D39" w:rsidR="18B7A2F7">
        <w:rPr>
          <w:rFonts w:ascii="Arial" w:hAnsi="Arial" w:eastAsia="Arial" w:cs="Arial"/>
          <w:i w:val="1"/>
          <w:iCs w:val="1"/>
          <w:noProof w:val="0"/>
          <w:color w:val="000000" w:themeColor="text1" w:themeTint="FF" w:themeShade="FF"/>
          <w:sz w:val="23"/>
          <w:szCs w:val="23"/>
          <w:lang w:val="en-GB"/>
        </w:rPr>
        <w:t>The Health Foundation</w:t>
      </w:r>
      <w:r w:rsidRPr="07889D39" w:rsidR="18B7A2F7">
        <w:rPr>
          <w:rFonts w:ascii="Arial" w:hAnsi="Arial" w:eastAsia="Arial" w:cs="Arial"/>
          <w:noProof w:val="0"/>
          <w:color w:val="000000" w:themeColor="text1" w:themeTint="FF" w:themeShade="FF"/>
          <w:sz w:val="23"/>
          <w:szCs w:val="23"/>
          <w:lang w:val="en-GB"/>
        </w:rPr>
        <w:t xml:space="preserve">. Available at: </w:t>
      </w:r>
      <w:hyperlink r:id="R68589878512b429d">
        <w:r w:rsidRPr="07889D39" w:rsidR="18B7A2F7">
          <w:rPr>
            <w:rStyle w:val="Hyperlink"/>
            <w:rFonts w:ascii="Arial" w:hAnsi="Arial" w:eastAsia="Arial" w:cs="Arial"/>
            <w:noProof w:val="0"/>
            <w:sz w:val="23"/>
            <w:szCs w:val="23"/>
            <w:lang w:val="en-GB"/>
          </w:rPr>
          <w:t>https://www.health.org.uk/features-and-opinion/blogs/international-migrants-use-nhs-services-less-frequently-than-non</w:t>
        </w:r>
      </w:hyperlink>
      <w:r w:rsidRPr="07889D39" w:rsidR="18B7A2F7">
        <w:rPr>
          <w:rFonts w:ascii="Arial" w:hAnsi="Arial" w:eastAsia="Arial" w:cs="Arial"/>
          <w:noProof w:val="0"/>
          <w:color w:val="000000" w:themeColor="text1" w:themeTint="FF" w:themeShade="FF"/>
          <w:sz w:val="23"/>
          <w:szCs w:val="23"/>
          <w:lang w:val="en-GB"/>
        </w:rPr>
        <w:t xml:space="preserve"> [Accessed 20 July 2026].</w:t>
      </w:r>
    </w:p>
    <w:p w:rsidRPr="00812591" w:rsidR="005C2C7A" w:rsidP="07889D39" w:rsidRDefault="005C2C7A" w14:paraId="250962D3" w14:textId="605B0A31">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GOV.UK (2015). </w:t>
      </w:r>
      <w:r w:rsidRPr="07889D39" w:rsidR="18B7A2F7">
        <w:rPr>
          <w:rFonts w:ascii="Arial" w:hAnsi="Arial" w:eastAsia="Arial" w:cs="Arial"/>
          <w:i w:val="1"/>
          <w:iCs w:val="1"/>
          <w:noProof w:val="0"/>
          <w:color w:val="000000" w:themeColor="text1" w:themeTint="FF" w:themeShade="FF"/>
          <w:sz w:val="23"/>
          <w:szCs w:val="23"/>
          <w:lang w:val="en-GB"/>
        </w:rPr>
        <w:t>Migrant ‘health surcharge’ to raise £200 million a year</w:t>
      </w:r>
      <w:r w:rsidRPr="07889D39" w:rsidR="18B7A2F7">
        <w:rPr>
          <w:rFonts w:ascii="Arial" w:hAnsi="Arial" w:eastAsia="Arial" w:cs="Arial"/>
          <w:noProof w:val="0"/>
          <w:color w:val="000000" w:themeColor="text1" w:themeTint="FF" w:themeShade="FF"/>
          <w:sz w:val="23"/>
          <w:szCs w:val="23"/>
          <w:lang w:val="en-GB"/>
        </w:rPr>
        <w:t xml:space="preserve">. [online] </w:t>
      </w:r>
      <w:r w:rsidRPr="07889D39" w:rsidR="18B7A2F7">
        <w:rPr>
          <w:rFonts w:ascii="Arial" w:hAnsi="Arial" w:eastAsia="Arial" w:cs="Arial"/>
          <w:i w:val="1"/>
          <w:iCs w:val="1"/>
          <w:noProof w:val="0"/>
          <w:color w:val="000000" w:themeColor="text1" w:themeTint="FF" w:themeShade="FF"/>
          <w:sz w:val="23"/>
          <w:szCs w:val="23"/>
          <w:lang w:val="en-GB"/>
        </w:rPr>
        <w:t>GOV.UK</w:t>
      </w:r>
      <w:r w:rsidRPr="07889D39" w:rsidR="18B7A2F7">
        <w:rPr>
          <w:rFonts w:ascii="Arial" w:hAnsi="Arial" w:eastAsia="Arial" w:cs="Arial"/>
          <w:noProof w:val="0"/>
          <w:color w:val="000000" w:themeColor="text1" w:themeTint="FF" w:themeShade="FF"/>
          <w:sz w:val="23"/>
          <w:szCs w:val="23"/>
          <w:lang w:val="en-GB"/>
        </w:rPr>
        <w:t xml:space="preserve">. Available at: </w:t>
      </w:r>
      <w:hyperlink r:id="Rc25a385f57fc48d8">
        <w:r w:rsidRPr="07889D39" w:rsidR="18B7A2F7">
          <w:rPr>
            <w:rStyle w:val="Hyperlink"/>
            <w:rFonts w:ascii="Arial" w:hAnsi="Arial" w:eastAsia="Arial" w:cs="Arial"/>
            <w:noProof w:val="0"/>
            <w:sz w:val="23"/>
            <w:szCs w:val="23"/>
            <w:lang w:val="en-GB"/>
          </w:rPr>
          <w:t>https://www.gov.uk/government/news/migrant-health-surcharge-to-raise-200-million-a-year</w:t>
        </w:r>
      </w:hyperlink>
      <w:r w:rsidRPr="07889D39" w:rsidR="18B7A2F7">
        <w:rPr>
          <w:rFonts w:ascii="Arial" w:hAnsi="Arial" w:eastAsia="Arial" w:cs="Arial"/>
          <w:noProof w:val="0"/>
          <w:color w:val="000000" w:themeColor="text1" w:themeTint="FF" w:themeShade="FF"/>
          <w:sz w:val="23"/>
          <w:szCs w:val="23"/>
          <w:lang w:val="en-GB"/>
        </w:rPr>
        <w:t xml:space="preserve"> [Accessed 5 July 2026].</w:t>
      </w:r>
    </w:p>
    <w:p w:rsidRPr="00812591" w:rsidR="005C2C7A" w:rsidP="07889D39" w:rsidRDefault="005C2C7A" w14:paraId="248DB324" w14:textId="38364CB1">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GOV.UK (2023). </w:t>
      </w:r>
      <w:r w:rsidRPr="07889D39" w:rsidR="18B7A2F7">
        <w:rPr>
          <w:rFonts w:ascii="Arial" w:hAnsi="Arial" w:eastAsia="Arial" w:cs="Arial"/>
          <w:i w:val="1"/>
          <w:iCs w:val="1"/>
          <w:noProof w:val="0"/>
          <w:color w:val="000000" w:themeColor="text1" w:themeTint="FF" w:themeShade="FF"/>
          <w:sz w:val="23"/>
          <w:szCs w:val="23"/>
          <w:lang w:val="en-GB"/>
        </w:rPr>
        <w:t>NHS entitlements: Migrant health guide</w:t>
      </w:r>
      <w:r w:rsidRPr="07889D39" w:rsidR="18B7A2F7">
        <w:rPr>
          <w:rFonts w:ascii="Arial" w:hAnsi="Arial" w:eastAsia="Arial" w:cs="Arial"/>
          <w:noProof w:val="0"/>
          <w:color w:val="000000" w:themeColor="text1" w:themeTint="FF" w:themeShade="FF"/>
          <w:sz w:val="23"/>
          <w:szCs w:val="23"/>
          <w:lang w:val="en-GB"/>
        </w:rPr>
        <w:t xml:space="preserve">. [online] </w:t>
      </w:r>
      <w:r w:rsidRPr="07889D39" w:rsidR="18B7A2F7">
        <w:rPr>
          <w:rFonts w:ascii="Arial" w:hAnsi="Arial" w:eastAsia="Arial" w:cs="Arial"/>
          <w:i w:val="1"/>
          <w:iCs w:val="1"/>
          <w:noProof w:val="0"/>
          <w:color w:val="000000" w:themeColor="text1" w:themeTint="FF" w:themeShade="FF"/>
          <w:sz w:val="23"/>
          <w:szCs w:val="23"/>
          <w:lang w:val="en-GB"/>
        </w:rPr>
        <w:t>Gov.UK</w:t>
      </w:r>
      <w:r w:rsidRPr="07889D39" w:rsidR="18B7A2F7">
        <w:rPr>
          <w:rFonts w:ascii="Arial" w:hAnsi="Arial" w:eastAsia="Arial" w:cs="Arial"/>
          <w:noProof w:val="0"/>
          <w:color w:val="000000" w:themeColor="text1" w:themeTint="FF" w:themeShade="FF"/>
          <w:sz w:val="23"/>
          <w:szCs w:val="23"/>
          <w:lang w:val="en-GB"/>
        </w:rPr>
        <w:t xml:space="preserve">. Available at: </w:t>
      </w:r>
      <w:hyperlink r:id="Ra03cba48f8c849b0">
        <w:r w:rsidRPr="07889D39" w:rsidR="18B7A2F7">
          <w:rPr>
            <w:rStyle w:val="Hyperlink"/>
            <w:rFonts w:ascii="Arial" w:hAnsi="Arial" w:eastAsia="Arial" w:cs="Arial"/>
            <w:noProof w:val="0"/>
            <w:sz w:val="23"/>
            <w:szCs w:val="23"/>
            <w:lang w:val="en-GB"/>
          </w:rPr>
          <w:t>https://www.gov.uk/guidance/nhs-entitlements-migrant-health-guide</w:t>
        </w:r>
      </w:hyperlink>
      <w:r w:rsidRPr="07889D39" w:rsidR="18B7A2F7">
        <w:rPr>
          <w:rFonts w:ascii="Arial" w:hAnsi="Arial" w:eastAsia="Arial" w:cs="Arial"/>
          <w:noProof w:val="0"/>
          <w:color w:val="000000" w:themeColor="text1" w:themeTint="FF" w:themeShade="FF"/>
          <w:sz w:val="23"/>
          <w:szCs w:val="23"/>
          <w:lang w:val="en-GB"/>
        </w:rPr>
        <w:t xml:space="preserve"> [Accessed 3 July 2026].</w:t>
      </w:r>
    </w:p>
    <w:p w:rsidRPr="00812591" w:rsidR="005C2C7A" w:rsidP="07889D39" w:rsidRDefault="005C2C7A" w14:paraId="6B600D59" w14:textId="4C4600E4">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Hanwell, K., Finnerty, F. and Richardson, D. (2025). Asylum seekers’ and refugees’ experiences of violence and accessing healthcare in the UK: A systematic review. </w:t>
      </w:r>
      <w:r w:rsidRPr="07889D39" w:rsidR="18B7A2F7">
        <w:rPr>
          <w:rFonts w:ascii="Arial" w:hAnsi="Arial" w:eastAsia="Arial" w:cs="Arial"/>
          <w:i w:val="1"/>
          <w:iCs w:val="1"/>
          <w:noProof w:val="0"/>
          <w:color w:val="000000" w:themeColor="text1" w:themeTint="FF" w:themeShade="FF"/>
          <w:sz w:val="23"/>
          <w:szCs w:val="23"/>
          <w:lang w:val="en-GB"/>
        </w:rPr>
        <w:t>Journal of Public Health</w:t>
      </w:r>
      <w:r w:rsidRPr="07889D39" w:rsidR="18B7A2F7">
        <w:rPr>
          <w:rFonts w:ascii="Arial" w:hAnsi="Arial" w:eastAsia="Arial" w:cs="Arial"/>
          <w:noProof w:val="0"/>
          <w:color w:val="000000" w:themeColor="text1" w:themeTint="FF" w:themeShade="FF"/>
          <w:sz w:val="23"/>
          <w:szCs w:val="23"/>
          <w:lang w:val="en-GB"/>
        </w:rPr>
        <w:t>. doi:10.1093/pubmed/fdaf005.</w:t>
      </w:r>
    </w:p>
    <w:p w:rsidRPr="00812591" w:rsidR="005C2C7A" w:rsidP="07889D39" w:rsidRDefault="005C2C7A" w14:paraId="43A43107" w14:textId="01C89876">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Harrington, S., Sornalingam, S., Evenden, R., Singh, N. and Paudyal, P. (2022). Barriers to primary care access for asylum seekers and refugees in the UK: A systematic review. </w:t>
      </w:r>
      <w:r w:rsidRPr="07889D39" w:rsidR="18B7A2F7">
        <w:rPr>
          <w:rFonts w:ascii="Arial" w:hAnsi="Arial" w:eastAsia="Arial" w:cs="Arial"/>
          <w:i w:val="1"/>
          <w:iCs w:val="1"/>
          <w:noProof w:val="0"/>
          <w:color w:val="000000" w:themeColor="text1" w:themeTint="FF" w:themeShade="FF"/>
          <w:sz w:val="23"/>
          <w:szCs w:val="23"/>
          <w:lang w:val="en-GB"/>
        </w:rPr>
        <w:t>European Journal of Public Health</w:t>
      </w:r>
      <w:r w:rsidRPr="07889D39" w:rsidR="18B7A2F7">
        <w:rPr>
          <w:rFonts w:ascii="Arial" w:hAnsi="Arial" w:eastAsia="Arial" w:cs="Arial"/>
          <w:noProof w:val="0"/>
          <w:color w:val="000000" w:themeColor="text1" w:themeTint="FF" w:themeShade="FF"/>
          <w:sz w:val="23"/>
          <w:szCs w:val="23"/>
          <w:lang w:val="en-GB"/>
        </w:rPr>
        <w:t>, 32(Supplement_3). doi:10.1093/eurpub/ckac131.509.</w:t>
      </w:r>
    </w:p>
    <w:p w:rsidRPr="00812591" w:rsidR="005C2C7A" w:rsidP="07889D39" w:rsidRDefault="005C2C7A" w14:paraId="2DEB5A74" w14:textId="5F4C481A">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Hurry, K.J., Longley, N., P. Cinardo, Chowdhury, H., Ward, A. and Eisen, S. (2024). Dental Health Adjuncts and Care: Exploring Access Among Asylum Seekers and Refugees in London, United Kingdom. </w:t>
      </w:r>
      <w:r w:rsidRPr="07889D39" w:rsidR="18B7A2F7">
        <w:rPr>
          <w:rFonts w:ascii="Arial" w:hAnsi="Arial" w:eastAsia="Arial" w:cs="Arial"/>
          <w:i w:val="1"/>
          <w:iCs w:val="1"/>
          <w:noProof w:val="0"/>
          <w:color w:val="000000" w:themeColor="text1" w:themeTint="FF" w:themeShade="FF"/>
          <w:sz w:val="23"/>
          <w:szCs w:val="23"/>
          <w:lang w:val="en-GB"/>
        </w:rPr>
        <w:t>JDR Clinical &amp; Translational Research</w:t>
      </w:r>
      <w:r w:rsidRPr="07889D39" w:rsidR="18B7A2F7">
        <w:rPr>
          <w:rFonts w:ascii="Arial" w:hAnsi="Arial" w:eastAsia="Arial" w:cs="Arial"/>
          <w:noProof w:val="0"/>
          <w:color w:val="000000" w:themeColor="text1" w:themeTint="FF" w:themeShade="FF"/>
          <w:sz w:val="23"/>
          <w:szCs w:val="23"/>
          <w:lang w:val="en-GB"/>
        </w:rPr>
        <w:t>. doi:10.1177/23800844241293988.</w:t>
      </w:r>
    </w:p>
    <w:p w:rsidRPr="00812591" w:rsidR="005C2C7A" w:rsidP="07889D39" w:rsidRDefault="005C2C7A" w14:paraId="28C4E085" w14:textId="42E18EEF">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Jeyason, J. and Black, G.B. (2025). A critical interpretive synthesis of the constructed identities and experiences of refugees, asylum seekers, and undocumented migrants in relation to accessing primary care services in the UK. </w:t>
      </w:r>
      <w:r w:rsidRPr="07889D39" w:rsidR="18B7A2F7">
        <w:rPr>
          <w:rFonts w:ascii="Arial" w:hAnsi="Arial" w:eastAsia="Arial" w:cs="Arial"/>
          <w:i w:val="1"/>
          <w:iCs w:val="1"/>
          <w:noProof w:val="0"/>
          <w:color w:val="000000" w:themeColor="text1" w:themeTint="FF" w:themeShade="FF"/>
          <w:sz w:val="23"/>
          <w:szCs w:val="23"/>
          <w:lang w:val="en-GB"/>
        </w:rPr>
        <w:t>Journal of Migration and Health</w:t>
      </w:r>
      <w:r w:rsidRPr="07889D39" w:rsidR="18B7A2F7">
        <w:rPr>
          <w:rFonts w:ascii="Arial" w:hAnsi="Arial" w:eastAsia="Arial" w:cs="Arial"/>
          <w:noProof w:val="0"/>
          <w:color w:val="000000" w:themeColor="text1" w:themeTint="FF" w:themeShade="FF"/>
          <w:sz w:val="23"/>
          <w:szCs w:val="23"/>
          <w:lang w:val="en-GB"/>
        </w:rPr>
        <w:t>, p.100389. doi:10.1016/j.jmh.2025.100389.</w:t>
      </w:r>
    </w:p>
    <w:p w:rsidRPr="00812591" w:rsidR="005C2C7A" w:rsidP="07889D39" w:rsidRDefault="005C2C7A" w14:paraId="615CD1AD" w14:textId="08B62A59">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Kang, C., Tomkow, L. and Farrington, R. (2019). Access to primary health care for asylum seekers and refugees: A qualitative study of service user experiences in the UK. </w:t>
      </w:r>
      <w:r w:rsidRPr="07889D39" w:rsidR="18B7A2F7">
        <w:rPr>
          <w:rFonts w:ascii="Arial" w:hAnsi="Arial" w:eastAsia="Arial" w:cs="Arial"/>
          <w:i w:val="1"/>
          <w:iCs w:val="1"/>
          <w:noProof w:val="0"/>
          <w:color w:val="000000" w:themeColor="text1" w:themeTint="FF" w:themeShade="FF"/>
          <w:sz w:val="23"/>
          <w:szCs w:val="23"/>
          <w:lang w:val="en-GB"/>
        </w:rPr>
        <w:t>British Journal of General Practice</w:t>
      </w:r>
      <w:r w:rsidRPr="07889D39" w:rsidR="18B7A2F7">
        <w:rPr>
          <w:rFonts w:ascii="Arial" w:hAnsi="Arial" w:eastAsia="Arial" w:cs="Arial"/>
          <w:noProof w:val="0"/>
          <w:color w:val="000000" w:themeColor="text1" w:themeTint="FF" w:themeShade="FF"/>
          <w:sz w:val="23"/>
          <w:szCs w:val="23"/>
          <w:lang w:val="en-GB"/>
        </w:rPr>
        <w:t xml:space="preserve">, [online] 69(685), pp.e537-e545. Available at: </w:t>
      </w:r>
      <w:hyperlink r:id="Rd4f8051b33714c3a">
        <w:r w:rsidRPr="07889D39" w:rsidR="18B7A2F7">
          <w:rPr>
            <w:rStyle w:val="Hyperlink"/>
            <w:rFonts w:ascii="Arial" w:hAnsi="Arial" w:eastAsia="Arial" w:cs="Arial"/>
            <w:noProof w:val="0"/>
            <w:sz w:val="23"/>
            <w:szCs w:val="23"/>
            <w:lang w:val="en-GB"/>
          </w:rPr>
          <w:t>https://bjgp.org/content/69/685/e537</w:t>
        </w:r>
      </w:hyperlink>
      <w:r w:rsidRPr="07889D39" w:rsidR="18B7A2F7">
        <w:rPr>
          <w:rFonts w:ascii="Arial" w:hAnsi="Arial" w:eastAsia="Arial" w:cs="Arial"/>
          <w:noProof w:val="0"/>
          <w:color w:val="000000" w:themeColor="text1" w:themeTint="FF" w:themeShade="FF"/>
          <w:sz w:val="23"/>
          <w:szCs w:val="23"/>
          <w:lang w:val="en-GB"/>
        </w:rPr>
        <w:t xml:space="preserve"> [Accessed 12 July 2026].</w:t>
      </w:r>
    </w:p>
    <w:p w:rsidRPr="00812591" w:rsidR="005C2C7A" w:rsidP="07889D39" w:rsidRDefault="005C2C7A" w14:paraId="45117C51" w14:textId="711D016C">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Khanom, A., Alanazy, W., Couzens, L., Evans, B.A., Fagan, L., Fogarty, R., John, A., Khan, T., Kingston, M.R., Moyo, S., Porter, A., Rhydderch, M., Richardson, G., Rungua, G., Russell, I. and Snooks, H. (2021). Asylum seekers’ and refugees’ experiences of accessing health care: A qualitative study. </w:t>
      </w:r>
      <w:r w:rsidRPr="07889D39" w:rsidR="18B7A2F7">
        <w:rPr>
          <w:rFonts w:ascii="Arial" w:hAnsi="Arial" w:eastAsia="Arial" w:cs="Arial"/>
          <w:i w:val="1"/>
          <w:iCs w:val="1"/>
          <w:noProof w:val="0"/>
          <w:color w:val="000000" w:themeColor="text1" w:themeTint="FF" w:themeShade="FF"/>
          <w:sz w:val="23"/>
          <w:szCs w:val="23"/>
          <w:lang w:val="en-GB"/>
        </w:rPr>
        <w:t>BJGP Open</w:t>
      </w:r>
      <w:r w:rsidRPr="07889D39" w:rsidR="18B7A2F7">
        <w:rPr>
          <w:rFonts w:ascii="Arial" w:hAnsi="Arial" w:eastAsia="Arial" w:cs="Arial"/>
          <w:noProof w:val="0"/>
          <w:color w:val="000000" w:themeColor="text1" w:themeTint="FF" w:themeShade="FF"/>
          <w:sz w:val="23"/>
          <w:szCs w:val="23"/>
          <w:lang w:val="en-GB"/>
        </w:rPr>
        <w:t>, [online] 5(6). doi:10.3399/BJGPO.2021.0059.</w:t>
      </w:r>
    </w:p>
    <w:p w:rsidRPr="00812591" w:rsidR="005C2C7A" w:rsidP="07889D39" w:rsidRDefault="005C2C7A" w14:paraId="4E5C0101" w14:textId="7E9F81C6">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Krystallidou, D., Temizöz, Ö., Wang, F., de Looper, M., Maria, E. Di, Gattiglia, N., Giani, S., Hieke, G., Morganti, W., Pace, C.S., Schouten, B. and Braun, S. (2024). Communication in refugee and migrant mental healthcare: A systematic rapid review on the needs, barriers and strategies of seekers and providers of mental health services. </w:t>
      </w:r>
      <w:r w:rsidRPr="07889D39" w:rsidR="18B7A2F7">
        <w:rPr>
          <w:rFonts w:ascii="Arial" w:hAnsi="Arial" w:eastAsia="Arial" w:cs="Arial"/>
          <w:i w:val="1"/>
          <w:iCs w:val="1"/>
          <w:noProof w:val="0"/>
          <w:color w:val="000000" w:themeColor="text1" w:themeTint="FF" w:themeShade="FF"/>
          <w:sz w:val="23"/>
          <w:szCs w:val="23"/>
          <w:lang w:val="en-GB"/>
        </w:rPr>
        <w:t>Health Policy</w:t>
      </w:r>
      <w:r w:rsidRPr="07889D39" w:rsidR="18B7A2F7">
        <w:rPr>
          <w:rFonts w:ascii="Arial" w:hAnsi="Arial" w:eastAsia="Arial" w:cs="Arial"/>
          <w:noProof w:val="0"/>
          <w:color w:val="000000" w:themeColor="text1" w:themeTint="FF" w:themeShade="FF"/>
          <w:sz w:val="23"/>
          <w:szCs w:val="23"/>
          <w:lang w:val="en-GB"/>
        </w:rPr>
        <w:t>, [online] 139(1), p.104949. doi:10.1016/j.healthpol.2023.104949.</w:t>
      </w:r>
    </w:p>
    <w:p w:rsidRPr="00812591" w:rsidR="005C2C7A" w:rsidP="07889D39" w:rsidRDefault="005C2C7A" w14:paraId="2B94BAAA" w14:textId="2FFE5087">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Lederle, M., Tempes, J. and Bitzer, E.M. (2021). Application of Andersen’s behavioural model of health services use: A scoping review with a focus on qualitative health services research. </w:t>
      </w:r>
      <w:r w:rsidRPr="07889D39" w:rsidR="18B7A2F7">
        <w:rPr>
          <w:rFonts w:ascii="Arial" w:hAnsi="Arial" w:eastAsia="Arial" w:cs="Arial"/>
          <w:i w:val="1"/>
          <w:iCs w:val="1"/>
          <w:noProof w:val="0"/>
          <w:color w:val="000000" w:themeColor="text1" w:themeTint="FF" w:themeShade="FF"/>
          <w:sz w:val="23"/>
          <w:szCs w:val="23"/>
          <w:lang w:val="en-GB"/>
        </w:rPr>
        <w:t>BMJ Open</w:t>
      </w:r>
      <w:r w:rsidRPr="07889D39" w:rsidR="18B7A2F7">
        <w:rPr>
          <w:rFonts w:ascii="Arial" w:hAnsi="Arial" w:eastAsia="Arial" w:cs="Arial"/>
          <w:noProof w:val="0"/>
          <w:color w:val="000000" w:themeColor="text1" w:themeTint="FF" w:themeShade="FF"/>
          <w:sz w:val="23"/>
          <w:szCs w:val="23"/>
          <w:lang w:val="en-GB"/>
        </w:rPr>
        <w:t>, 11(5), p.e045018. doi:10.1136/bmjopen-2020-045018.</w:t>
      </w:r>
    </w:p>
    <w:p w:rsidRPr="00812591" w:rsidR="005C2C7A" w:rsidP="07889D39" w:rsidRDefault="005C2C7A" w14:paraId="4270C7CA" w14:textId="38602B93">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M.C. Van Hout, R. Madroumi, Andrews, M.D., Arnold, R., Hope, V.D. and M. Taegtmeyer (2024). The nexus of immigration regulation and health governance: A scoping review of the extent to which right to access healthcare by migrants, refugees and asylum seekers was upheld in the United Kingdom during COVID-19. </w:t>
      </w:r>
      <w:r w:rsidRPr="07889D39" w:rsidR="18B7A2F7">
        <w:rPr>
          <w:rFonts w:ascii="Arial" w:hAnsi="Arial" w:eastAsia="Arial" w:cs="Arial"/>
          <w:i w:val="1"/>
          <w:iCs w:val="1"/>
          <w:noProof w:val="0"/>
          <w:color w:val="000000" w:themeColor="text1" w:themeTint="FF" w:themeShade="FF"/>
          <w:sz w:val="23"/>
          <w:szCs w:val="23"/>
          <w:lang w:val="en-GB"/>
        </w:rPr>
        <w:t>Public health</w:t>
      </w:r>
      <w:r w:rsidRPr="07889D39" w:rsidR="18B7A2F7">
        <w:rPr>
          <w:rFonts w:ascii="Arial" w:hAnsi="Arial" w:eastAsia="Arial" w:cs="Arial"/>
          <w:noProof w:val="0"/>
          <w:color w:val="000000" w:themeColor="text1" w:themeTint="FF" w:themeShade="FF"/>
          <w:sz w:val="23"/>
          <w:szCs w:val="23"/>
          <w:lang w:val="en-GB"/>
        </w:rPr>
        <w:t>, 232, pp.21–29. doi:10.1016/j.puhe.2024.04.012.</w:t>
      </w:r>
    </w:p>
    <w:p w:rsidRPr="00812591" w:rsidR="005C2C7A" w:rsidP="07889D39" w:rsidRDefault="005C2C7A" w14:paraId="21C4E9E2" w14:textId="01BF9C2C">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McCartney, G., Popham, F., McMaster, R. and Cumbers, A. (2019). Defining health and health inequalities. </w:t>
      </w:r>
      <w:r w:rsidRPr="07889D39" w:rsidR="18B7A2F7">
        <w:rPr>
          <w:rFonts w:ascii="Arial" w:hAnsi="Arial" w:eastAsia="Arial" w:cs="Arial"/>
          <w:i w:val="1"/>
          <w:iCs w:val="1"/>
          <w:noProof w:val="0"/>
          <w:color w:val="000000" w:themeColor="text1" w:themeTint="FF" w:themeShade="FF"/>
          <w:sz w:val="23"/>
          <w:szCs w:val="23"/>
          <w:lang w:val="en-GB"/>
        </w:rPr>
        <w:t>Public Health</w:t>
      </w:r>
      <w:r w:rsidRPr="07889D39" w:rsidR="18B7A2F7">
        <w:rPr>
          <w:rFonts w:ascii="Arial" w:hAnsi="Arial" w:eastAsia="Arial" w:cs="Arial"/>
          <w:noProof w:val="0"/>
          <w:color w:val="000000" w:themeColor="text1" w:themeTint="FF" w:themeShade="FF"/>
          <w:sz w:val="23"/>
          <w:szCs w:val="23"/>
          <w:lang w:val="en-GB"/>
        </w:rPr>
        <w:t>, [online] 172, pp.22–30. doi:https://doi.org/10.1016/j.puhe.2019.03.023.</w:t>
      </w:r>
    </w:p>
    <w:p w:rsidRPr="00812591" w:rsidR="005C2C7A" w:rsidP="07889D39" w:rsidRDefault="005C2C7A" w14:paraId="5DE69203" w14:textId="67D7C110">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Mental Health Foundation (2024). The Mental Health of Asylum Seekers and Refugees in the UK. [online] Available at: </w:t>
      </w:r>
      <w:hyperlink r:id="R61f574a8a3634c60">
        <w:r w:rsidRPr="07889D39" w:rsidR="18B7A2F7">
          <w:rPr>
            <w:rStyle w:val="Hyperlink"/>
            <w:rFonts w:ascii="Arial" w:hAnsi="Arial" w:eastAsia="Arial" w:cs="Arial"/>
            <w:noProof w:val="0"/>
            <w:sz w:val="23"/>
            <w:szCs w:val="23"/>
            <w:lang w:val="en-GB"/>
          </w:rPr>
          <w:t>https://www.mentalhealth.org.uk/sites/default/files/2024-02/Mental%20health%20of%20asylum%20seekers%20-%20report%20-%20February%202024.pdf</w:t>
        </w:r>
      </w:hyperlink>
      <w:r w:rsidRPr="07889D39" w:rsidR="18B7A2F7">
        <w:rPr>
          <w:rFonts w:ascii="Arial" w:hAnsi="Arial" w:eastAsia="Arial" w:cs="Arial"/>
          <w:noProof w:val="0"/>
          <w:color w:val="000000" w:themeColor="text1" w:themeTint="FF" w:themeShade="FF"/>
          <w:sz w:val="23"/>
          <w:szCs w:val="23"/>
          <w:lang w:val="en-GB"/>
        </w:rPr>
        <w:t xml:space="preserve"> [Accessed 12 Aug. 2026].</w:t>
      </w:r>
    </w:p>
    <w:p w:rsidRPr="00812591" w:rsidR="005C2C7A" w:rsidP="07889D39" w:rsidRDefault="005C2C7A" w14:paraId="52469702" w14:textId="598BC2B6">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Mental Health Foundation (2025). </w:t>
      </w:r>
      <w:r w:rsidRPr="07889D39" w:rsidR="18B7A2F7">
        <w:rPr>
          <w:rFonts w:ascii="Arial" w:hAnsi="Arial" w:eastAsia="Arial" w:cs="Arial"/>
          <w:i w:val="1"/>
          <w:iCs w:val="1"/>
          <w:noProof w:val="0"/>
          <w:color w:val="000000" w:themeColor="text1" w:themeTint="FF" w:themeShade="FF"/>
          <w:sz w:val="23"/>
          <w:szCs w:val="23"/>
          <w:lang w:val="en-GB"/>
        </w:rPr>
        <w:t>The mental health of asylum seekers and refugees in the UK</w:t>
      </w:r>
      <w:r w:rsidRPr="07889D39" w:rsidR="18B7A2F7">
        <w:rPr>
          <w:rFonts w:ascii="Arial" w:hAnsi="Arial" w:eastAsia="Arial" w:cs="Arial"/>
          <w:noProof w:val="0"/>
          <w:color w:val="000000" w:themeColor="text1" w:themeTint="FF" w:themeShade="FF"/>
          <w:sz w:val="23"/>
          <w:szCs w:val="23"/>
          <w:lang w:val="en-GB"/>
        </w:rPr>
        <w:t xml:space="preserve">. [online] </w:t>
      </w:r>
      <w:hyperlink r:id="Rde6d922cb5004a73">
        <w:r w:rsidRPr="07889D39" w:rsidR="18B7A2F7">
          <w:rPr>
            <w:rStyle w:val="Hyperlink"/>
            <w:rFonts w:ascii="Arial" w:hAnsi="Arial" w:eastAsia="Arial" w:cs="Arial"/>
            <w:i w:val="1"/>
            <w:iCs w:val="1"/>
            <w:noProof w:val="0"/>
            <w:sz w:val="23"/>
            <w:szCs w:val="23"/>
            <w:lang w:val="en-GB"/>
          </w:rPr>
          <w:t>www.mentalhealth.org.uk</w:t>
        </w:r>
      </w:hyperlink>
      <w:r w:rsidRPr="07889D39" w:rsidR="18B7A2F7">
        <w:rPr>
          <w:rFonts w:ascii="Arial" w:hAnsi="Arial" w:eastAsia="Arial" w:cs="Arial"/>
          <w:noProof w:val="0"/>
          <w:color w:val="000000" w:themeColor="text1" w:themeTint="FF" w:themeShade="FF"/>
          <w:sz w:val="23"/>
          <w:szCs w:val="23"/>
          <w:lang w:val="en-GB"/>
        </w:rPr>
        <w:t xml:space="preserve">. Available at: </w:t>
      </w:r>
      <w:hyperlink r:id="Rd3342b0680d44b2c">
        <w:r w:rsidRPr="07889D39" w:rsidR="18B7A2F7">
          <w:rPr>
            <w:rStyle w:val="Hyperlink"/>
            <w:rFonts w:ascii="Arial" w:hAnsi="Arial" w:eastAsia="Arial" w:cs="Arial"/>
            <w:noProof w:val="0"/>
            <w:sz w:val="23"/>
            <w:szCs w:val="23"/>
            <w:lang w:val="en-GB"/>
          </w:rPr>
          <w:t>https://www.mentalhealth.org.uk/explore-mental-health/publications/mental-health-asylum-seekers-and-refugees-uk</w:t>
        </w:r>
      </w:hyperlink>
      <w:r w:rsidRPr="07889D39" w:rsidR="18B7A2F7">
        <w:rPr>
          <w:rFonts w:ascii="Arial" w:hAnsi="Arial" w:eastAsia="Arial" w:cs="Arial"/>
          <w:noProof w:val="0"/>
          <w:color w:val="000000" w:themeColor="text1" w:themeTint="FF" w:themeShade="FF"/>
          <w:sz w:val="23"/>
          <w:szCs w:val="23"/>
          <w:lang w:val="en-GB"/>
        </w:rPr>
        <w:t xml:space="preserve"> [Accessed 12 Aug. 2026].</w:t>
      </w:r>
    </w:p>
    <w:p w:rsidRPr="00812591" w:rsidR="005C2C7A" w:rsidP="07889D39" w:rsidRDefault="005C2C7A" w14:paraId="33104456" w14:textId="38C827EC">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Middleton, M., Coyle, R. and O’Donovan, D. (2023). Healthcare for asylum seekers and refugees; a scoping review. </w:t>
      </w:r>
      <w:r w:rsidRPr="07889D39" w:rsidR="18B7A2F7">
        <w:rPr>
          <w:rFonts w:ascii="Arial" w:hAnsi="Arial" w:eastAsia="Arial" w:cs="Arial"/>
          <w:i w:val="1"/>
          <w:iCs w:val="1"/>
          <w:noProof w:val="0"/>
          <w:color w:val="000000" w:themeColor="text1" w:themeTint="FF" w:themeShade="FF"/>
          <w:sz w:val="23"/>
          <w:szCs w:val="23"/>
          <w:lang w:val="en-GB"/>
        </w:rPr>
        <w:t>European Journal of Public Health</w:t>
      </w:r>
      <w:r w:rsidRPr="07889D39" w:rsidR="18B7A2F7">
        <w:rPr>
          <w:rFonts w:ascii="Arial" w:hAnsi="Arial" w:eastAsia="Arial" w:cs="Arial"/>
          <w:noProof w:val="0"/>
          <w:color w:val="000000" w:themeColor="text1" w:themeTint="FF" w:themeShade="FF"/>
          <w:sz w:val="23"/>
          <w:szCs w:val="23"/>
          <w:lang w:val="en-GB"/>
        </w:rPr>
        <w:t>, [online] 33(Supplement_2). doi:10.1093/eurpub/ckad160.1616.</w:t>
      </w:r>
    </w:p>
    <w:p w:rsidRPr="00812591" w:rsidR="005C2C7A" w:rsidP="07889D39" w:rsidRDefault="005C2C7A" w14:paraId="71D1DBEC" w14:textId="1911375F">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Moffat, M., Nicholson, S., Darke, J., Brown, M., Minto, S., Sowden, S. and Rankin, J. (2023). A qualitative evaluation of a health access card for refugees and asylum seekers in a city in Northern England. </w:t>
      </w:r>
      <w:r w:rsidRPr="07889D39" w:rsidR="18B7A2F7">
        <w:rPr>
          <w:rFonts w:ascii="Arial" w:hAnsi="Arial" w:eastAsia="Arial" w:cs="Arial"/>
          <w:i w:val="1"/>
          <w:iCs w:val="1"/>
          <w:noProof w:val="0"/>
          <w:color w:val="000000" w:themeColor="text1" w:themeTint="FF" w:themeShade="FF"/>
          <w:sz w:val="23"/>
          <w:szCs w:val="23"/>
          <w:lang w:val="en-GB"/>
        </w:rPr>
        <w:t>International Journal of Environmental Research and Public Health</w:t>
      </w:r>
      <w:r w:rsidRPr="07889D39" w:rsidR="18B7A2F7">
        <w:rPr>
          <w:rFonts w:ascii="Arial" w:hAnsi="Arial" w:eastAsia="Arial" w:cs="Arial"/>
          <w:noProof w:val="0"/>
          <w:color w:val="000000" w:themeColor="text1" w:themeTint="FF" w:themeShade="FF"/>
          <w:sz w:val="23"/>
          <w:szCs w:val="23"/>
          <w:lang w:val="en-GB"/>
        </w:rPr>
        <w:t>, 20(2), p.1429. doi:10.3390/ijerph20021429.</w:t>
      </w:r>
    </w:p>
    <w:p w:rsidRPr="00812591" w:rsidR="005C2C7A" w:rsidP="07889D39" w:rsidRDefault="005C2C7A" w14:paraId="2C20DA28" w14:textId="0708515A">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Mudyarabikwa, O., Regmi, K., Ouillon, S. and Simmonds, R. (2021). Refugee and immigrant community health champions: A qualitative study of perceived barriers to service access and utilisation of the National Health Service (NHS) in the West Midlands, UK. </w:t>
      </w:r>
      <w:r w:rsidRPr="07889D39" w:rsidR="18B7A2F7">
        <w:rPr>
          <w:rFonts w:ascii="Arial" w:hAnsi="Arial" w:eastAsia="Arial" w:cs="Arial"/>
          <w:i w:val="1"/>
          <w:iCs w:val="1"/>
          <w:noProof w:val="0"/>
          <w:color w:val="000000" w:themeColor="text1" w:themeTint="FF" w:themeShade="FF"/>
          <w:sz w:val="23"/>
          <w:szCs w:val="23"/>
          <w:lang w:val="en-GB"/>
        </w:rPr>
        <w:t>Journal of Immigrant and Minority Health</w:t>
      </w:r>
      <w:r w:rsidRPr="07889D39" w:rsidR="18B7A2F7">
        <w:rPr>
          <w:rFonts w:ascii="Arial" w:hAnsi="Arial" w:eastAsia="Arial" w:cs="Arial"/>
          <w:noProof w:val="0"/>
          <w:color w:val="000000" w:themeColor="text1" w:themeTint="FF" w:themeShade="FF"/>
          <w:sz w:val="23"/>
          <w:szCs w:val="23"/>
          <w:lang w:val="en-GB"/>
        </w:rPr>
        <w:t>, 24(1). doi:10.1007/s10903-021-01233-4.</w:t>
      </w:r>
    </w:p>
    <w:p w:rsidRPr="00812591" w:rsidR="005C2C7A" w:rsidP="07889D39" w:rsidRDefault="005C2C7A" w14:paraId="519614DA" w14:textId="4B4DA535">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Mulcaire, J., Dom Smetham, Holt, L., Zard, S., Brady, F. and Ciarán O’Driscoll (2024). Impact of the asylum determination process on Mental Health in the UK and EU+: A systematic review and thematic synthesis. </w:t>
      </w:r>
      <w:r w:rsidRPr="07889D39" w:rsidR="18B7A2F7">
        <w:rPr>
          <w:rFonts w:ascii="Arial" w:hAnsi="Arial" w:eastAsia="Arial" w:cs="Arial"/>
          <w:i w:val="1"/>
          <w:iCs w:val="1"/>
          <w:noProof w:val="0"/>
          <w:color w:val="000000" w:themeColor="text1" w:themeTint="FF" w:themeShade="FF"/>
          <w:sz w:val="23"/>
          <w:szCs w:val="23"/>
          <w:lang w:val="en-GB"/>
        </w:rPr>
        <w:t>BMJ Public Health</w:t>
      </w:r>
      <w:r w:rsidRPr="07889D39" w:rsidR="18B7A2F7">
        <w:rPr>
          <w:rFonts w:ascii="Arial" w:hAnsi="Arial" w:eastAsia="Arial" w:cs="Arial"/>
          <w:noProof w:val="0"/>
          <w:color w:val="000000" w:themeColor="text1" w:themeTint="FF" w:themeShade="FF"/>
          <w:sz w:val="23"/>
          <w:szCs w:val="23"/>
          <w:lang w:val="en-GB"/>
        </w:rPr>
        <w:t>, [online] 2(2), pp.e000814-e000814. doi:10.1136/bmjph-2023-000814.</w:t>
      </w:r>
    </w:p>
    <w:p w:rsidRPr="00812591" w:rsidR="005C2C7A" w:rsidP="07889D39" w:rsidRDefault="005C2C7A" w14:paraId="20B80223" w14:textId="5514DCBC">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Murphy, L., Broad, J., Hopkinshaw, B., Boutros, S., Russell, N., Firth, A., McKeown, R. and Steele, A. (2020). Healthcare access for children and families on the move and migrants. </w:t>
      </w:r>
      <w:r w:rsidRPr="07889D39" w:rsidR="18B7A2F7">
        <w:rPr>
          <w:rFonts w:ascii="Arial" w:hAnsi="Arial" w:eastAsia="Arial" w:cs="Arial"/>
          <w:i w:val="1"/>
          <w:iCs w:val="1"/>
          <w:noProof w:val="0"/>
          <w:color w:val="000000" w:themeColor="text1" w:themeTint="FF" w:themeShade="FF"/>
          <w:sz w:val="23"/>
          <w:szCs w:val="23"/>
          <w:lang w:val="en-GB"/>
        </w:rPr>
        <w:t>BMJ Paediatrics Open</w:t>
      </w:r>
      <w:r w:rsidRPr="07889D39" w:rsidR="18B7A2F7">
        <w:rPr>
          <w:rFonts w:ascii="Arial" w:hAnsi="Arial" w:eastAsia="Arial" w:cs="Arial"/>
          <w:noProof w:val="0"/>
          <w:color w:val="000000" w:themeColor="text1" w:themeTint="FF" w:themeShade="FF"/>
          <w:sz w:val="23"/>
          <w:szCs w:val="23"/>
          <w:lang w:val="en-GB"/>
        </w:rPr>
        <w:t>, 4(1), p.e000588. doi:10.1136/bmjpo-2019-000588.</w:t>
      </w:r>
    </w:p>
    <w:p w:rsidRPr="00812591" w:rsidR="005C2C7A" w:rsidP="07889D39" w:rsidRDefault="005C2C7A" w14:paraId="538B9C6E" w14:textId="1621DB48">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NHS (2023). </w:t>
      </w:r>
      <w:r w:rsidRPr="07889D39" w:rsidR="18B7A2F7">
        <w:rPr>
          <w:rFonts w:ascii="Arial" w:hAnsi="Arial" w:eastAsia="Arial" w:cs="Arial"/>
          <w:i w:val="1"/>
          <w:iCs w:val="1"/>
          <w:noProof w:val="0"/>
          <w:color w:val="000000" w:themeColor="text1" w:themeTint="FF" w:themeShade="FF"/>
          <w:sz w:val="23"/>
          <w:szCs w:val="23"/>
          <w:lang w:val="en-GB"/>
        </w:rPr>
        <w:t>NHS England » a national framework for NHS – action on inclusion health</w:t>
      </w:r>
      <w:r w:rsidRPr="07889D39" w:rsidR="18B7A2F7">
        <w:rPr>
          <w:rFonts w:ascii="Arial" w:hAnsi="Arial" w:eastAsia="Arial" w:cs="Arial"/>
          <w:noProof w:val="0"/>
          <w:color w:val="000000" w:themeColor="text1" w:themeTint="FF" w:themeShade="FF"/>
          <w:sz w:val="23"/>
          <w:szCs w:val="23"/>
          <w:lang w:val="en-GB"/>
        </w:rPr>
        <w:t xml:space="preserve">. [online] </w:t>
      </w:r>
      <w:hyperlink r:id="R699868d51c4641cc">
        <w:r w:rsidRPr="07889D39" w:rsidR="18B7A2F7">
          <w:rPr>
            <w:rStyle w:val="Hyperlink"/>
            <w:rFonts w:ascii="Arial" w:hAnsi="Arial" w:eastAsia="Arial" w:cs="Arial"/>
            <w:i w:val="1"/>
            <w:iCs w:val="1"/>
            <w:noProof w:val="0"/>
            <w:sz w:val="23"/>
            <w:szCs w:val="23"/>
            <w:lang w:val="en-GB"/>
          </w:rPr>
          <w:t>www.england.nhs.uk</w:t>
        </w:r>
      </w:hyperlink>
      <w:r w:rsidRPr="07889D39" w:rsidR="18B7A2F7">
        <w:rPr>
          <w:rFonts w:ascii="Arial" w:hAnsi="Arial" w:eastAsia="Arial" w:cs="Arial"/>
          <w:noProof w:val="0"/>
          <w:color w:val="000000" w:themeColor="text1" w:themeTint="FF" w:themeShade="FF"/>
          <w:sz w:val="23"/>
          <w:szCs w:val="23"/>
          <w:lang w:val="en-GB"/>
        </w:rPr>
        <w:t xml:space="preserve">. Available at: </w:t>
      </w:r>
      <w:hyperlink r:id="R0f4868eb2f2c4338">
        <w:r w:rsidRPr="07889D39" w:rsidR="18B7A2F7">
          <w:rPr>
            <w:rStyle w:val="Hyperlink"/>
            <w:rFonts w:ascii="Arial" w:hAnsi="Arial" w:eastAsia="Arial" w:cs="Arial"/>
            <w:noProof w:val="0"/>
            <w:sz w:val="23"/>
            <w:szCs w:val="23"/>
            <w:lang w:val="en-GB"/>
          </w:rPr>
          <w:t>https://www.england.nhs.uk/long-read/a-national-framework-for-nhs-action-on-inclusion-health/</w:t>
        </w:r>
      </w:hyperlink>
      <w:r w:rsidRPr="07889D39" w:rsidR="18B7A2F7">
        <w:rPr>
          <w:rFonts w:ascii="Arial" w:hAnsi="Arial" w:eastAsia="Arial" w:cs="Arial"/>
          <w:noProof w:val="0"/>
          <w:color w:val="000000" w:themeColor="text1" w:themeTint="FF" w:themeShade="FF"/>
          <w:sz w:val="23"/>
          <w:szCs w:val="23"/>
          <w:lang w:val="en-GB"/>
        </w:rPr>
        <w:t xml:space="preserve"> [Accessed 12 July 2026].</w:t>
      </w:r>
    </w:p>
    <w:p w:rsidRPr="00812591" w:rsidR="005C2C7A" w:rsidP="07889D39" w:rsidRDefault="005C2C7A" w14:paraId="691E19E1" w14:textId="2853FE4E">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NHS (2026). </w:t>
      </w:r>
      <w:r w:rsidRPr="07889D39" w:rsidR="18B7A2F7">
        <w:rPr>
          <w:rFonts w:ascii="Arial" w:hAnsi="Arial" w:eastAsia="Arial" w:cs="Arial"/>
          <w:i w:val="1"/>
          <w:iCs w:val="1"/>
          <w:noProof w:val="0"/>
          <w:color w:val="000000" w:themeColor="text1" w:themeTint="FF" w:themeShade="FF"/>
          <w:sz w:val="23"/>
          <w:szCs w:val="23"/>
          <w:lang w:val="en-GB"/>
        </w:rPr>
        <w:t>West farm surgery</w:t>
      </w:r>
      <w:r w:rsidRPr="07889D39" w:rsidR="18B7A2F7">
        <w:rPr>
          <w:rFonts w:ascii="Arial" w:hAnsi="Arial" w:eastAsia="Arial" w:cs="Arial"/>
          <w:noProof w:val="0"/>
          <w:color w:val="000000" w:themeColor="text1" w:themeTint="FF" w:themeShade="FF"/>
          <w:sz w:val="23"/>
          <w:szCs w:val="23"/>
          <w:lang w:val="en-GB"/>
        </w:rPr>
        <w:t xml:space="preserve">. [online] West Farm Surgery. Available at: </w:t>
      </w:r>
      <w:hyperlink r:id="R890feea23e544efd">
        <w:r w:rsidRPr="07889D39" w:rsidR="18B7A2F7">
          <w:rPr>
            <w:rStyle w:val="Hyperlink"/>
            <w:rFonts w:ascii="Arial" w:hAnsi="Arial" w:eastAsia="Arial" w:cs="Arial"/>
            <w:noProof w:val="0"/>
            <w:sz w:val="23"/>
            <w:szCs w:val="23"/>
            <w:lang w:val="en-GB"/>
          </w:rPr>
          <w:t>https://www.westfarmsurgery.nhs.uk/about-us/entitlement-to-nhs-treatment/</w:t>
        </w:r>
      </w:hyperlink>
      <w:r w:rsidRPr="07889D39" w:rsidR="18B7A2F7">
        <w:rPr>
          <w:rFonts w:ascii="Arial" w:hAnsi="Arial" w:eastAsia="Arial" w:cs="Arial"/>
          <w:noProof w:val="0"/>
          <w:color w:val="000000" w:themeColor="text1" w:themeTint="FF" w:themeShade="FF"/>
          <w:sz w:val="23"/>
          <w:szCs w:val="23"/>
          <w:lang w:val="en-GB"/>
        </w:rPr>
        <w:t xml:space="preserve"> [Accessed 4 July 2026].</w:t>
      </w:r>
    </w:p>
    <w:p w:rsidRPr="00812591" w:rsidR="005C2C7A" w:rsidP="07889D39" w:rsidRDefault="005C2C7A" w14:paraId="14B02DDB" w14:textId="4AB3F19D">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NHS England (2023a). </w:t>
      </w:r>
      <w:r w:rsidRPr="07889D39" w:rsidR="18B7A2F7">
        <w:rPr>
          <w:rFonts w:ascii="Arial" w:hAnsi="Arial" w:eastAsia="Arial" w:cs="Arial"/>
          <w:i w:val="1"/>
          <w:iCs w:val="1"/>
          <w:noProof w:val="0"/>
          <w:color w:val="000000" w:themeColor="text1" w:themeTint="FF" w:themeShade="FF"/>
          <w:sz w:val="23"/>
          <w:szCs w:val="23"/>
          <w:lang w:val="en-GB"/>
        </w:rPr>
        <w:t>NHS England » Meeting the initial health needs of vulnerable migrants – translated health guidance and patient questionnaire for newly arrived migrants in the UK</w:t>
      </w:r>
      <w:r w:rsidRPr="07889D39" w:rsidR="18B7A2F7">
        <w:rPr>
          <w:rFonts w:ascii="Arial" w:hAnsi="Arial" w:eastAsia="Arial" w:cs="Arial"/>
          <w:noProof w:val="0"/>
          <w:color w:val="000000" w:themeColor="text1" w:themeTint="FF" w:themeShade="FF"/>
          <w:sz w:val="23"/>
          <w:szCs w:val="23"/>
          <w:lang w:val="en-GB"/>
        </w:rPr>
        <w:t xml:space="preserve">. [online] </w:t>
      </w:r>
      <w:hyperlink r:id="R982ffcf8c9ea4a07">
        <w:r w:rsidRPr="07889D39" w:rsidR="18B7A2F7">
          <w:rPr>
            <w:rStyle w:val="Hyperlink"/>
            <w:rFonts w:ascii="Arial" w:hAnsi="Arial" w:eastAsia="Arial" w:cs="Arial"/>
            <w:i w:val="1"/>
            <w:iCs w:val="1"/>
            <w:noProof w:val="0"/>
            <w:sz w:val="23"/>
            <w:szCs w:val="23"/>
            <w:lang w:val="en-GB"/>
          </w:rPr>
          <w:t>www.england.nhs.uk</w:t>
        </w:r>
      </w:hyperlink>
      <w:r w:rsidRPr="07889D39" w:rsidR="18B7A2F7">
        <w:rPr>
          <w:rFonts w:ascii="Arial" w:hAnsi="Arial" w:eastAsia="Arial" w:cs="Arial"/>
          <w:noProof w:val="0"/>
          <w:color w:val="000000" w:themeColor="text1" w:themeTint="FF" w:themeShade="FF"/>
          <w:sz w:val="23"/>
          <w:szCs w:val="23"/>
          <w:lang w:val="en-GB"/>
        </w:rPr>
        <w:t xml:space="preserve">. Available at: </w:t>
      </w:r>
      <w:hyperlink r:id="R7bdcaf90a316476f">
        <w:r w:rsidRPr="07889D39" w:rsidR="18B7A2F7">
          <w:rPr>
            <w:rStyle w:val="Hyperlink"/>
            <w:rFonts w:ascii="Arial" w:hAnsi="Arial" w:eastAsia="Arial" w:cs="Arial"/>
            <w:noProof w:val="0"/>
            <w:sz w:val="23"/>
            <w:szCs w:val="23"/>
            <w:lang w:val="en-GB"/>
          </w:rPr>
          <w:t>https://www.england.nhs.uk/publication/meeting-the-initial-health-needs-of-vulnerable-migrants-translated-health-guidance-and-patient-questionnaire-for-newly-arrived-migrants-in-the-uk/</w:t>
        </w:r>
      </w:hyperlink>
      <w:r w:rsidRPr="07889D39" w:rsidR="18B7A2F7">
        <w:rPr>
          <w:rFonts w:ascii="Arial" w:hAnsi="Arial" w:eastAsia="Arial" w:cs="Arial"/>
          <w:noProof w:val="0"/>
          <w:color w:val="000000" w:themeColor="text1" w:themeTint="FF" w:themeShade="FF"/>
          <w:sz w:val="23"/>
          <w:szCs w:val="23"/>
          <w:lang w:val="en-GB"/>
        </w:rPr>
        <w:t xml:space="preserve"> [Accessed 12 July 2026].</w:t>
      </w:r>
    </w:p>
    <w:p w:rsidRPr="00812591" w:rsidR="005C2C7A" w:rsidP="07889D39" w:rsidRDefault="005C2C7A" w14:paraId="1C10861D" w14:textId="6126432B">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NHS England (2023b). </w:t>
      </w:r>
      <w:r w:rsidRPr="07889D39" w:rsidR="18B7A2F7">
        <w:rPr>
          <w:rFonts w:ascii="Arial" w:hAnsi="Arial" w:eastAsia="Arial" w:cs="Arial"/>
          <w:i w:val="1"/>
          <w:iCs w:val="1"/>
          <w:noProof w:val="0"/>
          <w:color w:val="000000" w:themeColor="text1" w:themeTint="FF" w:themeShade="FF"/>
          <w:sz w:val="23"/>
          <w:szCs w:val="23"/>
          <w:lang w:val="en-GB"/>
        </w:rPr>
        <w:t>What are healthcare inequalities?</w:t>
      </w:r>
      <w:r w:rsidRPr="07889D39" w:rsidR="18B7A2F7">
        <w:rPr>
          <w:rFonts w:ascii="Arial" w:hAnsi="Arial" w:eastAsia="Arial" w:cs="Arial"/>
          <w:noProof w:val="0"/>
          <w:color w:val="000000" w:themeColor="text1" w:themeTint="FF" w:themeShade="FF"/>
          <w:sz w:val="23"/>
          <w:szCs w:val="23"/>
          <w:lang w:val="en-GB"/>
        </w:rPr>
        <w:t xml:space="preserve"> [online] </w:t>
      </w:r>
      <w:r w:rsidRPr="07889D39" w:rsidR="18B7A2F7">
        <w:rPr>
          <w:rFonts w:ascii="Arial" w:hAnsi="Arial" w:eastAsia="Arial" w:cs="Arial"/>
          <w:i w:val="1"/>
          <w:iCs w:val="1"/>
          <w:noProof w:val="0"/>
          <w:color w:val="000000" w:themeColor="text1" w:themeTint="FF" w:themeShade="FF"/>
          <w:sz w:val="23"/>
          <w:szCs w:val="23"/>
          <w:lang w:val="en-GB"/>
        </w:rPr>
        <w:t>NHS England</w:t>
      </w:r>
      <w:r w:rsidRPr="07889D39" w:rsidR="18B7A2F7">
        <w:rPr>
          <w:rFonts w:ascii="Arial" w:hAnsi="Arial" w:eastAsia="Arial" w:cs="Arial"/>
          <w:noProof w:val="0"/>
          <w:color w:val="000000" w:themeColor="text1" w:themeTint="FF" w:themeShade="FF"/>
          <w:sz w:val="23"/>
          <w:szCs w:val="23"/>
          <w:lang w:val="en-GB"/>
        </w:rPr>
        <w:t xml:space="preserve">. Available at: </w:t>
      </w:r>
      <w:hyperlink r:id="Rf164312a044347fe">
        <w:r w:rsidRPr="07889D39" w:rsidR="18B7A2F7">
          <w:rPr>
            <w:rStyle w:val="Hyperlink"/>
            <w:rFonts w:ascii="Arial" w:hAnsi="Arial" w:eastAsia="Arial" w:cs="Arial"/>
            <w:noProof w:val="0"/>
            <w:sz w:val="23"/>
            <w:szCs w:val="23"/>
            <w:lang w:val="en-GB"/>
          </w:rPr>
          <w:t>https://www.england.nhs.uk/about/equality/equality-hub/national-healthcare-inequalities-improvement-programme/what-are-healthcare-inequalities/</w:t>
        </w:r>
      </w:hyperlink>
      <w:r w:rsidRPr="07889D39" w:rsidR="18B7A2F7">
        <w:rPr>
          <w:rFonts w:ascii="Arial" w:hAnsi="Arial" w:eastAsia="Arial" w:cs="Arial"/>
          <w:noProof w:val="0"/>
          <w:color w:val="000000" w:themeColor="text1" w:themeTint="FF" w:themeShade="FF"/>
          <w:sz w:val="23"/>
          <w:szCs w:val="23"/>
          <w:lang w:val="en-GB"/>
        </w:rPr>
        <w:t xml:space="preserve"> [Accessed 4 July 2026].</w:t>
      </w:r>
    </w:p>
    <w:p w:rsidRPr="00812591" w:rsidR="005C2C7A" w:rsidP="07889D39" w:rsidRDefault="005C2C7A" w14:paraId="1AED0564" w14:textId="7D0CF23B">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NHS England (2024). </w:t>
      </w:r>
      <w:r w:rsidRPr="07889D39" w:rsidR="18B7A2F7">
        <w:rPr>
          <w:rFonts w:ascii="Arial" w:hAnsi="Arial" w:eastAsia="Arial" w:cs="Arial"/>
          <w:i w:val="1"/>
          <w:iCs w:val="1"/>
          <w:noProof w:val="0"/>
          <w:color w:val="000000" w:themeColor="text1" w:themeTint="FF" w:themeShade="FF"/>
          <w:sz w:val="23"/>
          <w:szCs w:val="23"/>
          <w:lang w:val="en-GB"/>
        </w:rPr>
        <w:t>NHS England » migrants’ health</w:t>
      </w:r>
      <w:r w:rsidRPr="07889D39" w:rsidR="18B7A2F7">
        <w:rPr>
          <w:rFonts w:ascii="Arial" w:hAnsi="Arial" w:eastAsia="Arial" w:cs="Arial"/>
          <w:noProof w:val="0"/>
          <w:color w:val="000000" w:themeColor="text1" w:themeTint="FF" w:themeShade="FF"/>
          <w:sz w:val="23"/>
          <w:szCs w:val="23"/>
          <w:lang w:val="en-GB"/>
        </w:rPr>
        <w:t xml:space="preserve">. [online] </w:t>
      </w:r>
      <w:hyperlink r:id="R0730ebfcea104cf6">
        <w:r w:rsidRPr="07889D39" w:rsidR="18B7A2F7">
          <w:rPr>
            <w:rStyle w:val="Hyperlink"/>
            <w:rFonts w:ascii="Arial" w:hAnsi="Arial" w:eastAsia="Arial" w:cs="Arial"/>
            <w:i w:val="1"/>
            <w:iCs w:val="1"/>
            <w:noProof w:val="0"/>
            <w:sz w:val="23"/>
            <w:szCs w:val="23"/>
            <w:lang w:val="en-GB"/>
          </w:rPr>
          <w:t>www.england.nhs.uk</w:t>
        </w:r>
      </w:hyperlink>
      <w:r w:rsidRPr="07889D39" w:rsidR="18B7A2F7">
        <w:rPr>
          <w:rFonts w:ascii="Arial" w:hAnsi="Arial" w:eastAsia="Arial" w:cs="Arial"/>
          <w:noProof w:val="0"/>
          <w:color w:val="000000" w:themeColor="text1" w:themeTint="FF" w:themeShade="FF"/>
          <w:sz w:val="23"/>
          <w:szCs w:val="23"/>
          <w:lang w:val="en-GB"/>
        </w:rPr>
        <w:t xml:space="preserve">. Available at: </w:t>
      </w:r>
      <w:hyperlink r:id="R2e9609501b1643f9">
        <w:r w:rsidRPr="07889D39" w:rsidR="18B7A2F7">
          <w:rPr>
            <w:rStyle w:val="Hyperlink"/>
            <w:rFonts w:ascii="Arial" w:hAnsi="Arial" w:eastAsia="Arial" w:cs="Arial"/>
            <w:noProof w:val="0"/>
            <w:sz w:val="23"/>
            <w:szCs w:val="23"/>
            <w:lang w:val="en-GB"/>
          </w:rPr>
          <w:t>https://www.england.nhs.uk/publication/migrants-health/</w:t>
        </w:r>
      </w:hyperlink>
      <w:r w:rsidRPr="07889D39" w:rsidR="18B7A2F7">
        <w:rPr>
          <w:rFonts w:ascii="Arial" w:hAnsi="Arial" w:eastAsia="Arial" w:cs="Arial"/>
          <w:noProof w:val="0"/>
          <w:color w:val="000000" w:themeColor="text1" w:themeTint="FF" w:themeShade="FF"/>
          <w:sz w:val="23"/>
          <w:szCs w:val="23"/>
          <w:lang w:val="en-GB"/>
        </w:rPr>
        <w:t xml:space="preserve"> [Accessed 12 July 2026].</w:t>
      </w:r>
    </w:p>
    <w:p w:rsidRPr="00812591" w:rsidR="005C2C7A" w:rsidP="07889D39" w:rsidRDefault="005C2C7A" w14:paraId="71897426" w14:textId="6A9469B9">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NICE (2022). </w:t>
      </w:r>
      <w:r w:rsidRPr="07889D39" w:rsidR="18B7A2F7">
        <w:rPr>
          <w:rFonts w:ascii="Arial" w:hAnsi="Arial" w:eastAsia="Arial" w:cs="Arial"/>
          <w:i w:val="1"/>
          <w:iCs w:val="1"/>
          <w:noProof w:val="0"/>
          <w:color w:val="000000" w:themeColor="text1" w:themeTint="FF" w:themeShade="FF"/>
          <w:sz w:val="23"/>
          <w:szCs w:val="23"/>
          <w:lang w:val="en-GB"/>
        </w:rPr>
        <w:t>Overview | Integrated Health and Social Care for people experiencing homelessness | guidance | NICE</w:t>
      </w:r>
      <w:r w:rsidRPr="07889D39" w:rsidR="18B7A2F7">
        <w:rPr>
          <w:rFonts w:ascii="Arial" w:hAnsi="Arial" w:eastAsia="Arial" w:cs="Arial"/>
          <w:noProof w:val="0"/>
          <w:color w:val="000000" w:themeColor="text1" w:themeTint="FF" w:themeShade="FF"/>
          <w:sz w:val="23"/>
          <w:szCs w:val="23"/>
          <w:lang w:val="en-GB"/>
        </w:rPr>
        <w:t xml:space="preserve">. [online] </w:t>
      </w:r>
      <w:hyperlink r:id="R228c70851f8a42b8">
        <w:r w:rsidRPr="07889D39" w:rsidR="18B7A2F7">
          <w:rPr>
            <w:rStyle w:val="Hyperlink"/>
            <w:rFonts w:ascii="Arial" w:hAnsi="Arial" w:eastAsia="Arial" w:cs="Arial"/>
            <w:i w:val="1"/>
            <w:iCs w:val="1"/>
            <w:noProof w:val="0"/>
            <w:sz w:val="23"/>
            <w:szCs w:val="23"/>
            <w:lang w:val="en-GB"/>
          </w:rPr>
          <w:t>www.nice.org.uk</w:t>
        </w:r>
      </w:hyperlink>
      <w:r w:rsidRPr="07889D39" w:rsidR="18B7A2F7">
        <w:rPr>
          <w:rFonts w:ascii="Arial" w:hAnsi="Arial" w:eastAsia="Arial" w:cs="Arial"/>
          <w:noProof w:val="0"/>
          <w:color w:val="000000" w:themeColor="text1" w:themeTint="FF" w:themeShade="FF"/>
          <w:sz w:val="23"/>
          <w:szCs w:val="23"/>
          <w:lang w:val="en-GB"/>
        </w:rPr>
        <w:t xml:space="preserve">. Available at: </w:t>
      </w:r>
      <w:hyperlink r:id="R57b1059997f6438a">
        <w:r w:rsidRPr="07889D39" w:rsidR="18B7A2F7">
          <w:rPr>
            <w:rStyle w:val="Hyperlink"/>
            <w:rFonts w:ascii="Arial" w:hAnsi="Arial" w:eastAsia="Arial" w:cs="Arial"/>
            <w:noProof w:val="0"/>
            <w:sz w:val="23"/>
            <w:szCs w:val="23"/>
            <w:lang w:val="en-GB"/>
          </w:rPr>
          <w:t>https://www.nice.org.uk/guidance/ng214</w:t>
        </w:r>
      </w:hyperlink>
      <w:r w:rsidRPr="07889D39" w:rsidR="18B7A2F7">
        <w:rPr>
          <w:rFonts w:ascii="Arial" w:hAnsi="Arial" w:eastAsia="Arial" w:cs="Arial"/>
          <w:noProof w:val="0"/>
          <w:color w:val="000000" w:themeColor="text1" w:themeTint="FF" w:themeShade="FF"/>
          <w:sz w:val="23"/>
          <w:szCs w:val="23"/>
          <w:lang w:val="en-GB"/>
        </w:rPr>
        <w:t xml:space="preserve"> [Accessed 12 July 2026].</w:t>
      </w:r>
    </w:p>
    <w:p w:rsidRPr="00812591" w:rsidR="005C2C7A" w:rsidP="07889D39" w:rsidRDefault="005C2C7A" w14:paraId="2D618705" w14:textId="2A5FE8AB">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ONS (2022). </w:t>
      </w:r>
      <w:r w:rsidRPr="07889D39" w:rsidR="18B7A2F7">
        <w:rPr>
          <w:rFonts w:ascii="Arial" w:hAnsi="Arial" w:eastAsia="Arial" w:cs="Arial"/>
          <w:i w:val="1"/>
          <w:iCs w:val="1"/>
          <w:noProof w:val="0"/>
          <w:color w:val="000000" w:themeColor="text1" w:themeTint="FF" w:themeShade="FF"/>
          <w:sz w:val="23"/>
          <w:szCs w:val="23"/>
          <w:lang w:val="en-GB"/>
        </w:rPr>
        <w:t>International migration, England and Wales - office for national statistics</w:t>
      </w:r>
      <w:r w:rsidRPr="07889D39" w:rsidR="18B7A2F7">
        <w:rPr>
          <w:rFonts w:ascii="Arial" w:hAnsi="Arial" w:eastAsia="Arial" w:cs="Arial"/>
          <w:noProof w:val="0"/>
          <w:color w:val="000000" w:themeColor="text1" w:themeTint="FF" w:themeShade="FF"/>
          <w:sz w:val="23"/>
          <w:szCs w:val="23"/>
          <w:lang w:val="en-GB"/>
        </w:rPr>
        <w:t xml:space="preserve">. [online] </w:t>
      </w:r>
      <w:hyperlink r:id="R00d3916abf9140a7">
        <w:r w:rsidRPr="07889D39" w:rsidR="18B7A2F7">
          <w:rPr>
            <w:rStyle w:val="Hyperlink"/>
            <w:rFonts w:ascii="Arial" w:hAnsi="Arial" w:eastAsia="Arial" w:cs="Arial"/>
            <w:i w:val="1"/>
            <w:iCs w:val="1"/>
            <w:noProof w:val="0"/>
            <w:sz w:val="23"/>
            <w:szCs w:val="23"/>
            <w:lang w:val="en-GB"/>
          </w:rPr>
          <w:t>www.ons.gov.uk</w:t>
        </w:r>
      </w:hyperlink>
      <w:r w:rsidRPr="07889D39" w:rsidR="18B7A2F7">
        <w:rPr>
          <w:rFonts w:ascii="Arial" w:hAnsi="Arial" w:eastAsia="Arial" w:cs="Arial"/>
          <w:noProof w:val="0"/>
          <w:color w:val="000000" w:themeColor="text1" w:themeTint="FF" w:themeShade="FF"/>
          <w:sz w:val="23"/>
          <w:szCs w:val="23"/>
          <w:lang w:val="en-GB"/>
        </w:rPr>
        <w:t xml:space="preserve">. Available at: </w:t>
      </w:r>
      <w:hyperlink r:id="Rd54a2478364147f6">
        <w:r w:rsidRPr="07889D39" w:rsidR="18B7A2F7">
          <w:rPr>
            <w:rStyle w:val="Hyperlink"/>
            <w:rFonts w:ascii="Arial" w:hAnsi="Arial" w:eastAsia="Arial" w:cs="Arial"/>
            <w:noProof w:val="0"/>
            <w:sz w:val="23"/>
            <w:szCs w:val="23"/>
            <w:lang w:val="en-GB"/>
          </w:rPr>
          <w:t>https://www.ons.gov.uk/peoplepopulationandcommunity/populationandmigration/internationalmigration/bulletins/internationalmigrationenglandandwales/census2021</w:t>
        </w:r>
      </w:hyperlink>
      <w:r w:rsidRPr="07889D39" w:rsidR="18B7A2F7">
        <w:rPr>
          <w:rFonts w:ascii="Arial" w:hAnsi="Arial" w:eastAsia="Arial" w:cs="Arial"/>
          <w:noProof w:val="0"/>
          <w:color w:val="000000" w:themeColor="text1" w:themeTint="FF" w:themeShade="FF"/>
          <w:sz w:val="23"/>
          <w:szCs w:val="23"/>
          <w:lang w:val="en-GB"/>
        </w:rPr>
        <w:t xml:space="preserve"> [Accessed 3 July 2026].</w:t>
      </w:r>
    </w:p>
    <w:p w:rsidRPr="00812591" w:rsidR="005C2C7A" w:rsidP="07889D39" w:rsidRDefault="005C2C7A" w14:paraId="3BDBD8E2" w14:textId="55668C27">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ONS (2026). </w:t>
      </w:r>
      <w:r w:rsidRPr="07889D39" w:rsidR="18B7A2F7">
        <w:rPr>
          <w:rFonts w:ascii="Arial" w:hAnsi="Arial" w:eastAsia="Arial" w:cs="Arial"/>
          <w:i w:val="1"/>
          <w:iCs w:val="1"/>
          <w:noProof w:val="0"/>
          <w:color w:val="000000" w:themeColor="text1" w:themeTint="FF" w:themeShade="FF"/>
          <w:sz w:val="23"/>
          <w:szCs w:val="23"/>
          <w:lang w:val="en-GB"/>
        </w:rPr>
        <w:t>Long-term international migration, provisional - office for national statistics</w:t>
      </w:r>
      <w:r w:rsidRPr="07889D39" w:rsidR="18B7A2F7">
        <w:rPr>
          <w:rFonts w:ascii="Arial" w:hAnsi="Arial" w:eastAsia="Arial" w:cs="Arial"/>
          <w:noProof w:val="0"/>
          <w:color w:val="000000" w:themeColor="text1" w:themeTint="FF" w:themeShade="FF"/>
          <w:sz w:val="23"/>
          <w:szCs w:val="23"/>
          <w:lang w:val="en-GB"/>
        </w:rPr>
        <w:t xml:space="preserve">. [online] </w:t>
      </w:r>
      <w:hyperlink r:id="Rc4fcfc4bc0134528">
        <w:r w:rsidRPr="07889D39" w:rsidR="18B7A2F7">
          <w:rPr>
            <w:rStyle w:val="Hyperlink"/>
            <w:rFonts w:ascii="Arial" w:hAnsi="Arial" w:eastAsia="Arial" w:cs="Arial"/>
            <w:i w:val="1"/>
            <w:iCs w:val="1"/>
            <w:noProof w:val="0"/>
            <w:sz w:val="23"/>
            <w:szCs w:val="23"/>
            <w:lang w:val="en-GB"/>
          </w:rPr>
          <w:t>www.ons.gov.uk</w:t>
        </w:r>
      </w:hyperlink>
      <w:r w:rsidRPr="07889D39" w:rsidR="18B7A2F7">
        <w:rPr>
          <w:rFonts w:ascii="Arial" w:hAnsi="Arial" w:eastAsia="Arial" w:cs="Arial"/>
          <w:noProof w:val="0"/>
          <w:color w:val="000000" w:themeColor="text1" w:themeTint="FF" w:themeShade="FF"/>
          <w:sz w:val="23"/>
          <w:szCs w:val="23"/>
          <w:lang w:val="en-GB"/>
        </w:rPr>
        <w:t xml:space="preserve">. Available at: </w:t>
      </w:r>
      <w:hyperlink r:id="R2343ac95c3a74471">
        <w:r w:rsidRPr="07889D39" w:rsidR="18B7A2F7">
          <w:rPr>
            <w:rStyle w:val="Hyperlink"/>
            <w:rFonts w:ascii="Arial" w:hAnsi="Arial" w:eastAsia="Arial" w:cs="Arial"/>
            <w:noProof w:val="0"/>
            <w:sz w:val="23"/>
            <w:szCs w:val="23"/>
            <w:lang w:val="en-GB"/>
          </w:rPr>
          <w:t>https://www.ons.gov.uk/peoplepopulationandcommunity/populationandmigration/internationalmigration/bulletins/longterminternationalmigrationprovisional/latest</w:t>
        </w:r>
      </w:hyperlink>
      <w:r w:rsidRPr="07889D39" w:rsidR="18B7A2F7">
        <w:rPr>
          <w:rFonts w:ascii="Arial" w:hAnsi="Arial" w:eastAsia="Arial" w:cs="Arial"/>
          <w:noProof w:val="0"/>
          <w:color w:val="000000" w:themeColor="text1" w:themeTint="FF" w:themeShade="FF"/>
          <w:sz w:val="23"/>
          <w:szCs w:val="23"/>
          <w:lang w:val="en-GB"/>
        </w:rPr>
        <w:t xml:space="preserve"> [Accessed 4 July 2026].</w:t>
      </w:r>
    </w:p>
    <w:p w:rsidRPr="00812591" w:rsidR="005C2C7A" w:rsidP="07889D39" w:rsidRDefault="005C2C7A" w14:paraId="2B6F7F40" w14:textId="05114B4A">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Papageorgiou, V., Wharton-Smith, A., Campos-Matos, I. and Ward, H. (2020). Patient data-sharing for immigration enforcement: A qualitative study of healthcare providers in England. </w:t>
      </w:r>
      <w:r w:rsidRPr="07889D39" w:rsidR="18B7A2F7">
        <w:rPr>
          <w:rFonts w:ascii="Arial" w:hAnsi="Arial" w:eastAsia="Arial" w:cs="Arial"/>
          <w:i w:val="1"/>
          <w:iCs w:val="1"/>
          <w:noProof w:val="0"/>
          <w:color w:val="000000" w:themeColor="text1" w:themeTint="FF" w:themeShade="FF"/>
          <w:sz w:val="23"/>
          <w:szCs w:val="23"/>
          <w:lang w:val="en-GB"/>
        </w:rPr>
        <w:t>BMJ Open</w:t>
      </w:r>
      <w:r w:rsidRPr="07889D39" w:rsidR="18B7A2F7">
        <w:rPr>
          <w:rFonts w:ascii="Arial" w:hAnsi="Arial" w:eastAsia="Arial" w:cs="Arial"/>
          <w:noProof w:val="0"/>
          <w:color w:val="000000" w:themeColor="text1" w:themeTint="FF" w:themeShade="FF"/>
          <w:sz w:val="23"/>
          <w:szCs w:val="23"/>
          <w:lang w:val="en-GB"/>
        </w:rPr>
        <w:t>, 10(2), p.e033202. doi:10.1136/bmjopen-2019-033202.</w:t>
      </w:r>
    </w:p>
    <w:p w:rsidRPr="00812591" w:rsidR="005C2C7A" w:rsidP="07889D39" w:rsidRDefault="005C2C7A" w14:paraId="74D708ED" w14:textId="7977A618">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Phung, V.-H., Asghar, Z., Matiti, M. and Siriwardena, A.N. (2020). Understanding how eastern European migrants use and experience UK Health Services: A systematic scoping review. </w:t>
      </w:r>
      <w:r w:rsidRPr="07889D39" w:rsidR="18B7A2F7">
        <w:rPr>
          <w:rFonts w:ascii="Arial" w:hAnsi="Arial" w:eastAsia="Arial" w:cs="Arial"/>
          <w:i w:val="1"/>
          <w:iCs w:val="1"/>
          <w:noProof w:val="0"/>
          <w:color w:val="000000" w:themeColor="text1" w:themeTint="FF" w:themeShade="FF"/>
          <w:sz w:val="23"/>
          <w:szCs w:val="23"/>
          <w:lang w:val="en-GB"/>
        </w:rPr>
        <w:t>BMC Health Services Research</w:t>
      </w:r>
      <w:r w:rsidRPr="07889D39" w:rsidR="18B7A2F7">
        <w:rPr>
          <w:rFonts w:ascii="Arial" w:hAnsi="Arial" w:eastAsia="Arial" w:cs="Arial"/>
          <w:noProof w:val="0"/>
          <w:color w:val="000000" w:themeColor="text1" w:themeTint="FF" w:themeShade="FF"/>
          <w:sz w:val="23"/>
          <w:szCs w:val="23"/>
          <w:lang w:val="en-GB"/>
        </w:rPr>
        <w:t>, 20(1). doi:10.1186/s12913-020-4987-z.</w:t>
      </w:r>
    </w:p>
    <w:p w:rsidRPr="00812591" w:rsidR="005C2C7A" w:rsidP="07889D39" w:rsidRDefault="005C2C7A" w14:paraId="3A40BB8F" w14:textId="7B3326FF">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Pollard, T. and Howard, N. (2021). Mental Healthcare for asylum-seekers and refugees residing in the United Kingdom: A scoping review of policies, barriers, and enablers. </w:t>
      </w:r>
      <w:r w:rsidRPr="07889D39" w:rsidR="18B7A2F7">
        <w:rPr>
          <w:rFonts w:ascii="Arial" w:hAnsi="Arial" w:eastAsia="Arial" w:cs="Arial"/>
          <w:i w:val="1"/>
          <w:iCs w:val="1"/>
          <w:noProof w:val="0"/>
          <w:color w:val="000000" w:themeColor="text1" w:themeTint="FF" w:themeShade="FF"/>
          <w:sz w:val="23"/>
          <w:szCs w:val="23"/>
          <w:lang w:val="en-GB"/>
        </w:rPr>
        <w:t>International Journal of Mental Health Systems</w:t>
      </w:r>
      <w:r w:rsidRPr="07889D39" w:rsidR="18B7A2F7">
        <w:rPr>
          <w:rFonts w:ascii="Arial" w:hAnsi="Arial" w:eastAsia="Arial" w:cs="Arial"/>
          <w:noProof w:val="0"/>
          <w:color w:val="000000" w:themeColor="text1" w:themeTint="FF" w:themeShade="FF"/>
          <w:sz w:val="23"/>
          <w:szCs w:val="23"/>
          <w:lang w:val="en-GB"/>
        </w:rPr>
        <w:t>, [online] 15(60). doi:10.1186/s13033-021-00473-z.</w:t>
      </w:r>
    </w:p>
    <w:p w:rsidRPr="00812591" w:rsidR="005C2C7A" w:rsidP="07889D39" w:rsidRDefault="005C2C7A" w14:paraId="7FC02429" w14:textId="59F19FE0">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Power, M. and Baxter, M. (2024). “I think they are actually a bit racist in not giving us everything that we need in terms of medication”: Racialised governance and asylum seeker access to healthcare in England. </w:t>
      </w:r>
      <w:r w:rsidRPr="07889D39" w:rsidR="18B7A2F7">
        <w:rPr>
          <w:rFonts w:ascii="Arial" w:hAnsi="Arial" w:eastAsia="Arial" w:cs="Arial"/>
          <w:i w:val="1"/>
          <w:iCs w:val="1"/>
          <w:noProof w:val="0"/>
          <w:color w:val="000000" w:themeColor="text1" w:themeTint="FF" w:themeShade="FF"/>
          <w:sz w:val="23"/>
          <w:szCs w:val="23"/>
          <w:lang w:val="en-GB"/>
        </w:rPr>
        <w:t>Social Science &amp; Medicine</w:t>
      </w:r>
      <w:r w:rsidRPr="07889D39" w:rsidR="18B7A2F7">
        <w:rPr>
          <w:rFonts w:ascii="Arial" w:hAnsi="Arial" w:eastAsia="Arial" w:cs="Arial"/>
          <w:noProof w:val="0"/>
          <w:color w:val="000000" w:themeColor="text1" w:themeTint="FF" w:themeShade="FF"/>
          <w:sz w:val="23"/>
          <w:szCs w:val="23"/>
          <w:lang w:val="en-GB"/>
        </w:rPr>
        <w:t>, [online] 365, p.117558. doi:10.1016/j.socscimed.2024.117558.</w:t>
      </w:r>
    </w:p>
    <w:p w:rsidRPr="00812591" w:rsidR="005C2C7A" w:rsidP="07889D39" w:rsidRDefault="005C2C7A" w14:paraId="04D711EE" w14:textId="1B02C8DB">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Rassa, N., McCarthy, M., Casalotti, S., Zhang, C., Wurie, F., Brown, C. and Campos-Matos, I. (2023). The impact of NHS charging regulations on healthcare access and utilisation among migrants in England: A systematic review. </w:t>
      </w:r>
      <w:r w:rsidRPr="07889D39" w:rsidR="18B7A2F7">
        <w:rPr>
          <w:rFonts w:ascii="Arial" w:hAnsi="Arial" w:eastAsia="Arial" w:cs="Arial"/>
          <w:i w:val="1"/>
          <w:iCs w:val="1"/>
          <w:noProof w:val="0"/>
          <w:color w:val="000000" w:themeColor="text1" w:themeTint="FF" w:themeShade="FF"/>
          <w:sz w:val="23"/>
          <w:szCs w:val="23"/>
          <w:lang w:val="en-GB"/>
        </w:rPr>
        <w:t>BMC Public Health</w:t>
      </w:r>
      <w:r w:rsidRPr="07889D39" w:rsidR="18B7A2F7">
        <w:rPr>
          <w:rFonts w:ascii="Arial" w:hAnsi="Arial" w:eastAsia="Arial" w:cs="Arial"/>
          <w:noProof w:val="0"/>
          <w:color w:val="000000" w:themeColor="text1" w:themeTint="FF" w:themeShade="FF"/>
          <w:sz w:val="23"/>
          <w:szCs w:val="23"/>
          <w:lang w:val="en-GB"/>
        </w:rPr>
        <w:t>, 23(1). doi:10.1186/s12889-023-15230-9.</w:t>
      </w:r>
    </w:p>
    <w:p w:rsidRPr="00812591" w:rsidR="005C2C7A" w:rsidP="07889D39" w:rsidRDefault="005C2C7A" w14:paraId="1037BFFB" w14:textId="52C1B6CC">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Saunders, C.L., Steventon, A., Janta, B., Stafford, M., Sinnott, C., Allen, L. and Deeny, S.R. (2020). Healthcare utilization among migrants to the UK: Cross-sectional analysis of two national surveys. </w:t>
      </w:r>
      <w:r w:rsidRPr="07889D39" w:rsidR="18B7A2F7">
        <w:rPr>
          <w:rFonts w:ascii="Arial" w:hAnsi="Arial" w:eastAsia="Arial" w:cs="Arial"/>
          <w:i w:val="1"/>
          <w:iCs w:val="1"/>
          <w:noProof w:val="0"/>
          <w:color w:val="000000" w:themeColor="text1" w:themeTint="FF" w:themeShade="FF"/>
          <w:sz w:val="23"/>
          <w:szCs w:val="23"/>
          <w:lang w:val="en-GB"/>
        </w:rPr>
        <w:t>Journal of Health Services Research &amp; Policy</w:t>
      </w:r>
      <w:r w:rsidRPr="07889D39" w:rsidR="18B7A2F7">
        <w:rPr>
          <w:rFonts w:ascii="Arial" w:hAnsi="Arial" w:eastAsia="Arial" w:cs="Arial"/>
          <w:noProof w:val="0"/>
          <w:color w:val="000000" w:themeColor="text1" w:themeTint="FF" w:themeShade="FF"/>
          <w:sz w:val="23"/>
          <w:szCs w:val="23"/>
          <w:lang w:val="en-GB"/>
        </w:rPr>
        <w:t>, 26(1), p.135581962091139. doi:10.1177/1355819620911392.</w:t>
      </w:r>
    </w:p>
    <w:p w:rsidRPr="00812591" w:rsidR="005C2C7A" w:rsidP="07889D39" w:rsidRDefault="005C2C7A" w14:paraId="7462A0B0" w14:textId="06DFDC49">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Stanley, N., Oram, S., Jakobowitz, S., Westwood, J., Borschmann, R., Zimmerman, C. and Howard, L.M. (2016). The health needs and healthcare experiences of young people trafficked into the UK. </w:t>
      </w:r>
      <w:r w:rsidRPr="07889D39" w:rsidR="18B7A2F7">
        <w:rPr>
          <w:rFonts w:ascii="Arial" w:hAnsi="Arial" w:eastAsia="Arial" w:cs="Arial"/>
          <w:i w:val="1"/>
          <w:iCs w:val="1"/>
          <w:noProof w:val="0"/>
          <w:color w:val="000000" w:themeColor="text1" w:themeTint="FF" w:themeShade="FF"/>
          <w:sz w:val="23"/>
          <w:szCs w:val="23"/>
          <w:lang w:val="en-GB"/>
        </w:rPr>
        <w:t>Child Abuse &amp; Neglect</w:t>
      </w:r>
      <w:r w:rsidRPr="07889D39" w:rsidR="18B7A2F7">
        <w:rPr>
          <w:rFonts w:ascii="Arial" w:hAnsi="Arial" w:eastAsia="Arial" w:cs="Arial"/>
          <w:noProof w:val="0"/>
          <w:color w:val="000000" w:themeColor="text1" w:themeTint="FF" w:themeShade="FF"/>
          <w:sz w:val="23"/>
          <w:szCs w:val="23"/>
          <w:lang w:val="en-GB"/>
        </w:rPr>
        <w:t>, 59, pp.100–110. doi:10.1016/j.chiabu.2016.08.001.</w:t>
      </w:r>
    </w:p>
    <w:p w:rsidRPr="00812591" w:rsidR="005C2C7A" w:rsidP="07889D39" w:rsidRDefault="005C2C7A" w14:paraId="6BE0CAC1" w14:textId="03515D35">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Trueba, M.L., Axelrod, T. and Ayeb-Karlsson, S. (2023). Are asylum seekers and refugees provided with appropriate mental health support in the United Kingdom? </w:t>
      </w:r>
      <w:r w:rsidRPr="07889D39" w:rsidR="18B7A2F7">
        <w:rPr>
          <w:rFonts w:ascii="Arial" w:hAnsi="Arial" w:eastAsia="Arial" w:cs="Arial"/>
          <w:i w:val="1"/>
          <w:iCs w:val="1"/>
          <w:noProof w:val="0"/>
          <w:color w:val="000000" w:themeColor="text1" w:themeTint="FF" w:themeShade="FF"/>
          <w:sz w:val="23"/>
          <w:szCs w:val="23"/>
          <w:lang w:val="en-GB"/>
        </w:rPr>
        <w:t>Journal of Ethnic and Migration Studies</w:t>
      </w:r>
      <w:r w:rsidRPr="07889D39" w:rsidR="18B7A2F7">
        <w:rPr>
          <w:rFonts w:ascii="Arial" w:hAnsi="Arial" w:eastAsia="Arial" w:cs="Arial"/>
          <w:noProof w:val="0"/>
          <w:color w:val="000000" w:themeColor="text1" w:themeTint="FF" w:themeShade="FF"/>
          <w:sz w:val="23"/>
          <w:szCs w:val="23"/>
          <w:lang w:val="en-GB"/>
        </w:rPr>
        <w:t>, [online] 49(13), pp.3163–3183. doi:10.1080/1369183x.2023.2181126.</w:t>
      </w:r>
    </w:p>
    <w:p w:rsidRPr="00812591" w:rsidR="005C2C7A" w:rsidP="07889D39" w:rsidRDefault="005C2C7A" w14:paraId="71189FF5" w14:textId="2BB67E5C">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Wainman, N.E., Phillips, O.R. and Morling, J.R. (2024). Facilitators and barriers to asylum seeker and refugee oral health care access: A qualitative systematic review. </w:t>
      </w:r>
      <w:r w:rsidRPr="07889D39" w:rsidR="18B7A2F7">
        <w:rPr>
          <w:rFonts w:ascii="Arial" w:hAnsi="Arial" w:eastAsia="Arial" w:cs="Arial"/>
          <w:i w:val="1"/>
          <w:iCs w:val="1"/>
          <w:noProof w:val="0"/>
          <w:color w:val="000000" w:themeColor="text1" w:themeTint="FF" w:themeShade="FF"/>
          <w:sz w:val="23"/>
          <w:szCs w:val="23"/>
          <w:lang w:val="en-GB"/>
        </w:rPr>
        <w:t>British Dental Journal</w:t>
      </w:r>
      <w:r w:rsidRPr="07889D39" w:rsidR="18B7A2F7">
        <w:rPr>
          <w:rFonts w:ascii="Arial" w:hAnsi="Arial" w:eastAsia="Arial" w:cs="Arial"/>
          <w:noProof w:val="0"/>
          <w:color w:val="000000" w:themeColor="text1" w:themeTint="FF" w:themeShade="FF"/>
          <w:sz w:val="23"/>
          <w:szCs w:val="23"/>
          <w:lang w:val="en-GB"/>
        </w:rPr>
        <w:t>, [online] pp.1–6. doi:10.1038/s41415-024-7235-9.</w:t>
      </w:r>
    </w:p>
    <w:p w:rsidRPr="00812591" w:rsidR="005C2C7A" w:rsidP="07889D39" w:rsidRDefault="005C2C7A" w14:paraId="4626B837" w14:textId="36667BD6">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Weller, S.J., Crosby, L.J., Turnbull, E.R., Burns, R., Miller, A., Jones, L. and Aldridge, R.W. (2019). The negative health effects of hostile environment policies on migrants: A cross-sectional service evaluation of humanitarian healthcare provision in the UK. </w:t>
      </w:r>
      <w:r w:rsidRPr="07889D39" w:rsidR="18B7A2F7">
        <w:rPr>
          <w:rFonts w:ascii="Arial" w:hAnsi="Arial" w:eastAsia="Arial" w:cs="Arial"/>
          <w:i w:val="1"/>
          <w:iCs w:val="1"/>
          <w:noProof w:val="0"/>
          <w:color w:val="000000" w:themeColor="text1" w:themeTint="FF" w:themeShade="FF"/>
          <w:sz w:val="23"/>
          <w:szCs w:val="23"/>
          <w:lang w:val="en-GB"/>
        </w:rPr>
        <w:t>Wellcome Open Research</w:t>
      </w:r>
      <w:r w:rsidRPr="07889D39" w:rsidR="18B7A2F7">
        <w:rPr>
          <w:rFonts w:ascii="Arial" w:hAnsi="Arial" w:eastAsia="Arial" w:cs="Arial"/>
          <w:noProof w:val="0"/>
          <w:color w:val="000000" w:themeColor="text1" w:themeTint="FF" w:themeShade="FF"/>
          <w:sz w:val="23"/>
          <w:szCs w:val="23"/>
          <w:lang w:val="en-GB"/>
        </w:rPr>
        <w:t>, 4(109), p.109. doi:10.12688/wellcomeopenres.15358.1.</w:t>
      </w:r>
    </w:p>
    <w:p w:rsidRPr="00812591" w:rsidR="005C2C7A" w:rsidP="07889D39" w:rsidRDefault="005C2C7A" w14:paraId="2D7BF0A4" w14:textId="5059254E">
      <w:pPr>
        <w:spacing w:before="240" w:beforeAutospacing="off" w:after="240" w:afterAutospacing="off" w:line="360" w:lineRule="auto"/>
        <w:mirrorIndents/>
        <w:jc w:val="both"/>
        <w:rPr>
          <w:rFonts w:ascii="Arial" w:hAnsi="Arial" w:eastAsia="Arial" w:cs="Arial"/>
          <w:noProof w:val="0"/>
          <w:color w:val="000000" w:themeColor="text1" w:themeTint="FF" w:themeShade="FF"/>
          <w:sz w:val="23"/>
          <w:szCs w:val="23"/>
          <w:lang w:val="en-GB"/>
        </w:rPr>
      </w:pPr>
      <w:r w:rsidRPr="07889D39" w:rsidR="18B7A2F7">
        <w:rPr>
          <w:rFonts w:ascii="Arial" w:hAnsi="Arial" w:eastAsia="Arial" w:cs="Arial"/>
          <w:noProof w:val="0"/>
          <w:color w:val="000000" w:themeColor="text1" w:themeTint="FF" w:themeShade="FF"/>
          <w:sz w:val="23"/>
          <w:szCs w:val="23"/>
          <w:lang w:val="en-GB"/>
        </w:rPr>
        <w:t xml:space="preserve">WHO (2018). </w:t>
      </w:r>
      <w:r w:rsidRPr="07889D39" w:rsidR="18B7A2F7">
        <w:rPr>
          <w:rFonts w:ascii="Arial" w:hAnsi="Arial" w:eastAsia="Arial" w:cs="Arial"/>
          <w:i w:val="1"/>
          <w:iCs w:val="1"/>
          <w:noProof w:val="0"/>
          <w:color w:val="000000" w:themeColor="text1" w:themeTint="FF" w:themeShade="FF"/>
          <w:sz w:val="23"/>
          <w:szCs w:val="23"/>
          <w:lang w:val="en-GB"/>
        </w:rPr>
        <w:t>Health of refugees and migrants - WHO European region (2018)</w:t>
      </w:r>
      <w:r w:rsidRPr="07889D39" w:rsidR="18B7A2F7">
        <w:rPr>
          <w:rFonts w:ascii="Arial" w:hAnsi="Arial" w:eastAsia="Arial" w:cs="Arial"/>
          <w:noProof w:val="0"/>
          <w:color w:val="000000" w:themeColor="text1" w:themeTint="FF" w:themeShade="FF"/>
          <w:sz w:val="23"/>
          <w:szCs w:val="23"/>
          <w:lang w:val="en-GB"/>
        </w:rPr>
        <w:t xml:space="preserve">. [online] </w:t>
      </w:r>
      <w:hyperlink r:id="Rc203ffa169b94924">
        <w:r w:rsidRPr="07889D39" w:rsidR="18B7A2F7">
          <w:rPr>
            <w:rStyle w:val="Hyperlink"/>
            <w:rFonts w:ascii="Arial" w:hAnsi="Arial" w:eastAsia="Arial" w:cs="Arial"/>
            <w:i w:val="1"/>
            <w:iCs w:val="1"/>
            <w:noProof w:val="0"/>
            <w:sz w:val="23"/>
            <w:szCs w:val="23"/>
            <w:lang w:val="en-GB"/>
          </w:rPr>
          <w:t>www.who.int</w:t>
        </w:r>
      </w:hyperlink>
      <w:r w:rsidRPr="07889D39" w:rsidR="18B7A2F7">
        <w:rPr>
          <w:rFonts w:ascii="Arial" w:hAnsi="Arial" w:eastAsia="Arial" w:cs="Arial"/>
          <w:noProof w:val="0"/>
          <w:color w:val="000000" w:themeColor="text1" w:themeTint="FF" w:themeShade="FF"/>
          <w:sz w:val="23"/>
          <w:szCs w:val="23"/>
          <w:lang w:val="en-GB"/>
        </w:rPr>
        <w:t xml:space="preserve">. Available at: </w:t>
      </w:r>
      <w:hyperlink r:id="Re60bda7594b84b67">
        <w:r w:rsidRPr="07889D39" w:rsidR="18B7A2F7">
          <w:rPr>
            <w:rStyle w:val="Hyperlink"/>
            <w:rFonts w:ascii="Arial" w:hAnsi="Arial" w:eastAsia="Arial" w:cs="Arial"/>
            <w:noProof w:val="0"/>
            <w:sz w:val="23"/>
            <w:szCs w:val="23"/>
            <w:lang w:val="en-GB"/>
          </w:rPr>
          <w:t>https://www.who.int/publications/i/item/health-of-refugees-and-migrants---who-european-region-(2018</w:t>
        </w:r>
      </w:hyperlink>
      <w:r w:rsidRPr="07889D39" w:rsidR="18B7A2F7">
        <w:rPr>
          <w:rFonts w:ascii="Arial" w:hAnsi="Arial" w:eastAsia="Arial" w:cs="Arial"/>
          <w:noProof w:val="0"/>
          <w:color w:val="000000" w:themeColor="text1" w:themeTint="FF" w:themeShade="FF"/>
          <w:sz w:val="23"/>
          <w:szCs w:val="23"/>
          <w:lang w:val="en-GB"/>
        </w:rPr>
        <w:t>) [Accessed 4 July 2026].</w:t>
      </w:r>
    </w:p>
    <w:p w:rsidRPr="00812591" w:rsidR="005C2C7A" w:rsidP="07889D39" w:rsidRDefault="005C2C7A" w14:paraId="55FB8CAF" w14:textId="07EAB778">
      <w:pPr>
        <w:spacing w:line="360" w:lineRule="auto"/>
        <w:mirrorIndents/>
        <w:jc w:val="both"/>
        <w:rPr>
          <w:rFonts w:ascii="Arial" w:hAnsi="Arial" w:eastAsia="Arial" w:cs="Arial"/>
          <w:sz w:val="23"/>
          <w:szCs w:val="23"/>
        </w:rPr>
      </w:pPr>
    </w:p>
    <w:p w:rsidRPr="00812591" w:rsidR="005C2C7A" w:rsidP="07889D39" w:rsidRDefault="00585777" w14:paraId="2E50FAF4" w14:textId="6E74550E">
      <w:pPr>
        <w:pStyle w:val="Heading1"/>
        <w:ind/>
        <w:rPr>
          <w:rFonts w:ascii="Arial" w:hAnsi="Arial" w:eastAsia="Arial" w:cs="Arial"/>
          <w:b w:val="1"/>
          <w:bCs w:val="1"/>
          <w:sz w:val="23"/>
          <w:szCs w:val="23"/>
        </w:rPr>
      </w:pPr>
    </w:p>
    <w:p w:rsidRPr="00812591" w:rsidR="005C2C7A" w:rsidP="07889D39" w:rsidRDefault="005C2C7A" w14:paraId="73B8334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w:cs="Arial"/>
          <w:b w:val="1"/>
          <w:bCs w:val="1"/>
          <w:i w:val="1"/>
          <w:iCs w:val="1"/>
          <w:sz w:val="23"/>
          <w:szCs w:val="23"/>
        </w:rPr>
      </w:pPr>
    </w:p>
    <w:p w:rsidRPr="00812591" w:rsidR="005C2C7A" w:rsidP="07889D39" w:rsidRDefault="005C2C7A" w14:paraId="4DF4FB7D" w14:textId="77777777">
      <w:pPr>
        <w:spacing w:line="360" w:lineRule="auto"/>
        <w:mirrorIndents/>
        <w:jc w:val="both"/>
        <w:rPr>
          <w:rFonts w:ascii="Arial" w:hAnsi="Arial" w:eastAsia="Arial" w:cs="Arial"/>
          <w:sz w:val="23"/>
          <w:szCs w:val="23"/>
        </w:rPr>
      </w:pPr>
    </w:p>
    <w:p w:rsidRPr="00812591" w:rsidR="005C2C7A" w:rsidP="07889D39" w:rsidRDefault="005C2C7A" w14:paraId="770F1ECC" w14:textId="77777777">
      <w:pPr>
        <w:spacing w:line="360" w:lineRule="auto"/>
        <w:mirrorIndents/>
        <w:jc w:val="both"/>
        <w:rPr>
          <w:rFonts w:ascii="Arial" w:hAnsi="Arial" w:eastAsia="Arial" w:cs="Arial"/>
          <w:sz w:val="23"/>
          <w:szCs w:val="23"/>
        </w:rPr>
      </w:pPr>
    </w:p>
    <w:p w:rsidRPr="00812591" w:rsidR="00FB62BF" w:rsidP="07889D39" w:rsidRDefault="00FB62BF" w14:paraId="4FF71C8F" w14:textId="560F6FF7">
      <w:pPr>
        <w:spacing w:line="360" w:lineRule="auto"/>
        <w:mirrorIndents/>
        <w:jc w:val="both"/>
        <w:rPr>
          <w:rFonts w:ascii="Arial" w:hAnsi="Arial" w:eastAsia="Arial" w:cs="Arial"/>
          <w:sz w:val="23"/>
          <w:szCs w:val="23"/>
        </w:rPr>
      </w:pPr>
    </w:p>
    <w:p w:rsidRPr="00812591" w:rsidR="00FB62BF" w:rsidP="07889D39" w:rsidRDefault="00FB62BF" w14:paraId="294744A7" w14:textId="77777777">
      <w:pPr>
        <w:spacing w:line="360" w:lineRule="auto"/>
        <w:mirrorIndents/>
        <w:jc w:val="both"/>
        <w:rPr>
          <w:rFonts w:ascii="Arial" w:hAnsi="Arial" w:eastAsia="Arial" w:cs="Arial"/>
          <w:sz w:val="23"/>
          <w:szCs w:val="23"/>
        </w:rPr>
      </w:pPr>
    </w:p>
    <w:p w:rsidRPr="00812591" w:rsidR="005C2C7A" w:rsidP="07889D39" w:rsidRDefault="005C2C7A" w14:paraId="1E2C685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w:cs="Arial"/>
          <w:sz w:val="23"/>
          <w:szCs w:val="23"/>
        </w:rPr>
      </w:pPr>
    </w:p>
    <w:p w:rsidRPr="00812591" w:rsidR="005C2C7A" w:rsidP="07889D39" w:rsidRDefault="005C2C7A" w14:paraId="28AB60A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w:cs="Arial"/>
          <w:sz w:val="23"/>
          <w:szCs w:val="23"/>
        </w:rPr>
      </w:pPr>
    </w:p>
    <w:p w:rsidRPr="00812591" w:rsidR="005C2C7A" w:rsidP="07889D39" w:rsidRDefault="005C2C7A" w14:textId="77777777" w14:paraId="6A8A43CE">
      <w:pPr>
        <w:pStyle w:val="Heading1"/>
        <w:spacing w:line="360" w:lineRule="auto"/>
        <w:ind w:left="0"/>
        <w:mirrorIndents/>
      </w:pPr>
      <w:bookmarkStart w:name="_Toc330969745" w:id="1115215741"/>
      <w:r w:rsidR="53717E36">
        <w:rPr/>
        <w:t>APPENDICES</w:t>
      </w:r>
      <w:bookmarkEnd w:id="1115215741"/>
      <w:r w:rsidR="53717E36">
        <w:rPr/>
        <w:t xml:space="preserve"> </w:t>
      </w:r>
    </w:p>
    <w:p w:rsidRPr="00812591" w:rsidR="005C2C7A" w:rsidP="07889D39" w:rsidRDefault="005C2C7A" w14:textId="77777777" w14:paraId="066FB0B8">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rPr>
          <w:rFonts w:ascii="Arial" w:hAnsi="Arial" w:eastAsia="Arial Unicode MS" w:cs="Arial"/>
          <w:b w:val="1"/>
          <w:bCs w:val="1"/>
          <w:i w:val="1"/>
          <w:iCs w:val="1"/>
        </w:rPr>
      </w:pPr>
    </w:p>
    <w:p w:rsidRPr="00812591" w:rsidR="005C2C7A" w:rsidP="07889D39" w:rsidRDefault="005C2C7A" w14:textId="77777777" w14:paraId="3487404C">
      <w:pPr>
        <w:spacing w:line="360" w:lineRule="auto"/>
        <w:mirrorIndents/>
        <w:jc w:val="both"/>
        <w:rPr>
          <w:rFonts w:ascii="Arial" w:hAnsi="Arial" w:eastAsia="Arial Unicode MS" w:cs="Arial"/>
        </w:rPr>
      </w:pPr>
    </w:p>
    <w:p w:rsidRPr="00812591" w:rsidR="005C2C7A" w:rsidP="07889D39" w:rsidRDefault="005C2C7A" w14:paraId="32CC66FD" w14:textId="06F25793">
      <w:pPr>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pPr>
      <w:r w:rsidRPr="07889D39" w:rsidR="53717E36">
        <w:rPr>
          <w:rFonts w:ascii="Arial" w:hAnsi="Arial" w:cs="Arial"/>
          <w:b w:val="1"/>
          <w:bCs w:val="1"/>
          <w:sz w:val="23"/>
          <w:szCs w:val="23"/>
        </w:rPr>
        <w:t>Appendix 1: Search Strategy</w:t>
      </w:r>
    </w:p>
    <w:p w:rsidRPr="00812591" w:rsidR="005C2C7A" w:rsidP="07889D39" w:rsidRDefault="005C2C7A" w14:paraId="73A92262" w14:textId="3E487CC6">
      <w:pPr>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cs="Arial"/>
          <w:b w:val="1"/>
          <w:bCs w:val="1"/>
          <w:sz w:val="23"/>
          <w:szCs w:val="23"/>
        </w:rPr>
      </w:pPr>
    </w:p>
    <w:tbl>
      <w:tblPr>
        <w:tblStyle w:val="TableGrid"/>
        <w:tblW w:w="0" w:type="auto"/>
        <w:tblLook w:val="06A0" w:firstRow="1" w:lastRow="0" w:firstColumn="1" w:lastColumn="0" w:noHBand="1" w:noVBand="1"/>
      </w:tblPr>
      <w:tblGrid>
        <w:gridCol w:w="2254"/>
        <w:gridCol w:w="2254"/>
        <w:gridCol w:w="2254"/>
        <w:gridCol w:w="2254"/>
      </w:tblGrid>
      <w:tr w:rsidR="07889D39" w:rsidTr="07889D39" w14:paraId="17524D73">
        <w:trPr>
          <w:trHeight w:val="300"/>
        </w:trPr>
        <w:tc>
          <w:tcPr>
            <w:tcW w:w="2254" w:type="dxa"/>
            <w:tcMar/>
          </w:tcPr>
          <w:p w:rsidR="07889D39" w:rsidP="07889D39" w:rsidRDefault="07889D39" w14:paraId="50E9D4E3" w14:textId="76F4E492">
            <w:pPr>
              <w:pStyle w:val="Normal"/>
            </w:pPr>
            <w:r w:rsidRPr="07889D39" w:rsidR="07889D39">
              <w:rPr>
                <w:rFonts w:ascii="Arial" w:hAnsi="Arial" w:cs="Arial"/>
                <w:b w:val="1"/>
                <w:bCs w:val="1"/>
                <w:sz w:val="23"/>
                <w:szCs w:val="23"/>
              </w:rPr>
              <w:t>Database or Source</w:t>
            </w:r>
          </w:p>
        </w:tc>
        <w:tc>
          <w:tcPr>
            <w:tcW w:w="2254" w:type="dxa"/>
            <w:tcMar/>
          </w:tcPr>
          <w:p w:rsidR="07889D39" w:rsidP="07889D39" w:rsidRDefault="07889D39" w14:paraId="51C630F9" w14:textId="7578291B">
            <w:pPr>
              <w:pStyle w:val="Normal"/>
            </w:pPr>
            <w:r w:rsidRPr="07889D39" w:rsidR="07889D39">
              <w:rPr>
                <w:rFonts w:ascii="Arial" w:hAnsi="Arial" w:cs="Arial"/>
                <w:b w:val="1"/>
                <w:bCs w:val="1"/>
                <w:sz w:val="23"/>
                <w:szCs w:val="23"/>
              </w:rPr>
              <w:t>Search terms used</w:t>
            </w:r>
          </w:p>
        </w:tc>
        <w:tc>
          <w:tcPr>
            <w:tcW w:w="2254" w:type="dxa"/>
            <w:tcMar/>
          </w:tcPr>
          <w:p w:rsidR="07889D39" w:rsidP="07889D39" w:rsidRDefault="07889D39" w14:paraId="77E20978" w14:textId="120EF1FF">
            <w:pPr>
              <w:pStyle w:val="Normal"/>
            </w:pPr>
            <w:r w:rsidRPr="07889D39" w:rsidR="07889D39">
              <w:rPr>
                <w:rFonts w:ascii="Arial" w:hAnsi="Arial" w:cs="Arial"/>
                <w:b w:val="1"/>
                <w:bCs w:val="1"/>
                <w:sz w:val="23"/>
                <w:szCs w:val="23"/>
              </w:rPr>
              <w:t>Publication limit</w:t>
            </w:r>
          </w:p>
        </w:tc>
        <w:tc>
          <w:tcPr>
            <w:tcW w:w="2254" w:type="dxa"/>
            <w:tcMar/>
          </w:tcPr>
          <w:p w:rsidR="07889D39" w:rsidP="07889D39" w:rsidRDefault="07889D39" w14:paraId="23D44FE4" w14:textId="1EE41A20">
            <w:pPr>
              <w:pStyle w:val="Normal"/>
            </w:pPr>
            <w:r w:rsidRPr="07889D39" w:rsidR="07889D39">
              <w:rPr>
                <w:rFonts w:ascii="Arial" w:hAnsi="Arial" w:cs="Arial"/>
                <w:b w:val="1"/>
                <w:bCs w:val="1"/>
                <w:sz w:val="23"/>
                <w:szCs w:val="23"/>
              </w:rPr>
              <w:t>Location limit</w:t>
            </w:r>
          </w:p>
        </w:tc>
      </w:tr>
      <w:tr w:rsidR="07889D39" w:rsidTr="07889D39" w14:paraId="3CD0F042">
        <w:trPr>
          <w:trHeight w:val="300"/>
        </w:trPr>
        <w:tc>
          <w:tcPr>
            <w:tcW w:w="2254" w:type="dxa"/>
            <w:tcMar/>
          </w:tcPr>
          <w:p w:rsidR="07889D39" w:rsidP="07889D39" w:rsidRDefault="07889D39" w14:paraId="1A159E10" w14:textId="6A9F2B3C">
            <w:pPr>
              <w:pStyle w:val="Normal"/>
            </w:pPr>
            <w:r w:rsidRPr="07889D39" w:rsidR="07889D39">
              <w:rPr>
                <w:rFonts w:ascii="Arial" w:hAnsi="Arial" w:cs="Arial"/>
                <w:b w:val="1"/>
                <w:bCs w:val="1"/>
                <w:sz w:val="23"/>
                <w:szCs w:val="23"/>
              </w:rPr>
              <w:t xml:space="preserve">Google Scholar </w:t>
            </w:r>
          </w:p>
        </w:tc>
        <w:tc>
          <w:tcPr>
            <w:tcW w:w="2254" w:type="dxa"/>
            <w:tcMar/>
          </w:tcPr>
          <w:p w:rsidR="07889D39" w:rsidP="07889D39" w:rsidRDefault="07889D39" w14:paraId="7A270A74" w14:textId="5B06243E">
            <w:pPr>
              <w:pStyle w:val="Normal"/>
              <w:rPr>
                <w:rFonts w:ascii="Arial" w:hAnsi="Arial" w:cs="Arial"/>
                <w:b w:val="0"/>
                <w:bCs w:val="0"/>
                <w:sz w:val="23"/>
                <w:szCs w:val="23"/>
              </w:rPr>
            </w:pPr>
            <w:r w:rsidRPr="07889D39" w:rsidR="07889D39">
              <w:rPr>
                <w:rFonts w:ascii="Arial" w:hAnsi="Arial" w:cs="Arial"/>
                <w:b w:val="1"/>
                <w:bCs w:val="1"/>
                <w:sz w:val="23"/>
                <w:szCs w:val="23"/>
              </w:rPr>
              <w:t>“</w:t>
            </w:r>
            <w:r w:rsidRPr="07889D39" w:rsidR="07889D39">
              <w:rPr>
                <w:rFonts w:ascii="Arial" w:hAnsi="Arial" w:cs="Arial"/>
                <w:b w:val="0"/>
                <w:bCs w:val="0"/>
                <w:sz w:val="23"/>
                <w:szCs w:val="23"/>
              </w:rPr>
              <w:t>migrant</w:t>
            </w:r>
            <w:r w:rsidRPr="07889D39" w:rsidR="07889D39">
              <w:rPr>
                <w:rFonts w:ascii="Arial" w:hAnsi="Arial" w:cs="Arial"/>
                <w:b w:val="0"/>
                <w:bCs w:val="0"/>
                <w:sz w:val="23"/>
                <w:szCs w:val="23"/>
              </w:rPr>
              <w:t xml:space="preserve"> healthcare access uk”</w:t>
            </w:r>
          </w:p>
        </w:tc>
        <w:tc>
          <w:tcPr>
            <w:tcW w:w="2254" w:type="dxa"/>
            <w:tcMar/>
          </w:tcPr>
          <w:p w:rsidR="07889D39" w:rsidP="07889D39" w:rsidRDefault="07889D39" w14:paraId="60DA675F" w14:textId="771C8C69">
            <w:pPr>
              <w:pStyle w:val="Normal"/>
            </w:pPr>
            <w:r w:rsidRPr="07889D39" w:rsidR="07889D39">
              <w:rPr>
                <w:rFonts w:ascii="Arial" w:hAnsi="Arial" w:cs="Arial"/>
                <w:b w:val="1"/>
                <w:bCs w:val="1"/>
                <w:sz w:val="23"/>
                <w:szCs w:val="23"/>
              </w:rPr>
              <w:t>2015 onwards</w:t>
            </w:r>
          </w:p>
        </w:tc>
        <w:tc>
          <w:tcPr>
            <w:tcW w:w="2254" w:type="dxa"/>
            <w:tcMar/>
          </w:tcPr>
          <w:p w:rsidR="07889D39" w:rsidP="07889D39" w:rsidRDefault="07889D39" w14:paraId="38DC972C" w14:textId="56B63C81">
            <w:pPr>
              <w:pStyle w:val="Normal"/>
            </w:pPr>
            <w:r w:rsidRPr="07889D39" w:rsidR="07889D39">
              <w:rPr>
                <w:rFonts w:ascii="Arial" w:hAnsi="Arial" w:cs="Arial"/>
                <w:b w:val="1"/>
                <w:bCs w:val="1"/>
                <w:sz w:val="23"/>
                <w:szCs w:val="23"/>
              </w:rPr>
              <w:t>UK</w:t>
            </w:r>
          </w:p>
        </w:tc>
      </w:tr>
      <w:tr w:rsidR="07889D39" w:rsidTr="07889D39" w14:paraId="507C7008">
        <w:trPr>
          <w:trHeight w:val="300"/>
        </w:trPr>
        <w:tc>
          <w:tcPr>
            <w:tcW w:w="2254" w:type="dxa"/>
            <w:tcMar/>
          </w:tcPr>
          <w:p w:rsidR="07889D39" w:rsidP="07889D39" w:rsidRDefault="07889D39" w14:paraId="1994E2AD" w14:textId="0D2C5DF0">
            <w:pPr>
              <w:pStyle w:val="Normal"/>
            </w:pPr>
            <w:r w:rsidRPr="07889D39" w:rsidR="07889D39">
              <w:rPr>
                <w:rFonts w:ascii="Arial" w:hAnsi="Arial" w:cs="Arial"/>
                <w:b w:val="1"/>
                <w:bCs w:val="1"/>
                <w:sz w:val="23"/>
                <w:szCs w:val="23"/>
              </w:rPr>
              <w:t>PubMed</w:t>
            </w:r>
          </w:p>
        </w:tc>
        <w:tc>
          <w:tcPr>
            <w:tcW w:w="2254" w:type="dxa"/>
            <w:tcMar/>
          </w:tcPr>
          <w:p w:rsidR="07889D39" w:rsidP="07889D39" w:rsidRDefault="07889D39" w14:paraId="74CFB3CA" w14:textId="10FFB398">
            <w:pPr>
              <w:pStyle w:val="Normal"/>
              <w:rPr>
                <w:rFonts w:ascii="Arial" w:hAnsi="Arial" w:cs="Arial"/>
                <w:b w:val="0"/>
                <w:bCs w:val="0"/>
                <w:sz w:val="23"/>
                <w:szCs w:val="23"/>
              </w:rPr>
            </w:pPr>
            <w:r w:rsidRPr="07889D39" w:rsidR="07889D39">
              <w:rPr>
                <w:rFonts w:ascii="Arial" w:hAnsi="Arial" w:cs="Arial"/>
                <w:b w:val="1"/>
                <w:bCs w:val="1"/>
                <w:sz w:val="23"/>
                <w:szCs w:val="23"/>
              </w:rPr>
              <w:t>“</w:t>
            </w:r>
            <w:r w:rsidRPr="07889D39" w:rsidR="07889D39">
              <w:rPr>
                <w:rFonts w:ascii="Arial" w:hAnsi="Arial" w:cs="Arial"/>
                <w:b w:val="0"/>
                <w:bCs w:val="0"/>
                <w:sz w:val="23"/>
                <w:szCs w:val="23"/>
              </w:rPr>
              <w:t>refugee</w:t>
            </w:r>
            <w:r w:rsidRPr="07889D39" w:rsidR="07889D39">
              <w:rPr>
                <w:rFonts w:ascii="Arial" w:hAnsi="Arial" w:cs="Arial"/>
                <w:b w:val="0"/>
                <w:bCs w:val="0"/>
                <w:sz w:val="23"/>
                <w:szCs w:val="23"/>
              </w:rPr>
              <w:t xml:space="preserve"> primary care UK”</w:t>
            </w:r>
          </w:p>
        </w:tc>
        <w:tc>
          <w:tcPr>
            <w:tcW w:w="2254" w:type="dxa"/>
            <w:tcMar/>
          </w:tcPr>
          <w:p w:rsidR="07889D39" w:rsidP="07889D39" w:rsidRDefault="07889D39" w14:paraId="63125628" w14:textId="4E63C452">
            <w:pPr>
              <w:pStyle w:val="Normal"/>
            </w:pPr>
            <w:r w:rsidRPr="07889D39" w:rsidR="07889D39">
              <w:rPr>
                <w:rFonts w:ascii="Arial" w:hAnsi="Arial" w:cs="Arial"/>
                <w:b w:val="1"/>
                <w:bCs w:val="1"/>
                <w:sz w:val="23"/>
                <w:szCs w:val="23"/>
              </w:rPr>
              <w:t>2015 onwards</w:t>
            </w:r>
          </w:p>
        </w:tc>
        <w:tc>
          <w:tcPr>
            <w:tcW w:w="2254" w:type="dxa"/>
            <w:tcMar/>
          </w:tcPr>
          <w:p w:rsidR="07889D39" w:rsidP="07889D39" w:rsidRDefault="07889D39" w14:paraId="1CFD78EC" w14:textId="0F61AC8A">
            <w:pPr>
              <w:pStyle w:val="Normal"/>
            </w:pPr>
            <w:r w:rsidRPr="07889D39" w:rsidR="07889D39">
              <w:rPr>
                <w:rFonts w:ascii="Arial" w:hAnsi="Arial" w:cs="Arial"/>
                <w:b w:val="1"/>
                <w:bCs w:val="1"/>
                <w:sz w:val="23"/>
                <w:szCs w:val="23"/>
              </w:rPr>
              <w:t>UK</w:t>
            </w:r>
          </w:p>
        </w:tc>
      </w:tr>
      <w:tr w:rsidR="07889D39" w:rsidTr="07889D39" w14:paraId="1631A104">
        <w:trPr>
          <w:trHeight w:val="300"/>
        </w:trPr>
        <w:tc>
          <w:tcPr>
            <w:tcW w:w="2254" w:type="dxa"/>
            <w:tcMar/>
          </w:tcPr>
          <w:p w:rsidR="07889D39" w:rsidP="07889D39" w:rsidRDefault="07889D39" w14:paraId="65B0DDAD" w14:textId="14551F6E">
            <w:pPr>
              <w:pStyle w:val="Normal"/>
            </w:pPr>
            <w:r w:rsidRPr="07889D39" w:rsidR="07889D39">
              <w:rPr>
                <w:rFonts w:ascii="Arial" w:hAnsi="Arial" w:cs="Arial"/>
                <w:b w:val="1"/>
                <w:bCs w:val="1"/>
                <w:sz w:val="23"/>
                <w:szCs w:val="23"/>
              </w:rPr>
              <w:t>NHS England</w:t>
            </w:r>
          </w:p>
        </w:tc>
        <w:tc>
          <w:tcPr>
            <w:tcW w:w="2254" w:type="dxa"/>
            <w:tcMar/>
          </w:tcPr>
          <w:p w:rsidR="07889D39" w:rsidP="07889D39" w:rsidRDefault="07889D39" w14:paraId="6A759D8E" w14:textId="7990A903">
            <w:pPr>
              <w:pStyle w:val="Normal"/>
              <w:rPr>
                <w:rFonts w:ascii="Arial" w:hAnsi="Arial" w:cs="Arial"/>
                <w:b w:val="0"/>
                <w:bCs w:val="0"/>
                <w:sz w:val="23"/>
                <w:szCs w:val="23"/>
              </w:rPr>
            </w:pPr>
            <w:r w:rsidRPr="07889D39" w:rsidR="07889D39">
              <w:rPr>
                <w:rFonts w:ascii="Arial" w:hAnsi="Arial" w:cs="Arial"/>
                <w:b w:val="1"/>
                <w:bCs w:val="1"/>
                <w:sz w:val="23"/>
                <w:szCs w:val="23"/>
              </w:rPr>
              <w:t>“</w:t>
            </w:r>
            <w:r w:rsidRPr="07889D39" w:rsidR="07889D39">
              <w:rPr>
                <w:rFonts w:ascii="Arial" w:hAnsi="Arial" w:cs="Arial"/>
                <w:b w:val="0"/>
                <w:bCs w:val="0"/>
                <w:sz w:val="23"/>
                <w:szCs w:val="23"/>
              </w:rPr>
              <w:t>asylum</w:t>
            </w:r>
            <w:r w:rsidRPr="07889D39" w:rsidR="07889D39">
              <w:rPr>
                <w:rFonts w:ascii="Arial" w:hAnsi="Arial" w:cs="Arial"/>
                <w:b w:val="0"/>
                <w:bCs w:val="0"/>
                <w:sz w:val="23"/>
                <w:szCs w:val="23"/>
              </w:rPr>
              <w:t xml:space="preserve"> seeker NHS access”</w:t>
            </w:r>
          </w:p>
        </w:tc>
        <w:tc>
          <w:tcPr>
            <w:tcW w:w="2254" w:type="dxa"/>
            <w:tcMar/>
          </w:tcPr>
          <w:p w:rsidR="07889D39" w:rsidP="07889D39" w:rsidRDefault="07889D39" w14:paraId="5822DF62" w14:textId="0A8A060C">
            <w:pPr>
              <w:pStyle w:val="Normal"/>
            </w:pPr>
            <w:r w:rsidRPr="07889D39" w:rsidR="07889D39">
              <w:rPr>
                <w:rFonts w:ascii="Arial" w:hAnsi="Arial" w:cs="Arial"/>
                <w:b w:val="1"/>
                <w:bCs w:val="1"/>
                <w:sz w:val="23"/>
                <w:szCs w:val="23"/>
              </w:rPr>
              <w:t>2015 onwards</w:t>
            </w:r>
          </w:p>
        </w:tc>
        <w:tc>
          <w:tcPr>
            <w:tcW w:w="2254" w:type="dxa"/>
            <w:tcMar/>
          </w:tcPr>
          <w:p w:rsidR="07889D39" w:rsidP="07889D39" w:rsidRDefault="07889D39" w14:paraId="5BE37362" w14:textId="3A55B5EA">
            <w:pPr>
              <w:pStyle w:val="Normal"/>
            </w:pPr>
            <w:r w:rsidRPr="07889D39" w:rsidR="07889D39">
              <w:rPr>
                <w:rFonts w:ascii="Arial" w:hAnsi="Arial" w:cs="Arial"/>
                <w:b w:val="1"/>
                <w:bCs w:val="1"/>
                <w:sz w:val="23"/>
                <w:szCs w:val="23"/>
              </w:rPr>
              <w:t>UK</w:t>
            </w:r>
          </w:p>
        </w:tc>
      </w:tr>
      <w:tr w:rsidR="07889D39" w:rsidTr="07889D39" w14:paraId="3E59C97E">
        <w:trPr>
          <w:trHeight w:val="300"/>
        </w:trPr>
        <w:tc>
          <w:tcPr>
            <w:tcW w:w="2254" w:type="dxa"/>
            <w:tcMar/>
          </w:tcPr>
          <w:p w:rsidR="07889D39" w:rsidP="07889D39" w:rsidRDefault="07889D39" w14:paraId="69B7D492" w14:textId="56644584">
            <w:pPr>
              <w:pStyle w:val="Normal"/>
            </w:pPr>
            <w:r w:rsidRPr="07889D39" w:rsidR="07889D39">
              <w:rPr>
                <w:rFonts w:ascii="Arial" w:hAnsi="Arial" w:cs="Arial"/>
                <w:b w:val="1"/>
                <w:bCs w:val="1"/>
                <w:sz w:val="23"/>
                <w:szCs w:val="23"/>
              </w:rPr>
              <w:t>GOV.UK</w:t>
            </w:r>
          </w:p>
        </w:tc>
        <w:tc>
          <w:tcPr>
            <w:tcW w:w="2254" w:type="dxa"/>
            <w:tcMar/>
          </w:tcPr>
          <w:p w:rsidR="07889D39" w:rsidP="07889D39" w:rsidRDefault="07889D39" w14:paraId="76FBBE50" w14:textId="34B440E3">
            <w:pPr>
              <w:pStyle w:val="Normal"/>
              <w:rPr>
                <w:rFonts w:ascii="Arial" w:hAnsi="Arial" w:cs="Arial"/>
                <w:b w:val="0"/>
                <w:bCs w:val="0"/>
                <w:sz w:val="23"/>
                <w:szCs w:val="23"/>
              </w:rPr>
            </w:pPr>
            <w:r w:rsidRPr="07889D39" w:rsidR="07889D39">
              <w:rPr>
                <w:rFonts w:ascii="Arial" w:hAnsi="Arial" w:cs="Arial"/>
                <w:b w:val="1"/>
                <w:bCs w:val="1"/>
                <w:sz w:val="23"/>
                <w:szCs w:val="23"/>
              </w:rPr>
              <w:t>“</w:t>
            </w:r>
            <w:r w:rsidRPr="07889D39" w:rsidR="07889D39">
              <w:rPr>
                <w:rFonts w:ascii="Arial" w:hAnsi="Arial" w:cs="Arial"/>
                <w:b w:val="0"/>
                <w:bCs w:val="0"/>
                <w:sz w:val="23"/>
                <w:szCs w:val="23"/>
              </w:rPr>
              <w:t>NHS migrant healthcare entitlement”</w:t>
            </w:r>
          </w:p>
        </w:tc>
        <w:tc>
          <w:tcPr>
            <w:tcW w:w="2254" w:type="dxa"/>
            <w:tcMar/>
          </w:tcPr>
          <w:p w:rsidR="07889D39" w:rsidP="07889D39" w:rsidRDefault="07889D39" w14:paraId="18D3C296" w14:textId="6E90B977">
            <w:pPr>
              <w:pStyle w:val="Normal"/>
            </w:pPr>
            <w:r w:rsidRPr="07889D39" w:rsidR="07889D39">
              <w:rPr>
                <w:rFonts w:ascii="Arial" w:hAnsi="Arial" w:cs="Arial"/>
                <w:b w:val="1"/>
                <w:bCs w:val="1"/>
                <w:sz w:val="23"/>
                <w:szCs w:val="23"/>
              </w:rPr>
              <w:t>2015 onwards</w:t>
            </w:r>
          </w:p>
        </w:tc>
        <w:tc>
          <w:tcPr>
            <w:tcW w:w="2254" w:type="dxa"/>
            <w:tcMar/>
          </w:tcPr>
          <w:p w:rsidR="07889D39" w:rsidP="07889D39" w:rsidRDefault="07889D39" w14:paraId="423CD9CA" w14:textId="6D01E06F">
            <w:pPr>
              <w:pStyle w:val="Normal"/>
            </w:pPr>
            <w:r w:rsidRPr="07889D39" w:rsidR="07889D39">
              <w:rPr>
                <w:rFonts w:ascii="Arial" w:hAnsi="Arial" w:cs="Arial"/>
                <w:b w:val="1"/>
                <w:bCs w:val="1"/>
                <w:sz w:val="23"/>
                <w:szCs w:val="23"/>
              </w:rPr>
              <w:t>UK</w:t>
            </w:r>
          </w:p>
        </w:tc>
      </w:tr>
      <w:tr w:rsidR="07889D39" w:rsidTr="07889D39" w14:paraId="2324B438">
        <w:trPr>
          <w:trHeight w:val="300"/>
        </w:trPr>
        <w:tc>
          <w:tcPr>
            <w:tcW w:w="2254" w:type="dxa"/>
            <w:tcMar/>
          </w:tcPr>
          <w:p w:rsidR="07889D39" w:rsidP="07889D39" w:rsidRDefault="07889D39" w14:paraId="3E569C0A" w14:textId="5F9C458A">
            <w:pPr>
              <w:pStyle w:val="Normal"/>
            </w:pPr>
            <w:r w:rsidRPr="07889D39" w:rsidR="07889D39">
              <w:rPr>
                <w:rFonts w:ascii="Arial" w:hAnsi="Arial" w:cs="Arial"/>
                <w:b w:val="1"/>
                <w:bCs w:val="1"/>
                <w:sz w:val="23"/>
                <w:szCs w:val="23"/>
              </w:rPr>
              <w:t>Google</w:t>
            </w:r>
          </w:p>
        </w:tc>
        <w:tc>
          <w:tcPr>
            <w:tcW w:w="2254" w:type="dxa"/>
            <w:tcMar/>
          </w:tcPr>
          <w:p w:rsidR="07889D39" w:rsidP="07889D39" w:rsidRDefault="07889D39" w14:paraId="4AF36548" w14:textId="7C9EEE44">
            <w:pPr>
              <w:pStyle w:val="Normal"/>
              <w:rPr>
                <w:rFonts w:ascii="Arial" w:hAnsi="Arial" w:cs="Arial"/>
                <w:b w:val="0"/>
                <w:bCs w:val="0"/>
                <w:sz w:val="23"/>
                <w:szCs w:val="23"/>
              </w:rPr>
            </w:pPr>
            <w:r w:rsidRPr="07889D39" w:rsidR="07889D39">
              <w:rPr>
                <w:rFonts w:ascii="Arial" w:hAnsi="Arial" w:cs="Arial"/>
                <w:b w:val="0"/>
                <w:bCs w:val="0"/>
                <w:sz w:val="23"/>
                <w:szCs w:val="23"/>
              </w:rPr>
              <w:t>Refugee healthcare barriers UK</w:t>
            </w:r>
          </w:p>
        </w:tc>
        <w:tc>
          <w:tcPr>
            <w:tcW w:w="2254" w:type="dxa"/>
            <w:tcMar/>
          </w:tcPr>
          <w:p w:rsidR="07889D39" w:rsidP="07889D39" w:rsidRDefault="07889D39" w14:paraId="7F3E2C34" w14:textId="1F500621">
            <w:pPr>
              <w:pStyle w:val="Normal"/>
            </w:pPr>
            <w:r w:rsidRPr="07889D39" w:rsidR="07889D39">
              <w:rPr>
                <w:rFonts w:ascii="Arial" w:hAnsi="Arial" w:cs="Arial"/>
                <w:b w:val="1"/>
                <w:bCs w:val="1"/>
                <w:sz w:val="23"/>
                <w:szCs w:val="23"/>
              </w:rPr>
              <w:t>2015 onwards</w:t>
            </w:r>
          </w:p>
        </w:tc>
        <w:tc>
          <w:tcPr>
            <w:tcW w:w="2254" w:type="dxa"/>
            <w:tcMar/>
          </w:tcPr>
          <w:p w:rsidR="07889D39" w:rsidP="07889D39" w:rsidRDefault="07889D39" w14:paraId="4291A0C6" w14:textId="4AEC53B8">
            <w:pPr>
              <w:pStyle w:val="Normal"/>
            </w:pPr>
            <w:r w:rsidRPr="07889D39" w:rsidR="07889D39">
              <w:rPr>
                <w:rFonts w:ascii="Arial" w:hAnsi="Arial" w:cs="Arial"/>
                <w:b w:val="1"/>
                <w:bCs w:val="1"/>
                <w:sz w:val="23"/>
                <w:szCs w:val="23"/>
              </w:rPr>
              <w:t>UK</w:t>
            </w:r>
          </w:p>
        </w:tc>
      </w:tr>
    </w:tbl>
    <w:p w:rsidRPr="00812591" w:rsidR="005C2C7A" w:rsidP="07889D39" w:rsidRDefault="005C2C7A" w14:paraId="4DD82629" w14:textId="7B22C813">
      <w:pPr>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cs="Arial"/>
          <w:b w:val="1"/>
          <w:bCs w:val="1"/>
          <w:sz w:val="23"/>
          <w:szCs w:val="23"/>
        </w:rPr>
      </w:pPr>
    </w:p>
    <w:p w:rsidRPr="00812591" w:rsidR="005C2C7A" w:rsidP="07889D39" w:rsidRDefault="005C2C7A" w14:paraId="5B19C971" w14:textId="10CF7539">
      <w:pPr>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Search terms</w:t>
      </w:r>
    </w:p>
    <w:p w:rsidRPr="00812591" w:rsidR="005C2C7A" w:rsidP="07889D39" w:rsidRDefault="005C2C7A" w14:paraId="78CC1239" w14:textId="28F93FEA">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The following search terms were used in different combinations:</w:t>
      </w:r>
    </w:p>
    <w:p w:rsidRPr="00812591" w:rsidR="005C2C7A" w:rsidP="07889D39" w:rsidRDefault="005C2C7A" w14:paraId="011F16C9" w14:textId="507D7D44">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Migrant healthcare access UK.</w:t>
      </w:r>
    </w:p>
    <w:p w:rsidRPr="00812591" w:rsidR="005C2C7A" w:rsidP="07889D39" w:rsidRDefault="005C2C7A" w14:paraId="74580135" w14:textId="4001EE76">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Immigrant healthcare barriers UK.</w:t>
      </w:r>
    </w:p>
    <w:p w:rsidRPr="00812591" w:rsidR="005C2C7A" w:rsidP="07889D39" w:rsidRDefault="005C2C7A" w14:paraId="6E428729" w14:textId="35E34DBD">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Refugee primary care UK.</w:t>
      </w:r>
    </w:p>
    <w:p w:rsidRPr="00812591" w:rsidR="005C2C7A" w:rsidP="07889D39" w:rsidRDefault="005C2C7A" w14:paraId="21C3DD26" w14:textId="7E1B039C">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Asylum seeker NHS access.</w:t>
      </w:r>
    </w:p>
    <w:p w:rsidRPr="00812591" w:rsidR="005C2C7A" w:rsidP="07889D39" w:rsidRDefault="005C2C7A" w14:paraId="028A1A92" w14:textId="619A2DDB">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Migrant healthcare inequalities UK.</w:t>
      </w:r>
    </w:p>
    <w:p w:rsidRPr="00812591" w:rsidR="005C2C7A" w:rsidP="07889D39" w:rsidRDefault="005C2C7A" w14:paraId="5A52CA32" w14:textId="36B9DA97">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Language barriers healthcare migrants.</w:t>
      </w:r>
    </w:p>
    <w:p w:rsidRPr="00812591" w:rsidR="005C2C7A" w:rsidP="07889D39" w:rsidRDefault="005C2C7A" w14:paraId="0B1F94A2" w14:textId="0D98E375">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Digital exclusion healthcare asylum seekers.</w:t>
      </w:r>
    </w:p>
    <w:p w:rsidRPr="00812591" w:rsidR="005C2C7A" w:rsidP="07889D39" w:rsidRDefault="005C2C7A" w14:paraId="67DECC1D" w14:textId="3379B3E0">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Migrant mental health services UK.</w:t>
      </w:r>
    </w:p>
    <w:p w:rsidRPr="00812591" w:rsidR="005C2C7A" w:rsidP="07889D39" w:rsidRDefault="005C2C7A" w14:paraId="3D822CC9" w14:textId="2FA38710">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GP registration refugees UK.</w:t>
      </w:r>
    </w:p>
    <w:p w:rsidRPr="00812591" w:rsidR="005C2C7A" w:rsidP="07889D39" w:rsidRDefault="005C2C7A" w14:paraId="76EF427F" w14:textId="1B272572">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mirrorIndents/>
        <w:jc w:val="both"/>
        <w:rPr>
          <w:rFonts w:ascii="Arial" w:hAnsi="Arial" w:eastAsia="Arial" w:cs="Arial"/>
          <w:b w:val="0"/>
          <w:bCs w:val="0"/>
          <w:sz w:val="23"/>
          <w:szCs w:val="23"/>
        </w:rPr>
      </w:pPr>
      <w:r w:rsidRPr="07889D39" w:rsidR="53717E36">
        <w:rPr>
          <w:rFonts w:ascii="Arial" w:hAnsi="Arial" w:eastAsia="Arial" w:cs="Arial"/>
          <w:b w:val="0"/>
          <w:bCs w:val="0"/>
          <w:sz w:val="23"/>
          <w:szCs w:val="23"/>
        </w:rPr>
        <w:t>•</w:t>
      </w:r>
      <w:r>
        <w:tab/>
      </w:r>
      <w:r w:rsidRPr="07889D39" w:rsidR="53717E36">
        <w:rPr>
          <w:rFonts w:ascii="Arial" w:hAnsi="Arial" w:eastAsia="Arial" w:cs="Arial"/>
          <w:b w:val="0"/>
          <w:bCs w:val="0"/>
          <w:sz w:val="23"/>
          <w:szCs w:val="23"/>
        </w:rPr>
        <w:t>Healthcare eligibility migrants England.</w:t>
      </w:r>
    </w:p>
    <w:p w:rsidRPr="00812591" w:rsidR="005C2C7A" w:rsidP="07889D39" w:rsidRDefault="005C2C7A" w14:paraId="51A84727" w14:textId="1B7F306A">
      <w:pPr>
        <w:spacing w:line="360" w:lineRule="auto"/>
        <w:mirrorIndents/>
        <w:rPr>
          <w:rFonts w:ascii="Arial" w:hAnsi="Arial" w:eastAsia="Arial Unicode MS" w:cs="Arial"/>
          <w:b w:val="1"/>
          <w:bCs w:val="1"/>
          <w:i w:val="1"/>
          <w:iCs w:val="1"/>
        </w:rPr>
      </w:pPr>
    </w:p>
    <w:p w:rsidR="002B4534" w:rsidRDefault="002B4534" w14:paraId="068C953B" w14:textId="77777777">
      <w:pPr>
        <w:rPr>
          <w:rFonts w:ascii="Arial" w:hAnsi="Arial" w:eastAsia="Arial Unicode MS" w:cs="Arial"/>
          <w:b/>
          <w:sz w:val="28"/>
          <w:szCs w:val="28"/>
        </w:rPr>
      </w:pPr>
      <w:r w:rsidRPr="07889D39">
        <w:rPr>
          <w:rFonts w:ascii="Arial" w:hAnsi="Arial" w:eastAsia="Arial Unicode MS" w:cs="Arial"/>
          <w:b w:val="1"/>
          <w:bCs w:val="1"/>
          <w:sz w:val="28"/>
          <w:szCs w:val="28"/>
        </w:rPr>
        <w:br w:type="page"/>
      </w:r>
    </w:p>
    <w:p w:rsidRPr="00812591" w:rsidR="005C2C7A" w:rsidP="00DA52F0" w:rsidRDefault="005C2C7A" w14:paraId="0AEDFA7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eastAsia="Arial Unicode MS" w:cs="Arial"/>
          <w:b/>
          <w:i/>
        </w:rPr>
      </w:pPr>
    </w:p>
    <w:p w:rsidRPr="00812591" w:rsidR="005C2C7A" w:rsidP="00DA52F0" w:rsidRDefault="005C2C7A" w14:paraId="72E0069B" w14:textId="77777777">
      <w:pPr>
        <w:spacing w:line="360" w:lineRule="auto"/>
        <w:mirrorIndents/>
        <w:jc w:val="both"/>
        <w:rPr>
          <w:rFonts w:ascii="Arial" w:hAnsi="Arial" w:eastAsia="Arial Unicode MS" w:cs="Arial"/>
        </w:rPr>
      </w:pPr>
    </w:p>
    <w:p w:rsidRPr="00812591" w:rsidR="005C2C7A" w:rsidP="002B4534" w:rsidRDefault="005C2C7A" w14:paraId="0B2A5587" w14:textId="21CD451E">
      <w:pPr>
        <w:widowControl w:val="1"/>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pPr>
      <w:r w:rsidRPr="07889D39" w:rsidR="370BB054">
        <w:rPr>
          <w:rFonts w:ascii="Arial" w:hAnsi="Arial" w:cs="Arial"/>
          <w:b w:val="1"/>
          <w:bCs w:val="1"/>
          <w:sz w:val="23"/>
          <w:szCs w:val="23"/>
        </w:rPr>
        <w:t xml:space="preserve">Appendix </w:t>
      </w:r>
      <w:r w:rsidRPr="07889D39" w:rsidR="49A73D76">
        <w:rPr>
          <w:rFonts w:ascii="Arial" w:hAnsi="Arial" w:cs="Arial"/>
          <w:b w:val="1"/>
          <w:bCs w:val="1"/>
          <w:sz w:val="23"/>
          <w:szCs w:val="23"/>
        </w:rPr>
        <w:t xml:space="preserve">2 </w:t>
      </w:r>
      <w:r w:rsidRPr="07889D39" w:rsidR="370BB054">
        <w:rPr>
          <w:rFonts w:ascii="Arial" w:hAnsi="Arial" w:cs="Arial"/>
          <w:b w:val="1"/>
          <w:bCs w:val="1"/>
          <w:sz w:val="23"/>
          <w:szCs w:val="23"/>
        </w:rPr>
        <w:t>:</w:t>
      </w:r>
      <w:r w:rsidRPr="07889D39" w:rsidR="370BB054">
        <w:rPr>
          <w:rFonts w:ascii="Arial" w:hAnsi="Arial" w:cs="Arial"/>
          <w:b w:val="1"/>
          <w:bCs w:val="1"/>
          <w:sz w:val="23"/>
          <w:szCs w:val="23"/>
        </w:rPr>
        <w:t xml:space="preserve"> </w:t>
      </w:r>
      <w:r w:rsidRPr="07889D39" w:rsidR="08702A6C">
        <w:rPr>
          <w:rFonts w:ascii="Arial" w:hAnsi="Arial" w:cs="Arial"/>
          <w:b w:val="1"/>
          <w:bCs w:val="1"/>
          <w:sz w:val="23"/>
          <w:szCs w:val="23"/>
        </w:rPr>
        <w:t>Inclusion and Exclusion Criteria</w:t>
      </w:r>
    </w:p>
    <w:p w:rsidR="07889D39" w:rsidP="07889D39" w:rsidRDefault="07889D39" w14:paraId="3914D88C" w14:textId="3E487CC6">
      <w:pPr>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jc w:val="both"/>
        <w:rPr>
          <w:rFonts w:ascii="Arial" w:hAnsi="Arial" w:cs="Arial"/>
          <w:b w:val="1"/>
          <w:bCs w:val="1"/>
          <w:sz w:val="23"/>
          <w:szCs w:val="23"/>
        </w:rPr>
      </w:pPr>
    </w:p>
    <w:tbl>
      <w:tblPr>
        <w:tblStyle w:val="TableGrid"/>
        <w:tblW w:w="0" w:type="auto"/>
        <w:tblLook w:val="06A0" w:firstRow="1" w:lastRow="0" w:firstColumn="1" w:lastColumn="0" w:noHBand="1" w:noVBand="1"/>
      </w:tblPr>
      <w:tblGrid>
        <w:gridCol w:w="3281"/>
        <w:gridCol w:w="3686"/>
      </w:tblGrid>
      <w:tr w:rsidR="07889D39" w:rsidTr="07889D39" w14:paraId="641DEC01">
        <w:trPr>
          <w:trHeight w:val="300"/>
        </w:trPr>
        <w:tc>
          <w:tcPr>
            <w:tcW w:w="3281" w:type="dxa"/>
            <w:tcMar/>
          </w:tcPr>
          <w:p w:rsidR="08702A6C" w:rsidP="07889D39" w:rsidRDefault="08702A6C" w14:paraId="4CC4679A" w14:textId="30F121B8">
            <w:pPr>
              <w:pStyle w:val="Normal"/>
            </w:pPr>
            <w:r w:rsidRPr="07889D39" w:rsidR="08702A6C">
              <w:rPr>
                <w:rFonts w:ascii="Arial" w:hAnsi="Arial" w:cs="Arial"/>
                <w:b w:val="1"/>
                <w:bCs w:val="1"/>
                <w:sz w:val="23"/>
                <w:szCs w:val="23"/>
              </w:rPr>
              <w:t>Inclusion Criteria</w:t>
            </w:r>
          </w:p>
        </w:tc>
        <w:tc>
          <w:tcPr>
            <w:tcW w:w="3686" w:type="dxa"/>
            <w:tcMar/>
          </w:tcPr>
          <w:p w:rsidR="26EF2768" w:rsidP="07889D39" w:rsidRDefault="26EF2768" w14:paraId="152295A7" w14:textId="4E8598CB">
            <w:pPr>
              <w:pStyle w:val="Normal"/>
            </w:pPr>
            <w:r w:rsidRPr="07889D39" w:rsidR="26EF2768">
              <w:rPr>
                <w:rFonts w:ascii="Arial" w:hAnsi="Arial" w:cs="Arial"/>
                <w:b w:val="1"/>
                <w:bCs w:val="1"/>
                <w:sz w:val="23"/>
                <w:szCs w:val="23"/>
              </w:rPr>
              <w:t>Exclusion Criteria</w:t>
            </w:r>
          </w:p>
        </w:tc>
      </w:tr>
      <w:tr w:rsidR="07889D39" w:rsidTr="07889D39" w14:paraId="7E91BBB9">
        <w:trPr>
          <w:trHeight w:val="300"/>
        </w:trPr>
        <w:tc>
          <w:tcPr>
            <w:tcW w:w="3281" w:type="dxa"/>
            <w:tcMar/>
          </w:tcPr>
          <w:p w:rsidR="13DB9D13" w:rsidP="07889D39" w:rsidRDefault="13DB9D13" w14:paraId="0A417190" w14:textId="5BD60A26">
            <w:pPr>
              <w:pStyle w:val="Normal"/>
              <w:rPr>
                <w:rFonts w:ascii="Arial" w:hAnsi="Arial" w:cs="Arial"/>
                <w:b w:val="0"/>
                <w:bCs w:val="0"/>
                <w:sz w:val="23"/>
                <w:szCs w:val="23"/>
              </w:rPr>
            </w:pPr>
            <w:r w:rsidRPr="07889D39" w:rsidR="13DB9D13">
              <w:rPr>
                <w:rFonts w:ascii="Arial" w:hAnsi="Arial" w:cs="Arial"/>
                <w:b w:val="0"/>
                <w:bCs w:val="0"/>
                <w:sz w:val="23"/>
                <w:szCs w:val="23"/>
              </w:rPr>
              <w:t>Published from 2015 onwards</w:t>
            </w:r>
          </w:p>
        </w:tc>
        <w:tc>
          <w:tcPr>
            <w:tcW w:w="3686" w:type="dxa"/>
            <w:tcMar/>
          </w:tcPr>
          <w:p w:rsidR="2D272742" w:rsidP="07889D39" w:rsidRDefault="2D272742" w14:paraId="0674636B" w14:textId="590DED70">
            <w:pPr>
              <w:pStyle w:val="Normal"/>
            </w:pPr>
            <w:r w:rsidRPr="07889D39" w:rsidR="2D272742">
              <w:rPr>
                <w:rFonts w:ascii="Arial" w:hAnsi="Arial" w:cs="Arial"/>
                <w:b w:val="0"/>
                <w:bCs w:val="0"/>
                <w:sz w:val="23"/>
                <w:szCs w:val="23"/>
              </w:rPr>
              <w:t>Published before 2015</w:t>
            </w:r>
          </w:p>
        </w:tc>
      </w:tr>
      <w:tr w:rsidR="07889D39" w:rsidTr="07889D39" w14:paraId="1C10215D">
        <w:trPr>
          <w:trHeight w:val="300"/>
        </w:trPr>
        <w:tc>
          <w:tcPr>
            <w:tcW w:w="3281" w:type="dxa"/>
            <w:tcMar/>
          </w:tcPr>
          <w:p w:rsidR="5A71B314" w:rsidP="07889D39" w:rsidRDefault="5A71B314" w14:paraId="7DA48611" w14:textId="775E7034">
            <w:pPr>
              <w:pStyle w:val="Normal"/>
              <w:rPr>
                <w:rFonts w:ascii="Arial" w:hAnsi="Arial" w:cs="Arial"/>
                <w:b w:val="0"/>
                <w:bCs w:val="0"/>
                <w:sz w:val="23"/>
                <w:szCs w:val="23"/>
              </w:rPr>
            </w:pPr>
            <w:r w:rsidRPr="07889D39" w:rsidR="5A71B314">
              <w:rPr>
                <w:rFonts w:ascii="Arial" w:hAnsi="Arial" w:cs="Arial"/>
                <w:b w:val="0"/>
                <w:bCs w:val="0"/>
                <w:sz w:val="23"/>
                <w:szCs w:val="23"/>
              </w:rPr>
              <w:t>Related to the UK only</w:t>
            </w:r>
          </w:p>
        </w:tc>
        <w:tc>
          <w:tcPr>
            <w:tcW w:w="3686" w:type="dxa"/>
            <w:tcMar/>
          </w:tcPr>
          <w:p w:rsidR="0F25E756" w:rsidP="07889D39" w:rsidRDefault="0F25E756" w14:paraId="0D187BFA" w14:textId="365A7975">
            <w:pPr>
              <w:pStyle w:val="Normal"/>
            </w:pPr>
            <w:r w:rsidRPr="07889D39" w:rsidR="0F25E756">
              <w:rPr>
                <w:rFonts w:ascii="Arial" w:hAnsi="Arial" w:cs="Arial"/>
                <w:b w:val="0"/>
                <w:bCs w:val="0"/>
                <w:sz w:val="23"/>
                <w:szCs w:val="23"/>
              </w:rPr>
              <w:t>Conducted outside the UK</w:t>
            </w:r>
          </w:p>
        </w:tc>
      </w:tr>
      <w:tr w:rsidR="07889D39" w:rsidTr="07889D39" w14:paraId="234B72E7">
        <w:trPr>
          <w:trHeight w:val="300"/>
        </w:trPr>
        <w:tc>
          <w:tcPr>
            <w:tcW w:w="3281" w:type="dxa"/>
            <w:tcMar/>
          </w:tcPr>
          <w:p w:rsidR="25AC4562" w:rsidP="07889D39" w:rsidRDefault="25AC4562" w14:paraId="3C875803" w14:textId="15714B99">
            <w:pPr>
              <w:pStyle w:val="Normal"/>
              <w:rPr>
                <w:rFonts w:ascii="Arial" w:hAnsi="Arial" w:cs="Arial"/>
                <w:b w:val="0"/>
                <w:bCs w:val="0"/>
                <w:sz w:val="23"/>
                <w:szCs w:val="23"/>
              </w:rPr>
            </w:pPr>
            <w:r w:rsidRPr="07889D39" w:rsidR="25AC4562">
              <w:rPr>
                <w:rFonts w:ascii="Arial" w:hAnsi="Arial" w:cs="Arial"/>
                <w:b w:val="0"/>
                <w:bCs w:val="0"/>
                <w:sz w:val="23"/>
                <w:szCs w:val="23"/>
              </w:rPr>
              <w:t xml:space="preserve">Focused on </w:t>
            </w:r>
            <w:r w:rsidRPr="07889D39" w:rsidR="2C875545">
              <w:rPr>
                <w:rFonts w:ascii="Arial" w:hAnsi="Arial" w:cs="Arial"/>
                <w:b w:val="0"/>
                <w:bCs w:val="0"/>
                <w:sz w:val="23"/>
                <w:szCs w:val="23"/>
              </w:rPr>
              <w:t xml:space="preserve">migrants, refugees, asylum seekers </w:t>
            </w:r>
          </w:p>
        </w:tc>
        <w:tc>
          <w:tcPr>
            <w:tcW w:w="3686" w:type="dxa"/>
            <w:tcMar/>
          </w:tcPr>
          <w:p w:rsidR="2EE64B6C" w:rsidP="07889D39" w:rsidRDefault="2EE64B6C" w14:paraId="2F5A1960" w14:textId="2F83D8C1">
            <w:pPr>
              <w:pStyle w:val="Normal"/>
              <w:rPr>
                <w:rFonts w:ascii="Arial" w:hAnsi="Arial" w:cs="Arial"/>
                <w:b w:val="0"/>
                <w:bCs w:val="0"/>
                <w:sz w:val="23"/>
                <w:szCs w:val="23"/>
              </w:rPr>
            </w:pPr>
            <w:r w:rsidRPr="07889D39" w:rsidR="2EE64B6C">
              <w:rPr>
                <w:rFonts w:ascii="Arial" w:hAnsi="Arial" w:cs="Arial"/>
                <w:b w:val="0"/>
                <w:bCs w:val="0"/>
                <w:sz w:val="23"/>
                <w:szCs w:val="23"/>
              </w:rPr>
              <w:t>Did not focus on migrant population</w:t>
            </w:r>
          </w:p>
        </w:tc>
      </w:tr>
      <w:tr w:rsidR="07889D39" w:rsidTr="07889D39" w14:paraId="71AEE89F">
        <w:trPr>
          <w:trHeight w:val="300"/>
        </w:trPr>
        <w:tc>
          <w:tcPr>
            <w:tcW w:w="3281" w:type="dxa"/>
            <w:tcMar/>
          </w:tcPr>
          <w:p w:rsidR="5D794850" w:rsidP="07889D39" w:rsidRDefault="5D794850" w14:paraId="2072D6CA" w14:textId="3AB2B33B">
            <w:pPr>
              <w:pStyle w:val="Normal"/>
              <w:rPr>
                <w:rFonts w:ascii="Arial" w:hAnsi="Arial" w:cs="Arial"/>
                <w:b w:val="0"/>
                <w:bCs w:val="0"/>
                <w:sz w:val="23"/>
                <w:szCs w:val="23"/>
              </w:rPr>
            </w:pPr>
            <w:r w:rsidRPr="07889D39" w:rsidR="5D794850">
              <w:rPr>
                <w:rFonts w:ascii="Arial" w:hAnsi="Arial" w:cs="Arial"/>
                <w:b w:val="0"/>
                <w:bCs w:val="0"/>
                <w:sz w:val="23"/>
                <w:szCs w:val="23"/>
              </w:rPr>
              <w:t xml:space="preserve">Examined healthcare access or barriers </w:t>
            </w:r>
          </w:p>
        </w:tc>
        <w:tc>
          <w:tcPr>
            <w:tcW w:w="3686" w:type="dxa"/>
            <w:tcMar/>
          </w:tcPr>
          <w:p w:rsidR="0EF7728A" w:rsidP="07889D39" w:rsidRDefault="0EF7728A" w14:paraId="375BF489" w14:textId="60EB4ADC">
            <w:pPr>
              <w:pStyle w:val="Normal"/>
              <w:rPr>
                <w:rFonts w:ascii="Arial" w:hAnsi="Arial" w:cs="Arial"/>
                <w:b w:val="0"/>
                <w:bCs w:val="0"/>
                <w:sz w:val="23"/>
                <w:szCs w:val="23"/>
              </w:rPr>
            </w:pPr>
            <w:r w:rsidRPr="07889D39" w:rsidR="0EF7728A">
              <w:rPr>
                <w:rFonts w:ascii="Arial" w:hAnsi="Arial" w:cs="Arial"/>
                <w:b w:val="0"/>
                <w:bCs w:val="0"/>
                <w:sz w:val="23"/>
                <w:szCs w:val="23"/>
              </w:rPr>
              <w:t>Not available in English</w:t>
            </w:r>
          </w:p>
        </w:tc>
      </w:tr>
      <w:tr w:rsidR="07889D39" w:rsidTr="07889D39" w14:paraId="4378CFD8">
        <w:trPr>
          <w:trHeight w:val="300"/>
        </w:trPr>
        <w:tc>
          <w:tcPr>
            <w:tcW w:w="3281" w:type="dxa"/>
            <w:tcMar/>
          </w:tcPr>
          <w:p w:rsidR="38DF0139" w:rsidP="07889D39" w:rsidRDefault="38DF0139" w14:paraId="023B7285" w14:textId="219503A0">
            <w:pPr>
              <w:pStyle w:val="Normal"/>
              <w:rPr>
                <w:rFonts w:ascii="Arial" w:hAnsi="Arial" w:cs="Arial"/>
                <w:b w:val="0"/>
                <w:bCs w:val="0"/>
                <w:sz w:val="23"/>
                <w:szCs w:val="23"/>
              </w:rPr>
            </w:pPr>
            <w:r w:rsidRPr="07889D39" w:rsidR="38DF0139">
              <w:rPr>
                <w:rFonts w:ascii="Arial" w:hAnsi="Arial" w:cs="Arial"/>
                <w:b w:val="0"/>
                <w:bCs w:val="0"/>
                <w:sz w:val="23"/>
                <w:szCs w:val="23"/>
              </w:rPr>
              <w:t>Written in English</w:t>
            </w:r>
          </w:p>
        </w:tc>
        <w:tc>
          <w:tcPr>
            <w:tcW w:w="3686" w:type="dxa"/>
            <w:tcMar/>
          </w:tcPr>
          <w:p w:rsidR="233E6B2A" w:rsidP="07889D39" w:rsidRDefault="233E6B2A" w14:paraId="17F44FCE" w14:textId="443A930D">
            <w:pPr>
              <w:pStyle w:val="Normal"/>
            </w:pPr>
            <w:r w:rsidRPr="07889D39" w:rsidR="233E6B2A">
              <w:rPr>
                <w:rFonts w:ascii="Arial" w:hAnsi="Arial" w:cs="Arial"/>
                <w:b w:val="0"/>
                <w:bCs w:val="0"/>
                <w:sz w:val="23"/>
                <w:szCs w:val="23"/>
              </w:rPr>
              <w:t>Unreliable websites or sources without sufficient information</w:t>
            </w:r>
          </w:p>
        </w:tc>
      </w:tr>
      <w:tr w:rsidR="07889D39" w:rsidTr="07889D39" w14:paraId="38D5AC1C">
        <w:trPr>
          <w:trHeight w:val="300"/>
        </w:trPr>
        <w:tc>
          <w:tcPr>
            <w:tcW w:w="3281" w:type="dxa"/>
            <w:tcMar/>
          </w:tcPr>
          <w:p w:rsidR="2FBACEC6" w:rsidP="07889D39" w:rsidRDefault="2FBACEC6" w14:paraId="3F23A320" w14:textId="50BA7380">
            <w:pPr>
              <w:pStyle w:val="Normal"/>
              <w:rPr>
                <w:rFonts w:ascii="Arial" w:hAnsi="Arial" w:cs="Arial"/>
                <w:b w:val="0"/>
                <w:bCs w:val="0"/>
                <w:sz w:val="23"/>
                <w:szCs w:val="23"/>
              </w:rPr>
            </w:pPr>
            <w:r w:rsidRPr="07889D39" w:rsidR="2FBACEC6">
              <w:rPr>
                <w:rFonts w:ascii="Arial" w:hAnsi="Arial" w:cs="Arial"/>
                <w:b w:val="0"/>
                <w:bCs w:val="0"/>
                <w:sz w:val="23"/>
                <w:szCs w:val="23"/>
              </w:rPr>
              <w:t xml:space="preserve">Peer-reviewed research, government reports, NHS </w:t>
            </w:r>
            <w:r w:rsidRPr="07889D39" w:rsidR="2FBACEC6">
              <w:rPr>
                <w:rFonts w:ascii="Arial" w:hAnsi="Arial" w:cs="Arial"/>
                <w:b w:val="0"/>
                <w:bCs w:val="0"/>
                <w:sz w:val="23"/>
                <w:szCs w:val="23"/>
              </w:rPr>
              <w:t>guidance</w:t>
            </w:r>
            <w:r w:rsidRPr="07889D39" w:rsidR="2FBACEC6">
              <w:rPr>
                <w:rFonts w:ascii="Arial" w:hAnsi="Arial" w:cs="Arial"/>
                <w:b w:val="0"/>
                <w:bCs w:val="0"/>
                <w:sz w:val="23"/>
                <w:szCs w:val="23"/>
              </w:rPr>
              <w:t xml:space="preserve"> or reliable professional reports</w:t>
            </w:r>
          </w:p>
        </w:tc>
        <w:tc>
          <w:tcPr>
            <w:tcW w:w="3686" w:type="dxa"/>
            <w:tcMar/>
          </w:tcPr>
          <w:p w:rsidR="46C5F58A" w:rsidP="07889D39" w:rsidRDefault="46C5F58A" w14:paraId="0171B844" w14:textId="718D4CFD">
            <w:pPr>
              <w:pStyle w:val="Normal"/>
            </w:pPr>
            <w:r w:rsidRPr="07889D39" w:rsidR="46C5F58A">
              <w:rPr>
                <w:rFonts w:ascii="Arial" w:hAnsi="Arial" w:cs="Arial"/>
                <w:b w:val="0"/>
                <w:bCs w:val="0"/>
                <w:sz w:val="23"/>
                <w:szCs w:val="23"/>
              </w:rPr>
              <w:t xml:space="preserve">Not relevant to the aim or </w:t>
            </w:r>
            <w:r w:rsidRPr="07889D39" w:rsidR="46C5F58A">
              <w:rPr>
                <w:rFonts w:ascii="Arial" w:hAnsi="Arial" w:cs="Arial"/>
                <w:b w:val="0"/>
                <w:bCs w:val="0"/>
                <w:sz w:val="23"/>
                <w:szCs w:val="23"/>
              </w:rPr>
              <w:t>objectives</w:t>
            </w:r>
            <w:r w:rsidRPr="07889D39" w:rsidR="46C5F58A">
              <w:rPr>
                <w:rFonts w:ascii="Arial" w:hAnsi="Arial" w:cs="Arial"/>
                <w:b w:val="0"/>
                <w:bCs w:val="0"/>
                <w:sz w:val="23"/>
                <w:szCs w:val="23"/>
              </w:rPr>
              <w:t xml:space="preserve"> of my dissertation</w:t>
            </w:r>
          </w:p>
        </w:tc>
      </w:tr>
    </w:tbl>
    <w:p w:rsidR="07889D39" w:rsidP="07889D39" w:rsidRDefault="07889D39" w14:paraId="33463A47" w14:textId="7B22C813">
      <w:pPr>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jc w:val="both"/>
        <w:rPr>
          <w:rFonts w:ascii="Arial" w:hAnsi="Arial" w:cs="Arial"/>
          <w:b w:val="1"/>
          <w:bCs w:val="1"/>
          <w:sz w:val="23"/>
          <w:szCs w:val="23"/>
        </w:rPr>
      </w:pPr>
    </w:p>
    <w:p w:rsidR="07889D39" w:rsidP="07889D39" w:rsidRDefault="07889D39" w14:paraId="063E93EE" w14:textId="3132BB6F">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jc w:val="both"/>
        <w:rPr>
          <w:rFonts w:ascii="Arial" w:hAnsi="Arial" w:eastAsia="Arial" w:cs="Arial"/>
          <w:b w:val="0"/>
          <w:bCs w:val="0"/>
          <w:sz w:val="23"/>
          <w:szCs w:val="23"/>
        </w:rPr>
      </w:pPr>
    </w:p>
    <w:p w:rsidR="07889D39" w:rsidP="07889D39" w:rsidRDefault="07889D39" w14:paraId="34E562D0" w14:textId="25008FE6">
      <w:pPr>
        <w:pStyle w:val="Normal"/>
        <w:widowControl w:val="1"/>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jc w:val="both"/>
        <w:rPr>
          <w:rFonts w:ascii="Arial" w:hAnsi="Arial" w:eastAsia="Arial" w:cs="Arial"/>
          <w:b w:val="1"/>
          <w:bCs w:val="1"/>
          <w:i w:val="0"/>
          <w:iCs w:val="0"/>
          <w:sz w:val="23"/>
          <w:szCs w:val="23"/>
        </w:rPr>
      </w:pPr>
    </w:p>
    <w:sectPr w:rsidRPr="00812591" w:rsidR="005C2C7A" w:rsidSect="00911CFE">
      <w:headerReference w:type="default" r:id="rId8"/>
      <w:footerReference w:type="default" r:id="rId9"/>
      <w:pgSz w:w="11906" w:h="16838" w:orient="portrait"/>
      <w:pgMar w:top="1440" w:right="1440" w:bottom="1440" w:left="1440" w:header="708" w:footer="708" w:gutter="0"/>
      <w:cols w:space="708"/>
      <w:titlePg/>
      <w:docGrid w:linePitch="360"/>
      <w:headerReference w:type="first" r:id="R9cfc6d330f2e4b64"/>
      <w:footerReference w:type="first" r:id="R8f7ce5cc3b664bf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4E4B" w:rsidRDefault="00124E4B" w14:paraId="5E24D739" w14:textId="77777777">
      <w:r>
        <w:separator/>
      </w:r>
    </w:p>
  </w:endnote>
  <w:endnote w:type="continuationSeparator" w:id="0">
    <w:p w:rsidR="00124E4B" w:rsidRDefault="00124E4B" w14:paraId="28946AE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rsidR="00D63D2C" w:rsidRDefault="00D65A4A" w14:paraId="0B4DB3E6" w14:textId="77777777">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Pr="00911CFE" w:rsidR="00C764A3">
          <w:rPr>
            <w:rFonts w:ascii="Arial" w:hAnsi="Arial" w:cs="Arial"/>
            <w:noProof/>
          </w:rPr>
          <w:t>2</w:t>
        </w:r>
        <w:r w:rsidRPr="00911CFE">
          <w:rPr>
            <w:rFonts w:ascii="Arial" w:hAnsi="Arial" w:cs="Arial"/>
            <w:noProof/>
          </w:rPr>
          <w:fldChar w:fldCharType="end"/>
        </w:r>
      </w:p>
    </w:sdtContent>
  </w:sdt>
  <w:p w:rsidR="00D63D2C" w:rsidRDefault="00D63D2C" w14:paraId="3EFB3D92"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FC9D23" w:rsidTr="6BFC9D23" w14:paraId="352A77BB">
      <w:trPr>
        <w:trHeight w:val="300"/>
      </w:trPr>
      <w:tc>
        <w:tcPr>
          <w:tcW w:w="3005" w:type="dxa"/>
          <w:tcMar/>
        </w:tcPr>
        <w:p w:rsidR="6BFC9D23" w:rsidP="6BFC9D23" w:rsidRDefault="6BFC9D23" w14:paraId="4D8A0336" w14:textId="7637D597">
          <w:pPr>
            <w:pStyle w:val="Header"/>
            <w:bidi w:val="0"/>
            <w:ind w:left="-115"/>
            <w:jc w:val="left"/>
          </w:pPr>
        </w:p>
      </w:tc>
      <w:tc>
        <w:tcPr>
          <w:tcW w:w="3005" w:type="dxa"/>
          <w:tcMar/>
        </w:tcPr>
        <w:p w:rsidR="6BFC9D23" w:rsidP="6BFC9D23" w:rsidRDefault="6BFC9D23" w14:paraId="4D1A5B19" w14:textId="4561B07F">
          <w:pPr>
            <w:pStyle w:val="Header"/>
            <w:bidi w:val="0"/>
            <w:jc w:val="center"/>
          </w:pPr>
        </w:p>
      </w:tc>
      <w:tc>
        <w:tcPr>
          <w:tcW w:w="3005" w:type="dxa"/>
          <w:tcMar/>
        </w:tcPr>
        <w:p w:rsidR="6BFC9D23" w:rsidP="6BFC9D23" w:rsidRDefault="6BFC9D23" w14:paraId="75FE5A5D" w14:textId="3B13BB93">
          <w:pPr>
            <w:pStyle w:val="Header"/>
            <w:bidi w:val="0"/>
            <w:ind w:right="-115"/>
            <w:jc w:val="right"/>
          </w:pPr>
        </w:p>
      </w:tc>
    </w:tr>
  </w:tbl>
  <w:p w:rsidR="6BFC9D23" w:rsidP="6BFC9D23" w:rsidRDefault="6BFC9D23" w14:paraId="511C0AFD" w14:textId="243316C8">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4E4B" w:rsidRDefault="00124E4B" w14:paraId="4A9B8FDC" w14:textId="77777777">
      <w:r>
        <w:separator/>
      </w:r>
    </w:p>
  </w:footnote>
  <w:footnote w:type="continuationSeparator" w:id="0">
    <w:p w:rsidR="00124E4B" w:rsidRDefault="00124E4B" w14:paraId="68DB385C"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63D2C" w:rsidRDefault="00D63D2C" w14:paraId="7F1ABD94" w14:textId="5F42D843">
    <w:pPr>
      <w:pStyle w:val="Header"/>
      <w:jc w:val="center"/>
    </w:pPr>
  </w:p>
  <w:p w:rsidR="00D63D2C" w:rsidRDefault="00D63D2C" w14:paraId="3FE7CD14" w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FC9D23" w:rsidTr="6BFC9D23" w14:paraId="467F6AA3">
      <w:trPr>
        <w:trHeight w:val="300"/>
      </w:trPr>
      <w:tc>
        <w:tcPr>
          <w:tcW w:w="3005" w:type="dxa"/>
          <w:tcMar/>
        </w:tcPr>
        <w:p w:rsidR="6BFC9D23" w:rsidP="6BFC9D23" w:rsidRDefault="6BFC9D23" w14:paraId="5D9CAE6D" w14:textId="0DA3A435">
          <w:pPr>
            <w:pStyle w:val="Header"/>
            <w:bidi w:val="0"/>
            <w:ind w:left="-115"/>
            <w:jc w:val="left"/>
          </w:pPr>
        </w:p>
      </w:tc>
      <w:tc>
        <w:tcPr>
          <w:tcW w:w="3005" w:type="dxa"/>
          <w:tcMar/>
        </w:tcPr>
        <w:p w:rsidR="6BFC9D23" w:rsidP="6BFC9D23" w:rsidRDefault="6BFC9D23" w14:paraId="39287351" w14:textId="021FBB70">
          <w:pPr>
            <w:pStyle w:val="Header"/>
            <w:bidi w:val="0"/>
            <w:jc w:val="center"/>
          </w:pPr>
        </w:p>
      </w:tc>
      <w:tc>
        <w:tcPr>
          <w:tcW w:w="3005" w:type="dxa"/>
          <w:tcMar/>
        </w:tcPr>
        <w:p w:rsidR="6BFC9D23" w:rsidP="6BFC9D23" w:rsidRDefault="6BFC9D23" w14:paraId="398C30B4" w14:textId="114AB7C8">
          <w:pPr>
            <w:pStyle w:val="Header"/>
            <w:bidi w:val="0"/>
            <w:ind w:right="-115"/>
            <w:jc w:val="right"/>
          </w:pPr>
        </w:p>
      </w:tc>
    </w:tr>
  </w:tbl>
  <w:p w:rsidR="6BFC9D23" w:rsidP="6BFC9D23" w:rsidRDefault="6BFC9D23" w14:paraId="41CA67C0" w14:textId="0FDEC28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1">
    <w:nsid w:val="36826f1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0">
    <w:nsid w:val="693f2a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9">
    <w:nsid w:val="5d9ff1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496c0d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7">
    <w:nsid w:val="59feb95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6">
    <w:nsid w:val="3281201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8a6dcb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9069e5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7eb233c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2">
    <w:nsid w:val="6c01f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3356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F65A5D"/>
    <w:multiLevelType w:val="hybridMultilevel"/>
    <w:tmpl w:val="C20CEEEA"/>
    <w:lvl w:ilvl="0" w:tplc="29DA0FF6">
      <w:start w:val="1"/>
      <w:numFmt w:val="decimal"/>
      <w:lvlText w:val="%1."/>
      <w:lvlJc w:val="left"/>
      <w:pPr>
        <w:ind w:left="940" w:hanging="721"/>
      </w:pPr>
      <w:rPr>
        <w:rFonts w:hint="default" w:ascii="Calibri Light" w:hAnsi="Calibri Light" w:eastAsia="Calibri Light" w:cs="Calibri Ligh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8D833DB"/>
    <w:multiLevelType w:val="hybridMultilevel"/>
    <w:tmpl w:val="1B4EE690"/>
    <w:lvl w:ilvl="0" w:tplc="E242AD2A">
      <w:start w:val="1"/>
      <w:numFmt w:val="decimal"/>
      <w:lvlText w:val="%1."/>
      <w:lvlJc w:val="left"/>
      <w:pPr>
        <w:ind w:left="940" w:hanging="361"/>
      </w:pPr>
      <w:rPr>
        <w:rFonts w:hint="default" w:ascii="Calibri Light" w:hAnsi="Calibri Light" w:eastAsia="Calibri Light" w:cs="Calibri Ligh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15:restartNumberingAfterBreak="0">
    <w:nsid w:val="2C736E85"/>
    <w:multiLevelType w:val="hybridMultilevel"/>
    <w:tmpl w:val="5D66AA28"/>
    <w:lvl w:ilvl="0" w:tplc="4522A93A">
      <w:start w:val="10"/>
      <w:numFmt w:val="decimal"/>
      <w:lvlText w:val="%1."/>
      <w:lvlJc w:val="left"/>
      <w:pPr>
        <w:ind w:left="940" w:hanging="721"/>
      </w:pPr>
      <w:rPr>
        <w:rFonts w:hint="default" w:ascii="Calibri Light" w:hAnsi="Calibri Light" w:eastAsia="Calibri Light" w:cs="Calibri Light"/>
        <w:spacing w:val="-2"/>
        <w:w w:val="100"/>
        <w:sz w:val="22"/>
        <w:szCs w:val="22"/>
        <w:lang w:val="en-GB" w:eastAsia="en-GB" w:bidi="en-GB"/>
      </w:rPr>
    </w:lvl>
    <w:lvl w:ilvl="1" w:tplc="87CC4246">
      <w:numFmt w:val="bullet"/>
      <w:lvlText w:val="•"/>
      <w:lvlJc w:val="left"/>
      <w:pPr>
        <w:ind w:left="940" w:hanging="166"/>
      </w:pPr>
      <w:rPr>
        <w:rFonts w:hint="default" w:ascii="Calibri Light" w:hAnsi="Calibri Light" w:eastAsia="Calibri Light" w:cs="Calibri Ligh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15:restartNumberingAfterBreak="0">
    <w:nsid w:val="3E7F5CC5"/>
    <w:multiLevelType w:val="hybridMultilevel"/>
    <w:tmpl w:val="98624C74"/>
    <w:lvl w:ilvl="0" w:tplc="6CCEB938">
      <w:start w:val="1"/>
      <w:numFmt w:val="decimal"/>
      <w:lvlText w:val="%1."/>
      <w:lvlJc w:val="left"/>
      <w:pPr>
        <w:ind w:left="940" w:hanging="721"/>
      </w:pPr>
      <w:rPr>
        <w:rFonts w:hint="default" w:ascii="Calibri Light" w:hAnsi="Calibri Light" w:eastAsia="Calibri Light" w:cs="Calibri Light"/>
        <w:spacing w:val="-2"/>
        <w:w w:val="100"/>
        <w:sz w:val="22"/>
        <w:szCs w:val="22"/>
        <w:lang w:val="en-GB" w:eastAsia="en-GB" w:bidi="en-GB"/>
      </w:rPr>
    </w:lvl>
    <w:lvl w:ilvl="1" w:tplc="473055BA">
      <w:start w:val="1"/>
      <w:numFmt w:val="lowerLetter"/>
      <w:lvlText w:val="(%2)"/>
      <w:lvlJc w:val="left"/>
      <w:pPr>
        <w:ind w:left="1660" w:hanging="720"/>
      </w:pPr>
      <w:rPr>
        <w:rFonts w:hint="default" w:ascii="Calibri Light" w:hAnsi="Calibri Light" w:eastAsia="Calibri Light" w:cs="Calibri Ligh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4" w15:restartNumberingAfterBreak="0">
    <w:nsid w:val="48A222D5"/>
    <w:multiLevelType w:val="hybridMultilevel"/>
    <w:tmpl w:val="DF3A58A8"/>
    <w:lvl w:ilvl="0" w:tplc="992A5E9E">
      <w:numFmt w:val="bullet"/>
      <w:lvlText w:val=""/>
      <w:lvlJc w:val="left"/>
      <w:pPr>
        <w:ind w:left="940" w:hanging="361"/>
      </w:pPr>
      <w:rPr>
        <w:rFonts w:hint="default" w:ascii="Symbol" w:hAnsi="Symbol" w:eastAsia="Symbol" w:cs="Symbol"/>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5" w15:restartNumberingAfterBreak="0">
    <w:nsid w:val="48E11C42"/>
    <w:multiLevelType w:val="hybridMultilevel"/>
    <w:tmpl w:val="73D2D4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E556955"/>
    <w:multiLevelType w:val="hybridMultilevel"/>
    <w:tmpl w:val="5A445110"/>
    <w:lvl w:ilvl="0" w:tplc="0809000D">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6E01C1B"/>
    <w:multiLevelType w:val="hybridMultilevel"/>
    <w:tmpl w:val="FDFEC28E"/>
    <w:lvl w:ilvl="0" w:tplc="638AFAC6">
      <w:numFmt w:val="bullet"/>
      <w:lvlText w:val=""/>
      <w:lvlJc w:val="left"/>
      <w:pPr>
        <w:ind w:left="940" w:hanging="361"/>
      </w:pPr>
      <w:rPr>
        <w:rFonts w:hint="default" w:ascii="Symbol" w:hAnsi="Symbol" w:eastAsia="Symbol" w:cs="Symbol"/>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9" w15:restartNumberingAfterBreak="0">
    <w:nsid w:val="6A2E2EBF"/>
    <w:multiLevelType w:val="hybridMultilevel"/>
    <w:tmpl w:val="2E8C37C8"/>
    <w:lvl w:ilvl="0" w:tplc="42A2CDC4">
      <w:start w:val="2"/>
      <w:numFmt w:val="decimal"/>
      <w:lvlText w:val="%1."/>
      <w:lvlJc w:val="left"/>
      <w:pPr>
        <w:ind w:left="480" w:hanging="261"/>
      </w:pPr>
      <w:rPr>
        <w:rFonts w:hint="default" w:ascii="Calibri Light" w:hAnsi="Calibri Light" w:eastAsia="Calibri Light" w:cs="Calibri Ligh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0" w15:restartNumberingAfterBreak="0">
    <w:nsid w:val="715A4ECC"/>
    <w:multiLevelType w:val="hybridMultilevel"/>
    <w:tmpl w:val="5506409E"/>
    <w:lvl w:ilvl="0" w:tplc="6A2C8D06">
      <w:numFmt w:val="bullet"/>
      <w:lvlText w:val=""/>
      <w:lvlJc w:val="left"/>
      <w:pPr>
        <w:ind w:left="700" w:hanging="480"/>
      </w:pPr>
      <w:rPr>
        <w:rFonts w:hint="default" w:ascii="Symbol" w:hAnsi="Symbol" w:eastAsia="Symbol" w:cs="Symbol"/>
        <w:w w:val="100"/>
        <w:sz w:val="22"/>
        <w:szCs w:val="22"/>
        <w:lang w:val="en-GB" w:eastAsia="en-GB" w:bidi="en-GB"/>
      </w:rPr>
    </w:lvl>
    <w:lvl w:ilvl="1" w:tplc="AC9C4D10">
      <w:numFmt w:val="bullet"/>
      <w:lvlText w:val=""/>
      <w:lvlJc w:val="left"/>
      <w:pPr>
        <w:ind w:left="940" w:hanging="361"/>
      </w:pPr>
      <w:rPr>
        <w:rFonts w:hint="default" w:ascii="Symbol" w:hAnsi="Symbol" w:eastAsia="Symbol" w:cs="Symbol"/>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16cid:durableId="78259252">
    <w:abstractNumId w:val="4"/>
  </w:num>
  <w:num w:numId="2" w16cid:durableId="1722752453">
    <w:abstractNumId w:val="1"/>
  </w:num>
  <w:num w:numId="3" w16cid:durableId="1813135186">
    <w:abstractNumId w:val="2"/>
  </w:num>
  <w:num w:numId="4" w16cid:durableId="1279994936">
    <w:abstractNumId w:val="0"/>
  </w:num>
  <w:num w:numId="5" w16cid:durableId="585575138">
    <w:abstractNumId w:val="3"/>
  </w:num>
  <w:num w:numId="6" w16cid:durableId="954754662">
    <w:abstractNumId w:val="9"/>
  </w:num>
  <w:num w:numId="7" w16cid:durableId="1708869378">
    <w:abstractNumId w:val="10"/>
  </w:num>
  <w:num w:numId="8" w16cid:durableId="567501420">
    <w:abstractNumId w:val="8"/>
  </w:num>
  <w:num w:numId="9" w16cid:durableId="2055157174">
    <w:abstractNumId w:val="6"/>
  </w:num>
  <w:num w:numId="10" w16cid:durableId="2034265101">
    <w:abstractNumId w:val="5"/>
  </w:num>
  <w:num w:numId="11" w16cid:durableId="11539141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dirty"/>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2771"/>
    <w:rsid w:val="00034942"/>
    <w:rsid w:val="0005132A"/>
    <w:rsid w:val="00052FF7"/>
    <w:rsid w:val="000922D9"/>
    <w:rsid w:val="000B5F85"/>
    <w:rsid w:val="00114BFD"/>
    <w:rsid w:val="00124E4B"/>
    <w:rsid w:val="00141A69"/>
    <w:rsid w:val="00175B5D"/>
    <w:rsid w:val="001F1324"/>
    <w:rsid w:val="00204939"/>
    <w:rsid w:val="002B4534"/>
    <w:rsid w:val="002C4DB6"/>
    <w:rsid w:val="00304A2B"/>
    <w:rsid w:val="00306F6F"/>
    <w:rsid w:val="00323841"/>
    <w:rsid w:val="00333B11"/>
    <w:rsid w:val="003F2B6D"/>
    <w:rsid w:val="003F3EB9"/>
    <w:rsid w:val="003F607D"/>
    <w:rsid w:val="00402BA5"/>
    <w:rsid w:val="0046736D"/>
    <w:rsid w:val="004A6BE9"/>
    <w:rsid w:val="00501B3E"/>
    <w:rsid w:val="00533383"/>
    <w:rsid w:val="00535BBA"/>
    <w:rsid w:val="005527C3"/>
    <w:rsid w:val="005809CB"/>
    <w:rsid w:val="00585286"/>
    <w:rsid w:val="00585777"/>
    <w:rsid w:val="005C2C7A"/>
    <w:rsid w:val="00620D31"/>
    <w:rsid w:val="006B7C10"/>
    <w:rsid w:val="006C2B3D"/>
    <w:rsid w:val="00766AA1"/>
    <w:rsid w:val="00766D97"/>
    <w:rsid w:val="00802A09"/>
    <w:rsid w:val="00812591"/>
    <w:rsid w:val="008825E0"/>
    <w:rsid w:val="008E7DCC"/>
    <w:rsid w:val="00911CFE"/>
    <w:rsid w:val="009565F3"/>
    <w:rsid w:val="009A62BC"/>
    <w:rsid w:val="00B80583"/>
    <w:rsid w:val="00BC1C53"/>
    <w:rsid w:val="00C13E20"/>
    <w:rsid w:val="00C17E2F"/>
    <w:rsid w:val="00C764A3"/>
    <w:rsid w:val="00C93C3A"/>
    <w:rsid w:val="00D63D2C"/>
    <w:rsid w:val="00D65A4A"/>
    <w:rsid w:val="00D948AC"/>
    <w:rsid w:val="00DA52F0"/>
    <w:rsid w:val="00DC1687"/>
    <w:rsid w:val="00E870FC"/>
    <w:rsid w:val="00EB0E93"/>
    <w:rsid w:val="00EC468D"/>
    <w:rsid w:val="00FB62BF"/>
    <w:rsid w:val="00FF0EEF"/>
    <w:rsid w:val="014898B6"/>
    <w:rsid w:val="02D200A2"/>
    <w:rsid w:val="042AD277"/>
    <w:rsid w:val="0455D065"/>
    <w:rsid w:val="04C7ED72"/>
    <w:rsid w:val="06C7C284"/>
    <w:rsid w:val="06F5364E"/>
    <w:rsid w:val="075508D1"/>
    <w:rsid w:val="07889D39"/>
    <w:rsid w:val="07D17462"/>
    <w:rsid w:val="0830A2F9"/>
    <w:rsid w:val="08702A6C"/>
    <w:rsid w:val="0911425D"/>
    <w:rsid w:val="092E1ABF"/>
    <w:rsid w:val="09B17FC7"/>
    <w:rsid w:val="09C6FC6F"/>
    <w:rsid w:val="0A796C86"/>
    <w:rsid w:val="0BC4D53F"/>
    <w:rsid w:val="0C3B0CF5"/>
    <w:rsid w:val="0C768AD8"/>
    <w:rsid w:val="0D0C220D"/>
    <w:rsid w:val="0D455819"/>
    <w:rsid w:val="0D50E32F"/>
    <w:rsid w:val="0DB14D92"/>
    <w:rsid w:val="0E1172A1"/>
    <w:rsid w:val="0EF7728A"/>
    <w:rsid w:val="0F25E756"/>
    <w:rsid w:val="0FC2242D"/>
    <w:rsid w:val="101F6D51"/>
    <w:rsid w:val="1127BEC9"/>
    <w:rsid w:val="114F4481"/>
    <w:rsid w:val="1182D11B"/>
    <w:rsid w:val="1199B368"/>
    <w:rsid w:val="12E19FE8"/>
    <w:rsid w:val="12F87573"/>
    <w:rsid w:val="131A7401"/>
    <w:rsid w:val="13D4A2E9"/>
    <w:rsid w:val="13DB9D13"/>
    <w:rsid w:val="1402479C"/>
    <w:rsid w:val="14233C03"/>
    <w:rsid w:val="147CDD23"/>
    <w:rsid w:val="14CD3BC7"/>
    <w:rsid w:val="14D995C5"/>
    <w:rsid w:val="16E0EAC6"/>
    <w:rsid w:val="177B971B"/>
    <w:rsid w:val="17F584EA"/>
    <w:rsid w:val="17FC4470"/>
    <w:rsid w:val="18B7A2F7"/>
    <w:rsid w:val="198BB11B"/>
    <w:rsid w:val="1AA419AE"/>
    <w:rsid w:val="1AF18311"/>
    <w:rsid w:val="1B23F555"/>
    <w:rsid w:val="1B75D3B3"/>
    <w:rsid w:val="1C5BE4F6"/>
    <w:rsid w:val="1CCF9FD0"/>
    <w:rsid w:val="1D05B41F"/>
    <w:rsid w:val="1D417B39"/>
    <w:rsid w:val="1D43FE2E"/>
    <w:rsid w:val="1D9E1031"/>
    <w:rsid w:val="1DEED8B2"/>
    <w:rsid w:val="1DFA8B9B"/>
    <w:rsid w:val="1F0D7454"/>
    <w:rsid w:val="1F991E74"/>
    <w:rsid w:val="20295580"/>
    <w:rsid w:val="21124109"/>
    <w:rsid w:val="211E2D84"/>
    <w:rsid w:val="21D2C0C5"/>
    <w:rsid w:val="22224345"/>
    <w:rsid w:val="229BC34F"/>
    <w:rsid w:val="233E6B2A"/>
    <w:rsid w:val="2382DC91"/>
    <w:rsid w:val="2401C477"/>
    <w:rsid w:val="246AF88A"/>
    <w:rsid w:val="251E100F"/>
    <w:rsid w:val="25AC4562"/>
    <w:rsid w:val="260649C2"/>
    <w:rsid w:val="26EF2768"/>
    <w:rsid w:val="27638114"/>
    <w:rsid w:val="27B5B062"/>
    <w:rsid w:val="27B992F0"/>
    <w:rsid w:val="283DC3F9"/>
    <w:rsid w:val="28D4127A"/>
    <w:rsid w:val="29DFE250"/>
    <w:rsid w:val="2A0F9900"/>
    <w:rsid w:val="2A4A31A5"/>
    <w:rsid w:val="2A50076E"/>
    <w:rsid w:val="2A9045C4"/>
    <w:rsid w:val="2B321321"/>
    <w:rsid w:val="2B3B3592"/>
    <w:rsid w:val="2B5501D2"/>
    <w:rsid w:val="2B6056D0"/>
    <w:rsid w:val="2B663995"/>
    <w:rsid w:val="2B6A4CA1"/>
    <w:rsid w:val="2C875545"/>
    <w:rsid w:val="2C9B6A08"/>
    <w:rsid w:val="2D272742"/>
    <w:rsid w:val="2D53FCB3"/>
    <w:rsid w:val="2E4DC5C5"/>
    <w:rsid w:val="2EE64B6C"/>
    <w:rsid w:val="2F1856BC"/>
    <w:rsid w:val="2F6787EA"/>
    <w:rsid w:val="2FA1246C"/>
    <w:rsid w:val="2FBACEC6"/>
    <w:rsid w:val="2FD3DA1D"/>
    <w:rsid w:val="303BA1BA"/>
    <w:rsid w:val="3060F8AF"/>
    <w:rsid w:val="31191028"/>
    <w:rsid w:val="314736F7"/>
    <w:rsid w:val="31484473"/>
    <w:rsid w:val="315AD742"/>
    <w:rsid w:val="31C7D310"/>
    <w:rsid w:val="31DBDA2D"/>
    <w:rsid w:val="31E32574"/>
    <w:rsid w:val="31FAAD6C"/>
    <w:rsid w:val="324EA1C7"/>
    <w:rsid w:val="324F39BD"/>
    <w:rsid w:val="330C699F"/>
    <w:rsid w:val="33336FBB"/>
    <w:rsid w:val="33F2D0D2"/>
    <w:rsid w:val="350676EC"/>
    <w:rsid w:val="351549E9"/>
    <w:rsid w:val="35F5F7BA"/>
    <w:rsid w:val="36196763"/>
    <w:rsid w:val="36C28B43"/>
    <w:rsid w:val="36E002FD"/>
    <w:rsid w:val="370BB054"/>
    <w:rsid w:val="378D92CC"/>
    <w:rsid w:val="37C8CCA8"/>
    <w:rsid w:val="38BF1EEB"/>
    <w:rsid w:val="38DF0139"/>
    <w:rsid w:val="39B47069"/>
    <w:rsid w:val="3A696EEA"/>
    <w:rsid w:val="3A6A9F4E"/>
    <w:rsid w:val="3A8950A6"/>
    <w:rsid w:val="3CAFA0F8"/>
    <w:rsid w:val="3D714CFF"/>
    <w:rsid w:val="3DF59AA3"/>
    <w:rsid w:val="40C1EBCE"/>
    <w:rsid w:val="4194EE89"/>
    <w:rsid w:val="41C889FF"/>
    <w:rsid w:val="423814F1"/>
    <w:rsid w:val="42883094"/>
    <w:rsid w:val="4318BA50"/>
    <w:rsid w:val="431D15F6"/>
    <w:rsid w:val="4419282A"/>
    <w:rsid w:val="4460DED4"/>
    <w:rsid w:val="44B02405"/>
    <w:rsid w:val="44B0F980"/>
    <w:rsid w:val="44DCBA61"/>
    <w:rsid w:val="46268161"/>
    <w:rsid w:val="46C10217"/>
    <w:rsid w:val="46C5F58A"/>
    <w:rsid w:val="46EE8178"/>
    <w:rsid w:val="4740BCC8"/>
    <w:rsid w:val="476FD99C"/>
    <w:rsid w:val="481CE010"/>
    <w:rsid w:val="4872E2A0"/>
    <w:rsid w:val="4998E2B3"/>
    <w:rsid w:val="49A73D76"/>
    <w:rsid w:val="49AA4773"/>
    <w:rsid w:val="49F9BCF7"/>
    <w:rsid w:val="4A01EB7E"/>
    <w:rsid w:val="4A18B2B4"/>
    <w:rsid w:val="4A5B137B"/>
    <w:rsid w:val="4B227226"/>
    <w:rsid w:val="4B48DC89"/>
    <w:rsid w:val="4BBB7B7B"/>
    <w:rsid w:val="4C0976E5"/>
    <w:rsid w:val="4C59B676"/>
    <w:rsid w:val="4C98D260"/>
    <w:rsid w:val="4D0A0823"/>
    <w:rsid w:val="4D4EB7DB"/>
    <w:rsid w:val="4E48ECFD"/>
    <w:rsid w:val="4E4AD1D0"/>
    <w:rsid w:val="4E7A9895"/>
    <w:rsid w:val="4EA9C850"/>
    <w:rsid w:val="4EF3A194"/>
    <w:rsid w:val="4F514DBA"/>
    <w:rsid w:val="4FAC0C81"/>
    <w:rsid w:val="502DED3E"/>
    <w:rsid w:val="5055C147"/>
    <w:rsid w:val="50A7C3EB"/>
    <w:rsid w:val="511BA65C"/>
    <w:rsid w:val="536CDAEF"/>
    <w:rsid w:val="53717E36"/>
    <w:rsid w:val="549B7E7E"/>
    <w:rsid w:val="55B3C1BD"/>
    <w:rsid w:val="5626E17D"/>
    <w:rsid w:val="56ECC723"/>
    <w:rsid w:val="5A0ECB4E"/>
    <w:rsid w:val="5A62D049"/>
    <w:rsid w:val="5A70A7D8"/>
    <w:rsid w:val="5A71B314"/>
    <w:rsid w:val="5AA6410D"/>
    <w:rsid w:val="5B952B2F"/>
    <w:rsid w:val="5BC174CA"/>
    <w:rsid w:val="5BD724D7"/>
    <w:rsid w:val="5D794850"/>
    <w:rsid w:val="5E1C8E7C"/>
    <w:rsid w:val="5E73ED26"/>
    <w:rsid w:val="5E9BD68A"/>
    <w:rsid w:val="5EEDA199"/>
    <w:rsid w:val="5F4F6668"/>
    <w:rsid w:val="5F909F8C"/>
    <w:rsid w:val="5FAED3BA"/>
    <w:rsid w:val="6065911F"/>
    <w:rsid w:val="60988895"/>
    <w:rsid w:val="609B2294"/>
    <w:rsid w:val="60B86EFA"/>
    <w:rsid w:val="634E429B"/>
    <w:rsid w:val="635FB4F8"/>
    <w:rsid w:val="63924D35"/>
    <w:rsid w:val="652FB1FF"/>
    <w:rsid w:val="659AE0F9"/>
    <w:rsid w:val="66A9E60B"/>
    <w:rsid w:val="66CCC789"/>
    <w:rsid w:val="674EB7B3"/>
    <w:rsid w:val="6843A5D0"/>
    <w:rsid w:val="68893EBD"/>
    <w:rsid w:val="69756DB3"/>
    <w:rsid w:val="69FA29EA"/>
    <w:rsid w:val="6A91142A"/>
    <w:rsid w:val="6A91272C"/>
    <w:rsid w:val="6ADB45CE"/>
    <w:rsid w:val="6B77DF59"/>
    <w:rsid w:val="6BE63D16"/>
    <w:rsid w:val="6BFC9D23"/>
    <w:rsid w:val="6D57E651"/>
    <w:rsid w:val="6E9E9B35"/>
    <w:rsid w:val="6ED9181A"/>
    <w:rsid w:val="6F930096"/>
    <w:rsid w:val="7003A571"/>
    <w:rsid w:val="7009D60A"/>
    <w:rsid w:val="70642A92"/>
    <w:rsid w:val="7076D578"/>
    <w:rsid w:val="71821608"/>
    <w:rsid w:val="71BBCAB6"/>
    <w:rsid w:val="7217B5EC"/>
    <w:rsid w:val="721FD681"/>
    <w:rsid w:val="7275016B"/>
    <w:rsid w:val="733A873A"/>
    <w:rsid w:val="738CA8C7"/>
    <w:rsid w:val="73AFAD16"/>
    <w:rsid w:val="73CC3699"/>
    <w:rsid w:val="73FC10F3"/>
    <w:rsid w:val="753B3C67"/>
    <w:rsid w:val="75687409"/>
    <w:rsid w:val="75B0A2BD"/>
    <w:rsid w:val="75B69905"/>
    <w:rsid w:val="76F5BDC5"/>
    <w:rsid w:val="770C9D4F"/>
    <w:rsid w:val="774E4E04"/>
    <w:rsid w:val="77771CB8"/>
    <w:rsid w:val="78187F85"/>
    <w:rsid w:val="782C6B16"/>
    <w:rsid w:val="7864F17A"/>
    <w:rsid w:val="78CCA60A"/>
    <w:rsid w:val="792228A1"/>
    <w:rsid w:val="79557257"/>
    <w:rsid w:val="79C230CE"/>
    <w:rsid w:val="7AAB8E9E"/>
    <w:rsid w:val="7B64A60C"/>
    <w:rsid w:val="7B9E567A"/>
    <w:rsid w:val="7BB79085"/>
    <w:rsid w:val="7C1BC022"/>
    <w:rsid w:val="7CD76EB6"/>
    <w:rsid w:val="7D414104"/>
    <w:rsid w:val="7DA47B51"/>
    <w:rsid w:val="7DDC834C"/>
    <w:rsid w:val="7E226AAD"/>
    <w:rsid w:val="7E793474"/>
    <w:rsid w:val="7E9FFA3E"/>
    <w:rsid w:val="7ED32856"/>
    <w:rsid w:val="7EFDF803"/>
    <w:rsid w:val="7FD54403"/>
    <w:rsid w:val="7FE2DB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Pr>
      <w:rFonts w:ascii="Calibri Light" w:hAnsi="Calibri Light" w:eastAsia="Calibri Light" w:cs="Calibri Light"/>
      <w:lang w:val="en-GB" w:eastAsia="en-GB" w:bidi="en-GB"/>
    </w:rPr>
  </w:style>
  <w:style w:type="paragraph" w:styleId="Heading1">
    <w:name w:val="heading 1"/>
    <w:uiPriority w:val="1"/>
    <w:qFormat/>
    <w:rsid w:val="00114BFD"/>
    <w:pPr>
      <w:ind w:left="220"/>
      <w:outlineLvl w:val="0"/>
    </w:pPr>
    <w:rPr>
      <w:rFonts w:ascii="Arial" w:hAnsi="Arial" w:eastAsia="Calibri Light"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styleId="TableParagraph" w:customStyle="1">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hAnsi="Times New Roman" w:eastAsia="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HeaderChar" w:customStyle="1">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FooterChar" w:customStyle="1">
    <w:name w:val="Footer Char"/>
    <w:basedOn w:val="DefaultParagraphFont"/>
    <w:link w:val="Footer"/>
    <w:uiPriority w:val="99"/>
    <w:rsid w:val="005C2C7A"/>
    <w:rPr>
      <w:lang w:val="en-GB"/>
    </w:rPr>
  </w:style>
  <w:style w:type="table" w:styleId="TableGrid1" w:customStyle="1">
    <w:name w:val="Table Grid1"/>
    <w:basedOn w:val="TableNormal"/>
    <w:next w:val="TableGrid"/>
    <w:uiPriority w:val="39"/>
    <w:rsid w:val="00812591"/>
    <w:pPr>
      <w:widowControl/>
      <w:autoSpaceDE/>
      <w:autoSpaceDN/>
    </w:pPr>
    <w:rPr>
      <w:sz w:val="24"/>
      <w:szCs w:val="24"/>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uiPriority w:val="99"/>
    <w:name w:val="Hyperlink"/>
    <w:basedOn w:val="DefaultParagraphFont"/>
    <w:unhideWhenUsed/>
    <w:rsid w:val="07889D39"/>
    <w:rPr>
      <w:color w:val="0000FF"/>
      <w:u w:val="single"/>
    </w:rPr>
  </w:style>
  <w:style w:type="paragraph" w:styleId="TOC1">
    <w:uiPriority w:val="39"/>
    <w:name w:val="toc 1"/>
    <w:basedOn w:val="Normal"/>
    <w:next w:val="Normal"/>
    <w:unhideWhenUsed/>
    <w:rsid w:val="07889D3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eader" Target="header2.xml" Id="R9cfc6d330f2e4b64" /><Relationship Type="http://schemas.openxmlformats.org/officeDocument/2006/relationships/footer" Target="footer2.xml" Id="R8f7ce5cc3b664bff" /><Relationship Type="http://schemas.openxmlformats.org/officeDocument/2006/relationships/image" Target="/media/image.png" Id="rId215804809" /><Relationship Type="http://schemas.openxmlformats.org/officeDocument/2006/relationships/hyperlink" Target="https://academic.oup.com/eurpub/article/34/Supplement_3/ckae144.2085/7844261" TargetMode="External" Id="Rde23a2d45c504d63" /><Relationship Type="http://schemas.openxmlformats.org/officeDocument/2006/relationships/hyperlink" Target="https://www.health.org.uk/features-and-opinion/blogs/immigration-and-the-nhs-the-evidence" TargetMode="External" Id="R7b2e2c6b95674010" /><Relationship Type="http://schemas.openxmlformats.org/officeDocument/2006/relationships/hyperlink" Target="https://immigrationbarrister.co.uk/what-does-ordinarily-resident-or-ordinary-residence-mean/" TargetMode="External" Id="Rf88270532fb84ff5" /><Relationship Type="http://schemas.openxmlformats.org/officeDocument/2006/relationships/hyperlink" Target="https://www.redcross.org.uk/about-us/what-we-do/we-speak-up-for-change/delivering-with-dignity" TargetMode="External" Id="R40dd0a6b48fa4c35" /><Relationship Type="http://schemas.openxmlformats.org/officeDocument/2006/relationships/hyperlink" Target="https://assets.redcross.org.uk/82b1e254-5524-0172-0612-9ce813c7824c/60260b37-32f5-48b4-b6d1-313dfeb3f819/Barriers-and-Opportunities-Improving-access-to-mental-health-support-for-refugees-and-people-seeking-asylum-report.PDF" TargetMode="External" Id="Rd52eea1c0c184b3a" /><Relationship Type="http://schemas.openxmlformats.org/officeDocument/2006/relationships/hyperlink" Target="https://www.redcross.org.uk/about-us/what-we-do/we-speak-up-for-change/how-digital-exclusion-impacts-access-to-healthcare-for-people-seeking-asylum-in-the-uk" TargetMode="External" Id="Ra5c7856c090e4df9" /><Relationship Type="http://schemas.openxmlformats.org/officeDocument/2006/relationships/hyperlink" Target="https://www.heec.co.uk/resource/primary-care-for-people-seeking-asylum-refugees-and-displaced-persons/" TargetMode="External" Id="Rfbd413049aab4115" /><Relationship Type="http://schemas.openxmlformats.org/officeDocument/2006/relationships/hyperlink" Target="https://www.heec.co.uk/wp-content/uploads/2023/11/What-works-Fostering-equitable-access-to-primary-health-care-for-asylum-seekers-migrants-and-refugees-1.pdf" TargetMode="External" Id="R70629f11b2ea4ef3" /><Relationship Type="http://schemas.openxmlformats.org/officeDocument/2006/relationships/hyperlink" Target="https://www.health.org.uk/features-and-opinion/blogs/international-migrants-use-nhs-services-less-frequently-than-non" TargetMode="External" Id="R68589878512b429d" /><Relationship Type="http://schemas.openxmlformats.org/officeDocument/2006/relationships/hyperlink" Target="https://www.gov.uk/government/news/migrant-health-surcharge-to-raise-200-million-a-year" TargetMode="External" Id="Rc25a385f57fc48d8" /><Relationship Type="http://schemas.openxmlformats.org/officeDocument/2006/relationships/hyperlink" Target="https://www.gov.uk/guidance/nhs-entitlements-migrant-health-guide" TargetMode="External" Id="Ra03cba48f8c849b0" /><Relationship Type="http://schemas.openxmlformats.org/officeDocument/2006/relationships/hyperlink" Target="https://bjgp.org/content/69/685/e537" TargetMode="External" Id="Rd4f8051b33714c3a" /><Relationship Type="http://schemas.openxmlformats.org/officeDocument/2006/relationships/hyperlink" Target="https://www.mentalhealth.org.uk/sites/default/files/2024-02/Mental%20health%20of%20asylum%20seekers%20-%20report%20-%20February%202024.pdf" TargetMode="External" Id="R61f574a8a3634c60" /><Relationship Type="http://schemas.openxmlformats.org/officeDocument/2006/relationships/hyperlink" Target="https://www.mentalhealth.org.uk" TargetMode="External" Id="Rde6d922cb5004a73" /><Relationship Type="http://schemas.openxmlformats.org/officeDocument/2006/relationships/hyperlink" Target="https://www.mentalhealth.org.uk/explore-mental-health/publications/mental-health-asylum-seekers-and-refugees-uk" TargetMode="External" Id="Rd3342b0680d44b2c" /><Relationship Type="http://schemas.openxmlformats.org/officeDocument/2006/relationships/hyperlink" Target="https://www.england.nhs.uk" TargetMode="External" Id="R699868d51c4641cc" /><Relationship Type="http://schemas.openxmlformats.org/officeDocument/2006/relationships/hyperlink" Target="https://www.england.nhs.uk/long-read/a-national-framework-for-nhs-action-on-inclusion-health/" TargetMode="External" Id="R0f4868eb2f2c4338" /><Relationship Type="http://schemas.openxmlformats.org/officeDocument/2006/relationships/hyperlink" Target="https://www.westfarmsurgery.nhs.uk/about-us/entitlement-to-nhs-treatment/" TargetMode="External" Id="R890feea23e544efd" /><Relationship Type="http://schemas.openxmlformats.org/officeDocument/2006/relationships/hyperlink" Target="https://www.england.nhs.uk" TargetMode="External" Id="R982ffcf8c9ea4a07" /><Relationship Type="http://schemas.openxmlformats.org/officeDocument/2006/relationships/hyperlink" Target="https://www.england.nhs.uk/publication/meeting-the-initial-health-needs-of-vulnerable-migrants-translated-health-guidance-and-patient-questionnaire-for-newly-arrived-migrants-in-the-uk/" TargetMode="External" Id="R7bdcaf90a316476f" /><Relationship Type="http://schemas.openxmlformats.org/officeDocument/2006/relationships/hyperlink" Target="https://www.england.nhs.uk/about/equality/equality-hub/national-healthcare-inequalities-improvement-programme/what-are-healthcare-inequalities/" TargetMode="External" Id="Rf164312a044347fe" /><Relationship Type="http://schemas.openxmlformats.org/officeDocument/2006/relationships/hyperlink" Target="https://www.england.nhs.uk" TargetMode="External" Id="R0730ebfcea104cf6" /><Relationship Type="http://schemas.openxmlformats.org/officeDocument/2006/relationships/hyperlink" Target="https://www.england.nhs.uk/publication/migrants-health/" TargetMode="External" Id="R2e9609501b1643f9" /><Relationship Type="http://schemas.openxmlformats.org/officeDocument/2006/relationships/hyperlink" Target="https://www.nice.org.uk" TargetMode="External" Id="R228c70851f8a42b8" /><Relationship Type="http://schemas.openxmlformats.org/officeDocument/2006/relationships/hyperlink" Target="https://www.nice.org.uk/guidance/ng214" TargetMode="External" Id="R57b1059997f6438a" /><Relationship Type="http://schemas.openxmlformats.org/officeDocument/2006/relationships/hyperlink" Target="https://www.ons.gov.uk" TargetMode="External" Id="R00d3916abf9140a7" /><Relationship Type="http://schemas.openxmlformats.org/officeDocument/2006/relationships/hyperlink" Target="https://www.ons.gov.uk/peoplepopulationandcommunity/populationandmigration/internationalmigration/bulletins/internationalmigrationenglandandwales/census2021" TargetMode="External" Id="Rd54a2478364147f6" /><Relationship Type="http://schemas.openxmlformats.org/officeDocument/2006/relationships/hyperlink" Target="https://www.ons.gov.uk" TargetMode="External" Id="Rc4fcfc4bc0134528" /><Relationship Type="http://schemas.openxmlformats.org/officeDocument/2006/relationships/hyperlink" Target="https://www.ons.gov.uk/peoplepopulationandcommunity/populationandmigration/internationalmigration/bulletins/longterminternationalmigrationprovisional/latest" TargetMode="External" Id="R2343ac95c3a74471" /><Relationship Type="http://schemas.openxmlformats.org/officeDocument/2006/relationships/hyperlink" Target="https://www.who.int" TargetMode="External" Id="Rc203ffa169b94924" /><Relationship Type="http://schemas.openxmlformats.org/officeDocument/2006/relationships/hyperlink" Target="https://www.who.int/publications/i/item/health-of-refugees-and-migrants---who-european-region-(2018" TargetMode="External" Id="Re60bda7594b84b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Swansea Institute of Higher Education</dc:title>
  <dc:creator>bus-sh</dc:creator>
  <lastModifiedBy>Marilyn Alda McLeish (2316784)</lastModifiedBy>
  <revision>7</revision>
  <dcterms:created xsi:type="dcterms:W3CDTF">2024-02-12T23:46:00.0000000Z</dcterms:created>
  <dcterms:modified xsi:type="dcterms:W3CDTF">2026-08-13T02:09:17.0453460Z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