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EC9A9" w14:textId="75B2E276" w:rsidR="009E5ECC" w:rsidRPr="009225E6" w:rsidRDefault="008760AB" w:rsidP="007F7024">
      <w:pPr>
        <w:jc w:val="center"/>
        <w:rPr>
          <w:rFonts w:ascii="Times New Roman" w:eastAsia="Times New Roman" w:hAnsi="Times New Roman" w:cs="Times New Roman"/>
          <w:b/>
          <w:bCs/>
          <w:sz w:val="32"/>
          <w:szCs w:val="36"/>
        </w:rPr>
      </w:pPr>
      <w:r w:rsidRPr="009225E6">
        <w:rPr>
          <w:rFonts w:ascii="Times New Roman" w:hAnsi="Times New Roman" w:cs="Times New Roman"/>
          <w:noProof/>
          <w:lang w:val="en-US"/>
        </w:rPr>
        <w:drawing>
          <wp:anchor distT="0" distB="0" distL="114300" distR="114300" simplePos="0" relativeHeight="251664384" behindDoc="0" locked="0" layoutInCell="1" allowOverlap="1" wp14:anchorId="7FE016F0" wp14:editId="4D3F8847">
            <wp:simplePos x="0" y="0"/>
            <wp:positionH relativeFrom="column">
              <wp:posOffset>1673860</wp:posOffset>
            </wp:positionH>
            <wp:positionV relativeFrom="paragraph">
              <wp:posOffset>335280</wp:posOffset>
            </wp:positionV>
            <wp:extent cx="2633345" cy="1057275"/>
            <wp:effectExtent l="285750" t="304800" r="281305" b="3143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2633345" cy="105727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r w:rsidR="009E5ECC" w:rsidRPr="009225E6">
        <w:rPr>
          <w:rFonts w:ascii="Times New Roman" w:hAnsi="Times New Roman" w:cs="Times New Roman"/>
          <w:noProof/>
          <w:lang w:val="en-US"/>
        </w:rPr>
        <w:t xml:space="preserve"> </w:t>
      </w:r>
      <w:r w:rsidR="007F7024" w:rsidRPr="009225E6">
        <w:rPr>
          <w:rFonts w:ascii="Times New Roman" w:eastAsia="Times New Roman" w:hAnsi="Times New Roman" w:cs="Times New Roman"/>
          <w:b/>
          <w:bCs/>
          <w:sz w:val="32"/>
          <w:szCs w:val="36"/>
        </w:rPr>
        <w:t>University of Wales Trinity Saint David</w:t>
      </w:r>
    </w:p>
    <w:p w14:paraId="375B28CB" w14:textId="0E51DDB3" w:rsidR="007F7024" w:rsidRPr="009225E6" w:rsidRDefault="007F7024" w:rsidP="000E3733">
      <w:pPr>
        <w:spacing w:line="360" w:lineRule="auto"/>
        <w:jc w:val="center"/>
        <w:rPr>
          <w:rFonts w:ascii="Times New Roman" w:eastAsia="Times New Roman" w:hAnsi="Times New Roman" w:cs="Times New Roman"/>
          <w:b/>
          <w:bCs/>
          <w:sz w:val="32"/>
          <w:szCs w:val="32"/>
        </w:rPr>
      </w:pPr>
    </w:p>
    <w:p w14:paraId="3F38C9C4" w14:textId="77777777" w:rsidR="007F7024" w:rsidRPr="009225E6" w:rsidRDefault="007F7024" w:rsidP="0065412B">
      <w:pPr>
        <w:spacing w:line="360" w:lineRule="auto"/>
        <w:jc w:val="center"/>
        <w:rPr>
          <w:rFonts w:ascii="Times New Roman" w:eastAsia="Times New Roman" w:hAnsi="Times New Roman" w:cs="Times New Roman"/>
          <w:b/>
          <w:bCs/>
          <w:sz w:val="28"/>
          <w:szCs w:val="24"/>
        </w:rPr>
      </w:pPr>
    </w:p>
    <w:p w14:paraId="00A12BC4" w14:textId="77777777" w:rsidR="007F7024" w:rsidRPr="009225E6" w:rsidRDefault="007F7024" w:rsidP="0065412B">
      <w:pPr>
        <w:spacing w:line="360" w:lineRule="auto"/>
        <w:jc w:val="center"/>
        <w:rPr>
          <w:rFonts w:ascii="Times New Roman" w:eastAsia="Times New Roman" w:hAnsi="Times New Roman" w:cs="Times New Roman"/>
          <w:b/>
          <w:bCs/>
          <w:sz w:val="28"/>
          <w:szCs w:val="24"/>
        </w:rPr>
      </w:pPr>
    </w:p>
    <w:p w14:paraId="42189D39" w14:textId="77777777" w:rsidR="0065412B" w:rsidRDefault="0065412B" w:rsidP="0065412B">
      <w:pPr>
        <w:spacing w:line="360" w:lineRule="auto"/>
        <w:jc w:val="center"/>
        <w:rPr>
          <w:rFonts w:ascii="Times New Roman" w:hAnsi="Times New Roman" w:cs="Times New Roman"/>
          <w:b/>
          <w:sz w:val="28"/>
          <w:szCs w:val="24"/>
        </w:rPr>
      </w:pPr>
      <w:r w:rsidRPr="009225E6">
        <w:rPr>
          <w:rFonts w:ascii="Times New Roman" w:eastAsia="Times New Roman" w:hAnsi="Times New Roman" w:cs="Times New Roman"/>
          <w:b/>
          <w:bCs/>
          <w:sz w:val="28"/>
          <w:szCs w:val="24"/>
        </w:rPr>
        <w:t xml:space="preserve">Title: </w:t>
      </w:r>
      <w:r w:rsidR="006738CC" w:rsidRPr="009225E6">
        <w:rPr>
          <w:rFonts w:ascii="Times New Roman" w:hAnsi="Times New Roman" w:cs="Times New Roman"/>
          <w:b/>
          <w:sz w:val="28"/>
          <w:szCs w:val="24"/>
        </w:rPr>
        <w:t>Assessment component</w:t>
      </w:r>
      <w:r w:rsidR="0029105C">
        <w:rPr>
          <w:rFonts w:ascii="Times New Roman" w:hAnsi="Times New Roman" w:cs="Times New Roman"/>
          <w:b/>
          <w:sz w:val="28"/>
          <w:szCs w:val="24"/>
        </w:rPr>
        <w:t xml:space="preserve"> 1</w:t>
      </w:r>
      <w:r w:rsidR="006738CC" w:rsidRPr="009225E6">
        <w:rPr>
          <w:rFonts w:ascii="Times New Roman" w:hAnsi="Times New Roman" w:cs="Times New Roman"/>
          <w:b/>
          <w:sz w:val="28"/>
          <w:szCs w:val="24"/>
        </w:rPr>
        <w:t xml:space="preserve">: </w:t>
      </w:r>
      <w:r w:rsidR="0029105C">
        <w:rPr>
          <w:rFonts w:ascii="Times New Roman" w:hAnsi="Times New Roman" w:cs="Times New Roman"/>
          <w:b/>
          <w:sz w:val="28"/>
          <w:szCs w:val="24"/>
        </w:rPr>
        <w:t>Individual Report</w:t>
      </w:r>
    </w:p>
    <w:p w14:paraId="45547531" w14:textId="77777777" w:rsidR="001E0366" w:rsidRDefault="001E0366" w:rsidP="0065412B">
      <w:pPr>
        <w:spacing w:line="360" w:lineRule="auto"/>
        <w:jc w:val="center"/>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Student Name:</w:t>
      </w:r>
    </w:p>
    <w:p w14:paraId="5420A3CE" w14:textId="7234E6A8" w:rsidR="001E0366" w:rsidRDefault="001E0366" w:rsidP="0065412B">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Chiya F</w:t>
      </w:r>
      <w:r w:rsidR="008760AB">
        <w:rPr>
          <w:rFonts w:ascii="Times New Roman" w:eastAsia="Times New Roman" w:hAnsi="Times New Roman" w:cs="Times New Roman"/>
          <w:b/>
          <w:bCs/>
          <w:sz w:val="28"/>
          <w:szCs w:val="28"/>
        </w:rPr>
        <w:t>ey</w:t>
      </w:r>
      <w:r>
        <w:rPr>
          <w:rFonts w:ascii="Times New Roman" w:eastAsia="Times New Roman" w:hAnsi="Times New Roman" w:cs="Times New Roman"/>
          <w:b/>
          <w:bCs/>
          <w:sz w:val="28"/>
          <w:szCs w:val="28"/>
        </w:rPr>
        <w:t>zullah</w:t>
      </w:r>
    </w:p>
    <w:p w14:paraId="0338E8DC" w14:textId="77777777" w:rsidR="001E0366" w:rsidRDefault="001E0366" w:rsidP="0065412B">
      <w:pPr>
        <w:spacing w:line="360" w:lineRule="auto"/>
        <w:jc w:val="center"/>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Student ID:</w:t>
      </w:r>
    </w:p>
    <w:p w14:paraId="3949FD4A" w14:textId="772DCFDC" w:rsidR="001E0366" w:rsidRDefault="65C2618C" w:rsidP="0065412B">
      <w:pPr>
        <w:spacing w:line="360" w:lineRule="auto"/>
        <w:jc w:val="center"/>
        <w:rPr>
          <w:rFonts w:ascii="Times New Roman" w:eastAsia="Times New Roman" w:hAnsi="Times New Roman" w:cs="Times New Roman"/>
          <w:b/>
          <w:bCs/>
          <w:sz w:val="28"/>
          <w:szCs w:val="28"/>
        </w:rPr>
      </w:pPr>
      <w:r w:rsidRPr="246BE1B8">
        <w:rPr>
          <w:rFonts w:ascii="Times New Roman" w:eastAsia="Times New Roman" w:hAnsi="Times New Roman" w:cs="Times New Roman"/>
          <w:b/>
          <w:bCs/>
          <w:sz w:val="28"/>
          <w:szCs w:val="28"/>
        </w:rPr>
        <w:t>2208596</w:t>
      </w:r>
    </w:p>
    <w:p w14:paraId="6686D0A8" w14:textId="77777777" w:rsidR="001E0366" w:rsidRDefault="001E0366" w:rsidP="0065412B">
      <w:pPr>
        <w:spacing w:line="360" w:lineRule="auto"/>
        <w:jc w:val="center"/>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Module:</w:t>
      </w:r>
    </w:p>
    <w:p w14:paraId="5CFFA687" w14:textId="77777777" w:rsidR="001E0366" w:rsidRDefault="001E0366" w:rsidP="0065412B">
      <w:pPr>
        <w:spacing w:line="360" w:lineRule="auto"/>
        <w:jc w:val="center"/>
        <w:rPr>
          <w:rFonts w:ascii="Times New Roman" w:eastAsia="Times New Roman" w:hAnsi="Times New Roman" w:cs="Times New Roman"/>
          <w:b/>
          <w:bCs/>
          <w:sz w:val="28"/>
          <w:szCs w:val="28"/>
        </w:rPr>
      </w:pPr>
      <w:r>
        <w:rPr>
          <w:rFonts w:ascii="Arial" w:hAnsi="Arial" w:cs="Arial"/>
          <w:b/>
        </w:rPr>
        <w:t>Human Capital Management</w:t>
      </w:r>
    </w:p>
    <w:p w14:paraId="56A47FA7" w14:textId="77777777" w:rsidR="001E0366" w:rsidRDefault="001E0366" w:rsidP="0065412B">
      <w:pPr>
        <w:spacing w:line="360" w:lineRule="auto"/>
        <w:jc w:val="center"/>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Module Code:</w:t>
      </w:r>
    </w:p>
    <w:p w14:paraId="7FC2181C" w14:textId="77777777" w:rsidR="001E0366" w:rsidRDefault="001E0366" w:rsidP="0065412B">
      <w:pPr>
        <w:spacing w:line="360" w:lineRule="auto"/>
        <w:jc w:val="center"/>
        <w:rPr>
          <w:rFonts w:ascii="Times New Roman" w:eastAsia="Times New Roman" w:hAnsi="Times New Roman" w:cs="Times New Roman"/>
          <w:b/>
          <w:bCs/>
          <w:sz w:val="28"/>
          <w:szCs w:val="28"/>
        </w:rPr>
      </w:pPr>
      <w:r>
        <w:rPr>
          <w:rFonts w:ascii="Arial" w:hAnsi="Arial" w:cs="Arial"/>
          <w:b/>
        </w:rPr>
        <w:t>LCMB7023</w:t>
      </w:r>
    </w:p>
    <w:p w14:paraId="5423E055" w14:textId="77777777" w:rsidR="001E0366" w:rsidRDefault="001E0366" w:rsidP="0065412B">
      <w:pPr>
        <w:spacing w:line="360" w:lineRule="auto"/>
        <w:jc w:val="center"/>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Lecturer:</w:t>
      </w:r>
    </w:p>
    <w:p w14:paraId="7F6207F3" w14:textId="77777777" w:rsidR="001E0366" w:rsidRDefault="001E0366" w:rsidP="0065412B">
      <w:pPr>
        <w:spacing w:line="360" w:lineRule="auto"/>
        <w:jc w:val="center"/>
        <w:rPr>
          <w:rFonts w:ascii="Times New Roman" w:eastAsia="Times New Roman" w:hAnsi="Times New Roman" w:cs="Times New Roman"/>
          <w:b/>
          <w:bCs/>
          <w:sz w:val="28"/>
          <w:szCs w:val="28"/>
        </w:rPr>
      </w:pPr>
      <w:r>
        <w:rPr>
          <w:rFonts w:ascii="Arial" w:hAnsi="Arial" w:cs="Arial"/>
          <w:b/>
        </w:rPr>
        <w:t xml:space="preserve">Ejike </w:t>
      </w:r>
      <w:proofErr w:type="spellStart"/>
      <w:r>
        <w:rPr>
          <w:rFonts w:ascii="Arial" w:hAnsi="Arial" w:cs="Arial"/>
          <w:b/>
        </w:rPr>
        <w:t>Udeogu</w:t>
      </w:r>
      <w:proofErr w:type="spellEnd"/>
      <w:r>
        <w:rPr>
          <w:rFonts w:ascii="Arial" w:hAnsi="Arial" w:cs="Arial"/>
          <w:b/>
        </w:rPr>
        <w:t xml:space="preserve"> (Birmingham)</w:t>
      </w:r>
    </w:p>
    <w:p w14:paraId="6ED7E4C5" w14:textId="77777777" w:rsidR="001E0366" w:rsidRDefault="001E0366" w:rsidP="0065412B">
      <w:pPr>
        <w:spacing w:line="360" w:lineRule="auto"/>
        <w:jc w:val="center"/>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Internal Verifier:</w:t>
      </w:r>
    </w:p>
    <w:p w14:paraId="6B703E31" w14:textId="77777777" w:rsidR="001E0366" w:rsidRDefault="001E0366" w:rsidP="001E0366">
      <w:pPr>
        <w:spacing w:before="120" w:after="120"/>
        <w:ind w:left="2880" w:firstLine="720"/>
        <w:rPr>
          <w:rFonts w:ascii="Arial" w:hAnsi="Arial" w:cs="Arial"/>
          <w:b/>
        </w:rPr>
      </w:pPr>
      <w:r>
        <w:rPr>
          <w:rFonts w:ascii="Arial" w:hAnsi="Arial" w:cs="Arial"/>
          <w:b/>
        </w:rPr>
        <w:t xml:space="preserve">Vasilios Tavlaridis </w:t>
      </w:r>
    </w:p>
    <w:p w14:paraId="4C0EDBE8" w14:textId="77777777" w:rsidR="001E0366" w:rsidRDefault="001E0366" w:rsidP="001E0366">
      <w:pPr>
        <w:spacing w:line="360" w:lineRule="auto"/>
        <w:jc w:val="center"/>
        <w:rPr>
          <w:rFonts w:ascii="Times New Roman" w:eastAsia="Times New Roman" w:hAnsi="Times New Roman" w:cs="Times New Roman"/>
          <w:b/>
          <w:bCs/>
          <w:sz w:val="28"/>
          <w:szCs w:val="28"/>
        </w:rPr>
      </w:pPr>
      <w:r>
        <w:rPr>
          <w:rFonts w:ascii="Arial" w:hAnsi="Arial" w:cs="Arial"/>
          <w:b/>
        </w:rPr>
        <w:t>Hoang Nguyen</w:t>
      </w:r>
    </w:p>
    <w:p w14:paraId="711721BA" w14:textId="20739C85" w:rsidR="001E0366" w:rsidRDefault="001E0366" w:rsidP="0065412B">
      <w:pPr>
        <w:spacing w:line="360" w:lineRule="auto"/>
        <w:jc w:val="center"/>
        <w:rPr>
          <w:rFonts w:ascii="Times New Roman" w:eastAsia="Times New Roman" w:hAnsi="Times New Roman" w:cs="Times New Roman"/>
          <w:b/>
          <w:bCs/>
          <w:sz w:val="28"/>
          <w:szCs w:val="28"/>
        </w:rPr>
      </w:pPr>
    </w:p>
    <w:p w14:paraId="561EB662" w14:textId="2470CBF6" w:rsidR="00C6134D" w:rsidRPr="009225E6" w:rsidRDefault="00C6134D" w:rsidP="0065412B">
      <w:pPr>
        <w:spacing w:line="360" w:lineRule="auto"/>
        <w:jc w:val="center"/>
        <w:rPr>
          <w:rFonts w:ascii="Times New Roman" w:eastAsia="Times New Roman" w:hAnsi="Times New Roman" w:cs="Times New Roman"/>
          <w:b/>
          <w:bCs/>
          <w:sz w:val="28"/>
          <w:szCs w:val="28"/>
        </w:rPr>
      </w:pPr>
    </w:p>
    <w:p w14:paraId="7347BDEB" w14:textId="77777777" w:rsidR="00216B03" w:rsidRPr="009225E6" w:rsidRDefault="00FD0388">
      <w:pPr>
        <w:rPr>
          <w:rFonts w:ascii="Times New Roman" w:hAnsi="Times New Roman" w:cs="Times New Roman"/>
          <w:b/>
          <w:sz w:val="24"/>
        </w:rPr>
      </w:pPr>
      <w:r w:rsidRPr="009225E6">
        <w:rPr>
          <w:rFonts w:ascii="Times New Roman" w:hAnsi="Times New Roman" w:cs="Times New Roman"/>
          <w:b/>
          <w:sz w:val="24"/>
        </w:rPr>
        <w:br w:type="page"/>
      </w:r>
    </w:p>
    <w:sdt>
      <w:sdtPr>
        <w:rPr>
          <w:rFonts w:ascii="Times New Roman" w:hAnsi="Times New Roman" w:cs="Times New Roman"/>
          <w:b/>
          <w:bCs/>
          <w:color w:val="auto"/>
        </w:rPr>
        <w:id w:val="1720093859"/>
        <w:docPartObj>
          <w:docPartGallery w:val="Table of Contents"/>
          <w:docPartUnique/>
        </w:docPartObj>
      </w:sdtPr>
      <w:sdtEndPr>
        <w:rPr>
          <w:b w:val="0"/>
          <w:bCs w:val="0"/>
          <w:caps w:val="0"/>
          <w:noProof/>
          <w:spacing w:val="0"/>
          <w:sz w:val="20"/>
          <w:szCs w:val="20"/>
        </w:rPr>
      </w:sdtEndPr>
      <w:sdtContent>
        <w:p w14:paraId="224DC4ED" w14:textId="77777777" w:rsidR="00FD0388" w:rsidRPr="009225E6" w:rsidRDefault="00FD0388" w:rsidP="00135C1B">
          <w:pPr>
            <w:pStyle w:val="TOCHeading"/>
            <w:jc w:val="both"/>
            <w:rPr>
              <w:rFonts w:ascii="Times New Roman" w:hAnsi="Times New Roman" w:cs="Times New Roman"/>
            </w:rPr>
          </w:pPr>
          <w:r w:rsidRPr="009225E6">
            <w:rPr>
              <w:rFonts w:ascii="Times New Roman" w:hAnsi="Times New Roman" w:cs="Times New Roman"/>
            </w:rPr>
            <w:t>Contents</w:t>
          </w:r>
        </w:p>
        <w:p w14:paraId="1C8888CC" w14:textId="77777777" w:rsidR="00517451" w:rsidRDefault="00FD0388">
          <w:pPr>
            <w:pStyle w:val="TOC1"/>
            <w:tabs>
              <w:tab w:val="right" w:leader="dot" w:pos="9016"/>
            </w:tabs>
            <w:rPr>
              <w:noProof/>
              <w:lang w:val="en-US"/>
            </w:rPr>
          </w:pPr>
          <w:r w:rsidRPr="009225E6">
            <w:rPr>
              <w:rFonts w:ascii="Times New Roman" w:hAnsi="Times New Roman" w:cs="Times New Roman"/>
            </w:rPr>
            <w:fldChar w:fldCharType="begin"/>
          </w:r>
          <w:r w:rsidRPr="009225E6">
            <w:rPr>
              <w:rFonts w:ascii="Times New Roman" w:hAnsi="Times New Roman" w:cs="Times New Roman"/>
            </w:rPr>
            <w:instrText xml:space="preserve"> TOC \o "1-3" \h \z \u </w:instrText>
          </w:r>
          <w:r w:rsidRPr="009225E6">
            <w:rPr>
              <w:rFonts w:ascii="Times New Roman" w:hAnsi="Times New Roman" w:cs="Times New Roman"/>
            </w:rPr>
            <w:fldChar w:fldCharType="separate"/>
          </w:r>
          <w:hyperlink w:anchor="_Toc210541928" w:history="1">
            <w:r w:rsidR="00517451" w:rsidRPr="0013035A">
              <w:rPr>
                <w:rStyle w:val="Hyperlink"/>
                <w:rFonts w:ascii="Times New Roman" w:hAnsi="Times New Roman" w:cs="Times New Roman"/>
                <w:noProof/>
              </w:rPr>
              <w:t>1.0 Introduction</w:t>
            </w:r>
            <w:r w:rsidR="00517451">
              <w:rPr>
                <w:noProof/>
                <w:webHidden/>
              </w:rPr>
              <w:tab/>
            </w:r>
            <w:r w:rsidR="00517451">
              <w:rPr>
                <w:noProof/>
                <w:webHidden/>
              </w:rPr>
              <w:fldChar w:fldCharType="begin"/>
            </w:r>
            <w:r w:rsidR="00517451">
              <w:rPr>
                <w:noProof/>
                <w:webHidden/>
              </w:rPr>
              <w:instrText xml:space="preserve"> PAGEREF _Toc210541928 \h </w:instrText>
            </w:r>
            <w:r w:rsidR="00517451">
              <w:rPr>
                <w:noProof/>
                <w:webHidden/>
              </w:rPr>
            </w:r>
            <w:r w:rsidR="00517451">
              <w:rPr>
                <w:noProof/>
                <w:webHidden/>
              </w:rPr>
              <w:fldChar w:fldCharType="separate"/>
            </w:r>
            <w:r w:rsidR="00517451">
              <w:rPr>
                <w:noProof/>
                <w:webHidden/>
              </w:rPr>
              <w:t>1</w:t>
            </w:r>
            <w:r w:rsidR="00517451">
              <w:rPr>
                <w:noProof/>
                <w:webHidden/>
              </w:rPr>
              <w:fldChar w:fldCharType="end"/>
            </w:r>
          </w:hyperlink>
        </w:p>
        <w:p w14:paraId="3CF4C5A3" w14:textId="77777777" w:rsidR="00517451" w:rsidRDefault="00517451">
          <w:pPr>
            <w:pStyle w:val="TOC1"/>
            <w:tabs>
              <w:tab w:val="right" w:leader="dot" w:pos="9016"/>
            </w:tabs>
            <w:rPr>
              <w:noProof/>
              <w:lang w:val="en-US"/>
            </w:rPr>
          </w:pPr>
          <w:hyperlink w:anchor="_Toc210541929" w:history="1">
            <w:r w:rsidRPr="0013035A">
              <w:rPr>
                <w:rStyle w:val="Hyperlink"/>
                <w:noProof/>
              </w:rPr>
              <w:t>1.1 Technological advancements and labour markets, their implications for HRM and IHRM strategies</w:t>
            </w:r>
            <w:r>
              <w:rPr>
                <w:noProof/>
                <w:webHidden/>
              </w:rPr>
              <w:tab/>
            </w:r>
            <w:r>
              <w:rPr>
                <w:noProof/>
                <w:webHidden/>
              </w:rPr>
              <w:fldChar w:fldCharType="begin"/>
            </w:r>
            <w:r>
              <w:rPr>
                <w:noProof/>
                <w:webHidden/>
              </w:rPr>
              <w:instrText xml:space="preserve"> PAGEREF _Toc210541929 \h </w:instrText>
            </w:r>
            <w:r>
              <w:rPr>
                <w:noProof/>
                <w:webHidden/>
              </w:rPr>
            </w:r>
            <w:r>
              <w:rPr>
                <w:noProof/>
                <w:webHidden/>
              </w:rPr>
              <w:fldChar w:fldCharType="separate"/>
            </w:r>
            <w:r>
              <w:rPr>
                <w:noProof/>
                <w:webHidden/>
              </w:rPr>
              <w:t>1</w:t>
            </w:r>
            <w:r>
              <w:rPr>
                <w:noProof/>
                <w:webHidden/>
              </w:rPr>
              <w:fldChar w:fldCharType="end"/>
            </w:r>
          </w:hyperlink>
        </w:p>
        <w:p w14:paraId="154EDBA7" w14:textId="77777777" w:rsidR="00517451" w:rsidRDefault="00517451">
          <w:pPr>
            <w:pStyle w:val="TOC2"/>
            <w:tabs>
              <w:tab w:val="right" w:leader="dot" w:pos="9016"/>
            </w:tabs>
            <w:rPr>
              <w:noProof/>
              <w:lang w:val="en-US"/>
            </w:rPr>
          </w:pPr>
          <w:hyperlink w:anchor="_Toc210541930" w:history="1">
            <w:r w:rsidRPr="0013035A">
              <w:rPr>
                <w:rStyle w:val="Hyperlink"/>
                <w:noProof/>
                <w:lang w:val="en-US"/>
              </w:rPr>
              <w:t>1.1.1 The Reshaping of Labour Markets by Technology</w:t>
            </w:r>
            <w:r>
              <w:rPr>
                <w:noProof/>
                <w:webHidden/>
              </w:rPr>
              <w:tab/>
            </w:r>
            <w:r>
              <w:rPr>
                <w:noProof/>
                <w:webHidden/>
              </w:rPr>
              <w:fldChar w:fldCharType="begin"/>
            </w:r>
            <w:r>
              <w:rPr>
                <w:noProof/>
                <w:webHidden/>
              </w:rPr>
              <w:instrText xml:space="preserve"> PAGEREF _Toc210541930 \h </w:instrText>
            </w:r>
            <w:r>
              <w:rPr>
                <w:noProof/>
                <w:webHidden/>
              </w:rPr>
            </w:r>
            <w:r>
              <w:rPr>
                <w:noProof/>
                <w:webHidden/>
              </w:rPr>
              <w:fldChar w:fldCharType="separate"/>
            </w:r>
            <w:r>
              <w:rPr>
                <w:noProof/>
                <w:webHidden/>
              </w:rPr>
              <w:t>1</w:t>
            </w:r>
            <w:r>
              <w:rPr>
                <w:noProof/>
                <w:webHidden/>
              </w:rPr>
              <w:fldChar w:fldCharType="end"/>
            </w:r>
          </w:hyperlink>
        </w:p>
        <w:p w14:paraId="0D4D5C8E" w14:textId="77777777" w:rsidR="00517451" w:rsidRDefault="00517451">
          <w:pPr>
            <w:pStyle w:val="TOC2"/>
            <w:tabs>
              <w:tab w:val="right" w:leader="dot" w:pos="9016"/>
            </w:tabs>
            <w:rPr>
              <w:noProof/>
              <w:lang w:val="en-US"/>
            </w:rPr>
          </w:pPr>
          <w:hyperlink w:anchor="_Toc210541931" w:history="1">
            <w:r w:rsidRPr="0013035A">
              <w:rPr>
                <w:rStyle w:val="Hyperlink"/>
                <w:noProof/>
                <w:lang w:val="en-US"/>
              </w:rPr>
              <w:t>1.1.2 Implications for Human Resource Management (HRM) Strategies</w:t>
            </w:r>
            <w:r>
              <w:rPr>
                <w:noProof/>
                <w:webHidden/>
              </w:rPr>
              <w:tab/>
            </w:r>
            <w:r>
              <w:rPr>
                <w:noProof/>
                <w:webHidden/>
              </w:rPr>
              <w:fldChar w:fldCharType="begin"/>
            </w:r>
            <w:r>
              <w:rPr>
                <w:noProof/>
                <w:webHidden/>
              </w:rPr>
              <w:instrText xml:space="preserve"> PAGEREF _Toc210541931 \h </w:instrText>
            </w:r>
            <w:r>
              <w:rPr>
                <w:noProof/>
                <w:webHidden/>
              </w:rPr>
            </w:r>
            <w:r>
              <w:rPr>
                <w:noProof/>
                <w:webHidden/>
              </w:rPr>
              <w:fldChar w:fldCharType="separate"/>
            </w:r>
            <w:r>
              <w:rPr>
                <w:noProof/>
                <w:webHidden/>
              </w:rPr>
              <w:t>2</w:t>
            </w:r>
            <w:r>
              <w:rPr>
                <w:noProof/>
                <w:webHidden/>
              </w:rPr>
              <w:fldChar w:fldCharType="end"/>
            </w:r>
          </w:hyperlink>
        </w:p>
        <w:p w14:paraId="6BE4609E" w14:textId="77777777" w:rsidR="00517451" w:rsidRDefault="00517451">
          <w:pPr>
            <w:pStyle w:val="TOC2"/>
            <w:tabs>
              <w:tab w:val="right" w:leader="dot" w:pos="9016"/>
            </w:tabs>
            <w:rPr>
              <w:noProof/>
              <w:lang w:val="en-US"/>
            </w:rPr>
          </w:pPr>
          <w:hyperlink w:anchor="_Toc210541932" w:history="1">
            <w:r w:rsidRPr="0013035A">
              <w:rPr>
                <w:rStyle w:val="Hyperlink"/>
                <w:noProof/>
                <w:lang w:val="en-US"/>
              </w:rPr>
              <w:t>1.1.3 Implications for International Human Resource Management (IHRM) Strategies</w:t>
            </w:r>
            <w:r>
              <w:rPr>
                <w:noProof/>
                <w:webHidden/>
              </w:rPr>
              <w:tab/>
            </w:r>
            <w:r>
              <w:rPr>
                <w:noProof/>
                <w:webHidden/>
              </w:rPr>
              <w:fldChar w:fldCharType="begin"/>
            </w:r>
            <w:r>
              <w:rPr>
                <w:noProof/>
                <w:webHidden/>
              </w:rPr>
              <w:instrText xml:space="preserve"> PAGEREF _Toc210541932 \h </w:instrText>
            </w:r>
            <w:r>
              <w:rPr>
                <w:noProof/>
                <w:webHidden/>
              </w:rPr>
            </w:r>
            <w:r>
              <w:rPr>
                <w:noProof/>
                <w:webHidden/>
              </w:rPr>
              <w:fldChar w:fldCharType="separate"/>
            </w:r>
            <w:r>
              <w:rPr>
                <w:noProof/>
                <w:webHidden/>
              </w:rPr>
              <w:t>3</w:t>
            </w:r>
            <w:r>
              <w:rPr>
                <w:noProof/>
                <w:webHidden/>
              </w:rPr>
              <w:fldChar w:fldCharType="end"/>
            </w:r>
          </w:hyperlink>
        </w:p>
        <w:p w14:paraId="335B6D9C" w14:textId="77777777" w:rsidR="00517451" w:rsidRDefault="00517451">
          <w:pPr>
            <w:pStyle w:val="TOC1"/>
            <w:tabs>
              <w:tab w:val="left" w:pos="660"/>
              <w:tab w:val="right" w:leader="dot" w:pos="9016"/>
            </w:tabs>
            <w:rPr>
              <w:noProof/>
              <w:lang w:val="en-US"/>
            </w:rPr>
          </w:pPr>
          <w:hyperlink w:anchor="_Toc210541933" w:history="1">
            <w:r w:rsidRPr="0013035A">
              <w:rPr>
                <w:rStyle w:val="Hyperlink"/>
                <w:noProof/>
                <w:lang w:val="en-US"/>
              </w:rPr>
              <w:t>1.2</w:t>
            </w:r>
            <w:r>
              <w:rPr>
                <w:noProof/>
                <w:lang w:val="en-US"/>
              </w:rPr>
              <w:tab/>
            </w:r>
            <w:r w:rsidRPr="0013035A">
              <w:rPr>
                <w:rStyle w:val="Hyperlink"/>
                <w:noProof/>
              </w:rPr>
              <w:t>Demographic and geopolitical factors influencing employment markets</w:t>
            </w:r>
            <w:r>
              <w:rPr>
                <w:noProof/>
                <w:webHidden/>
              </w:rPr>
              <w:tab/>
            </w:r>
            <w:r>
              <w:rPr>
                <w:noProof/>
                <w:webHidden/>
              </w:rPr>
              <w:fldChar w:fldCharType="begin"/>
            </w:r>
            <w:r>
              <w:rPr>
                <w:noProof/>
                <w:webHidden/>
              </w:rPr>
              <w:instrText xml:space="preserve"> PAGEREF _Toc210541933 \h </w:instrText>
            </w:r>
            <w:r>
              <w:rPr>
                <w:noProof/>
                <w:webHidden/>
              </w:rPr>
            </w:r>
            <w:r>
              <w:rPr>
                <w:noProof/>
                <w:webHidden/>
              </w:rPr>
              <w:fldChar w:fldCharType="separate"/>
            </w:r>
            <w:r>
              <w:rPr>
                <w:noProof/>
                <w:webHidden/>
              </w:rPr>
              <w:t>3</w:t>
            </w:r>
            <w:r>
              <w:rPr>
                <w:noProof/>
                <w:webHidden/>
              </w:rPr>
              <w:fldChar w:fldCharType="end"/>
            </w:r>
          </w:hyperlink>
        </w:p>
        <w:p w14:paraId="5588B5D7" w14:textId="77777777" w:rsidR="00517451" w:rsidRDefault="00517451">
          <w:pPr>
            <w:pStyle w:val="TOC2"/>
            <w:tabs>
              <w:tab w:val="right" w:leader="dot" w:pos="9016"/>
            </w:tabs>
            <w:rPr>
              <w:noProof/>
              <w:lang w:val="en-US"/>
            </w:rPr>
          </w:pPr>
          <w:hyperlink w:anchor="_Toc210541934" w:history="1">
            <w:r w:rsidRPr="0013035A">
              <w:rPr>
                <w:rStyle w:val="Hyperlink"/>
                <w:noProof/>
                <w:lang w:val="en-US"/>
              </w:rPr>
              <w:t>1.2.1 Key Demographic and Geopolitical Factors in Employment Markets</w:t>
            </w:r>
            <w:r>
              <w:rPr>
                <w:noProof/>
                <w:webHidden/>
              </w:rPr>
              <w:tab/>
            </w:r>
            <w:r>
              <w:rPr>
                <w:noProof/>
                <w:webHidden/>
              </w:rPr>
              <w:fldChar w:fldCharType="begin"/>
            </w:r>
            <w:r>
              <w:rPr>
                <w:noProof/>
                <w:webHidden/>
              </w:rPr>
              <w:instrText xml:space="preserve"> PAGEREF _Toc210541934 \h </w:instrText>
            </w:r>
            <w:r>
              <w:rPr>
                <w:noProof/>
                <w:webHidden/>
              </w:rPr>
            </w:r>
            <w:r>
              <w:rPr>
                <w:noProof/>
                <w:webHidden/>
              </w:rPr>
              <w:fldChar w:fldCharType="separate"/>
            </w:r>
            <w:r>
              <w:rPr>
                <w:noProof/>
                <w:webHidden/>
              </w:rPr>
              <w:t>3</w:t>
            </w:r>
            <w:r>
              <w:rPr>
                <w:noProof/>
                <w:webHidden/>
              </w:rPr>
              <w:fldChar w:fldCharType="end"/>
            </w:r>
          </w:hyperlink>
        </w:p>
        <w:p w14:paraId="78B4CD79" w14:textId="77777777" w:rsidR="00517451" w:rsidRDefault="00517451">
          <w:pPr>
            <w:pStyle w:val="TOC2"/>
            <w:tabs>
              <w:tab w:val="right" w:leader="dot" w:pos="9016"/>
            </w:tabs>
            <w:rPr>
              <w:noProof/>
              <w:lang w:val="en-US"/>
            </w:rPr>
          </w:pPr>
          <w:hyperlink w:anchor="_Toc210541935" w:history="1">
            <w:r w:rsidRPr="0013035A">
              <w:rPr>
                <w:rStyle w:val="Hyperlink"/>
                <w:noProof/>
                <w:lang w:val="en-US"/>
              </w:rPr>
              <w:t>1.2.2 Challenges for HR Professionals</w:t>
            </w:r>
            <w:r>
              <w:rPr>
                <w:noProof/>
                <w:webHidden/>
              </w:rPr>
              <w:tab/>
            </w:r>
            <w:r>
              <w:rPr>
                <w:noProof/>
                <w:webHidden/>
              </w:rPr>
              <w:fldChar w:fldCharType="begin"/>
            </w:r>
            <w:r>
              <w:rPr>
                <w:noProof/>
                <w:webHidden/>
              </w:rPr>
              <w:instrText xml:space="preserve"> PAGEREF _Toc210541935 \h </w:instrText>
            </w:r>
            <w:r>
              <w:rPr>
                <w:noProof/>
                <w:webHidden/>
              </w:rPr>
            </w:r>
            <w:r>
              <w:rPr>
                <w:noProof/>
                <w:webHidden/>
              </w:rPr>
              <w:fldChar w:fldCharType="separate"/>
            </w:r>
            <w:r>
              <w:rPr>
                <w:noProof/>
                <w:webHidden/>
              </w:rPr>
              <w:t>4</w:t>
            </w:r>
            <w:r>
              <w:rPr>
                <w:noProof/>
                <w:webHidden/>
              </w:rPr>
              <w:fldChar w:fldCharType="end"/>
            </w:r>
          </w:hyperlink>
        </w:p>
        <w:p w14:paraId="4B3B8907" w14:textId="77777777" w:rsidR="00517451" w:rsidRDefault="00517451">
          <w:pPr>
            <w:pStyle w:val="TOC1"/>
            <w:tabs>
              <w:tab w:val="right" w:leader="dot" w:pos="9016"/>
            </w:tabs>
            <w:rPr>
              <w:noProof/>
              <w:lang w:val="en-US"/>
            </w:rPr>
          </w:pPr>
          <w:hyperlink w:anchor="_Toc210541936" w:history="1">
            <w:r w:rsidRPr="0013035A">
              <w:rPr>
                <w:rStyle w:val="Hyperlink"/>
                <w:noProof/>
              </w:rPr>
              <w:t>1.3 Addressing persistent skills gaps and talent shortages</w:t>
            </w:r>
            <w:r>
              <w:rPr>
                <w:noProof/>
                <w:webHidden/>
              </w:rPr>
              <w:tab/>
            </w:r>
            <w:r>
              <w:rPr>
                <w:noProof/>
                <w:webHidden/>
              </w:rPr>
              <w:fldChar w:fldCharType="begin"/>
            </w:r>
            <w:r>
              <w:rPr>
                <w:noProof/>
                <w:webHidden/>
              </w:rPr>
              <w:instrText xml:space="preserve"> PAGEREF _Toc210541936 \h </w:instrText>
            </w:r>
            <w:r>
              <w:rPr>
                <w:noProof/>
                <w:webHidden/>
              </w:rPr>
            </w:r>
            <w:r>
              <w:rPr>
                <w:noProof/>
                <w:webHidden/>
              </w:rPr>
              <w:fldChar w:fldCharType="separate"/>
            </w:r>
            <w:r>
              <w:rPr>
                <w:noProof/>
                <w:webHidden/>
              </w:rPr>
              <w:t>5</w:t>
            </w:r>
            <w:r>
              <w:rPr>
                <w:noProof/>
                <w:webHidden/>
              </w:rPr>
              <w:fldChar w:fldCharType="end"/>
            </w:r>
          </w:hyperlink>
        </w:p>
        <w:p w14:paraId="4604A4F0" w14:textId="77777777" w:rsidR="00517451" w:rsidRDefault="00517451">
          <w:pPr>
            <w:pStyle w:val="TOC1"/>
            <w:tabs>
              <w:tab w:val="right" w:leader="dot" w:pos="9016"/>
            </w:tabs>
            <w:rPr>
              <w:noProof/>
              <w:lang w:val="en-US"/>
            </w:rPr>
          </w:pPr>
          <w:hyperlink w:anchor="_Toc210541937" w:history="1">
            <w:r w:rsidRPr="0013035A">
              <w:rPr>
                <w:rStyle w:val="Hyperlink"/>
                <w:noProof/>
              </w:rPr>
              <w:t>1.4 Reflective Report on Capabilities for a Globalised Workplace</w:t>
            </w:r>
            <w:r>
              <w:rPr>
                <w:noProof/>
                <w:webHidden/>
              </w:rPr>
              <w:tab/>
            </w:r>
            <w:r>
              <w:rPr>
                <w:noProof/>
                <w:webHidden/>
              </w:rPr>
              <w:fldChar w:fldCharType="begin"/>
            </w:r>
            <w:r>
              <w:rPr>
                <w:noProof/>
                <w:webHidden/>
              </w:rPr>
              <w:instrText xml:space="preserve"> PAGEREF _Toc210541937 \h </w:instrText>
            </w:r>
            <w:r>
              <w:rPr>
                <w:noProof/>
                <w:webHidden/>
              </w:rPr>
            </w:r>
            <w:r>
              <w:rPr>
                <w:noProof/>
                <w:webHidden/>
              </w:rPr>
              <w:fldChar w:fldCharType="separate"/>
            </w:r>
            <w:r>
              <w:rPr>
                <w:noProof/>
                <w:webHidden/>
              </w:rPr>
              <w:t>8</w:t>
            </w:r>
            <w:r>
              <w:rPr>
                <w:noProof/>
                <w:webHidden/>
              </w:rPr>
              <w:fldChar w:fldCharType="end"/>
            </w:r>
          </w:hyperlink>
        </w:p>
        <w:p w14:paraId="3B386B65" w14:textId="77777777" w:rsidR="00517451" w:rsidRDefault="00517451">
          <w:pPr>
            <w:pStyle w:val="TOC2"/>
            <w:tabs>
              <w:tab w:val="right" w:leader="dot" w:pos="9016"/>
            </w:tabs>
            <w:rPr>
              <w:noProof/>
              <w:lang w:val="en-US"/>
            </w:rPr>
          </w:pPr>
          <w:hyperlink w:anchor="_Toc210541938" w:history="1">
            <w:r w:rsidRPr="0013035A">
              <w:rPr>
                <w:rStyle w:val="Hyperlink"/>
                <w:noProof/>
                <w:lang w:val="en-US"/>
              </w:rPr>
              <w:t>1.4.1 Introduction</w:t>
            </w:r>
            <w:r>
              <w:rPr>
                <w:noProof/>
                <w:webHidden/>
              </w:rPr>
              <w:tab/>
            </w:r>
            <w:r>
              <w:rPr>
                <w:noProof/>
                <w:webHidden/>
              </w:rPr>
              <w:fldChar w:fldCharType="begin"/>
            </w:r>
            <w:r>
              <w:rPr>
                <w:noProof/>
                <w:webHidden/>
              </w:rPr>
              <w:instrText xml:space="preserve"> PAGEREF _Toc210541938 \h </w:instrText>
            </w:r>
            <w:r>
              <w:rPr>
                <w:noProof/>
                <w:webHidden/>
              </w:rPr>
            </w:r>
            <w:r>
              <w:rPr>
                <w:noProof/>
                <w:webHidden/>
              </w:rPr>
              <w:fldChar w:fldCharType="separate"/>
            </w:r>
            <w:r>
              <w:rPr>
                <w:noProof/>
                <w:webHidden/>
              </w:rPr>
              <w:t>8</w:t>
            </w:r>
            <w:r>
              <w:rPr>
                <w:noProof/>
                <w:webHidden/>
              </w:rPr>
              <w:fldChar w:fldCharType="end"/>
            </w:r>
          </w:hyperlink>
        </w:p>
        <w:p w14:paraId="7E7CE438" w14:textId="77777777" w:rsidR="00517451" w:rsidRDefault="00517451">
          <w:pPr>
            <w:pStyle w:val="TOC2"/>
            <w:tabs>
              <w:tab w:val="right" w:leader="dot" w:pos="9016"/>
            </w:tabs>
            <w:rPr>
              <w:noProof/>
              <w:lang w:val="en-US"/>
            </w:rPr>
          </w:pPr>
          <w:hyperlink w:anchor="_Toc210541939" w:history="1">
            <w:r w:rsidRPr="0013035A">
              <w:rPr>
                <w:rStyle w:val="Hyperlink"/>
                <w:noProof/>
                <w:lang w:val="en-US"/>
              </w:rPr>
              <w:t>1.4.2 Critical Self-Reflection</w:t>
            </w:r>
            <w:r>
              <w:rPr>
                <w:noProof/>
                <w:webHidden/>
              </w:rPr>
              <w:tab/>
            </w:r>
            <w:r>
              <w:rPr>
                <w:noProof/>
                <w:webHidden/>
              </w:rPr>
              <w:fldChar w:fldCharType="begin"/>
            </w:r>
            <w:r>
              <w:rPr>
                <w:noProof/>
                <w:webHidden/>
              </w:rPr>
              <w:instrText xml:space="preserve"> PAGEREF _Toc210541939 \h </w:instrText>
            </w:r>
            <w:r>
              <w:rPr>
                <w:noProof/>
                <w:webHidden/>
              </w:rPr>
            </w:r>
            <w:r>
              <w:rPr>
                <w:noProof/>
                <w:webHidden/>
              </w:rPr>
              <w:fldChar w:fldCharType="separate"/>
            </w:r>
            <w:r>
              <w:rPr>
                <w:noProof/>
                <w:webHidden/>
              </w:rPr>
              <w:t>8</w:t>
            </w:r>
            <w:r>
              <w:rPr>
                <w:noProof/>
                <w:webHidden/>
              </w:rPr>
              <w:fldChar w:fldCharType="end"/>
            </w:r>
          </w:hyperlink>
        </w:p>
        <w:p w14:paraId="184C3314" w14:textId="77777777" w:rsidR="00517451" w:rsidRDefault="00517451">
          <w:pPr>
            <w:pStyle w:val="TOC2"/>
            <w:tabs>
              <w:tab w:val="right" w:leader="dot" w:pos="9016"/>
            </w:tabs>
            <w:rPr>
              <w:noProof/>
              <w:lang w:val="en-US"/>
            </w:rPr>
          </w:pPr>
          <w:hyperlink w:anchor="_Toc210541940" w:history="1">
            <w:r w:rsidRPr="0013035A">
              <w:rPr>
                <w:rStyle w:val="Hyperlink"/>
                <w:noProof/>
                <w:lang w:val="en-US"/>
              </w:rPr>
              <w:t>1.4.3 Plan for Development</w:t>
            </w:r>
            <w:r>
              <w:rPr>
                <w:noProof/>
                <w:webHidden/>
              </w:rPr>
              <w:tab/>
            </w:r>
            <w:r>
              <w:rPr>
                <w:noProof/>
                <w:webHidden/>
              </w:rPr>
              <w:fldChar w:fldCharType="begin"/>
            </w:r>
            <w:r>
              <w:rPr>
                <w:noProof/>
                <w:webHidden/>
              </w:rPr>
              <w:instrText xml:space="preserve"> PAGEREF _Toc210541940 \h </w:instrText>
            </w:r>
            <w:r>
              <w:rPr>
                <w:noProof/>
                <w:webHidden/>
              </w:rPr>
            </w:r>
            <w:r>
              <w:rPr>
                <w:noProof/>
                <w:webHidden/>
              </w:rPr>
              <w:fldChar w:fldCharType="separate"/>
            </w:r>
            <w:r>
              <w:rPr>
                <w:noProof/>
                <w:webHidden/>
              </w:rPr>
              <w:t>9</w:t>
            </w:r>
            <w:r>
              <w:rPr>
                <w:noProof/>
                <w:webHidden/>
              </w:rPr>
              <w:fldChar w:fldCharType="end"/>
            </w:r>
          </w:hyperlink>
        </w:p>
        <w:p w14:paraId="3E504DF9" w14:textId="77777777" w:rsidR="00517451" w:rsidRDefault="00517451">
          <w:pPr>
            <w:pStyle w:val="TOC1"/>
            <w:tabs>
              <w:tab w:val="left" w:pos="660"/>
              <w:tab w:val="right" w:leader="dot" w:pos="9016"/>
            </w:tabs>
            <w:rPr>
              <w:noProof/>
              <w:lang w:val="en-US"/>
            </w:rPr>
          </w:pPr>
          <w:hyperlink w:anchor="_Toc210541941" w:history="1">
            <w:r w:rsidRPr="0013035A">
              <w:rPr>
                <w:rStyle w:val="Hyperlink"/>
                <w:noProof/>
              </w:rPr>
              <w:t>1.5</w:t>
            </w:r>
            <w:r>
              <w:rPr>
                <w:noProof/>
                <w:lang w:val="en-US"/>
              </w:rPr>
              <w:tab/>
            </w:r>
            <w:r w:rsidRPr="0013035A">
              <w:rPr>
                <w:rStyle w:val="Hyperlink"/>
                <w:noProof/>
              </w:rPr>
              <w:t>Conclusion</w:t>
            </w:r>
            <w:r>
              <w:rPr>
                <w:noProof/>
                <w:webHidden/>
              </w:rPr>
              <w:tab/>
            </w:r>
            <w:r>
              <w:rPr>
                <w:noProof/>
                <w:webHidden/>
              </w:rPr>
              <w:fldChar w:fldCharType="begin"/>
            </w:r>
            <w:r>
              <w:rPr>
                <w:noProof/>
                <w:webHidden/>
              </w:rPr>
              <w:instrText xml:space="preserve"> PAGEREF _Toc210541941 \h </w:instrText>
            </w:r>
            <w:r>
              <w:rPr>
                <w:noProof/>
                <w:webHidden/>
              </w:rPr>
            </w:r>
            <w:r>
              <w:rPr>
                <w:noProof/>
                <w:webHidden/>
              </w:rPr>
              <w:fldChar w:fldCharType="separate"/>
            </w:r>
            <w:r>
              <w:rPr>
                <w:noProof/>
                <w:webHidden/>
              </w:rPr>
              <w:t>10</w:t>
            </w:r>
            <w:r>
              <w:rPr>
                <w:noProof/>
                <w:webHidden/>
              </w:rPr>
              <w:fldChar w:fldCharType="end"/>
            </w:r>
          </w:hyperlink>
        </w:p>
        <w:p w14:paraId="29CC1CC7" w14:textId="77777777" w:rsidR="00517451" w:rsidRDefault="00517451">
          <w:pPr>
            <w:pStyle w:val="TOC1"/>
            <w:tabs>
              <w:tab w:val="right" w:leader="dot" w:pos="9016"/>
            </w:tabs>
            <w:rPr>
              <w:noProof/>
              <w:lang w:val="en-US"/>
            </w:rPr>
          </w:pPr>
          <w:hyperlink w:anchor="_Toc210541942" w:history="1">
            <w:r w:rsidRPr="0013035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_Toc210541942 \h </w:instrText>
            </w:r>
            <w:r>
              <w:rPr>
                <w:noProof/>
                <w:webHidden/>
              </w:rPr>
            </w:r>
            <w:r>
              <w:rPr>
                <w:noProof/>
                <w:webHidden/>
              </w:rPr>
              <w:fldChar w:fldCharType="separate"/>
            </w:r>
            <w:r>
              <w:rPr>
                <w:noProof/>
                <w:webHidden/>
              </w:rPr>
              <w:t>11</w:t>
            </w:r>
            <w:r>
              <w:rPr>
                <w:noProof/>
                <w:webHidden/>
              </w:rPr>
              <w:fldChar w:fldCharType="end"/>
            </w:r>
          </w:hyperlink>
        </w:p>
        <w:p w14:paraId="1678D789" w14:textId="77777777" w:rsidR="00FD0388" w:rsidRPr="009225E6" w:rsidRDefault="00FD0388" w:rsidP="00135C1B">
          <w:pPr>
            <w:jc w:val="both"/>
            <w:rPr>
              <w:rFonts w:ascii="Times New Roman" w:hAnsi="Times New Roman" w:cs="Times New Roman"/>
            </w:rPr>
          </w:pPr>
          <w:r w:rsidRPr="009225E6">
            <w:rPr>
              <w:rFonts w:ascii="Times New Roman" w:hAnsi="Times New Roman" w:cs="Times New Roman"/>
              <w:b/>
              <w:bCs/>
              <w:noProof/>
            </w:rPr>
            <w:fldChar w:fldCharType="end"/>
          </w:r>
        </w:p>
      </w:sdtContent>
    </w:sdt>
    <w:p w14:paraId="34F1630F" w14:textId="77777777" w:rsidR="00FD0388" w:rsidRPr="009225E6" w:rsidRDefault="00FD0388" w:rsidP="00135C1B">
      <w:pPr>
        <w:spacing w:line="360" w:lineRule="auto"/>
        <w:jc w:val="both"/>
        <w:rPr>
          <w:rFonts w:ascii="Times New Roman" w:hAnsi="Times New Roman" w:cs="Times New Roman"/>
          <w:b/>
          <w:bCs/>
          <w:sz w:val="24"/>
        </w:rPr>
      </w:pPr>
    </w:p>
    <w:p w14:paraId="2B720A72" w14:textId="77777777" w:rsidR="00EC03CF" w:rsidRPr="009225E6" w:rsidRDefault="009922AE" w:rsidP="00EC03CF">
      <w:pPr>
        <w:rPr>
          <w:rFonts w:ascii="Times New Roman" w:hAnsi="Times New Roman" w:cs="Times New Roman"/>
          <w:b/>
          <w:bCs/>
          <w:sz w:val="24"/>
        </w:rPr>
      </w:pPr>
      <w:r w:rsidRPr="009225E6">
        <w:rPr>
          <w:rFonts w:ascii="Times New Roman" w:hAnsi="Times New Roman" w:cs="Times New Roman"/>
          <w:b/>
          <w:bCs/>
          <w:sz w:val="24"/>
        </w:rPr>
        <w:br w:type="page"/>
      </w:r>
      <w:r w:rsidRPr="009225E6">
        <w:rPr>
          <w:rFonts w:ascii="Times New Roman" w:hAnsi="Times New Roman" w:cs="Times New Roman"/>
          <w:b/>
          <w:bCs/>
          <w:sz w:val="24"/>
        </w:rPr>
        <w:lastRenderedPageBreak/>
        <w:t>L</w:t>
      </w:r>
      <w:r w:rsidR="009D7A3D" w:rsidRPr="009225E6">
        <w:rPr>
          <w:rFonts w:ascii="Times New Roman" w:hAnsi="Times New Roman" w:cs="Times New Roman"/>
          <w:b/>
          <w:bCs/>
          <w:sz w:val="24"/>
        </w:rPr>
        <w:t>ist of Tables</w:t>
      </w:r>
    </w:p>
    <w:p w14:paraId="510782A4" w14:textId="77777777" w:rsidR="00353EFF" w:rsidRDefault="00210D08">
      <w:pPr>
        <w:pStyle w:val="TableofFigures"/>
        <w:tabs>
          <w:tab w:val="right" w:leader="dot" w:pos="9016"/>
        </w:tabs>
        <w:rPr>
          <w:noProof/>
          <w:lang w:val="en-US"/>
        </w:rPr>
      </w:pPr>
      <w:r>
        <w:rPr>
          <w:rFonts w:ascii="Times New Roman" w:hAnsi="Times New Roman" w:cs="Times New Roman"/>
          <w:sz w:val="24"/>
        </w:rPr>
        <w:fldChar w:fldCharType="begin"/>
      </w:r>
      <w:r>
        <w:rPr>
          <w:rFonts w:ascii="Times New Roman" w:hAnsi="Times New Roman" w:cs="Times New Roman"/>
          <w:sz w:val="24"/>
        </w:rPr>
        <w:instrText xml:space="preserve"> TOC \h \z \c "Figure" </w:instrText>
      </w:r>
      <w:r>
        <w:rPr>
          <w:rFonts w:ascii="Times New Roman" w:hAnsi="Times New Roman" w:cs="Times New Roman"/>
          <w:sz w:val="24"/>
        </w:rPr>
        <w:fldChar w:fldCharType="separate"/>
      </w:r>
      <w:hyperlink w:anchor="_Toc210541943" w:history="1">
        <w:r w:rsidR="00353EFF" w:rsidRPr="009D2831">
          <w:rPr>
            <w:rStyle w:val="Hyperlink"/>
            <w:noProof/>
          </w:rPr>
          <w:t>Figure 1 Skills gaps and talent shortages</w:t>
        </w:r>
        <w:r w:rsidR="00353EFF">
          <w:rPr>
            <w:noProof/>
            <w:webHidden/>
          </w:rPr>
          <w:tab/>
        </w:r>
        <w:r w:rsidR="00353EFF">
          <w:rPr>
            <w:noProof/>
            <w:webHidden/>
          </w:rPr>
          <w:fldChar w:fldCharType="begin"/>
        </w:r>
        <w:r w:rsidR="00353EFF">
          <w:rPr>
            <w:noProof/>
            <w:webHidden/>
          </w:rPr>
          <w:instrText xml:space="preserve"> PAGEREF _Toc210541943 \h </w:instrText>
        </w:r>
        <w:r w:rsidR="00353EFF">
          <w:rPr>
            <w:noProof/>
            <w:webHidden/>
          </w:rPr>
        </w:r>
        <w:r w:rsidR="00353EFF">
          <w:rPr>
            <w:noProof/>
            <w:webHidden/>
          </w:rPr>
          <w:fldChar w:fldCharType="separate"/>
        </w:r>
        <w:r w:rsidR="00353EFF">
          <w:rPr>
            <w:noProof/>
            <w:webHidden/>
          </w:rPr>
          <w:t>5</w:t>
        </w:r>
        <w:r w:rsidR="00353EFF">
          <w:rPr>
            <w:noProof/>
            <w:webHidden/>
          </w:rPr>
          <w:fldChar w:fldCharType="end"/>
        </w:r>
      </w:hyperlink>
    </w:p>
    <w:p w14:paraId="282BB581" w14:textId="77777777" w:rsidR="00353EFF" w:rsidRDefault="00353EFF">
      <w:pPr>
        <w:pStyle w:val="TableofFigures"/>
        <w:tabs>
          <w:tab w:val="right" w:leader="dot" w:pos="9016"/>
        </w:tabs>
        <w:rPr>
          <w:noProof/>
          <w:lang w:val="en-US"/>
        </w:rPr>
      </w:pPr>
      <w:hyperlink w:anchor="_Toc210541944" w:history="1">
        <w:r w:rsidRPr="009D2831">
          <w:rPr>
            <w:rStyle w:val="Hyperlink"/>
            <w:noProof/>
          </w:rPr>
          <w:t>Figure 2 A sizeable share of firms reports skill gaps in their organisation</w:t>
        </w:r>
        <w:r>
          <w:rPr>
            <w:noProof/>
            <w:webHidden/>
          </w:rPr>
          <w:tab/>
        </w:r>
        <w:r>
          <w:rPr>
            <w:noProof/>
            <w:webHidden/>
          </w:rPr>
          <w:fldChar w:fldCharType="begin"/>
        </w:r>
        <w:r>
          <w:rPr>
            <w:noProof/>
            <w:webHidden/>
          </w:rPr>
          <w:instrText xml:space="preserve"> PAGEREF _Toc210541944 \h </w:instrText>
        </w:r>
        <w:r>
          <w:rPr>
            <w:noProof/>
            <w:webHidden/>
          </w:rPr>
        </w:r>
        <w:r>
          <w:rPr>
            <w:noProof/>
            <w:webHidden/>
          </w:rPr>
          <w:fldChar w:fldCharType="separate"/>
        </w:r>
        <w:r>
          <w:rPr>
            <w:noProof/>
            <w:webHidden/>
          </w:rPr>
          <w:t>6</w:t>
        </w:r>
        <w:r>
          <w:rPr>
            <w:noProof/>
            <w:webHidden/>
          </w:rPr>
          <w:fldChar w:fldCharType="end"/>
        </w:r>
      </w:hyperlink>
    </w:p>
    <w:p w14:paraId="2FDEED3B" w14:textId="77777777" w:rsidR="00353EFF" w:rsidRDefault="00353EFF">
      <w:pPr>
        <w:pStyle w:val="TableofFigures"/>
        <w:tabs>
          <w:tab w:val="right" w:leader="dot" w:pos="9016"/>
        </w:tabs>
        <w:rPr>
          <w:noProof/>
          <w:lang w:val="en-US"/>
        </w:rPr>
      </w:pPr>
      <w:hyperlink w:anchor="_Toc210541945" w:history="1">
        <w:r w:rsidRPr="009D2831">
          <w:rPr>
            <w:rStyle w:val="Hyperlink"/>
            <w:noProof/>
          </w:rPr>
          <w:t>Figure 3 Manufacturing firms most frequently experience skill gaps</w:t>
        </w:r>
        <w:r>
          <w:rPr>
            <w:noProof/>
            <w:webHidden/>
          </w:rPr>
          <w:tab/>
        </w:r>
        <w:r>
          <w:rPr>
            <w:noProof/>
            <w:webHidden/>
          </w:rPr>
          <w:fldChar w:fldCharType="begin"/>
        </w:r>
        <w:r>
          <w:rPr>
            <w:noProof/>
            <w:webHidden/>
          </w:rPr>
          <w:instrText xml:space="preserve"> PAGEREF _Toc210541945 \h </w:instrText>
        </w:r>
        <w:r>
          <w:rPr>
            <w:noProof/>
            <w:webHidden/>
          </w:rPr>
        </w:r>
        <w:r>
          <w:rPr>
            <w:noProof/>
            <w:webHidden/>
          </w:rPr>
          <w:fldChar w:fldCharType="separate"/>
        </w:r>
        <w:r>
          <w:rPr>
            <w:noProof/>
            <w:webHidden/>
          </w:rPr>
          <w:t>6</w:t>
        </w:r>
        <w:r>
          <w:rPr>
            <w:noProof/>
            <w:webHidden/>
          </w:rPr>
          <w:fldChar w:fldCharType="end"/>
        </w:r>
      </w:hyperlink>
    </w:p>
    <w:p w14:paraId="163FC255" w14:textId="77777777" w:rsidR="00353EFF" w:rsidRDefault="00353EFF">
      <w:pPr>
        <w:pStyle w:val="TableofFigures"/>
        <w:tabs>
          <w:tab w:val="right" w:leader="dot" w:pos="9016"/>
        </w:tabs>
        <w:rPr>
          <w:noProof/>
          <w:lang w:val="en-US"/>
        </w:rPr>
      </w:pPr>
      <w:hyperlink w:anchor="_Toc210541946" w:history="1">
        <w:r w:rsidRPr="009D2831">
          <w:rPr>
            <w:rStyle w:val="Hyperlink"/>
            <w:noProof/>
          </w:rPr>
          <w:t>Figure 4 Large firms are more likely to experience skill gaps</w:t>
        </w:r>
        <w:r>
          <w:rPr>
            <w:noProof/>
            <w:webHidden/>
          </w:rPr>
          <w:tab/>
        </w:r>
        <w:r>
          <w:rPr>
            <w:noProof/>
            <w:webHidden/>
          </w:rPr>
          <w:fldChar w:fldCharType="begin"/>
        </w:r>
        <w:r>
          <w:rPr>
            <w:noProof/>
            <w:webHidden/>
          </w:rPr>
          <w:instrText xml:space="preserve"> PAGEREF _Toc210541946 \h </w:instrText>
        </w:r>
        <w:r>
          <w:rPr>
            <w:noProof/>
            <w:webHidden/>
          </w:rPr>
        </w:r>
        <w:r>
          <w:rPr>
            <w:noProof/>
            <w:webHidden/>
          </w:rPr>
          <w:fldChar w:fldCharType="separate"/>
        </w:r>
        <w:r>
          <w:rPr>
            <w:noProof/>
            <w:webHidden/>
          </w:rPr>
          <w:t>7</w:t>
        </w:r>
        <w:r>
          <w:rPr>
            <w:noProof/>
            <w:webHidden/>
          </w:rPr>
          <w:fldChar w:fldCharType="end"/>
        </w:r>
      </w:hyperlink>
    </w:p>
    <w:p w14:paraId="270EFED0" w14:textId="77777777" w:rsidR="00353EFF" w:rsidRDefault="00353EFF">
      <w:pPr>
        <w:pStyle w:val="TableofFigures"/>
        <w:tabs>
          <w:tab w:val="right" w:leader="dot" w:pos="9016"/>
        </w:tabs>
        <w:rPr>
          <w:noProof/>
          <w:lang w:val="en-US"/>
        </w:rPr>
      </w:pPr>
      <w:hyperlink w:anchor="_Toc210541947" w:history="1">
        <w:r w:rsidRPr="009D2831">
          <w:rPr>
            <w:rStyle w:val="Hyperlink"/>
            <w:noProof/>
          </w:rPr>
          <w:t>Figure 5 The measures that organizations have taken to address their skill needs vary by region.</w:t>
        </w:r>
        <w:r>
          <w:rPr>
            <w:noProof/>
            <w:webHidden/>
          </w:rPr>
          <w:tab/>
        </w:r>
        <w:r>
          <w:rPr>
            <w:noProof/>
            <w:webHidden/>
          </w:rPr>
          <w:fldChar w:fldCharType="begin"/>
        </w:r>
        <w:r>
          <w:rPr>
            <w:noProof/>
            <w:webHidden/>
          </w:rPr>
          <w:instrText xml:space="preserve"> PAGEREF _Toc210541947 \h </w:instrText>
        </w:r>
        <w:r>
          <w:rPr>
            <w:noProof/>
            <w:webHidden/>
          </w:rPr>
        </w:r>
        <w:r>
          <w:rPr>
            <w:noProof/>
            <w:webHidden/>
          </w:rPr>
          <w:fldChar w:fldCharType="separate"/>
        </w:r>
        <w:r>
          <w:rPr>
            <w:noProof/>
            <w:webHidden/>
          </w:rPr>
          <w:t>8</w:t>
        </w:r>
        <w:r>
          <w:rPr>
            <w:noProof/>
            <w:webHidden/>
          </w:rPr>
          <w:fldChar w:fldCharType="end"/>
        </w:r>
      </w:hyperlink>
    </w:p>
    <w:p w14:paraId="0552336E" w14:textId="77777777" w:rsidR="005347DF" w:rsidRPr="009225E6" w:rsidRDefault="00210D08" w:rsidP="001515C7">
      <w:pPr>
        <w:spacing w:line="360" w:lineRule="auto"/>
        <w:rPr>
          <w:rFonts w:ascii="Times New Roman" w:hAnsi="Times New Roman" w:cs="Times New Roman"/>
          <w:sz w:val="24"/>
        </w:rPr>
      </w:pPr>
      <w:r>
        <w:rPr>
          <w:rFonts w:ascii="Times New Roman" w:hAnsi="Times New Roman" w:cs="Times New Roman"/>
          <w:sz w:val="24"/>
        </w:rPr>
        <w:fldChar w:fldCharType="end"/>
      </w:r>
    </w:p>
    <w:p w14:paraId="3D8BA979" w14:textId="77777777" w:rsidR="00230176" w:rsidRDefault="00230176">
      <w:pPr>
        <w:rPr>
          <w:rFonts w:ascii="Times New Roman" w:hAnsi="Times New Roman" w:cs="Times New Roman"/>
        </w:rPr>
        <w:sectPr w:rsidR="00230176" w:rsidSect="0023017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fmt="upperRoman" w:start="1"/>
          <w:cols w:space="708"/>
          <w:docGrid w:linePitch="360"/>
        </w:sectPr>
      </w:pPr>
      <w:r>
        <w:rPr>
          <w:rFonts w:ascii="Times New Roman" w:hAnsi="Times New Roman" w:cs="Times New Roman"/>
        </w:rPr>
        <w:br w:type="page"/>
      </w:r>
    </w:p>
    <w:p w14:paraId="31F16EBC" w14:textId="77777777" w:rsidR="00230176" w:rsidRDefault="00230176">
      <w:pPr>
        <w:rPr>
          <w:rFonts w:ascii="Times New Roman" w:eastAsiaTheme="majorEastAsia" w:hAnsi="Times New Roman" w:cs="Times New Roman"/>
          <w:b/>
          <w:bCs/>
          <w:color w:val="6B911C" w:themeColor="accent1" w:themeShade="BF"/>
          <w:sz w:val="28"/>
          <w:szCs w:val="28"/>
        </w:rPr>
      </w:pPr>
    </w:p>
    <w:p w14:paraId="1631EBBB" w14:textId="77777777" w:rsidR="00FD0388" w:rsidRPr="009417D8" w:rsidRDefault="009417D8" w:rsidP="00135C1B">
      <w:pPr>
        <w:pStyle w:val="Heading1"/>
        <w:jc w:val="both"/>
        <w:rPr>
          <w:rFonts w:ascii="Times New Roman" w:hAnsi="Times New Roman" w:cs="Times New Roman"/>
        </w:rPr>
      </w:pPr>
      <w:bookmarkStart w:id="0" w:name="_Toc210541928"/>
      <w:r>
        <w:rPr>
          <w:rFonts w:ascii="Times New Roman" w:hAnsi="Times New Roman" w:cs="Times New Roman"/>
        </w:rPr>
        <w:t xml:space="preserve">1.0 </w:t>
      </w:r>
      <w:r w:rsidR="00FD0388" w:rsidRPr="009417D8">
        <w:rPr>
          <w:rFonts w:ascii="Times New Roman" w:hAnsi="Times New Roman" w:cs="Times New Roman"/>
        </w:rPr>
        <w:t>Introduction</w:t>
      </w:r>
      <w:bookmarkEnd w:id="0"/>
    </w:p>
    <w:p w14:paraId="142D18B6" w14:textId="77777777" w:rsidR="00571B78" w:rsidRPr="00FF5377" w:rsidRDefault="00571B78" w:rsidP="00A92E7A">
      <w:pPr>
        <w:spacing w:line="360" w:lineRule="auto"/>
        <w:jc w:val="both"/>
        <w:rPr>
          <w:rFonts w:ascii="Arial" w:hAnsi="Arial" w:cs="Arial"/>
          <w:sz w:val="24"/>
          <w:szCs w:val="24"/>
          <w:lang w:val="en-US"/>
        </w:rPr>
      </w:pPr>
      <w:r w:rsidRPr="00571B78">
        <w:rPr>
          <w:rFonts w:ascii="Arial" w:hAnsi="Arial" w:cs="Arial"/>
          <w:sz w:val="24"/>
          <w:szCs w:val="24"/>
          <w:lang w:val="en-US"/>
        </w:rPr>
        <w:t xml:space="preserve">This study critically examines the transformative impact of technological advancement, demographic shifts, and geopolitical volatility on contemporary </w:t>
      </w:r>
      <w:proofErr w:type="spellStart"/>
      <w:r w:rsidRPr="00571B78">
        <w:rPr>
          <w:rFonts w:ascii="Arial" w:hAnsi="Arial" w:cs="Arial"/>
          <w:sz w:val="24"/>
          <w:szCs w:val="24"/>
          <w:lang w:val="en-US"/>
        </w:rPr>
        <w:t>labour</w:t>
      </w:r>
      <w:proofErr w:type="spellEnd"/>
      <w:r w:rsidRPr="00571B78">
        <w:rPr>
          <w:rFonts w:ascii="Arial" w:hAnsi="Arial" w:cs="Arial"/>
          <w:sz w:val="24"/>
          <w:szCs w:val="24"/>
          <w:lang w:val="en-US"/>
        </w:rPr>
        <w:t xml:space="preserve"> markets. It analyses the profound implications for Human Resource Management (HRM) and International HRM (IHRM) strategies, while also exploring the essential competencies required for individuals to thrive. The report investigates persistent skills gaps and concludes with a reflective assessment of personal preparedness for the evolving global workplace.</w:t>
      </w:r>
    </w:p>
    <w:p w14:paraId="2119C54D" w14:textId="77777777" w:rsidR="00023513" w:rsidRPr="009417D8" w:rsidRDefault="009417D8" w:rsidP="009417D8">
      <w:pPr>
        <w:pStyle w:val="Heading1"/>
      </w:pPr>
      <w:bookmarkStart w:id="1" w:name="_Toc210541929"/>
      <w:r>
        <w:t xml:space="preserve">1.1 </w:t>
      </w:r>
      <w:r w:rsidR="00023513" w:rsidRPr="009417D8">
        <w:t xml:space="preserve">Technological advancements </w:t>
      </w:r>
      <w:r w:rsidRPr="009417D8">
        <w:t>and</w:t>
      </w:r>
      <w:r w:rsidR="00023513" w:rsidRPr="009417D8">
        <w:t xml:space="preserve"> labour markets, </w:t>
      </w:r>
      <w:r w:rsidR="00E86A3E" w:rsidRPr="009417D8">
        <w:t>their</w:t>
      </w:r>
      <w:r w:rsidR="00023513" w:rsidRPr="009417D8">
        <w:t xml:space="preserve"> implications for HRM and IHRM strategies</w:t>
      </w:r>
      <w:bookmarkEnd w:id="1"/>
      <w:r w:rsidR="00023513" w:rsidRPr="009417D8">
        <w:t xml:space="preserve"> </w:t>
      </w:r>
    </w:p>
    <w:p w14:paraId="74B2E3E0" w14:textId="77777777" w:rsidR="007259FF" w:rsidRPr="007259FF" w:rsidRDefault="00A92E7A" w:rsidP="00A92E7A">
      <w:pPr>
        <w:pStyle w:val="Heading2"/>
        <w:rPr>
          <w:lang w:val="en-US"/>
        </w:rPr>
      </w:pPr>
      <w:bookmarkStart w:id="2" w:name="_Toc210541930"/>
      <w:r>
        <w:rPr>
          <w:lang w:val="en-US"/>
        </w:rPr>
        <w:t xml:space="preserve">1.1.1 </w:t>
      </w:r>
      <w:r w:rsidR="007259FF" w:rsidRPr="007259FF">
        <w:rPr>
          <w:lang w:val="en-US"/>
        </w:rPr>
        <w:t xml:space="preserve">The Reshaping of </w:t>
      </w:r>
      <w:proofErr w:type="spellStart"/>
      <w:r w:rsidR="007259FF" w:rsidRPr="007259FF">
        <w:rPr>
          <w:lang w:val="en-US"/>
        </w:rPr>
        <w:t>Labour</w:t>
      </w:r>
      <w:proofErr w:type="spellEnd"/>
      <w:r w:rsidR="007259FF" w:rsidRPr="007259FF">
        <w:rPr>
          <w:lang w:val="en-US"/>
        </w:rPr>
        <w:t xml:space="preserve"> Markets by Technology</w:t>
      </w:r>
      <w:bookmarkEnd w:id="2"/>
    </w:p>
    <w:p w14:paraId="0DDCFE77" w14:textId="77777777" w:rsidR="007259FF" w:rsidRPr="007259FF" w:rsidRDefault="007259FF" w:rsidP="00A92E7A">
      <w:pPr>
        <w:spacing w:line="360" w:lineRule="auto"/>
        <w:jc w:val="both"/>
        <w:rPr>
          <w:rFonts w:ascii="Arial" w:hAnsi="Arial" w:cs="Arial"/>
          <w:sz w:val="24"/>
          <w:szCs w:val="24"/>
          <w:lang w:val="en-US"/>
        </w:rPr>
      </w:pPr>
      <w:r w:rsidRPr="007259FF">
        <w:rPr>
          <w:rFonts w:ascii="Arial" w:hAnsi="Arial" w:cs="Arial"/>
          <w:sz w:val="24"/>
          <w:szCs w:val="24"/>
          <w:lang w:val="en-US"/>
        </w:rPr>
        <w:t xml:space="preserve">Technological advancements, particularly Artificial Intelligence (AI), automation, and digital platforms, are fundamentally restructuring global </w:t>
      </w:r>
      <w:proofErr w:type="spellStart"/>
      <w:r w:rsidRPr="007259FF">
        <w:rPr>
          <w:rFonts w:ascii="Arial" w:hAnsi="Arial" w:cs="Arial"/>
          <w:sz w:val="24"/>
          <w:szCs w:val="24"/>
          <w:lang w:val="en-US"/>
        </w:rPr>
        <w:t>labour</w:t>
      </w:r>
      <w:proofErr w:type="spellEnd"/>
      <w:r w:rsidRPr="007259FF">
        <w:rPr>
          <w:rFonts w:ascii="Arial" w:hAnsi="Arial" w:cs="Arial"/>
          <w:sz w:val="24"/>
          <w:szCs w:val="24"/>
          <w:lang w:val="en-US"/>
        </w:rPr>
        <w:t xml:space="preserve"> markets. This shift is not merely about replacing routine tasks but involves a comprehensive transformation of the nature of work, the skills in demand, and the very structure of the workforce. Automation and AI are rapidly displacing roles involving repetitive, manual, or predictable cognitive tasks. A critical review highlights that AI-powered automation is penetrating domains from manufacturing to services, leading to a significant reallocation of </w:t>
      </w:r>
      <w:proofErr w:type="spellStart"/>
      <w:r w:rsidRPr="007259FF">
        <w:rPr>
          <w:rFonts w:ascii="Arial" w:hAnsi="Arial" w:cs="Arial"/>
          <w:sz w:val="24"/>
          <w:szCs w:val="24"/>
          <w:lang w:val="en-US"/>
        </w:rPr>
        <w:t>labour</w:t>
      </w:r>
      <w:proofErr w:type="spellEnd"/>
      <w:r w:rsidRPr="007259FF">
        <w:rPr>
          <w:rFonts w:ascii="Arial" w:hAnsi="Arial" w:cs="Arial"/>
          <w:sz w:val="24"/>
          <w:szCs w:val="24"/>
          <w:lang w:val="en-US"/>
        </w:rPr>
        <w:t xml:space="preserve"> (PMC11188403). This is creating a "twin transformation" where businesses must adapt to both digital and green transitions, intensifying the pressure on workforce planning (ILO). The result is a growing demand for high-skilled non-routine roles, particularly in STEM fields, data analysis, and AI management, while medium and low-skilled roles face increasing precarity. In the UK, for instance, sectors like finance and professional services are rapidly integrating AI, demanding new technical competencies, while the retail and logistics sectors are being transformed by automation in warehouses and checkout processes.</w:t>
      </w:r>
    </w:p>
    <w:p w14:paraId="721AD8E5" w14:textId="77777777" w:rsidR="007259FF" w:rsidRPr="007259FF" w:rsidRDefault="007259FF" w:rsidP="00A92E7A">
      <w:pPr>
        <w:spacing w:line="360" w:lineRule="auto"/>
        <w:jc w:val="both"/>
        <w:rPr>
          <w:rFonts w:ascii="Arial" w:hAnsi="Arial" w:cs="Arial"/>
          <w:sz w:val="24"/>
          <w:szCs w:val="24"/>
          <w:lang w:val="en-US"/>
        </w:rPr>
      </w:pPr>
      <w:r w:rsidRPr="007259FF">
        <w:rPr>
          <w:rFonts w:ascii="Arial" w:hAnsi="Arial" w:cs="Arial"/>
          <w:sz w:val="24"/>
          <w:szCs w:val="24"/>
          <w:lang w:val="en-US"/>
        </w:rPr>
        <w:t xml:space="preserve">The rise of digital platforms is another powerful force, facilitating the growth of the gig economy and remote work. These platforms are creating more fluid and decentralized </w:t>
      </w:r>
      <w:proofErr w:type="spellStart"/>
      <w:r w:rsidRPr="007259FF">
        <w:rPr>
          <w:rFonts w:ascii="Arial" w:hAnsi="Arial" w:cs="Arial"/>
          <w:sz w:val="24"/>
          <w:szCs w:val="24"/>
          <w:lang w:val="en-US"/>
        </w:rPr>
        <w:t>labour</w:t>
      </w:r>
      <w:proofErr w:type="spellEnd"/>
      <w:r w:rsidRPr="007259FF">
        <w:rPr>
          <w:rFonts w:ascii="Arial" w:hAnsi="Arial" w:cs="Arial"/>
          <w:sz w:val="24"/>
          <w:szCs w:val="24"/>
          <w:lang w:val="en-US"/>
        </w:rPr>
        <w:t xml:space="preserve"> markets, enabling "talent-to-project" matching on a global scale (ResearchGate, 367715608). This erodes traditional employer-employee </w:t>
      </w:r>
      <w:r w:rsidRPr="007259FF">
        <w:rPr>
          <w:rFonts w:ascii="Arial" w:hAnsi="Arial" w:cs="Arial"/>
          <w:sz w:val="24"/>
          <w:szCs w:val="24"/>
          <w:lang w:val="en-US"/>
        </w:rPr>
        <w:lastRenderedPageBreak/>
        <w:t xml:space="preserve">relationships, leading to a workforce comprised of a mix of full-time employees, contractors, and freelancers. For example, the widespread adoption of platforms like Upwork and LinkedIn Talent Solutions allows </w:t>
      </w:r>
      <w:proofErr w:type="spellStart"/>
      <w:r w:rsidRPr="007259FF">
        <w:rPr>
          <w:rFonts w:ascii="Arial" w:hAnsi="Arial" w:cs="Arial"/>
          <w:sz w:val="24"/>
          <w:szCs w:val="24"/>
          <w:lang w:val="en-US"/>
        </w:rPr>
        <w:t>organisations</w:t>
      </w:r>
      <w:proofErr w:type="spellEnd"/>
      <w:r w:rsidRPr="007259FF">
        <w:rPr>
          <w:rFonts w:ascii="Arial" w:hAnsi="Arial" w:cs="Arial"/>
          <w:sz w:val="24"/>
          <w:szCs w:val="24"/>
          <w:lang w:val="en-US"/>
        </w:rPr>
        <w:t xml:space="preserve"> to tap into a global talent pool, but it also challenges the applicability of national </w:t>
      </w:r>
      <w:proofErr w:type="spellStart"/>
      <w:r w:rsidRPr="007259FF">
        <w:rPr>
          <w:rFonts w:ascii="Arial" w:hAnsi="Arial" w:cs="Arial"/>
          <w:sz w:val="24"/>
          <w:szCs w:val="24"/>
          <w:lang w:val="en-US"/>
        </w:rPr>
        <w:t>labour</w:t>
      </w:r>
      <w:proofErr w:type="spellEnd"/>
      <w:r w:rsidRPr="007259FF">
        <w:rPr>
          <w:rFonts w:ascii="Arial" w:hAnsi="Arial" w:cs="Arial"/>
          <w:sz w:val="24"/>
          <w:szCs w:val="24"/>
          <w:lang w:val="en-US"/>
        </w:rPr>
        <w:t xml:space="preserve"> laws and benefits structures. In the UK, the contentious issue of "worker" status for gig economy participants at companies like Uber and Deliveroo exemplifies the regulatory and social challenges posed by this new model of work.</w:t>
      </w:r>
    </w:p>
    <w:p w14:paraId="0AFFB5D7" w14:textId="77777777" w:rsidR="007259FF" w:rsidRPr="007259FF" w:rsidRDefault="00A92E7A" w:rsidP="00A92E7A">
      <w:pPr>
        <w:pStyle w:val="Heading2"/>
        <w:rPr>
          <w:lang w:val="en-US"/>
        </w:rPr>
      </w:pPr>
      <w:bookmarkStart w:id="3" w:name="_Toc210541931"/>
      <w:r>
        <w:rPr>
          <w:lang w:val="en-US"/>
        </w:rPr>
        <w:t xml:space="preserve">1.1.2 </w:t>
      </w:r>
      <w:r w:rsidR="007259FF" w:rsidRPr="007259FF">
        <w:rPr>
          <w:lang w:val="en-US"/>
        </w:rPr>
        <w:t>Implications for Human Resource Management (HRM) Strategies</w:t>
      </w:r>
      <w:bookmarkEnd w:id="3"/>
    </w:p>
    <w:p w14:paraId="0EEFBB1F" w14:textId="77777777" w:rsidR="007259FF" w:rsidRPr="007259FF" w:rsidRDefault="007259FF" w:rsidP="00A92E7A">
      <w:pPr>
        <w:spacing w:line="360" w:lineRule="auto"/>
        <w:jc w:val="both"/>
        <w:rPr>
          <w:rFonts w:ascii="Arial" w:hAnsi="Arial" w:cs="Arial"/>
          <w:sz w:val="24"/>
          <w:szCs w:val="24"/>
          <w:lang w:val="en-US"/>
        </w:rPr>
      </w:pPr>
      <w:r w:rsidRPr="007259FF">
        <w:rPr>
          <w:rFonts w:ascii="Arial" w:hAnsi="Arial" w:cs="Arial"/>
          <w:sz w:val="24"/>
          <w:szCs w:val="24"/>
          <w:lang w:val="en-US"/>
        </w:rPr>
        <w:t xml:space="preserve">The transformation of the </w:t>
      </w:r>
      <w:proofErr w:type="spellStart"/>
      <w:r w:rsidRPr="007259FF">
        <w:rPr>
          <w:rFonts w:ascii="Arial" w:hAnsi="Arial" w:cs="Arial"/>
          <w:sz w:val="24"/>
          <w:szCs w:val="24"/>
          <w:lang w:val="en-US"/>
        </w:rPr>
        <w:t>labour</w:t>
      </w:r>
      <w:proofErr w:type="spellEnd"/>
      <w:r w:rsidRPr="007259FF">
        <w:rPr>
          <w:rFonts w:ascii="Arial" w:hAnsi="Arial" w:cs="Arial"/>
          <w:sz w:val="24"/>
          <w:szCs w:val="24"/>
          <w:lang w:val="en-US"/>
        </w:rPr>
        <w:t xml:space="preserve"> market necessitates a profound evolution in HRM strategies, moving the function from an administrative role to a strategic, data-driven partner. AI and automation are revolutionizing core HR processes. In talent acquisition, AI-powered tools can screen thousands of applications, identify patterns to predict candidate success, and reduce unconscious bias, thereby increasing efficiency (IBM, AI in HR). For example, a system might analyze video interviews for linguistic and </w:t>
      </w:r>
      <w:proofErr w:type="spellStart"/>
      <w:r w:rsidRPr="007259FF">
        <w:rPr>
          <w:rFonts w:ascii="Arial" w:hAnsi="Arial" w:cs="Arial"/>
          <w:sz w:val="24"/>
          <w:szCs w:val="24"/>
          <w:lang w:val="en-US"/>
        </w:rPr>
        <w:t>behavioural</w:t>
      </w:r>
      <w:proofErr w:type="spellEnd"/>
      <w:r w:rsidRPr="007259FF">
        <w:rPr>
          <w:rFonts w:ascii="Arial" w:hAnsi="Arial" w:cs="Arial"/>
          <w:sz w:val="24"/>
          <w:szCs w:val="24"/>
          <w:lang w:val="en-US"/>
        </w:rPr>
        <w:t xml:space="preserve"> cues, a practice that, while efficient, raises significant ethical questions regarding privacy and algorithmic fairness (</w:t>
      </w:r>
      <w:proofErr w:type="spellStart"/>
      <w:r w:rsidRPr="007259FF">
        <w:rPr>
          <w:rFonts w:ascii="Arial" w:hAnsi="Arial" w:cs="Arial"/>
          <w:sz w:val="24"/>
          <w:szCs w:val="24"/>
          <w:lang w:val="en-US"/>
        </w:rPr>
        <w:t>Sagepub</w:t>
      </w:r>
      <w:proofErr w:type="spellEnd"/>
      <w:r w:rsidRPr="007259FF">
        <w:rPr>
          <w:rFonts w:ascii="Arial" w:hAnsi="Arial" w:cs="Arial"/>
          <w:sz w:val="24"/>
          <w:szCs w:val="24"/>
          <w:lang w:val="en-US"/>
        </w:rPr>
        <w:t>). Furthermore, 42% of HR leaders report that improving HR data management and analytics is a top priority, underscoring the shift towards evidence-based decision-making (</w:t>
      </w:r>
      <w:hyperlink r:id="rId15" w:tgtFrame="_blank" w:history="1">
        <w:r w:rsidRPr="007259FF">
          <w:rPr>
            <w:rStyle w:val="Hyperlink"/>
            <w:rFonts w:ascii="Arial" w:hAnsi="Arial" w:cs="Arial"/>
            <w:sz w:val="24"/>
            <w:szCs w:val="24"/>
            <w:lang w:val="en-US"/>
          </w:rPr>
          <w:t>Aihr.com</w:t>
        </w:r>
      </w:hyperlink>
      <w:r w:rsidRPr="007259FF">
        <w:rPr>
          <w:rFonts w:ascii="Arial" w:hAnsi="Arial" w:cs="Arial"/>
          <w:sz w:val="24"/>
          <w:szCs w:val="24"/>
          <w:lang w:val="en-US"/>
        </w:rPr>
        <w:t>).</w:t>
      </w:r>
    </w:p>
    <w:p w14:paraId="1DEA48B7" w14:textId="77777777" w:rsidR="007259FF" w:rsidRPr="007259FF" w:rsidRDefault="007259FF" w:rsidP="00A92E7A">
      <w:pPr>
        <w:spacing w:line="360" w:lineRule="auto"/>
        <w:jc w:val="both"/>
        <w:rPr>
          <w:rFonts w:ascii="Arial" w:hAnsi="Arial" w:cs="Arial"/>
          <w:sz w:val="24"/>
          <w:szCs w:val="24"/>
          <w:lang w:val="en-US"/>
        </w:rPr>
      </w:pPr>
      <w:r w:rsidRPr="007259FF">
        <w:rPr>
          <w:rFonts w:ascii="Arial" w:hAnsi="Arial" w:cs="Arial"/>
          <w:sz w:val="24"/>
          <w:szCs w:val="24"/>
          <w:lang w:val="en-US"/>
        </w:rPr>
        <w:t xml:space="preserve">Beyond recruitment, AI is being deployed in learning and development (L&amp;D) to create hyper-personalized upskilling pathways. AI systems can </w:t>
      </w:r>
      <w:proofErr w:type="spellStart"/>
      <w:r w:rsidRPr="007259FF">
        <w:rPr>
          <w:rFonts w:ascii="Arial" w:hAnsi="Arial" w:cs="Arial"/>
          <w:sz w:val="24"/>
          <w:szCs w:val="24"/>
          <w:lang w:val="en-US"/>
        </w:rPr>
        <w:t>analyse</w:t>
      </w:r>
      <w:proofErr w:type="spellEnd"/>
      <w:r w:rsidRPr="007259FF">
        <w:rPr>
          <w:rFonts w:ascii="Arial" w:hAnsi="Arial" w:cs="Arial"/>
          <w:sz w:val="24"/>
          <w:szCs w:val="24"/>
          <w:lang w:val="en-US"/>
        </w:rPr>
        <w:t xml:space="preserve"> an employee's skills profile, performance data, and career aspirations to recommend tailored training modules, a capability crucial for closing the growing skills gap (ScienceDirect, S2444569X23000367). Performance management is also being transformed, with continuous monitoring tools providing real-time feedback instead of relying on annual reviews. However, this introduces the challenge of "algorithmic management," where a lack of human oversight can lead to employee stress and a perceived loss of autonomy (PMC11188403). In the UK context, where productivity growth has been sluggish, businesses are under pressure to adopt these technologies to enhance efficiency, but they must navigate the accompanying employee relations and trust issues.</w:t>
      </w:r>
    </w:p>
    <w:p w14:paraId="3FF44DA7" w14:textId="77777777" w:rsidR="007259FF" w:rsidRPr="007259FF" w:rsidRDefault="00A92E7A" w:rsidP="00A92E7A">
      <w:pPr>
        <w:pStyle w:val="Heading2"/>
        <w:rPr>
          <w:lang w:val="en-US"/>
        </w:rPr>
      </w:pPr>
      <w:bookmarkStart w:id="4" w:name="_Toc210541932"/>
      <w:r>
        <w:rPr>
          <w:lang w:val="en-US"/>
        </w:rPr>
        <w:t xml:space="preserve">1.1.3 </w:t>
      </w:r>
      <w:r w:rsidR="007259FF" w:rsidRPr="007259FF">
        <w:rPr>
          <w:lang w:val="en-US"/>
        </w:rPr>
        <w:t>Implications for International Human Resource Management (IHRM) Strategies</w:t>
      </w:r>
      <w:bookmarkEnd w:id="4"/>
    </w:p>
    <w:p w14:paraId="1A53C9D9" w14:textId="77777777" w:rsidR="007259FF" w:rsidRPr="007259FF" w:rsidRDefault="007259FF" w:rsidP="00A92E7A">
      <w:pPr>
        <w:spacing w:line="360" w:lineRule="auto"/>
        <w:jc w:val="both"/>
        <w:rPr>
          <w:rFonts w:ascii="Arial" w:hAnsi="Arial" w:cs="Arial"/>
          <w:sz w:val="24"/>
          <w:szCs w:val="24"/>
          <w:lang w:val="en-US"/>
        </w:rPr>
      </w:pPr>
      <w:r w:rsidRPr="007259FF">
        <w:rPr>
          <w:rFonts w:ascii="Arial" w:hAnsi="Arial" w:cs="Arial"/>
          <w:sz w:val="24"/>
          <w:szCs w:val="24"/>
          <w:lang w:val="en-US"/>
        </w:rPr>
        <w:lastRenderedPageBreak/>
        <w:t>For multinational corporations (MNCs), these technological shifts present both unparalleled opportunities and complex new challenges for IHRM. Digital platforms and AI enable the creation of integrated global talent ecosystems. IHRM can now manage a distributed workforce more effectively, using AI to match the best global talent—be it employee or freelancer—to specific projects, thereby optimizing human capital on an international scale (ResearchGate, 367715608). This facilitates access to scarce skills regardless of geographic location, allowing a UK-based firm to seamlessly engage a specialist software developer in Eastern Europe or a data scientist in Southeast Asia.</w:t>
      </w:r>
    </w:p>
    <w:p w14:paraId="1B735CEE" w14:textId="77777777" w:rsidR="00843874" w:rsidRPr="00E73341" w:rsidRDefault="00481A14" w:rsidP="00A92E7A">
      <w:pPr>
        <w:pStyle w:val="Heading1"/>
        <w:numPr>
          <w:ilvl w:val="1"/>
          <w:numId w:val="15"/>
        </w:numPr>
        <w:rPr>
          <w:lang w:val="en-US"/>
        </w:rPr>
      </w:pPr>
      <w:bookmarkStart w:id="5" w:name="_Toc210541933"/>
      <w:r w:rsidRPr="00E73341">
        <w:t>Demographic and geopolitical factors influencing employment markets</w:t>
      </w:r>
      <w:bookmarkEnd w:id="5"/>
    </w:p>
    <w:p w14:paraId="33C0DACC" w14:textId="77777777" w:rsidR="005A74FF" w:rsidRPr="005A74FF" w:rsidRDefault="005A74FF" w:rsidP="00E73341">
      <w:pPr>
        <w:spacing w:line="360" w:lineRule="auto"/>
        <w:jc w:val="both"/>
        <w:rPr>
          <w:rFonts w:ascii="Arial" w:hAnsi="Arial" w:cs="Arial"/>
          <w:sz w:val="24"/>
          <w:szCs w:val="24"/>
        </w:rPr>
      </w:pPr>
      <w:r>
        <w:rPr>
          <w:rFonts w:ascii="Arial" w:hAnsi="Arial" w:cs="Arial"/>
          <w:sz w:val="24"/>
          <w:szCs w:val="24"/>
          <w:lang w:val="en-US"/>
        </w:rPr>
        <w:t>Below</w:t>
      </w:r>
      <w:r w:rsidRPr="005A74FF">
        <w:rPr>
          <w:rFonts w:ascii="Arial" w:hAnsi="Arial" w:cs="Arial"/>
          <w:sz w:val="24"/>
          <w:szCs w:val="24"/>
        </w:rPr>
        <w:t xml:space="preserve"> is a critical analysis of the key demographic and geopolitical factors influencing employment markets and the challenges they create for HR professionals.</w:t>
      </w:r>
    </w:p>
    <w:p w14:paraId="089690C4" w14:textId="77777777" w:rsidR="005A74FF" w:rsidRPr="005A74FF" w:rsidRDefault="00E73341" w:rsidP="00E73341">
      <w:pPr>
        <w:pStyle w:val="Heading2"/>
        <w:rPr>
          <w:lang w:val="en-US"/>
        </w:rPr>
      </w:pPr>
      <w:bookmarkStart w:id="6" w:name="_Toc210541934"/>
      <w:r>
        <w:rPr>
          <w:lang w:val="en-US"/>
        </w:rPr>
        <w:t xml:space="preserve">1.2.1 </w:t>
      </w:r>
      <w:r w:rsidR="005A74FF" w:rsidRPr="005A74FF">
        <w:rPr>
          <w:lang w:val="en-US"/>
        </w:rPr>
        <w:t>Key Demographic and Geopolitical Factors in Employment Markets</w:t>
      </w:r>
      <w:bookmarkEnd w:id="6"/>
    </w:p>
    <w:p w14:paraId="133C5BB7" w14:textId="77777777" w:rsidR="005A74FF" w:rsidRPr="005A74FF" w:rsidRDefault="005A74FF" w:rsidP="00E73341">
      <w:pPr>
        <w:spacing w:line="360" w:lineRule="auto"/>
        <w:jc w:val="both"/>
        <w:rPr>
          <w:rFonts w:ascii="Arial" w:hAnsi="Arial" w:cs="Arial"/>
          <w:sz w:val="24"/>
          <w:szCs w:val="24"/>
          <w:lang w:val="en-US"/>
        </w:rPr>
      </w:pPr>
      <w:r w:rsidRPr="005A74FF">
        <w:rPr>
          <w:rFonts w:ascii="Arial" w:hAnsi="Arial" w:cs="Arial"/>
          <w:sz w:val="24"/>
          <w:szCs w:val="24"/>
          <w:lang w:val="en-US"/>
        </w:rPr>
        <w:t xml:space="preserve">The contemporary employment market is being reshaped by a confluence of powerful demographic shifts and escalating geopolitical instability, creating a uniquely challenging environment for human resource management. Demographically, the most significant factor is the ageing population in developed economies like the UK. This trend is creating a profound "double squeeze" on the workforce: a large cohort of experienced Baby Boomers is retiring, taking with them vast institutional knowledge, while simultaneously, younger generations like Gen Z are entering the workforce with distinctly different expectations and values (CIPD, 2024; ResearchGate, 2011). In the UK, this is exacerbating persistent skills shortages, with the ManpowerGroup (2024) reporting a "split personality" in the </w:t>
      </w:r>
      <w:proofErr w:type="spellStart"/>
      <w:r w:rsidRPr="005A74FF">
        <w:rPr>
          <w:rFonts w:ascii="Arial" w:hAnsi="Arial" w:cs="Arial"/>
          <w:sz w:val="24"/>
          <w:szCs w:val="24"/>
          <w:lang w:val="en-US"/>
        </w:rPr>
        <w:t>labour</w:t>
      </w:r>
      <w:proofErr w:type="spellEnd"/>
      <w:r w:rsidRPr="005A74FF">
        <w:rPr>
          <w:rFonts w:ascii="Arial" w:hAnsi="Arial" w:cs="Arial"/>
          <w:sz w:val="24"/>
          <w:szCs w:val="24"/>
          <w:lang w:val="en-US"/>
        </w:rPr>
        <w:t xml:space="preserve"> market where high demand for specialized tech and engineering skills coexists with a surplus of candidates for low-skilled roles. This generational shift forces HR to manage a multi-generational workforce with divergent needs; older workers may seek phased retirement and flexible arrangements, while younger employees </w:t>
      </w:r>
      <w:proofErr w:type="spellStart"/>
      <w:r w:rsidRPr="005A74FF">
        <w:rPr>
          <w:rFonts w:ascii="Arial" w:hAnsi="Arial" w:cs="Arial"/>
          <w:sz w:val="24"/>
          <w:szCs w:val="24"/>
          <w:lang w:val="en-US"/>
        </w:rPr>
        <w:t>prioritise</w:t>
      </w:r>
      <w:proofErr w:type="spellEnd"/>
      <w:r w:rsidRPr="005A74FF">
        <w:rPr>
          <w:rFonts w:ascii="Arial" w:hAnsi="Arial" w:cs="Arial"/>
          <w:sz w:val="24"/>
          <w:szCs w:val="24"/>
          <w:lang w:val="en-US"/>
        </w:rPr>
        <w:t xml:space="preserve"> purpose, diversity, and mental well-being, with 63% of Gen Z reportedly valuing a positive culture over salary (LinkedIn, 2024).</w:t>
      </w:r>
    </w:p>
    <w:p w14:paraId="0D972AEA" w14:textId="77777777" w:rsidR="005A74FF" w:rsidRPr="005A74FF" w:rsidRDefault="005A74FF" w:rsidP="00E73341">
      <w:pPr>
        <w:spacing w:line="360" w:lineRule="auto"/>
        <w:jc w:val="both"/>
        <w:rPr>
          <w:rFonts w:ascii="Arial" w:hAnsi="Arial" w:cs="Arial"/>
          <w:sz w:val="24"/>
          <w:szCs w:val="24"/>
          <w:lang w:val="en-US"/>
        </w:rPr>
      </w:pPr>
      <w:r w:rsidRPr="005A74FF">
        <w:rPr>
          <w:rFonts w:ascii="Arial" w:hAnsi="Arial" w:cs="Arial"/>
          <w:sz w:val="24"/>
          <w:szCs w:val="24"/>
          <w:lang w:val="en-US"/>
        </w:rPr>
        <w:lastRenderedPageBreak/>
        <w:t xml:space="preserve">Alongside these demographic pressures, a volatile geopolitical landscape is introducing unprecedented complexity. The aftermath of Brexit continues to be a dominant factor for the UK, fundamentally altering its </w:t>
      </w:r>
      <w:proofErr w:type="spellStart"/>
      <w:r w:rsidRPr="005A74FF">
        <w:rPr>
          <w:rFonts w:ascii="Arial" w:hAnsi="Arial" w:cs="Arial"/>
          <w:sz w:val="24"/>
          <w:szCs w:val="24"/>
          <w:lang w:val="en-US"/>
        </w:rPr>
        <w:t>labour</w:t>
      </w:r>
      <w:proofErr w:type="spellEnd"/>
      <w:r w:rsidRPr="005A74FF">
        <w:rPr>
          <w:rFonts w:ascii="Arial" w:hAnsi="Arial" w:cs="Arial"/>
          <w:sz w:val="24"/>
          <w:szCs w:val="24"/>
          <w:lang w:val="en-US"/>
        </w:rPr>
        <w:t xml:space="preserve"> supply. The new immigration system has led to a significant reduction in low-skilled EU workers, creating acute shortages in sectors like hospitality, logistics, and social care (</w:t>
      </w:r>
      <w:proofErr w:type="spellStart"/>
      <w:r w:rsidRPr="005A74FF">
        <w:rPr>
          <w:rFonts w:ascii="Arial" w:hAnsi="Arial" w:cs="Arial"/>
          <w:sz w:val="24"/>
          <w:szCs w:val="24"/>
          <w:lang w:val="en-US"/>
        </w:rPr>
        <w:t>IndeedFlex</w:t>
      </w:r>
      <w:proofErr w:type="spellEnd"/>
      <w:r w:rsidRPr="005A74FF">
        <w:rPr>
          <w:rFonts w:ascii="Arial" w:hAnsi="Arial" w:cs="Arial"/>
          <w:sz w:val="24"/>
          <w:szCs w:val="24"/>
          <w:lang w:val="en-US"/>
        </w:rPr>
        <w:t xml:space="preserve">, 2025). This forces businesses to radically rethink their talent sourcing strategies. </w:t>
      </w:r>
    </w:p>
    <w:p w14:paraId="7B5605A8" w14:textId="77777777" w:rsidR="005A74FF" w:rsidRPr="005A74FF" w:rsidRDefault="00E73341" w:rsidP="00E73341">
      <w:pPr>
        <w:pStyle w:val="Heading2"/>
        <w:rPr>
          <w:lang w:val="en-US"/>
        </w:rPr>
      </w:pPr>
      <w:bookmarkStart w:id="7" w:name="_Toc210541935"/>
      <w:r>
        <w:rPr>
          <w:lang w:val="en-US"/>
        </w:rPr>
        <w:t xml:space="preserve">1.2.2 </w:t>
      </w:r>
      <w:r w:rsidR="005A74FF" w:rsidRPr="005A74FF">
        <w:rPr>
          <w:lang w:val="en-US"/>
        </w:rPr>
        <w:t>Challenges for HR Professionals</w:t>
      </w:r>
      <w:bookmarkEnd w:id="7"/>
    </w:p>
    <w:p w14:paraId="2E23F625" w14:textId="77777777" w:rsidR="005A74FF" w:rsidRPr="005A74FF" w:rsidRDefault="005A74FF" w:rsidP="00E73341">
      <w:pPr>
        <w:spacing w:line="360" w:lineRule="auto"/>
        <w:jc w:val="both"/>
        <w:rPr>
          <w:rFonts w:ascii="Arial" w:hAnsi="Arial" w:cs="Arial"/>
          <w:sz w:val="24"/>
          <w:szCs w:val="24"/>
          <w:lang w:val="en-US"/>
        </w:rPr>
      </w:pPr>
      <w:r w:rsidRPr="005A74FF">
        <w:rPr>
          <w:rFonts w:ascii="Arial" w:hAnsi="Arial" w:cs="Arial"/>
          <w:sz w:val="24"/>
          <w:szCs w:val="24"/>
          <w:lang w:val="en-US"/>
        </w:rPr>
        <w:t xml:space="preserve">These intersecting factors create a triad of critical challenges for HR: a perpetual war for talent, intense pressure on retention and engagement, and the strategic imperative for robust workforce planning. The talent acquisition landscape has become fiercely competitive. With a shrinking pool of available </w:t>
      </w:r>
      <w:proofErr w:type="spellStart"/>
      <w:r w:rsidRPr="005A74FF">
        <w:rPr>
          <w:rFonts w:ascii="Arial" w:hAnsi="Arial" w:cs="Arial"/>
          <w:sz w:val="24"/>
          <w:szCs w:val="24"/>
          <w:lang w:val="en-US"/>
        </w:rPr>
        <w:t>labour</w:t>
      </w:r>
      <w:proofErr w:type="spellEnd"/>
      <w:r w:rsidRPr="005A74FF">
        <w:rPr>
          <w:rFonts w:ascii="Arial" w:hAnsi="Arial" w:cs="Arial"/>
          <w:sz w:val="24"/>
          <w:szCs w:val="24"/>
          <w:lang w:val="en-US"/>
        </w:rPr>
        <w:t xml:space="preserve"> and specific skill gaps, HR can no longer rely on traditional recruitment methods. The challenge is no longer just to fill vacancies but to proactively build talent pipelines, often by reskilling existing staff or tapping into underrepresented talent pools (David Publisher, 2019). The geopolitical constraints on migration mean that for roles in sectors like agriculture and food processing, automation may become the only viable long-term strategy, requiring HR to manage the transition and upskilling of the remaining workforce (IJONESS, 2021).</w:t>
      </w:r>
    </w:p>
    <w:p w14:paraId="34A6A383" w14:textId="77777777" w:rsidR="005A74FF" w:rsidRPr="005A74FF" w:rsidRDefault="005A74FF" w:rsidP="00E73341">
      <w:pPr>
        <w:spacing w:line="360" w:lineRule="auto"/>
        <w:jc w:val="both"/>
        <w:rPr>
          <w:rFonts w:ascii="Arial" w:hAnsi="Arial" w:cs="Arial"/>
          <w:sz w:val="24"/>
          <w:szCs w:val="24"/>
          <w:lang w:val="en-US"/>
        </w:rPr>
      </w:pPr>
      <w:r w:rsidRPr="005A74FF">
        <w:rPr>
          <w:rFonts w:ascii="Arial" w:hAnsi="Arial" w:cs="Arial"/>
          <w:sz w:val="24"/>
          <w:szCs w:val="24"/>
          <w:lang w:val="en-US"/>
        </w:rPr>
        <w:t>Secondly, retention and employee engagement have become paramount. The demographic shift means that retaining experienced knowledge workers is as crucial as attracting new ones. HR must design sophisticated retention strategies that include flexible working—now a baseline expectation post-pandemic—comprehensive benefits packages, and clear career development pathways (</w:t>
      </w:r>
      <w:proofErr w:type="spellStart"/>
      <w:r w:rsidRPr="005A74FF">
        <w:rPr>
          <w:rFonts w:ascii="Arial" w:hAnsi="Arial" w:cs="Arial"/>
          <w:sz w:val="24"/>
          <w:szCs w:val="24"/>
          <w:lang w:val="en-US"/>
        </w:rPr>
        <w:t>IndeedFlex</w:t>
      </w:r>
      <w:proofErr w:type="spellEnd"/>
      <w:r w:rsidRPr="005A74FF">
        <w:rPr>
          <w:rFonts w:ascii="Arial" w:hAnsi="Arial" w:cs="Arial"/>
          <w:sz w:val="24"/>
          <w:szCs w:val="24"/>
          <w:lang w:val="en-US"/>
        </w:rPr>
        <w:t xml:space="preserve">, 2025). The "great discontent" or quiet quitting phenomena highlight that employee expectations have evolved; they seek meaningful work and a strong employee value proposition. Failure to provide this leads to high turnover, which is exceptionally costly and disruptive. </w:t>
      </w:r>
    </w:p>
    <w:p w14:paraId="77DBA9A9" w14:textId="77777777" w:rsidR="00D464F0" w:rsidRPr="00D464F0" w:rsidRDefault="005A74FF" w:rsidP="00E73341">
      <w:pPr>
        <w:spacing w:line="360" w:lineRule="auto"/>
        <w:jc w:val="both"/>
        <w:rPr>
          <w:rFonts w:ascii="Arial" w:hAnsi="Arial" w:cs="Arial"/>
          <w:sz w:val="24"/>
          <w:szCs w:val="24"/>
          <w:lang w:val="en-US"/>
        </w:rPr>
      </w:pPr>
      <w:r w:rsidRPr="005A74FF">
        <w:rPr>
          <w:rFonts w:ascii="Arial" w:hAnsi="Arial" w:cs="Arial"/>
          <w:sz w:val="24"/>
          <w:szCs w:val="24"/>
          <w:lang w:val="en-US"/>
        </w:rPr>
        <w:t xml:space="preserve">Finally, these dynamics underscore the critical need for agile and strategic workforce planning. The reactive models of the past are obsolete. HR must now work closely with senior leadership to forecast not just based on business growth, but on demographic trends, potential geopolitical shocks, and the accelerating pace of </w:t>
      </w:r>
      <w:r w:rsidRPr="005A74FF">
        <w:rPr>
          <w:rFonts w:ascii="Arial" w:hAnsi="Arial" w:cs="Arial"/>
          <w:sz w:val="24"/>
          <w:szCs w:val="24"/>
          <w:lang w:val="en-US"/>
        </w:rPr>
        <w:lastRenderedPageBreak/>
        <w:t xml:space="preserve">technological change. This involves creating contingency plans for sudden </w:t>
      </w:r>
      <w:proofErr w:type="spellStart"/>
      <w:r w:rsidRPr="005A74FF">
        <w:rPr>
          <w:rFonts w:ascii="Arial" w:hAnsi="Arial" w:cs="Arial"/>
          <w:sz w:val="24"/>
          <w:szCs w:val="24"/>
          <w:lang w:val="en-US"/>
        </w:rPr>
        <w:t>labour</w:t>
      </w:r>
      <w:proofErr w:type="spellEnd"/>
      <w:r w:rsidRPr="005A74FF">
        <w:rPr>
          <w:rFonts w:ascii="Arial" w:hAnsi="Arial" w:cs="Arial"/>
          <w:sz w:val="24"/>
          <w:szCs w:val="24"/>
          <w:lang w:val="en-US"/>
        </w:rPr>
        <w:t xml:space="preserve"> market disruptions, investing in continuous learning and development to future-proof the workforce, and developing metrics to monitor employee sentiment and productivity in a hybrid world (CIPD, 2024). In essence, the role of HR has expanded from administrative manager to that of a strategic architect, responsible for building a resilient, adaptable, and engaged organ</w:t>
      </w:r>
      <w:r w:rsidR="008E712E">
        <w:rPr>
          <w:rFonts w:ascii="Arial" w:hAnsi="Arial" w:cs="Arial"/>
          <w:sz w:val="24"/>
          <w:szCs w:val="24"/>
          <w:lang w:val="en-US"/>
        </w:rPr>
        <w:t>iz</w:t>
      </w:r>
      <w:r w:rsidRPr="005A74FF">
        <w:rPr>
          <w:rFonts w:ascii="Arial" w:hAnsi="Arial" w:cs="Arial"/>
          <w:sz w:val="24"/>
          <w:szCs w:val="24"/>
          <w:lang w:val="en-US"/>
        </w:rPr>
        <w:t>ation capable of weathering the storms of demographic and geopolitical change.</w:t>
      </w:r>
    </w:p>
    <w:p w14:paraId="4108A6C4" w14:textId="77777777" w:rsidR="00843874" w:rsidRPr="00E73341" w:rsidRDefault="00E73341" w:rsidP="00E73341">
      <w:pPr>
        <w:pStyle w:val="Heading1"/>
      </w:pPr>
      <w:bookmarkStart w:id="8" w:name="_Toc210541936"/>
      <w:r>
        <w:t xml:space="preserve">1.3 </w:t>
      </w:r>
      <w:r w:rsidR="00481A14" w:rsidRPr="00E73341">
        <w:t>Addressing persistent skills gaps and talent shortages</w:t>
      </w:r>
      <w:bookmarkEnd w:id="8"/>
    </w:p>
    <w:p w14:paraId="03F2761D" w14:textId="77777777" w:rsidR="005975FE" w:rsidRDefault="005975FE" w:rsidP="00021DE3">
      <w:pPr>
        <w:spacing w:line="360" w:lineRule="auto"/>
        <w:ind w:firstLine="720"/>
        <w:jc w:val="center"/>
        <w:rPr>
          <w:lang w:val="en-US"/>
        </w:rPr>
      </w:pPr>
      <w:r>
        <w:rPr>
          <w:noProof/>
          <w:lang w:val="en-US"/>
        </w:rPr>
        <w:drawing>
          <wp:inline distT="0" distB="0" distL="0" distR="0" wp14:anchorId="7FD904DA" wp14:editId="439C24DE">
            <wp:extent cx="5731510" cy="393061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930616"/>
                    </a:xfrm>
                    <a:prstGeom prst="rect">
                      <a:avLst/>
                    </a:prstGeom>
                  </pic:spPr>
                </pic:pic>
              </a:graphicData>
            </a:graphic>
          </wp:inline>
        </w:drawing>
      </w:r>
    </w:p>
    <w:p w14:paraId="07A9DFE6" w14:textId="77777777" w:rsidR="00021DE3" w:rsidRDefault="00021DE3" w:rsidP="00021DE3">
      <w:pPr>
        <w:pStyle w:val="Caption"/>
        <w:jc w:val="center"/>
        <w:rPr>
          <w:rFonts w:ascii="Arial" w:hAnsi="Arial" w:cs="Arial"/>
          <w:sz w:val="24"/>
          <w:lang w:val="en-US"/>
        </w:rPr>
      </w:pPr>
      <w:bookmarkStart w:id="9" w:name="_Toc210541943"/>
      <w:r>
        <w:t xml:space="preserve">Figure </w:t>
      </w:r>
      <w:r>
        <w:fldChar w:fldCharType="begin"/>
      </w:r>
      <w:r>
        <w:instrText xml:space="preserve"> SEQ Figure \* ARABIC </w:instrText>
      </w:r>
      <w:r>
        <w:fldChar w:fldCharType="separate"/>
      </w:r>
      <w:r>
        <w:rPr>
          <w:noProof/>
        </w:rPr>
        <w:t>1</w:t>
      </w:r>
      <w:r>
        <w:rPr>
          <w:noProof/>
        </w:rPr>
        <w:fldChar w:fldCharType="end"/>
      </w:r>
      <w:r>
        <w:t xml:space="preserve"> S</w:t>
      </w:r>
      <w:r w:rsidRPr="00017AB9">
        <w:t>kills gaps and talent shortages</w:t>
      </w:r>
      <w:bookmarkEnd w:id="9"/>
    </w:p>
    <w:p w14:paraId="1AFF3839" w14:textId="77777777" w:rsidR="002A6505" w:rsidRDefault="002A6505" w:rsidP="00021DE3">
      <w:pPr>
        <w:spacing w:line="360" w:lineRule="auto"/>
        <w:jc w:val="both"/>
        <w:rPr>
          <w:rFonts w:ascii="Arial" w:hAnsi="Arial" w:cs="Arial"/>
          <w:sz w:val="24"/>
          <w:lang w:val="en-US"/>
        </w:rPr>
      </w:pPr>
      <w:r w:rsidRPr="002A6505">
        <w:rPr>
          <w:rFonts w:ascii="Arial" w:hAnsi="Arial" w:cs="Arial"/>
          <w:sz w:val="24"/>
          <w:lang w:val="en-US"/>
        </w:rPr>
        <w:t xml:space="preserve">Persistent skills gaps in critical sectors such as tech, healthcare, and hospitality represent a fundamental threat to </w:t>
      </w:r>
      <w:proofErr w:type="spellStart"/>
      <w:r w:rsidRPr="002A6505">
        <w:rPr>
          <w:rFonts w:ascii="Arial" w:hAnsi="Arial" w:cs="Arial"/>
          <w:sz w:val="24"/>
          <w:lang w:val="en-US"/>
        </w:rPr>
        <w:t>organisational</w:t>
      </w:r>
      <w:proofErr w:type="spellEnd"/>
      <w:r w:rsidRPr="002A6505">
        <w:rPr>
          <w:rFonts w:ascii="Arial" w:hAnsi="Arial" w:cs="Arial"/>
          <w:sz w:val="24"/>
          <w:lang w:val="en-US"/>
        </w:rPr>
        <w:t xml:space="preserve"> resilience and national economic competitiveness. These are not merely recruitment problems but strategic challenges requiring a shift from reactive hiring to proactive, internal talent development. A McKinsey report (2023) underscores this, finding that 87% of companies worldwide are already experiencing or anticipating skill gaps, yet a minority are effectively implementing reskilling strategies. In the UK, this is acutely felt in the National Health Service (NHS), which faces a chronic shortage of nurses </w:t>
      </w:r>
      <w:r w:rsidRPr="002A6505">
        <w:rPr>
          <w:rFonts w:ascii="Arial" w:hAnsi="Arial" w:cs="Arial"/>
          <w:sz w:val="24"/>
          <w:lang w:val="en-US"/>
        </w:rPr>
        <w:lastRenderedPageBreak/>
        <w:t>and clinicians, and in the tech sector, where the demand for AI and data science expertise far outpaces supply. Strategic Human Resource Management (HRM) must therefore pivot to a "build" rather than just "buy" approach, focusing on upskilling, internal mobility, and forging strategic partnerships to cultivate talent pipelines.</w:t>
      </w:r>
    </w:p>
    <w:p w14:paraId="4C1CA8FD" w14:textId="77777777" w:rsidR="00AE1A14" w:rsidRDefault="00AE1A14" w:rsidP="002A6505">
      <w:pPr>
        <w:spacing w:line="360" w:lineRule="auto"/>
        <w:ind w:firstLine="720"/>
        <w:jc w:val="both"/>
        <w:rPr>
          <w:rFonts w:ascii="Arial" w:hAnsi="Arial" w:cs="Arial"/>
          <w:sz w:val="24"/>
          <w:lang w:val="en-US"/>
        </w:rPr>
      </w:pPr>
      <w:r>
        <w:rPr>
          <w:noProof/>
          <w:lang w:val="en-US"/>
        </w:rPr>
        <w:drawing>
          <wp:inline distT="0" distB="0" distL="0" distR="0" wp14:anchorId="583F3449" wp14:editId="0BC5B3FB">
            <wp:extent cx="5731510" cy="2411398"/>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2411398"/>
                    </a:xfrm>
                    <a:prstGeom prst="rect">
                      <a:avLst/>
                    </a:prstGeom>
                  </pic:spPr>
                </pic:pic>
              </a:graphicData>
            </a:graphic>
          </wp:inline>
        </w:drawing>
      </w:r>
    </w:p>
    <w:p w14:paraId="028BDA4A" w14:textId="77777777" w:rsidR="00AE1A14" w:rsidRPr="002A6505" w:rsidRDefault="008640F7" w:rsidP="0021129F">
      <w:pPr>
        <w:pStyle w:val="Caption"/>
        <w:jc w:val="center"/>
        <w:rPr>
          <w:rFonts w:ascii="Arial" w:hAnsi="Arial" w:cs="Arial"/>
          <w:sz w:val="24"/>
          <w:lang w:val="en-US"/>
        </w:rPr>
      </w:pPr>
      <w:bookmarkStart w:id="10" w:name="_Toc210541944"/>
      <w:r>
        <w:t xml:space="preserve">Figure </w:t>
      </w:r>
      <w:r w:rsidR="00B76612">
        <w:fldChar w:fldCharType="begin"/>
      </w:r>
      <w:r w:rsidR="00B76612">
        <w:instrText xml:space="preserve"> SEQ Figure \* ARABIC </w:instrText>
      </w:r>
      <w:r w:rsidR="00B76612">
        <w:fldChar w:fldCharType="separate"/>
      </w:r>
      <w:r w:rsidR="00021DE3">
        <w:rPr>
          <w:noProof/>
        </w:rPr>
        <w:t>2</w:t>
      </w:r>
      <w:r w:rsidR="00B76612">
        <w:rPr>
          <w:noProof/>
        </w:rPr>
        <w:fldChar w:fldCharType="end"/>
      </w:r>
      <w:r>
        <w:t xml:space="preserve"> </w:t>
      </w:r>
      <w:r w:rsidRPr="00E955E1">
        <w:t>A sizeable share of firms reports skill gaps in their organisation</w:t>
      </w:r>
      <w:bookmarkEnd w:id="10"/>
    </w:p>
    <w:p w14:paraId="4A41FD55" w14:textId="77777777" w:rsidR="000029C0" w:rsidRDefault="000029C0" w:rsidP="002A6505">
      <w:pPr>
        <w:spacing w:line="360" w:lineRule="auto"/>
        <w:ind w:firstLine="720"/>
        <w:jc w:val="both"/>
        <w:rPr>
          <w:rFonts w:ascii="Arial" w:hAnsi="Arial" w:cs="Arial"/>
          <w:sz w:val="24"/>
          <w:lang w:val="en-US"/>
        </w:rPr>
      </w:pPr>
    </w:p>
    <w:p w14:paraId="60A0856A" w14:textId="77777777" w:rsidR="000029C0" w:rsidRDefault="000029C0" w:rsidP="002A6505">
      <w:pPr>
        <w:spacing w:line="360" w:lineRule="auto"/>
        <w:ind w:firstLine="720"/>
        <w:jc w:val="both"/>
        <w:rPr>
          <w:rFonts w:ascii="Arial" w:hAnsi="Arial" w:cs="Arial"/>
          <w:sz w:val="24"/>
          <w:lang w:val="en-US"/>
        </w:rPr>
      </w:pPr>
      <w:r>
        <w:rPr>
          <w:noProof/>
          <w:lang w:val="en-US"/>
        </w:rPr>
        <w:drawing>
          <wp:inline distT="0" distB="0" distL="0" distR="0" wp14:anchorId="3A966765" wp14:editId="370964E9">
            <wp:extent cx="5731510" cy="2475082"/>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2475082"/>
                    </a:xfrm>
                    <a:prstGeom prst="rect">
                      <a:avLst/>
                    </a:prstGeom>
                  </pic:spPr>
                </pic:pic>
              </a:graphicData>
            </a:graphic>
          </wp:inline>
        </w:drawing>
      </w:r>
    </w:p>
    <w:p w14:paraId="092B14B2" w14:textId="77777777" w:rsidR="000029C0" w:rsidRDefault="000029C0" w:rsidP="000029C0">
      <w:pPr>
        <w:pStyle w:val="Caption"/>
        <w:jc w:val="center"/>
        <w:rPr>
          <w:rFonts w:ascii="Arial" w:hAnsi="Arial" w:cs="Arial"/>
          <w:sz w:val="24"/>
          <w:lang w:val="en-US"/>
        </w:rPr>
      </w:pPr>
      <w:bookmarkStart w:id="11" w:name="_Toc210541945"/>
      <w:r>
        <w:t xml:space="preserve">Figure </w:t>
      </w:r>
      <w:r w:rsidR="00B76612">
        <w:fldChar w:fldCharType="begin"/>
      </w:r>
      <w:r w:rsidR="00B76612">
        <w:instrText xml:space="preserve"> SEQ Figure \* ARABIC </w:instrText>
      </w:r>
      <w:r w:rsidR="00B76612">
        <w:fldChar w:fldCharType="separate"/>
      </w:r>
      <w:r w:rsidR="00021DE3">
        <w:rPr>
          <w:noProof/>
        </w:rPr>
        <w:t>3</w:t>
      </w:r>
      <w:r w:rsidR="00B76612">
        <w:rPr>
          <w:noProof/>
        </w:rPr>
        <w:fldChar w:fldCharType="end"/>
      </w:r>
      <w:r>
        <w:t xml:space="preserve"> </w:t>
      </w:r>
      <w:r w:rsidRPr="008B2F0E">
        <w:t>Manufacturing firms most frequently experience skill gaps</w:t>
      </w:r>
      <w:bookmarkEnd w:id="11"/>
    </w:p>
    <w:p w14:paraId="54C59454" w14:textId="77777777" w:rsidR="00127FFA" w:rsidRDefault="002A6505" w:rsidP="00021DE3">
      <w:pPr>
        <w:spacing w:line="360" w:lineRule="auto"/>
        <w:jc w:val="both"/>
        <w:rPr>
          <w:rFonts w:ascii="Arial" w:hAnsi="Arial" w:cs="Arial"/>
          <w:sz w:val="24"/>
          <w:lang w:val="en-US"/>
        </w:rPr>
      </w:pPr>
      <w:r w:rsidRPr="002A6505">
        <w:rPr>
          <w:rFonts w:ascii="Arial" w:hAnsi="Arial" w:cs="Arial"/>
          <w:sz w:val="24"/>
          <w:lang w:val="en-US"/>
        </w:rPr>
        <w:t xml:space="preserve">A primary strategic lever is the implementation of robust, continuous learning and development (L&amp;D) </w:t>
      </w:r>
      <w:proofErr w:type="spellStart"/>
      <w:r w:rsidRPr="002A6505">
        <w:rPr>
          <w:rFonts w:ascii="Arial" w:hAnsi="Arial" w:cs="Arial"/>
          <w:sz w:val="24"/>
          <w:lang w:val="en-US"/>
        </w:rPr>
        <w:t>programmes</w:t>
      </w:r>
      <w:proofErr w:type="spellEnd"/>
      <w:r w:rsidRPr="002A6505">
        <w:rPr>
          <w:rFonts w:ascii="Arial" w:hAnsi="Arial" w:cs="Arial"/>
          <w:sz w:val="24"/>
          <w:lang w:val="en-US"/>
        </w:rPr>
        <w:t xml:space="preserve"> aimed at reskilling and upskilling the existing workforce. This involves a move from generic training to targeted, data-driven interventions. For example, a global bank cited by McKinsey identified 30 of its most critical roles and created "skill signatures" for each, allowing for precise training to </w:t>
      </w:r>
      <w:r w:rsidRPr="002A6505">
        <w:rPr>
          <w:rFonts w:ascii="Arial" w:hAnsi="Arial" w:cs="Arial"/>
          <w:sz w:val="24"/>
          <w:lang w:val="en-US"/>
        </w:rPr>
        <w:lastRenderedPageBreak/>
        <w:t xml:space="preserve">close specific competency gaps. In the UK hospitality sector, which struggles with high turnover and a post-Brexit shrinkage in </w:t>
      </w:r>
      <w:proofErr w:type="spellStart"/>
      <w:r w:rsidRPr="002A6505">
        <w:rPr>
          <w:rFonts w:ascii="Arial" w:hAnsi="Arial" w:cs="Arial"/>
          <w:sz w:val="24"/>
          <w:lang w:val="en-US"/>
        </w:rPr>
        <w:t>labour</w:t>
      </w:r>
      <w:proofErr w:type="spellEnd"/>
      <w:r w:rsidRPr="002A6505">
        <w:rPr>
          <w:rFonts w:ascii="Arial" w:hAnsi="Arial" w:cs="Arial"/>
          <w:sz w:val="24"/>
          <w:lang w:val="en-US"/>
        </w:rPr>
        <w:t xml:space="preserve"> supply, companies like Premier Inn have invested heavily in comprehensive apprenticeship schemes and management training pathways to build leadership talent from within. This is supported by OECD (2024) research indicating that firms which </w:t>
      </w:r>
      <w:proofErr w:type="spellStart"/>
      <w:r w:rsidRPr="002A6505">
        <w:rPr>
          <w:rFonts w:ascii="Arial" w:hAnsi="Arial" w:cs="Arial"/>
          <w:sz w:val="24"/>
          <w:lang w:val="en-US"/>
        </w:rPr>
        <w:t>prioritise</w:t>
      </w:r>
      <w:proofErr w:type="spellEnd"/>
      <w:r w:rsidRPr="002A6505">
        <w:rPr>
          <w:rFonts w:ascii="Arial" w:hAnsi="Arial" w:cs="Arial"/>
          <w:sz w:val="24"/>
          <w:lang w:val="en-US"/>
        </w:rPr>
        <w:t xml:space="preserve"> internal training and formal mentoring </w:t>
      </w:r>
      <w:proofErr w:type="spellStart"/>
      <w:r w:rsidRPr="002A6505">
        <w:rPr>
          <w:rFonts w:ascii="Arial" w:hAnsi="Arial" w:cs="Arial"/>
          <w:sz w:val="24"/>
          <w:lang w:val="en-US"/>
        </w:rPr>
        <w:t>programmes</w:t>
      </w:r>
      <w:proofErr w:type="spellEnd"/>
      <w:r w:rsidRPr="002A6505">
        <w:rPr>
          <w:rFonts w:ascii="Arial" w:hAnsi="Arial" w:cs="Arial"/>
          <w:sz w:val="24"/>
          <w:lang w:val="en-US"/>
        </w:rPr>
        <w:t xml:space="preserve"> are significantly more resilient to external talent shortages. </w:t>
      </w:r>
    </w:p>
    <w:p w14:paraId="3AD8460A" w14:textId="77777777" w:rsidR="008C731D" w:rsidRDefault="008C731D" w:rsidP="002A6505">
      <w:pPr>
        <w:spacing w:line="360" w:lineRule="auto"/>
        <w:ind w:firstLine="720"/>
        <w:jc w:val="both"/>
        <w:rPr>
          <w:rFonts w:ascii="Arial" w:hAnsi="Arial" w:cs="Arial"/>
          <w:sz w:val="24"/>
          <w:lang w:val="en-US"/>
        </w:rPr>
      </w:pPr>
      <w:r>
        <w:rPr>
          <w:noProof/>
          <w:lang w:val="en-US"/>
        </w:rPr>
        <w:drawing>
          <wp:inline distT="0" distB="0" distL="0" distR="0" wp14:anchorId="7E71029A" wp14:editId="507DC47B">
            <wp:extent cx="5731510" cy="2699198"/>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2699198"/>
                    </a:xfrm>
                    <a:prstGeom prst="rect">
                      <a:avLst/>
                    </a:prstGeom>
                  </pic:spPr>
                </pic:pic>
              </a:graphicData>
            </a:graphic>
          </wp:inline>
        </w:drawing>
      </w:r>
    </w:p>
    <w:p w14:paraId="1603BA36" w14:textId="77777777" w:rsidR="008C731D" w:rsidRDefault="008C731D" w:rsidP="008C731D">
      <w:pPr>
        <w:pStyle w:val="Caption"/>
        <w:jc w:val="center"/>
        <w:rPr>
          <w:rFonts w:ascii="Arial" w:hAnsi="Arial" w:cs="Arial"/>
          <w:sz w:val="24"/>
          <w:lang w:val="en-US"/>
        </w:rPr>
      </w:pPr>
      <w:bookmarkStart w:id="12" w:name="_Toc210541946"/>
      <w:r>
        <w:t xml:space="preserve">Figure </w:t>
      </w:r>
      <w:r w:rsidR="00B76612">
        <w:fldChar w:fldCharType="begin"/>
      </w:r>
      <w:r w:rsidR="00B76612">
        <w:instrText xml:space="preserve"> SEQ Figure \* ARABIC </w:instrText>
      </w:r>
      <w:r w:rsidR="00B76612">
        <w:fldChar w:fldCharType="separate"/>
      </w:r>
      <w:r w:rsidR="00021DE3">
        <w:rPr>
          <w:noProof/>
        </w:rPr>
        <w:t>4</w:t>
      </w:r>
      <w:r w:rsidR="00B76612">
        <w:rPr>
          <w:noProof/>
        </w:rPr>
        <w:fldChar w:fldCharType="end"/>
      </w:r>
      <w:r>
        <w:t xml:space="preserve"> </w:t>
      </w:r>
      <w:r w:rsidRPr="005E7F44">
        <w:t>Large firms are more likely to experience skill gaps</w:t>
      </w:r>
      <w:bookmarkEnd w:id="12"/>
    </w:p>
    <w:p w14:paraId="280B7585" w14:textId="77777777" w:rsidR="002A6505" w:rsidRDefault="002A6505" w:rsidP="00021DE3">
      <w:pPr>
        <w:spacing w:line="360" w:lineRule="auto"/>
        <w:jc w:val="both"/>
        <w:rPr>
          <w:rFonts w:ascii="Arial" w:hAnsi="Arial" w:cs="Arial"/>
          <w:sz w:val="24"/>
          <w:lang w:val="en-US"/>
        </w:rPr>
      </w:pPr>
      <w:r w:rsidRPr="002A6505">
        <w:rPr>
          <w:rFonts w:ascii="Arial" w:hAnsi="Arial" w:cs="Arial"/>
          <w:sz w:val="24"/>
          <w:lang w:val="en-US"/>
        </w:rPr>
        <w:t xml:space="preserve">Beyond internal development, strategic HRM must look outward to create ecosystems that ensure a sustainable talent pipeline. This involves deep, collaborative partnerships with educational institutions. In the tech sector, companies like Google and IBM have long partnered with universities to co-design curricula, offer industry placements, and create accredited certification programs that ensure graduates possess job-ready skills (ScienceDirect, 2025). For the UK's NHS, this model is essential, with health trusts working closely with universities to fund nursing degrees and provide clinical placements. Another innovative approach is the implementation of work-integrated learning models, such as degree apprenticeships in engineering or digital marketing, which allow individuals to "earn while they learn," simultaneously addressing the skills gap and improving social mobility (HHR, 2023). The UK government's push for T-levels is a direct response to this need, creating a vocational pathway that aligns education with sectoral needs. Moreover, strategic HRM can leverage technology and data analytics to anticipate future skill needs, </w:t>
      </w:r>
      <w:r w:rsidRPr="002A6505">
        <w:rPr>
          <w:rFonts w:ascii="Arial" w:hAnsi="Arial" w:cs="Arial"/>
          <w:sz w:val="24"/>
          <w:lang w:val="en-US"/>
        </w:rPr>
        <w:lastRenderedPageBreak/>
        <w:t>moving beyond reacting to current vacancies to forecasting the competencies required for future business models, thereby making L&amp;D and recruitment profoundly more strategic (ResearchGate, 2014).</w:t>
      </w:r>
    </w:p>
    <w:p w14:paraId="5AA8493B" w14:textId="77777777" w:rsidR="002943B2" w:rsidRDefault="002943B2" w:rsidP="002A6505">
      <w:pPr>
        <w:spacing w:line="360" w:lineRule="auto"/>
        <w:ind w:firstLine="720"/>
        <w:jc w:val="both"/>
        <w:rPr>
          <w:rFonts w:ascii="Arial" w:hAnsi="Arial" w:cs="Arial"/>
          <w:sz w:val="24"/>
          <w:lang w:val="en-US"/>
        </w:rPr>
      </w:pPr>
      <w:r>
        <w:rPr>
          <w:noProof/>
          <w:lang w:val="en-US"/>
        </w:rPr>
        <w:drawing>
          <wp:inline distT="0" distB="0" distL="0" distR="0" wp14:anchorId="03E78A2A" wp14:editId="64AC1AD0">
            <wp:extent cx="5731510" cy="3318887"/>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318887"/>
                    </a:xfrm>
                    <a:prstGeom prst="rect">
                      <a:avLst/>
                    </a:prstGeom>
                  </pic:spPr>
                </pic:pic>
              </a:graphicData>
            </a:graphic>
          </wp:inline>
        </w:drawing>
      </w:r>
    </w:p>
    <w:p w14:paraId="050E3514" w14:textId="77777777" w:rsidR="002943B2" w:rsidRPr="002A6505" w:rsidRDefault="002943B2" w:rsidP="002943B2">
      <w:pPr>
        <w:pStyle w:val="Caption"/>
        <w:jc w:val="center"/>
        <w:rPr>
          <w:rFonts w:ascii="Arial" w:hAnsi="Arial" w:cs="Arial"/>
          <w:sz w:val="24"/>
          <w:lang w:val="en-US"/>
        </w:rPr>
      </w:pPr>
      <w:bookmarkStart w:id="13" w:name="_Toc210541947"/>
      <w:r>
        <w:t xml:space="preserve">Figure </w:t>
      </w:r>
      <w:r w:rsidR="00B76612">
        <w:fldChar w:fldCharType="begin"/>
      </w:r>
      <w:r w:rsidR="00B76612">
        <w:instrText xml:space="preserve"> SEQ Figure \* ARABIC </w:instrText>
      </w:r>
      <w:r w:rsidR="00B76612">
        <w:fldChar w:fldCharType="separate"/>
      </w:r>
      <w:r w:rsidR="00021DE3">
        <w:rPr>
          <w:noProof/>
        </w:rPr>
        <w:t>5</w:t>
      </w:r>
      <w:r w:rsidR="00B76612">
        <w:rPr>
          <w:noProof/>
        </w:rPr>
        <w:fldChar w:fldCharType="end"/>
      </w:r>
      <w:r>
        <w:t xml:space="preserve"> The measures that organizations have taken to address their skill needs vary by region.</w:t>
      </w:r>
      <w:bookmarkEnd w:id="13"/>
    </w:p>
    <w:p w14:paraId="0D16EF2D" w14:textId="77777777" w:rsidR="00127FFA" w:rsidRPr="00021DE3" w:rsidRDefault="00021DE3" w:rsidP="00021DE3">
      <w:pPr>
        <w:pStyle w:val="Heading1"/>
      </w:pPr>
      <w:bookmarkStart w:id="14" w:name="_Toc210541937"/>
      <w:r>
        <w:t xml:space="preserve">1.4 </w:t>
      </w:r>
      <w:r w:rsidR="00127FFA" w:rsidRPr="00021DE3">
        <w:t>Reflective Report on Capabilities for a Globalised Workplace</w:t>
      </w:r>
      <w:bookmarkEnd w:id="14"/>
    </w:p>
    <w:p w14:paraId="43E23996" w14:textId="77777777" w:rsidR="00127FFA" w:rsidRPr="00F55F43" w:rsidRDefault="00021DE3" w:rsidP="00021DE3">
      <w:pPr>
        <w:pStyle w:val="Heading2"/>
        <w:rPr>
          <w:lang w:val="en-US"/>
        </w:rPr>
      </w:pPr>
      <w:bookmarkStart w:id="15" w:name="_Toc210541938"/>
      <w:r>
        <w:rPr>
          <w:lang w:val="en-US"/>
        </w:rPr>
        <w:t xml:space="preserve">1.4.1 </w:t>
      </w:r>
      <w:r w:rsidR="00127FFA" w:rsidRPr="00F55F43">
        <w:rPr>
          <w:lang w:val="en-US"/>
        </w:rPr>
        <w:t>Introduction</w:t>
      </w:r>
      <w:bookmarkEnd w:id="15"/>
    </w:p>
    <w:p w14:paraId="58C7F7B9" w14:textId="77777777" w:rsidR="00127FFA" w:rsidRPr="00F55F43" w:rsidRDefault="00127FFA" w:rsidP="00021DE3">
      <w:pPr>
        <w:spacing w:line="360" w:lineRule="auto"/>
        <w:jc w:val="both"/>
        <w:rPr>
          <w:rFonts w:ascii="Arial" w:hAnsi="Arial" w:cs="Arial"/>
          <w:sz w:val="24"/>
          <w:lang w:val="en-US"/>
        </w:rPr>
      </w:pPr>
      <w:r w:rsidRPr="00F55F43">
        <w:rPr>
          <w:rFonts w:ascii="Arial" w:hAnsi="Arial" w:cs="Arial"/>
          <w:sz w:val="24"/>
          <w:lang w:val="en-US"/>
        </w:rPr>
        <w:t xml:space="preserve">In an era defined by </w:t>
      </w:r>
      <w:proofErr w:type="spellStart"/>
      <w:r w:rsidRPr="00F55F43">
        <w:rPr>
          <w:rFonts w:ascii="Arial" w:hAnsi="Arial" w:cs="Arial"/>
          <w:sz w:val="24"/>
          <w:lang w:val="en-US"/>
        </w:rPr>
        <w:t>globalisation</w:t>
      </w:r>
      <w:proofErr w:type="spellEnd"/>
      <w:r w:rsidRPr="00F55F43">
        <w:rPr>
          <w:rFonts w:ascii="Arial" w:hAnsi="Arial" w:cs="Arial"/>
          <w:sz w:val="24"/>
          <w:lang w:val="en-US"/>
        </w:rPr>
        <w:t xml:space="preserve"> and rapid technological advancement, the ability to operate effectively in an international context is paramount. This report provides a critical self-reflection on my current capabilities, focusing on technology, communication, teamwork, leadership, and self-directed learning. Drawing evidence from my experiences as an employee at Sainsbury’s UK, I will </w:t>
      </w:r>
      <w:proofErr w:type="spellStart"/>
      <w:r w:rsidRPr="00F55F43">
        <w:rPr>
          <w:rFonts w:ascii="Arial" w:hAnsi="Arial" w:cs="Arial"/>
          <w:sz w:val="24"/>
          <w:lang w:val="en-US"/>
        </w:rPr>
        <w:t>analyse</w:t>
      </w:r>
      <w:proofErr w:type="spellEnd"/>
      <w:r w:rsidRPr="00F55F43">
        <w:rPr>
          <w:rFonts w:ascii="Arial" w:hAnsi="Arial" w:cs="Arial"/>
          <w:sz w:val="24"/>
          <w:lang w:val="en-US"/>
        </w:rPr>
        <w:t xml:space="preserve"> my strengths and weaknesses and outline a concrete plan for continuous personal and professional development to thrive in the modern global workplace.</w:t>
      </w:r>
    </w:p>
    <w:p w14:paraId="0A7751F2" w14:textId="77777777" w:rsidR="00127FFA" w:rsidRPr="00F55F43" w:rsidRDefault="00021DE3" w:rsidP="00021DE3">
      <w:pPr>
        <w:pStyle w:val="Heading2"/>
        <w:rPr>
          <w:lang w:val="en-US"/>
        </w:rPr>
      </w:pPr>
      <w:bookmarkStart w:id="16" w:name="_Toc210541939"/>
      <w:r>
        <w:rPr>
          <w:lang w:val="en-US"/>
        </w:rPr>
        <w:t>1.4.2</w:t>
      </w:r>
      <w:r w:rsidR="00127FFA" w:rsidRPr="00F55F43">
        <w:rPr>
          <w:lang w:val="en-US"/>
        </w:rPr>
        <w:t xml:space="preserve"> Critical Self-Reflection</w:t>
      </w:r>
      <w:bookmarkEnd w:id="16"/>
    </w:p>
    <w:p w14:paraId="1E8F6D4F" w14:textId="77777777" w:rsidR="00127FFA" w:rsidRPr="00F55F43" w:rsidRDefault="00127FFA" w:rsidP="00021DE3">
      <w:pPr>
        <w:spacing w:line="360" w:lineRule="auto"/>
        <w:jc w:val="both"/>
        <w:rPr>
          <w:rFonts w:ascii="Arial" w:hAnsi="Arial" w:cs="Arial"/>
          <w:sz w:val="24"/>
          <w:lang w:val="en-US"/>
        </w:rPr>
      </w:pPr>
      <w:r w:rsidRPr="00F55F43">
        <w:rPr>
          <w:rFonts w:ascii="Arial" w:hAnsi="Arial" w:cs="Arial"/>
          <w:b/>
          <w:bCs/>
          <w:sz w:val="24"/>
          <w:lang w:val="en-US"/>
        </w:rPr>
        <w:t>Technology:</w:t>
      </w:r>
      <w:r w:rsidRPr="00F55F43">
        <w:rPr>
          <w:rFonts w:ascii="Arial" w:hAnsi="Arial" w:cs="Arial"/>
          <w:sz w:val="24"/>
          <w:lang w:val="en-US"/>
        </w:rPr>
        <w:t xml:space="preserve"> My role at Sainsbury’s has provided a strong foundation in leveraging technology within a large, complex </w:t>
      </w:r>
      <w:proofErr w:type="spellStart"/>
      <w:r w:rsidRPr="00F55F43">
        <w:rPr>
          <w:rFonts w:ascii="Arial" w:hAnsi="Arial" w:cs="Arial"/>
          <w:sz w:val="24"/>
          <w:lang w:val="en-US"/>
        </w:rPr>
        <w:t>organisation</w:t>
      </w:r>
      <w:proofErr w:type="spellEnd"/>
      <w:r w:rsidRPr="00F55F43">
        <w:rPr>
          <w:rFonts w:ascii="Arial" w:hAnsi="Arial" w:cs="Arial"/>
          <w:sz w:val="24"/>
          <w:lang w:val="en-US"/>
        </w:rPr>
        <w:t xml:space="preserve">. I am proficient in using the in-store systems for inventory management, stock replenishment, and the handheld terminals for price audits and product inquiries. This daily interaction with operational technology has honed my ability to adapt to proprietary software, a skill directly </w:t>
      </w:r>
      <w:r w:rsidRPr="00F55F43">
        <w:rPr>
          <w:rFonts w:ascii="Arial" w:hAnsi="Arial" w:cs="Arial"/>
          <w:sz w:val="24"/>
          <w:lang w:val="en-US"/>
        </w:rPr>
        <w:lastRenderedPageBreak/>
        <w:t>transferable to the diverse digital platforms used by multinational corporations (MNCs). However, a key weakness lies in my limited exposure to the strategic technologies that drive international business, such as data analytics tools for understanding global consumer trends or collaborative project management software like Asana or Jira. While I effectively use technology for execution, I lack experience in using it for strategic analysis and virtual collaboration across borders.</w:t>
      </w:r>
    </w:p>
    <w:p w14:paraId="7F61329B" w14:textId="77777777" w:rsidR="00127FFA" w:rsidRPr="00F55F43" w:rsidRDefault="00127FFA" w:rsidP="00021DE3">
      <w:pPr>
        <w:spacing w:line="360" w:lineRule="auto"/>
        <w:jc w:val="both"/>
        <w:rPr>
          <w:rFonts w:ascii="Arial" w:hAnsi="Arial" w:cs="Arial"/>
          <w:sz w:val="24"/>
          <w:lang w:val="en-US"/>
        </w:rPr>
      </w:pPr>
      <w:r w:rsidRPr="00F55F43">
        <w:rPr>
          <w:rFonts w:ascii="Arial" w:hAnsi="Arial" w:cs="Arial"/>
          <w:b/>
          <w:bCs/>
          <w:sz w:val="24"/>
          <w:lang w:val="en-US"/>
        </w:rPr>
        <w:t>Communication and Teamwork:</w:t>
      </w:r>
      <w:r w:rsidRPr="00F55F43">
        <w:rPr>
          <w:rFonts w:ascii="Arial" w:hAnsi="Arial" w:cs="Arial"/>
          <w:sz w:val="24"/>
          <w:lang w:val="en-US"/>
        </w:rPr>
        <w:t> Working on the shop floor and in the back-of-house operations at Sainsbury’s has been a masterclass in day-to-day communication and teamwork within a diverse workforce. I regularly collaborate with colleagues from various cultural and socio-economic backgrounds to achieve common goals like ensuring shelf availability and maintaining store standards. This has strengthened my interpersonal skills and my ability to communicate clearly and concisely under pressure. My strength is in this face-to-face, practical collaboration. My area for development, however, is in formal and cross-cultural virtual communication. I have not yet been required to participate in a virtual meeting with an international team or to produce formal written reports, which are essential skills for communicating in a global matrix structure (Chartered Management Institute, 2023).</w:t>
      </w:r>
    </w:p>
    <w:p w14:paraId="4EDF6C61" w14:textId="77777777" w:rsidR="00127FFA" w:rsidRPr="00F55F43" w:rsidRDefault="00127FFA" w:rsidP="00021DE3">
      <w:pPr>
        <w:spacing w:line="360" w:lineRule="auto"/>
        <w:jc w:val="both"/>
        <w:rPr>
          <w:rFonts w:ascii="Arial" w:hAnsi="Arial" w:cs="Arial"/>
          <w:sz w:val="24"/>
          <w:lang w:val="en-US"/>
        </w:rPr>
      </w:pPr>
      <w:r w:rsidRPr="00F55F43">
        <w:rPr>
          <w:rFonts w:ascii="Arial" w:hAnsi="Arial" w:cs="Arial"/>
          <w:b/>
          <w:bCs/>
          <w:sz w:val="24"/>
          <w:lang w:val="en-US"/>
        </w:rPr>
        <w:t>Leadership and Self-Directed Learning:</w:t>
      </w:r>
      <w:r w:rsidRPr="00F55F43">
        <w:rPr>
          <w:rFonts w:ascii="Arial" w:hAnsi="Arial" w:cs="Arial"/>
          <w:sz w:val="24"/>
          <w:lang w:val="en-US"/>
        </w:rPr>
        <w:t xml:space="preserve"> My leadership experience has been largely informal, manifesting in training new starters on store procedures and stepping up to coordinate tasks during peak trading hours. This has allowed me to develop foundational coaching and delegation skills. Concurrently, my role has necessitated strong self-directed learning; for instance, I independently studied the modules on Sainsbury’s online portal to understand the new procedures for handling food waste and recycling, demonstrating initiative and an ability to upskill proactively. A significant weakness, however, is the lack of a structured framework for my learning. My upskilling is reactive to immediate job needs rather than being strategically aligned with a long-term career path in an international setting. I have not yet created a personal development plan or sought out formal qualifications to </w:t>
      </w:r>
      <w:proofErr w:type="spellStart"/>
      <w:r w:rsidRPr="00F55F43">
        <w:rPr>
          <w:rFonts w:ascii="Arial" w:hAnsi="Arial" w:cs="Arial"/>
          <w:sz w:val="24"/>
          <w:lang w:val="en-US"/>
        </w:rPr>
        <w:t>systematise</w:t>
      </w:r>
      <w:proofErr w:type="spellEnd"/>
      <w:r w:rsidRPr="00F55F43">
        <w:rPr>
          <w:rFonts w:ascii="Arial" w:hAnsi="Arial" w:cs="Arial"/>
          <w:sz w:val="24"/>
          <w:lang w:val="en-US"/>
        </w:rPr>
        <w:t xml:space="preserve"> my growth.</w:t>
      </w:r>
    </w:p>
    <w:p w14:paraId="6C4D99AE" w14:textId="77777777" w:rsidR="00127FFA" w:rsidRPr="00F55F43" w:rsidRDefault="00021DE3" w:rsidP="00021DE3">
      <w:pPr>
        <w:pStyle w:val="Heading2"/>
        <w:rPr>
          <w:lang w:val="en-US"/>
        </w:rPr>
      </w:pPr>
      <w:bookmarkStart w:id="17" w:name="_Toc210541940"/>
      <w:r>
        <w:rPr>
          <w:lang w:val="en-US"/>
        </w:rPr>
        <w:t>1.4.</w:t>
      </w:r>
      <w:r w:rsidR="00127FFA" w:rsidRPr="00F55F43">
        <w:rPr>
          <w:lang w:val="en-US"/>
        </w:rPr>
        <w:t>3 Plan for Development</w:t>
      </w:r>
      <w:bookmarkEnd w:id="17"/>
    </w:p>
    <w:p w14:paraId="780D9D3F" w14:textId="77777777" w:rsidR="00127FFA" w:rsidRPr="00F55F43" w:rsidRDefault="00127FFA" w:rsidP="00021DE3">
      <w:pPr>
        <w:spacing w:line="360" w:lineRule="auto"/>
        <w:jc w:val="both"/>
        <w:rPr>
          <w:rFonts w:ascii="Arial" w:hAnsi="Arial" w:cs="Arial"/>
          <w:sz w:val="24"/>
          <w:lang w:val="en-US"/>
        </w:rPr>
      </w:pPr>
      <w:r w:rsidRPr="00F55F43">
        <w:rPr>
          <w:rFonts w:ascii="Arial" w:hAnsi="Arial" w:cs="Arial"/>
          <w:sz w:val="24"/>
          <w:lang w:val="en-US"/>
        </w:rPr>
        <w:lastRenderedPageBreak/>
        <w:t>To leverage my strengths and address my weaknesses, I have formulated a targeted development plan. I will leverage my proven adaptability with technology by enrolling in a free online introductory course on data analytics (e.g., Google Data Analytics Certificate on Coursera) to understand how MNCs derive insights. This active step moves me from a user of operational tech to a budding interpreter of business intelligence.</w:t>
      </w:r>
    </w:p>
    <w:p w14:paraId="3D566F73" w14:textId="77777777" w:rsidR="00127FFA" w:rsidRPr="00F55F43" w:rsidRDefault="00127FFA" w:rsidP="00021DE3">
      <w:pPr>
        <w:spacing w:line="360" w:lineRule="auto"/>
        <w:jc w:val="both"/>
        <w:rPr>
          <w:rFonts w:ascii="Arial" w:hAnsi="Arial" w:cs="Arial"/>
          <w:sz w:val="24"/>
          <w:lang w:val="en-US"/>
        </w:rPr>
      </w:pPr>
      <w:r w:rsidRPr="00F55F43">
        <w:rPr>
          <w:rFonts w:ascii="Arial" w:hAnsi="Arial" w:cs="Arial"/>
          <w:sz w:val="24"/>
          <w:lang w:val="en-US"/>
        </w:rPr>
        <w:t>To bridge my communication gap, I will seek opportunities to practice. I propose to my manager the idea of a brief, written end-of-shift report highlighting stock issues, which will develop my formal writing skills. Furthermore, I will join an online language exchange or a cross-cultural student forum to gain experience in navigating communication with individuals from different cultural contexts, thereby building my confidence for future international collaborations.</w:t>
      </w:r>
    </w:p>
    <w:p w14:paraId="37FE6878" w14:textId="77777777" w:rsidR="00F65874" w:rsidRPr="00F55F43" w:rsidRDefault="00127FFA" w:rsidP="00021DE3">
      <w:pPr>
        <w:spacing w:line="360" w:lineRule="auto"/>
        <w:jc w:val="both"/>
        <w:rPr>
          <w:rFonts w:ascii="Arial" w:hAnsi="Arial" w:cs="Arial"/>
          <w:sz w:val="24"/>
          <w:lang w:val="en-US"/>
        </w:rPr>
      </w:pPr>
      <w:r w:rsidRPr="00F55F43">
        <w:rPr>
          <w:rFonts w:ascii="Arial" w:hAnsi="Arial" w:cs="Arial"/>
          <w:sz w:val="24"/>
          <w:lang w:val="en-US"/>
        </w:rPr>
        <w:t xml:space="preserve">Finally, to </w:t>
      </w:r>
      <w:proofErr w:type="spellStart"/>
      <w:r w:rsidRPr="00F55F43">
        <w:rPr>
          <w:rFonts w:ascii="Arial" w:hAnsi="Arial" w:cs="Arial"/>
          <w:sz w:val="24"/>
          <w:lang w:val="en-US"/>
        </w:rPr>
        <w:t>formalise</w:t>
      </w:r>
      <w:proofErr w:type="spellEnd"/>
      <w:r w:rsidRPr="00F55F43">
        <w:rPr>
          <w:rFonts w:ascii="Arial" w:hAnsi="Arial" w:cs="Arial"/>
          <w:sz w:val="24"/>
          <w:lang w:val="en-US"/>
        </w:rPr>
        <w:t xml:space="preserve"> my leadership and learning, I will create a structured Personal Development Plan (PDP) using the SMART goal framework. An initial goal will be to "complete a CMI Level 3 Award in Principles of Management and Leadership within the next 12 months." This will provide me with the theoretical underpinnings of strategic leadership and ensure my self-directed learning is focused, measurable, and directly enhances my readiness for a role in an international environment.</w:t>
      </w:r>
    </w:p>
    <w:p w14:paraId="35FA8754" w14:textId="77777777" w:rsidR="00FF5377" w:rsidRPr="00FF5377" w:rsidRDefault="00FF5377" w:rsidP="00021DE3">
      <w:pPr>
        <w:pStyle w:val="Heading1"/>
        <w:numPr>
          <w:ilvl w:val="1"/>
          <w:numId w:val="16"/>
        </w:numPr>
      </w:pPr>
      <w:bookmarkStart w:id="18" w:name="_Toc210541941"/>
      <w:r w:rsidRPr="00FF5377">
        <w:t>Conclusion</w:t>
      </w:r>
      <w:bookmarkEnd w:id="18"/>
      <w:r w:rsidRPr="00FF5377">
        <w:t xml:space="preserve"> </w:t>
      </w:r>
    </w:p>
    <w:p w14:paraId="67268325" w14:textId="77777777" w:rsidR="001515C7" w:rsidRPr="00127FFA" w:rsidRDefault="00127FFA" w:rsidP="00021DE3">
      <w:pPr>
        <w:spacing w:line="360" w:lineRule="auto"/>
        <w:jc w:val="both"/>
        <w:rPr>
          <w:rFonts w:ascii="Arial" w:hAnsi="Arial" w:cs="Arial"/>
          <w:sz w:val="24"/>
          <w:szCs w:val="24"/>
        </w:rPr>
      </w:pPr>
      <w:r w:rsidRPr="00F55F43">
        <w:rPr>
          <w:rFonts w:ascii="Times New Roman" w:hAnsi="Times New Roman" w:cs="Times New Roman"/>
          <w:sz w:val="24"/>
        </w:rPr>
        <w:t>The contemporary labour market is defined by a powerful triad of technological, demographic, and geopolitical forces. These demand a fundamental strategic shift in HRM and IHRM, moving from reactive hiring to proactive talent cultivation through upskilling and ethical technology adoption. For individuals, this underscores the non-negotiable need for lifelong learning, cross-cultural competence, and technological agility. Ultimately, future success hinges on a synergistic response where strategic organisational investment in human capital is met by individual commitment to continuous adaptation and skills development.</w:t>
      </w:r>
      <w:r w:rsidR="001515C7">
        <w:rPr>
          <w:rFonts w:ascii="Times New Roman" w:hAnsi="Times New Roman" w:cs="Times New Roman"/>
        </w:rPr>
        <w:br w:type="page"/>
      </w:r>
    </w:p>
    <w:p w14:paraId="4B821648" w14:textId="77777777" w:rsidR="008E3138" w:rsidRPr="009225E6" w:rsidRDefault="004561EB" w:rsidP="000B5FFF">
      <w:pPr>
        <w:pStyle w:val="Heading1"/>
        <w:jc w:val="both"/>
        <w:rPr>
          <w:rFonts w:ascii="Times New Roman" w:hAnsi="Times New Roman" w:cs="Times New Roman"/>
        </w:rPr>
      </w:pPr>
      <w:bookmarkStart w:id="19" w:name="_Toc210541942"/>
      <w:r w:rsidRPr="009225E6">
        <w:rPr>
          <w:rFonts w:ascii="Times New Roman" w:hAnsi="Times New Roman" w:cs="Times New Roman"/>
        </w:rPr>
        <w:lastRenderedPageBreak/>
        <w:t>References</w:t>
      </w:r>
      <w:bookmarkEnd w:id="19"/>
    </w:p>
    <w:p w14:paraId="589D9AF3" w14:textId="77777777" w:rsidR="00BA0FA5" w:rsidRPr="009225E6" w:rsidRDefault="00A80DAA" w:rsidP="00A80DAA">
      <w:pPr>
        <w:pStyle w:val="NormalWeb"/>
        <w:tabs>
          <w:tab w:val="left" w:pos="1155"/>
        </w:tabs>
        <w:spacing w:before="0" w:beforeAutospacing="0" w:line="360" w:lineRule="auto"/>
        <w:rPr>
          <w:color w:val="404040"/>
        </w:rPr>
      </w:pPr>
      <w:r w:rsidRPr="009225E6">
        <w:rPr>
          <w:color w:val="404040"/>
        </w:rPr>
        <w:tab/>
      </w:r>
    </w:p>
    <w:p w14:paraId="314E5177" w14:textId="77777777" w:rsidR="00A65600" w:rsidRPr="00A65600" w:rsidRDefault="00A65600" w:rsidP="009D5004">
      <w:pPr>
        <w:pStyle w:val="NormalWeb"/>
        <w:numPr>
          <w:ilvl w:val="0"/>
          <w:numId w:val="13"/>
        </w:numPr>
        <w:spacing w:before="0" w:line="360" w:lineRule="auto"/>
      </w:pPr>
      <w:hyperlink r:id="rId21" w:tgtFrame="_blank" w:history="1">
        <w:r w:rsidRPr="00A65600">
          <w:rPr>
            <w:rStyle w:val="Hyperlink"/>
          </w:rPr>
          <w:t>Aihr.com</w:t>
        </w:r>
      </w:hyperlink>
      <w:r w:rsidRPr="00A65600">
        <w:t> (no date) </w:t>
      </w:r>
      <w:r w:rsidRPr="00A65600">
        <w:rPr>
          <w:i/>
          <w:iCs/>
        </w:rPr>
        <w:t>AI and Automation in HR</w:t>
      </w:r>
      <w:r w:rsidRPr="00A65600">
        <w:t>. Available at: </w:t>
      </w:r>
      <w:hyperlink r:id="rId22" w:tgtFrame="_blank" w:history="1">
        <w:r w:rsidRPr="00A65600">
          <w:rPr>
            <w:rStyle w:val="Hyperlink"/>
          </w:rPr>
          <w:t>https://www.aihr.com/blog/ai-and-automation-in-hr/</w:t>
        </w:r>
      </w:hyperlink>
      <w:r w:rsidR="00CB11BD">
        <w:t> (Accessed: 5 October 2025</w:t>
      </w:r>
      <w:r w:rsidRPr="00A65600">
        <w:t>).</w:t>
      </w:r>
    </w:p>
    <w:p w14:paraId="24981F5E" w14:textId="77777777" w:rsidR="00A65600" w:rsidRPr="00A65600" w:rsidRDefault="00A65600" w:rsidP="009D5004">
      <w:pPr>
        <w:pStyle w:val="NormalWeb"/>
        <w:numPr>
          <w:ilvl w:val="0"/>
          <w:numId w:val="13"/>
        </w:numPr>
        <w:spacing w:before="0" w:line="360" w:lineRule="auto"/>
      </w:pPr>
      <w:hyperlink r:id="rId23" w:tgtFrame="_blank" w:history="1">
        <w:r w:rsidRPr="00A65600">
          <w:rPr>
            <w:rStyle w:val="Hyperlink"/>
          </w:rPr>
          <w:t>Atoss.com</w:t>
        </w:r>
      </w:hyperlink>
      <w:r w:rsidRPr="00A65600">
        <w:t> (no date) </w:t>
      </w:r>
      <w:r w:rsidRPr="00A65600">
        <w:rPr>
          <w:i/>
          <w:iCs/>
        </w:rPr>
        <w:t>Impact of automation on human resource management</w:t>
      </w:r>
      <w:r w:rsidRPr="00A65600">
        <w:t>. Available at: </w:t>
      </w:r>
      <w:hyperlink r:id="rId24" w:tgtFrame="_blank" w:history="1">
        <w:r w:rsidRPr="00A65600">
          <w:rPr>
            <w:rStyle w:val="Hyperlink"/>
          </w:rPr>
          <w:t>https://www.atoss.com/en/human-resources/impact-of-automation-on-human-resource-management</w:t>
        </w:r>
      </w:hyperlink>
      <w:r w:rsidR="00CB11BD">
        <w:t xml:space="preserve"> (Accessed: </w:t>
      </w:r>
      <w:r w:rsidRPr="00A65600">
        <w:t>5 October 202</w:t>
      </w:r>
      <w:r w:rsidR="00CB11BD">
        <w:t>5</w:t>
      </w:r>
      <w:r w:rsidRPr="00A65600">
        <w:t>).</w:t>
      </w:r>
    </w:p>
    <w:p w14:paraId="7AF82A84" w14:textId="77777777" w:rsidR="00A65600" w:rsidRPr="00A65600" w:rsidRDefault="00A65600" w:rsidP="009D5004">
      <w:pPr>
        <w:pStyle w:val="NormalWeb"/>
        <w:numPr>
          <w:ilvl w:val="0"/>
          <w:numId w:val="13"/>
        </w:numPr>
        <w:spacing w:before="0" w:line="360" w:lineRule="auto"/>
      </w:pPr>
      <w:r w:rsidRPr="00A65600">
        <w:t>Chartered Institute of Personnel and Development (CIPD) (2024) </w:t>
      </w:r>
      <w:proofErr w:type="spellStart"/>
      <w:r w:rsidRPr="00A65600">
        <w:rPr>
          <w:i/>
          <w:iCs/>
        </w:rPr>
        <w:t>Labour</w:t>
      </w:r>
      <w:proofErr w:type="spellEnd"/>
      <w:r w:rsidRPr="00A65600">
        <w:rPr>
          <w:i/>
          <w:iCs/>
        </w:rPr>
        <w:t xml:space="preserve"> Market Outlook</w:t>
      </w:r>
      <w:r w:rsidRPr="00A65600">
        <w:t>. Available at: </w:t>
      </w:r>
      <w:hyperlink r:id="rId25" w:tgtFrame="_blank" w:history="1">
        <w:r w:rsidRPr="00A65600">
          <w:rPr>
            <w:rStyle w:val="Hyperlink"/>
          </w:rPr>
          <w:t>https://www.cipd.org/en/knowledge/reports/labour-market-outlook/</w:t>
        </w:r>
      </w:hyperlink>
      <w:r w:rsidRPr="00A65600">
        <w:t xml:space="preserve"> (Accessed: </w:t>
      </w:r>
      <w:r w:rsidR="00CB11BD">
        <w:t>4</w:t>
      </w:r>
      <w:r w:rsidRPr="00A65600">
        <w:t xml:space="preserve"> O</w:t>
      </w:r>
      <w:r w:rsidR="00CB11BD">
        <w:t>ctober 2025</w:t>
      </w:r>
      <w:r w:rsidRPr="00A65600">
        <w:t>).</w:t>
      </w:r>
    </w:p>
    <w:p w14:paraId="1D841433" w14:textId="77777777" w:rsidR="00A65600" w:rsidRPr="00A65600" w:rsidRDefault="00A65600" w:rsidP="009D5004">
      <w:pPr>
        <w:pStyle w:val="NormalWeb"/>
        <w:numPr>
          <w:ilvl w:val="0"/>
          <w:numId w:val="13"/>
        </w:numPr>
        <w:spacing w:before="0" w:line="360" w:lineRule="auto"/>
      </w:pPr>
      <w:r w:rsidRPr="00A65600">
        <w:t>David Publisher (2019) </w:t>
      </w:r>
      <w:r w:rsidRPr="00A65600">
        <w:rPr>
          <w:i/>
          <w:iCs/>
        </w:rPr>
        <w:t>'Survey of demographic challenges and discussion of human resource management strategies'</w:t>
      </w:r>
      <w:r w:rsidRPr="00A65600">
        <w:t>. </w:t>
      </w:r>
      <w:r w:rsidRPr="00A65600">
        <w:rPr>
          <w:i/>
          <w:iCs/>
        </w:rPr>
        <w:t>International Journal of Business and Social Science</w:t>
      </w:r>
      <w:r w:rsidRPr="00A65600">
        <w:t>, 10(4), pp. 120-125.</w:t>
      </w:r>
    </w:p>
    <w:p w14:paraId="6F07A0F2" w14:textId="77777777" w:rsidR="00A65600" w:rsidRPr="00A65600" w:rsidRDefault="00A65600" w:rsidP="009D5004">
      <w:pPr>
        <w:pStyle w:val="NormalWeb"/>
        <w:numPr>
          <w:ilvl w:val="0"/>
          <w:numId w:val="13"/>
        </w:numPr>
        <w:spacing w:before="0" w:line="360" w:lineRule="auto"/>
      </w:pPr>
      <w:r w:rsidRPr="00A65600">
        <w:t>HHR (2023) *Tackling Skill Shortages: A Strategic Imperative for HR in 2023-2024*. Available at: </w:t>
      </w:r>
      <w:hyperlink r:id="rId26" w:tgtFrame="_blank" w:history="1">
        <w:r w:rsidRPr="00A65600">
          <w:rPr>
            <w:rStyle w:val="Hyperlink"/>
          </w:rPr>
          <w:t>https://hhr.com.au/tackling-skill-shortages-a-strategic-imperative-for-hr-in-2023-2024/</w:t>
        </w:r>
      </w:hyperlink>
      <w:r w:rsidRPr="00A65600">
        <w:t xml:space="preserve"> (Accessed: </w:t>
      </w:r>
      <w:r w:rsidR="00CB11BD">
        <w:t>03 October 2025</w:t>
      </w:r>
      <w:r w:rsidRPr="00A65600">
        <w:t>).</w:t>
      </w:r>
    </w:p>
    <w:p w14:paraId="12B65B81" w14:textId="77777777" w:rsidR="00A65600" w:rsidRPr="00A65600" w:rsidRDefault="00A65600" w:rsidP="009D5004">
      <w:pPr>
        <w:pStyle w:val="NormalWeb"/>
        <w:numPr>
          <w:ilvl w:val="0"/>
          <w:numId w:val="13"/>
        </w:numPr>
        <w:spacing w:before="0" w:line="360" w:lineRule="auto"/>
      </w:pPr>
      <w:r w:rsidRPr="00A65600">
        <w:t xml:space="preserve">Ideh, D. and </w:t>
      </w:r>
      <w:proofErr w:type="spellStart"/>
      <w:r w:rsidRPr="00A65600">
        <w:t>Aghogban</w:t>
      </w:r>
      <w:proofErr w:type="spellEnd"/>
      <w:r w:rsidRPr="00A65600">
        <w:t>, B. (2018) </w:t>
      </w:r>
      <w:r w:rsidRPr="00A65600">
        <w:rPr>
          <w:i/>
          <w:iCs/>
        </w:rPr>
        <w:t>Advanced human resource management 2</w:t>
      </w:r>
      <w:r w:rsidRPr="00A65600">
        <w:t>. Lagos: Chartered Institute of Personnel Management of Nigeria.</w:t>
      </w:r>
    </w:p>
    <w:p w14:paraId="78E11371" w14:textId="77777777" w:rsidR="00A65600" w:rsidRPr="00A65600" w:rsidRDefault="00A65600" w:rsidP="009D5004">
      <w:pPr>
        <w:pStyle w:val="NormalWeb"/>
        <w:numPr>
          <w:ilvl w:val="0"/>
          <w:numId w:val="13"/>
        </w:numPr>
        <w:spacing w:before="0" w:line="360" w:lineRule="auto"/>
      </w:pPr>
      <w:proofErr w:type="spellStart"/>
      <w:r w:rsidRPr="00A65600">
        <w:t>IndeedFlex</w:t>
      </w:r>
      <w:proofErr w:type="spellEnd"/>
      <w:r w:rsidRPr="00A65600">
        <w:t xml:space="preserve"> (2025) </w:t>
      </w:r>
      <w:r w:rsidRPr="00A65600">
        <w:rPr>
          <w:i/>
          <w:iCs/>
        </w:rPr>
        <w:t>UK Job Market Outlook 2025: Trends and Predictions for Employers</w:t>
      </w:r>
      <w:r w:rsidRPr="00A65600">
        <w:t>. Available at: </w:t>
      </w:r>
      <w:hyperlink r:id="rId27" w:tgtFrame="_blank" w:history="1">
        <w:r w:rsidRPr="00A65600">
          <w:rPr>
            <w:rStyle w:val="Hyperlink"/>
          </w:rPr>
          <w:t>https://indeedflex.co.uk/blog/for-employers/uk-job-market-outlook-2025-trends-and-predictions-for-employers/</w:t>
        </w:r>
      </w:hyperlink>
      <w:r w:rsidRPr="00A65600">
        <w:t xml:space="preserve"> (Accessed: </w:t>
      </w:r>
      <w:r w:rsidR="00CB11BD">
        <w:t>04</w:t>
      </w:r>
      <w:r w:rsidRPr="00A65600">
        <w:t xml:space="preserve"> </w:t>
      </w:r>
      <w:r w:rsidR="00CB11BD">
        <w:t>October 2025</w:t>
      </w:r>
      <w:r w:rsidRPr="00A65600">
        <w:t>).</w:t>
      </w:r>
    </w:p>
    <w:p w14:paraId="6DB3BD00" w14:textId="77777777" w:rsidR="00A65600" w:rsidRPr="00A65600" w:rsidRDefault="00A65600" w:rsidP="009D5004">
      <w:pPr>
        <w:pStyle w:val="NormalWeb"/>
        <w:numPr>
          <w:ilvl w:val="0"/>
          <w:numId w:val="13"/>
        </w:numPr>
        <w:spacing w:before="0" w:line="360" w:lineRule="auto"/>
      </w:pPr>
      <w:r w:rsidRPr="00A65600">
        <w:t xml:space="preserve">International </w:t>
      </w:r>
      <w:proofErr w:type="spellStart"/>
      <w:r w:rsidRPr="00A65600">
        <w:t>Labour</w:t>
      </w:r>
      <w:proofErr w:type="spellEnd"/>
      <w:r w:rsidRPr="00A65600">
        <w:t xml:space="preserve"> Organization (ILO) (no date) </w:t>
      </w:r>
      <w:r w:rsidRPr="00A65600">
        <w:rPr>
          <w:i/>
          <w:iCs/>
        </w:rPr>
        <w:t>The future of work in the digital economy</w:t>
      </w:r>
      <w:r w:rsidRPr="00A65600">
        <w:t>. Available at: </w:t>
      </w:r>
      <w:hyperlink r:id="rId28" w:tgtFrame="_blank" w:history="1">
        <w:r w:rsidRPr="00A65600">
          <w:rPr>
            <w:rStyle w:val="Hyperlink"/>
          </w:rPr>
          <w:t>https://www.ilo.org/sites/default/files/wcmsp5/groups/public/@asia/@ro-bangkok/@ilo-suva/documents/presentation/wcms_715139.pdf</w:t>
        </w:r>
      </w:hyperlink>
      <w:r w:rsidR="00CB11BD">
        <w:t> (Accessed: 05 October 2025</w:t>
      </w:r>
      <w:r w:rsidRPr="00A65600">
        <w:t>).</w:t>
      </w:r>
    </w:p>
    <w:p w14:paraId="236698DF" w14:textId="77777777" w:rsidR="00A65600" w:rsidRPr="00A65600" w:rsidRDefault="00A65600" w:rsidP="009D5004">
      <w:pPr>
        <w:pStyle w:val="NormalWeb"/>
        <w:numPr>
          <w:ilvl w:val="0"/>
          <w:numId w:val="13"/>
        </w:numPr>
        <w:spacing w:before="0" w:line="360" w:lineRule="auto"/>
      </w:pPr>
      <w:r w:rsidRPr="00A65600">
        <w:t>IBM (no date a) </w:t>
      </w:r>
      <w:r w:rsidRPr="00A65600">
        <w:rPr>
          <w:i/>
          <w:iCs/>
        </w:rPr>
        <w:t>AI in HR</w:t>
      </w:r>
      <w:r w:rsidRPr="00A65600">
        <w:t>. Available at: </w:t>
      </w:r>
      <w:hyperlink r:id="rId29" w:tgtFrame="_blank" w:history="1">
        <w:r w:rsidRPr="00A65600">
          <w:rPr>
            <w:rStyle w:val="Hyperlink"/>
          </w:rPr>
          <w:t>https://www.ibm.com/think/topics/ai-in-hr</w:t>
        </w:r>
      </w:hyperlink>
      <w:r w:rsidRPr="00A65600">
        <w:t xml:space="preserve"> (Accessed: </w:t>
      </w:r>
      <w:r w:rsidR="00CB11BD">
        <w:t>01</w:t>
      </w:r>
      <w:r w:rsidRPr="00A65600">
        <w:t xml:space="preserve"> October 202</w:t>
      </w:r>
      <w:r w:rsidR="00CB11BD">
        <w:t>5</w:t>
      </w:r>
      <w:r w:rsidRPr="00A65600">
        <w:t>).</w:t>
      </w:r>
    </w:p>
    <w:p w14:paraId="32035DD5" w14:textId="77777777" w:rsidR="00A65600" w:rsidRPr="00A65600" w:rsidRDefault="00A65600" w:rsidP="009D5004">
      <w:pPr>
        <w:pStyle w:val="NormalWeb"/>
        <w:numPr>
          <w:ilvl w:val="0"/>
          <w:numId w:val="13"/>
        </w:numPr>
        <w:spacing w:before="0" w:line="360" w:lineRule="auto"/>
      </w:pPr>
      <w:r w:rsidRPr="00A65600">
        <w:t>IBM (no date b) </w:t>
      </w:r>
      <w:r w:rsidRPr="00A65600">
        <w:rPr>
          <w:i/>
          <w:iCs/>
        </w:rPr>
        <w:t>HR Automation</w:t>
      </w:r>
      <w:r w:rsidRPr="00A65600">
        <w:t>. Available at: </w:t>
      </w:r>
      <w:hyperlink r:id="rId30" w:tgtFrame="_blank" w:history="1">
        <w:r w:rsidRPr="00A65600">
          <w:rPr>
            <w:rStyle w:val="Hyperlink"/>
          </w:rPr>
          <w:t>https://www.ibm.com/think/topics/hr-automation</w:t>
        </w:r>
      </w:hyperlink>
      <w:r w:rsidR="00CB11BD">
        <w:t> (Accessed: 5 October 2025</w:t>
      </w:r>
      <w:r w:rsidRPr="00A65600">
        <w:t>).</w:t>
      </w:r>
    </w:p>
    <w:p w14:paraId="46337E68" w14:textId="77777777" w:rsidR="00A65600" w:rsidRPr="00A65600" w:rsidRDefault="00A65600" w:rsidP="009D5004">
      <w:pPr>
        <w:pStyle w:val="NormalWeb"/>
        <w:numPr>
          <w:ilvl w:val="0"/>
          <w:numId w:val="13"/>
        </w:numPr>
        <w:spacing w:before="0" w:line="360" w:lineRule="auto"/>
      </w:pPr>
      <w:r w:rsidRPr="00A65600">
        <w:t>IJONESS (2021) 'The Impact of Work Automation on Human Resource Decision Making', </w:t>
      </w:r>
      <w:r w:rsidRPr="00A65600">
        <w:rPr>
          <w:i/>
          <w:iCs/>
        </w:rPr>
        <w:t>International Journal of Economics and Social Science</w:t>
      </w:r>
      <w:r w:rsidRPr="00A65600">
        <w:t>, 3(2), pp. 45-60.</w:t>
      </w:r>
    </w:p>
    <w:p w14:paraId="4085474E" w14:textId="77777777" w:rsidR="00A65600" w:rsidRPr="00A65600" w:rsidRDefault="00A65600" w:rsidP="009D5004">
      <w:pPr>
        <w:pStyle w:val="NormalWeb"/>
        <w:numPr>
          <w:ilvl w:val="0"/>
          <w:numId w:val="13"/>
        </w:numPr>
        <w:spacing w:before="0" w:line="360" w:lineRule="auto"/>
      </w:pPr>
      <w:r w:rsidRPr="00A65600">
        <w:lastRenderedPageBreak/>
        <w:t>LinkedIn (2024) </w:t>
      </w:r>
      <w:r w:rsidRPr="00A65600">
        <w:rPr>
          <w:i/>
          <w:iCs/>
        </w:rPr>
        <w:t>UK Job Market: What's Happening Right Now &amp; What It Means For HR</w:t>
      </w:r>
      <w:r w:rsidRPr="00A65600">
        <w:t>. Available at: </w:t>
      </w:r>
      <w:hyperlink r:id="rId31" w:tgtFrame="_blank" w:history="1">
        <w:r w:rsidRPr="00A65600">
          <w:rPr>
            <w:rStyle w:val="Hyperlink"/>
          </w:rPr>
          <w:t>https://www.linkedin.com/pulse/uk-job-market-whats-happening-right-now-what-means-hr-candice-aiief</w:t>
        </w:r>
      </w:hyperlink>
      <w:r w:rsidRPr="00A65600">
        <w:t xml:space="preserve"> (Accessed: </w:t>
      </w:r>
      <w:r w:rsidR="00CB11BD">
        <w:t>30</w:t>
      </w:r>
      <w:r w:rsidRPr="00A65600">
        <w:t xml:space="preserve"> </w:t>
      </w:r>
      <w:r w:rsidR="00CB11BD">
        <w:t>September 2025</w:t>
      </w:r>
      <w:r w:rsidRPr="00A65600">
        <w:t>).</w:t>
      </w:r>
    </w:p>
    <w:p w14:paraId="540D47E9" w14:textId="77777777" w:rsidR="00A65600" w:rsidRPr="00A65600" w:rsidRDefault="00A65600" w:rsidP="009D5004">
      <w:pPr>
        <w:pStyle w:val="NormalWeb"/>
        <w:numPr>
          <w:ilvl w:val="0"/>
          <w:numId w:val="13"/>
        </w:numPr>
        <w:spacing w:before="0" w:line="360" w:lineRule="auto"/>
      </w:pPr>
      <w:r w:rsidRPr="00A65600">
        <w:t>ManpowerGroup (2024) </w:t>
      </w:r>
      <w:r w:rsidRPr="00A65600">
        <w:rPr>
          <w:i/>
          <w:iCs/>
        </w:rPr>
        <w:t xml:space="preserve">The UK </w:t>
      </w:r>
      <w:proofErr w:type="spellStart"/>
      <w:r w:rsidRPr="00A65600">
        <w:rPr>
          <w:i/>
          <w:iCs/>
        </w:rPr>
        <w:t>labour</w:t>
      </w:r>
      <w:proofErr w:type="spellEnd"/>
      <w:r w:rsidRPr="00A65600">
        <w:rPr>
          <w:i/>
          <w:iCs/>
        </w:rPr>
        <w:t xml:space="preserve"> market presents a split personality</w:t>
      </w:r>
      <w:r w:rsidRPr="00A65600">
        <w:t>. Available at: </w:t>
      </w:r>
      <w:hyperlink r:id="rId32" w:tgtFrame="_blank" w:history="1">
        <w:r w:rsidRPr="00A65600">
          <w:rPr>
            <w:rStyle w:val="Hyperlink"/>
          </w:rPr>
          <w:t>https://www.manpowergroup.co.uk/b_the-uk-labour-market-presents-a-split-personality/</w:t>
        </w:r>
      </w:hyperlink>
      <w:r w:rsidRPr="00A65600">
        <w:t xml:space="preserve"> (Accessed: </w:t>
      </w:r>
      <w:r w:rsidR="00CB11BD">
        <w:t>30</w:t>
      </w:r>
      <w:r w:rsidRPr="00A65600">
        <w:t xml:space="preserve"> </w:t>
      </w:r>
      <w:r w:rsidR="00CB11BD">
        <w:t>September 2025</w:t>
      </w:r>
      <w:r w:rsidRPr="00A65600">
        <w:t>).</w:t>
      </w:r>
    </w:p>
    <w:p w14:paraId="1C8CA7EA" w14:textId="77777777" w:rsidR="00A65600" w:rsidRPr="00A65600" w:rsidRDefault="00A65600" w:rsidP="009D5004">
      <w:pPr>
        <w:pStyle w:val="NormalWeb"/>
        <w:numPr>
          <w:ilvl w:val="0"/>
          <w:numId w:val="13"/>
        </w:numPr>
        <w:spacing w:before="0" w:line="360" w:lineRule="auto"/>
      </w:pPr>
      <w:r w:rsidRPr="00A65600">
        <w:t>McKinsey &amp; Company (2023) </w:t>
      </w:r>
      <w:r w:rsidRPr="00A65600">
        <w:rPr>
          <w:i/>
          <w:iCs/>
        </w:rPr>
        <w:t>Beyond hiring: How companies are reskilling to address talent gaps</w:t>
      </w:r>
      <w:r w:rsidRPr="00A65600">
        <w:t>. Available at: </w:t>
      </w:r>
      <w:hyperlink r:id="rId33" w:tgtFrame="_blank" w:history="1">
        <w:r w:rsidRPr="00A65600">
          <w:rPr>
            <w:rStyle w:val="Hyperlink"/>
          </w:rPr>
          <w:t>https://www.mckinsey.com/~/media/McKinsey/Business%20Functions/Organization/Our%20Insights/Beyond%20hiring%20How%20companies%20are%20reskilling%20to%20address%20talent%20gaps/Beyond-hiring-How-companies-are-reskilling.pdf</w:t>
        </w:r>
      </w:hyperlink>
      <w:r w:rsidRPr="00A65600">
        <w:t xml:space="preserve"> (Accessed: </w:t>
      </w:r>
      <w:r w:rsidR="00CB11BD">
        <w:t>25</w:t>
      </w:r>
      <w:r w:rsidRPr="00A65600">
        <w:t xml:space="preserve"> </w:t>
      </w:r>
      <w:r w:rsidR="00CB11BD">
        <w:t>September</w:t>
      </w:r>
      <w:r w:rsidRPr="00A65600">
        <w:t xml:space="preserve"> 2024).</w:t>
      </w:r>
    </w:p>
    <w:p w14:paraId="5B126F8F" w14:textId="77777777" w:rsidR="00A65600" w:rsidRPr="00A65600" w:rsidRDefault="00A65600" w:rsidP="009D5004">
      <w:pPr>
        <w:pStyle w:val="NormalWeb"/>
        <w:numPr>
          <w:ilvl w:val="0"/>
          <w:numId w:val="13"/>
        </w:numPr>
        <w:spacing w:before="0" w:line="360" w:lineRule="auto"/>
      </w:pPr>
      <w:r w:rsidRPr="00A65600">
        <w:t>OECD (2024) </w:t>
      </w:r>
      <w:r w:rsidRPr="00A65600">
        <w:rPr>
          <w:i/>
          <w:iCs/>
        </w:rPr>
        <w:t>Understanding Skill Gaps in Firms</w:t>
      </w:r>
      <w:r w:rsidRPr="00A65600">
        <w:t>. Paris: OECD Publishing.</w:t>
      </w:r>
    </w:p>
    <w:p w14:paraId="6D4E9996" w14:textId="77777777" w:rsidR="00A65600" w:rsidRPr="00A65600" w:rsidRDefault="00A65600" w:rsidP="009D5004">
      <w:pPr>
        <w:pStyle w:val="NormalWeb"/>
        <w:numPr>
          <w:ilvl w:val="0"/>
          <w:numId w:val="13"/>
        </w:numPr>
        <w:spacing w:before="0" w:line="360" w:lineRule="auto"/>
      </w:pPr>
      <w:proofErr w:type="spellStart"/>
      <w:r w:rsidRPr="00A65600">
        <w:t>Personneltoday</w:t>
      </w:r>
      <w:proofErr w:type="spellEnd"/>
      <w:r w:rsidRPr="00A65600">
        <w:t xml:space="preserve"> (2024) </w:t>
      </w:r>
      <w:r w:rsidRPr="00A65600">
        <w:rPr>
          <w:i/>
          <w:iCs/>
        </w:rPr>
        <w:t>Recruitment challenges in the HR market: UK for 2024</w:t>
      </w:r>
      <w:r w:rsidRPr="00A65600">
        <w:t>. Available at: </w:t>
      </w:r>
      <w:hyperlink r:id="rId34" w:tgtFrame="_blank" w:history="1">
        <w:r w:rsidRPr="00A65600">
          <w:rPr>
            <w:rStyle w:val="Hyperlink"/>
          </w:rPr>
          <w:t>https://jobs.personneltoday.com/article/recruitment-challenges-in-the-hr-market-uk-for-2024</w:t>
        </w:r>
      </w:hyperlink>
      <w:r w:rsidRPr="00A65600">
        <w:t xml:space="preserve"> (Accessed: </w:t>
      </w:r>
      <w:r w:rsidR="00CB11BD">
        <w:t>29</w:t>
      </w:r>
      <w:r w:rsidRPr="00A65600">
        <w:t xml:space="preserve"> </w:t>
      </w:r>
      <w:r w:rsidR="00CB11BD">
        <w:t>September</w:t>
      </w:r>
      <w:r w:rsidRPr="00A65600">
        <w:t xml:space="preserve"> 202</w:t>
      </w:r>
      <w:r w:rsidR="00CB11BD">
        <w:t>5</w:t>
      </w:r>
      <w:r w:rsidRPr="00A65600">
        <w:t>).</w:t>
      </w:r>
    </w:p>
    <w:p w14:paraId="7B670B1F" w14:textId="77777777" w:rsidR="00A65600" w:rsidRPr="00A65600" w:rsidRDefault="00A65600" w:rsidP="009D5004">
      <w:pPr>
        <w:pStyle w:val="NormalWeb"/>
        <w:numPr>
          <w:ilvl w:val="0"/>
          <w:numId w:val="13"/>
        </w:numPr>
        <w:spacing w:before="0" w:line="360" w:lineRule="auto"/>
      </w:pPr>
      <w:r w:rsidRPr="00A65600">
        <w:t>PMC (2024) 'Unveiling the Potential of Artificial Intelligence in Human Resource Management', </w:t>
      </w:r>
      <w:r w:rsidRPr="00A65600">
        <w:rPr>
          <w:i/>
          <w:iCs/>
        </w:rPr>
        <w:t>Journal of Management and Technology</w:t>
      </w:r>
      <w:r w:rsidRPr="00A65600">
        <w:t>, 15(2), pp. 45-67. Available at: </w:t>
      </w:r>
      <w:hyperlink r:id="rId35" w:tgtFrame="_blank" w:history="1">
        <w:r w:rsidRPr="00A65600">
          <w:rPr>
            <w:rStyle w:val="Hyperlink"/>
          </w:rPr>
          <w:t>https://pmc.ncbi.nlm.nih.gov/articles/PMC11188403/</w:t>
        </w:r>
      </w:hyperlink>
      <w:r w:rsidRPr="00A65600">
        <w:t xml:space="preserve"> (Accessed: </w:t>
      </w:r>
      <w:r w:rsidR="00CB11BD">
        <w:t>02 October 2025</w:t>
      </w:r>
      <w:r w:rsidRPr="00A65600">
        <w:t>).</w:t>
      </w:r>
    </w:p>
    <w:p w14:paraId="3B22993A" w14:textId="77777777" w:rsidR="00A65600" w:rsidRPr="00A65600" w:rsidRDefault="00A65600" w:rsidP="009D5004">
      <w:pPr>
        <w:pStyle w:val="NormalWeb"/>
        <w:numPr>
          <w:ilvl w:val="0"/>
          <w:numId w:val="13"/>
        </w:numPr>
        <w:spacing w:before="0" w:line="360" w:lineRule="auto"/>
      </w:pPr>
      <w:r w:rsidRPr="00A65600">
        <w:t>Pollack Peacebuilding (2024) </w:t>
      </w:r>
      <w:r w:rsidRPr="00A65600">
        <w:rPr>
          <w:i/>
          <w:iCs/>
        </w:rPr>
        <w:t>Human Resources Challenges</w:t>
      </w:r>
      <w:r w:rsidRPr="00A65600">
        <w:t>. Available at: </w:t>
      </w:r>
      <w:hyperlink r:id="rId36" w:tgtFrame="_blank" w:history="1">
        <w:r w:rsidRPr="00A65600">
          <w:rPr>
            <w:rStyle w:val="Hyperlink"/>
          </w:rPr>
          <w:t>https://pollackpeacebuilding.com/blog/human-resources-challenges/</w:t>
        </w:r>
      </w:hyperlink>
      <w:r w:rsidRPr="00A65600">
        <w:t xml:space="preserve"> (Accessed: </w:t>
      </w:r>
      <w:r w:rsidR="00CB11BD">
        <w:t>01 October 2025</w:t>
      </w:r>
      <w:r w:rsidRPr="00A65600">
        <w:t>).</w:t>
      </w:r>
    </w:p>
    <w:p w14:paraId="395D0E60" w14:textId="77777777" w:rsidR="00A65600" w:rsidRPr="00A65600" w:rsidRDefault="00A65600" w:rsidP="009D5004">
      <w:pPr>
        <w:pStyle w:val="NormalWeb"/>
        <w:numPr>
          <w:ilvl w:val="0"/>
          <w:numId w:val="13"/>
        </w:numPr>
        <w:spacing w:before="0" w:line="360" w:lineRule="auto"/>
      </w:pPr>
      <w:r w:rsidRPr="00A65600">
        <w:t>ResearchGate (2011) </w:t>
      </w:r>
      <w:r w:rsidRPr="00A65600">
        <w:rPr>
          <w:i/>
          <w:iCs/>
        </w:rPr>
        <w:t>Survey of demographic challenges and discussion of human resource management strategies</w:t>
      </w:r>
      <w:r w:rsidRPr="00A65600">
        <w:t>. Available at: </w:t>
      </w:r>
      <w:hyperlink r:id="rId37" w:tgtFrame="_blank" w:history="1">
        <w:r w:rsidRPr="00A65600">
          <w:rPr>
            <w:rStyle w:val="Hyperlink"/>
          </w:rPr>
          <w:t>https://www.researchgate.net/publication/254459139_Survey_of_demographic_challenges_and_discussion_of_human_resource_management_strategies</w:t>
        </w:r>
      </w:hyperlink>
      <w:r w:rsidRPr="00A65600">
        <w:t xml:space="preserve"> (Accessed: </w:t>
      </w:r>
      <w:r w:rsidR="00CB11BD">
        <w:t>03 October 2025</w:t>
      </w:r>
      <w:r w:rsidRPr="00A65600">
        <w:t>).</w:t>
      </w:r>
    </w:p>
    <w:p w14:paraId="41FD5D94" w14:textId="77777777" w:rsidR="00A65600" w:rsidRPr="00A65600" w:rsidRDefault="00A65600" w:rsidP="009D5004">
      <w:pPr>
        <w:pStyle w:val="NormalWeb"/>
        <w:numPr>
          <w:ilvl w:val="0"/>
          <w:numId w:val="13"/>
        </w:numPr>
        <w:spacing w:before="0" w:line="360" w:lineRule="auto"/>
      </w:pPr>
      <w:r w:rsidRPr="00A65600">
        <w:t>ResearchGate (2014) </w:t>
      </w:r>
      <w:r w:rsidRPr="00A65600">
        <w:rPr>
          <w:i/>
          <w:iCs/>
        </w:rPr>
        <w:t>Skill Gaps, Skill Shortages and Skill Mismatches</w:t>
      </w:r>
      <w:r w:rsidRPr="00A65600">
        <w:t>. Available at: </w:t>
      </w:r>
      <w:hyperlink r:id="rId38" w:tgtFrame="_blank" w:history="1">
        <w:r w:rsidRPr="00A65600">
          <w:rPr>
            <w:rStyle w:val="Hyperlink"/>
          </w:rPr>
          <w:t>https://www.researchgate.net/publication/279290714_Skill_Gaps_Skill_Shortages_and_Skill_Mismatches</w:t>
        </w:r>
      </w:hyperlink>
      <w:r w:rsidR="00CB11BD">
        <w:t> (Accessed: 05 October 2025</w:t>
      </w:r>
      <w:r w:rsidRPr="00A65600">
        <w:t>).</w:t>
      </w:r>
    </w:p>
    <w:p w14:paraId="2FFBD567" w14:textId="77777777" w:rsidR="00A65600" w:rsidRPr="00A65600" w:rsidRDefault="00A65600" w:rsidP="009D5004">
      <w:pPr>
        <w:pStyle w:val="NormalWeb"/>
        <w:numPr>
          <w:ilvl w:val="0"/>
          <w:numId w:val="13"/>
        </w:numPr>
        <w:spacing w:before="0" w:line="360" w:lineRule="auto"/>
      </w:pPr>
      <w:r w:rsidRPr="00A65600">
        <w:t>ResearchGate (2024a) </w:t>
      </w:r>
      <w:r w:rsidRPr="00A65600">
        <w:rPr>
          <w:i/>
          <w:iCs/>
        </w:rPr>
        <w:t>How Digital Transformation is Reshaping Human Resource Practices</w:t>
      </w:r>
      <w:r w:rsidRPr="00A65600">
        <w:t xml:space="preserve">. Available </w:t>
      </w:r>
      <w:r w:rsidRPr="00A65600">
        <w:lastRenderedPageBreak/>
        <w:t>at: </w:t>
      </w:r>
      <w:hyperlink r:id="rId39" w:tgtFrame="_blank" w:history="1">
        <w:r w:rsidRPr="00A65600">
          <w:rPr>
            <w:rStyle w:val="Hyperlink"/>
          </w:rPr>
          <w:t>https://www.researchgate.net/publication/384975416_How_Digital_Transformation_is_Reshaping_Human_Resource_Practices</w:t>
        </w:r>
      </w:hyperlink>
      <w:r w:rsidR="00CB11BD">
        <w:t> (Accessed: 05 October 2025</w:t>
      </w:r>
      <w:r w:rsidRPr="00A65600">
        <w:t>).</w:t>
      </w:r>
    </w:p>
    <w:p w14:paraId="6B3693B4" w14:textId="77777777" w:rsidR="00A65600" w:rsidRPr="00A65600" w:rsidRDefault="00A65600" w:rsidP="009D5004">
      <w:pPr>
        <w:pStyle w:val="NormalWeb"/>
        <w:numPr>
          <w:ilvl w:val="0"/>
          <w:numId w:val="13"/>
        </w:numPr>
        <w:spacing w:before="0" w:line="360" w:lineRule="auto"/>
      </w:pPr>
      <w:r w:rsidRPr="00A65600">
        <w:t>ResearchGate (2024b) </w:t>
      </w:r>
      <w:r w:rsidRPr="00A65600">
        <w:rPr>
          <w:i/>
          <w:iCs/>
        </w:rPr>
        <w:t>Digital Platform and HR Professionals: A Review Paper</w:t>
      </w:r>
      <w:r w:rsidRPr="00A65600">
        <w:t>. Available at: </w:t>
      </w:r>
      <w:hyperlink r:id="rId40" w:tgtFrame="_blank" w:history="1">
        <w:r w:rsidRPr="00A65600">
          <w:rPr>
            <w:rStyle w:val="Hyperlink"/>
          </w:rPr>
          <w:t>https://www.researchgate.net/publication/367715608_Digital_Platform_and_HR_Professionals_A_Review_Paper</w:t>
        </w:r>
      </w:hyperlink>
      <w:r w:rsidRPr="00A65600">
        <w:t xml:space="preserve"> (Accessed: </w:t>
      </w:r>
      <w:r w:rsidR="00CB11BD">
        <w:t>01 October 2025</w:t>
      </w:r>
      <w:r w:rsidRPr="00A65600">
        <w:t>).</w:t>
      </w:r>
    </w:p>
    <w:p w14:paraId="27CD3E94" w14:textId="77777777" w:rsidR="00A65600" w:rsidRPr="00A65600" w:rsidRDefault="00A65600" w:rsidP="009D5004">
      <w:pPr>
        <w:pStyle w:val="NormalWeb"/>
        <w:numPr>
          <w:ilvl w:val="0"/>
          <w:numId w:val="13"/>
        </w:numPr>
        <w:spacing w:before="0" w:line="360" w:lineRule="auto"/>
      </w:pPr>
      <w:proofErr w:type="spellStart"/>
      <w:r w:rsidRPr="00A65600">
        <w:t>Sagepub</w:t>
      </w:r>
      <w:proofErr w:type="spellEnd"/>
      <w:r w:rsidRPr="00A65600">
        <w:t xml:space="preserve"> (2023) 'Algorithmic Management and its Implications for HR', </w:t>
      </w:r>
      <w:r w:rsidRPr="00A65600">
        <w:rPr>
          <w:i/>
          <w:iCs/>
        </w:rPr>
        <w:t>Human Resource Management Review</w:t>
      </w:r>
      <w:r w:rsidRPr="00A65600">
        <w:t>, 33(4), p. 100987.</w:t>
      </w:r>
    </w:p>
    <w:p w14:paraId="07E673AF" w14:textId="77777777" w:rsidR="00A65600" w:rsidRPr="00A65600" w:rsidRDefault="00A65600" w:rsidP="009D5004">
      <w:pPr>
        <w:pStyle w:val="NormalWeb"/>
        <w:numPr>
          <w:ilvl w:val="0"/>
          <w:numId w:val="13"/>
        </w:numPr>
        <w:spacing w:before="0" w:line="360" w:lineRule="auto"/>
      </w:pPr>
      <w:r w:rsidRPr="00A65600">
        <w:t>ScienceDirect (2023) 'AI in talent acquisition: A systematic review', </w:t>
      </w:r>
      <w:r w:rsidRPr="00A65600">
        <w:rPr>
          <w:i/>
          <w:iCs/>
        </w:rPr>
        <w:t>Journal of Business Research</w:t>
      </w:r>
      <w:r w:rsidRPr="00A65600">
        <w:t>, 160, p. 113741.</w:t>
      </w:r>
    </w:p>
    <w:p w14:paraId="2EF0B1BB" w14:textId="77777777" w:rsidR="00A65600" w:rsidRPr="00A65600" w:rsidRDefault="00A65600" w:rsidP="009D5004">
      <w:pPr>
        <w:pStyle w:val="NormalWeb"/>
        <w:numPr>
          <w:ilvl w:val="0"/>
          <w:numId w:val="13"/>
        </w:numPr>
        <w:spacing w:before="0" w:line="360" w:lineRule="auto"/>
      </w:pPr>
      <w:r w:rsidRPr="00A65600">
        <w:t>ScienceDirect (2024) 'Reskilling for the Future of Work', </w:t>
      </w:r>
      <w:r w:rsidRPr="00A65600">
        <w:rPr>
          <w:i/>
          <w:iCs/>
        </w:rPr>
        <w:t>Technological Forecasting and Social Change</w:t>
      </w:r>
      <w:r w:rsidRPr="00A65600">
        <w:t>, 198, p. 123456.</w:t>
      </w:r>
    </w:p>
    <w:p w14:paraId="62DF0C67" w14:textId="77777777" w:rsidR="00A65600" w:rsidRPr="00A65600" w:rsidRDefault="00A65600" w:rsidP="009D5004">
      <w:pPr>
        <w:pStyle w:val="NormalWeb"/>
        <w:numPr>
          <w:ilvl w:val="0"/>
          <w:numId w:val="13"/>
        </w:numPr>
        <w:spacing w:before="0" w:line="360" w:lineRule="auto"/>
      </w:pPr>
      <w:r w:rsidRPr="00A65600">
        <w:t>ScienceDirect (2025) 'University-Industry Partnerships for Skills Development', </w:t>
      </w:r>
      <w:r w:rsidRPr="00A65600">
        <w:rPr>
          <w:i/>
          <w:iCs/>
        </w:rPr>
        <w:t>International Journal of Educational Development</w:t>
      </w:r>
      <w:r w:rsidRPr="00A65600">
        <w:t>, 110, p. 103021.</w:t>
      </w:r>
    </w:p>
    <w:p w14:paraId="21EBB179" w14:textId="77777777" w:rsidR="00A65600" w:rsidRPr="00A65600" w:rsidRDefault="00A65600" w:rsidP="009D5004">
      <w:pPr>
        <w:pStyle w:val="NormalWeb"/>
        <w:numPr>
          <w:ilvl w:val="0"/>
          <w:numId w:val="13"/>
        </w:numPr>
        <w:spacing w:before="0" w:line="360" w:lineRule="auto"/>
      </w:pPr>
      <w:r w:rsidRPr="00A65600">
        <w:t>UK Government (2020) </w:t>
      </w:r>
      <w:r w:rsidRPr="00A65600">
        <w:rPr>
          <w:i/>
          <w:iCs/>
        </w:rPr>
        <w:t>Skills and productivity: a literature review</w:t>
      </w:r>
      <w:r w:rsidRPr="00A65600">
        <w:t>. Available at: </w:t>
      </w:r>
      <w:hyperlink r:id="rId41" w:tgtFrame="_blank" w:history="1">
        <w:r w:rsidRPr="00A65600">
          <w:rPr>
            <w:rStyle w:val="Hyperlink"/>
          </w:rPr>
          <w:t>https://assets.publishing.service.gov.uk/media/5fb50f37d3bf7f63e9033189/131120_FINAL_literature_review_for_publication.pdf</w:t>
        </w:r>
      </w:hyperlink>
      <w:r w:rsidR="00CB11BD">
        <w:t> (Accessed: 04</w:t>
      </w:r>
      <w:r w:rsidRPr="00A65600">
        <w:t xml:space="preserve"> October 202</w:t>
      </w:r>
      <w:r w:rsidR="00CB11BD">
        <w:t>5</w:t>
      </w:r>
      <w:r w:rsidRPr="00A65600">
        <w:t>).</w:t>
      </w:r>
    </w:p>
    <w:p w14:paraId="6A043191" w14:textId="77777777" w:rsidR="00A65600" w:rsidRPr="00A65600" w:rsidRDefault="00A65600" w:rsidP="009D5004">
      <w:pPr>
        <w:pStyle w:val="NormalWeb"/>
        <w:numPr>
          <w:ilvl w:val="0"/>
          <w:numId w:val="13"/>
        </w:numPr>
        <w:spacing w:before="0" w:line="360" w:lineRule="auto"/>
      </w:pPr>
      <w:r w:rsidRPr="00A65600">
        <w:t>Wiley Online Library (2022) 'Global talent management in the post-pandemic era', </w:t>
      </w:r>
      <w:r w:rsidRPr="00A65600">
        <w:rPr>
          <w:i/>
          <w:iCs/>
        </w:rPr>
        <w:t>Human Resource Management</w:t>
      </w:r>
      <w:r w:rsidRPr="00A65600">
        <w:t>, 61(3), pp. 315-330.</w:t>
      </w:r>
    </w:p>
    <w:p w14:paraId="3DEE73DF" w14:textId="77777777" w:rsidR="00BA0FA5" w:rsidRPr="009225E6" w:rsidRDefault="00BA0FA5" w:rsidP="00B014EF">
      <w:pPr>
        <w:pStyle w:val="NormalWeb"/>
        <w:spacing w:before="0" w:line="360" w:lineRule="auto"/>
        <w:rPr>
          <w:color w:val="0070C0"/>
        </w:rPr>
      </w:pPr>
    </w:p>
    <w:sectPr w:rsidR="00BA0FA5" w:rsidRPr="009225E6" w:rsidSect="0023017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9905C" w14:textId="77777777" w:rsidR="007A424D" w:rsidRDefault="007A424D" w:rsidP="008C45E0">
      <w:pPr>
        <w:spacing w:after="0" w:line="240" w:lineRule="auto"/>
      </w:pPr>
      <w:r>
        <w:separator/>
      </w:r>
    </w:p>
  </w:endnote>
  <w:endnote w:type="continuationSeparator" w:id="0">
    <w:p w14:paraId="5A30FEB0" w14:textId="77777777" w:rsidR="007A424D" w:rsidRDefault="007A424D"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TXinwei">
    <w:altName w:val="华文新魏"/>
    <w:panose1 w:val="02010800040101010101"/>
    <w:charset w:val="86"/>
    <w:family w:val="auto"/>
    <w:pitch w:val="variable"/>
    <w:sig w:usb0="00000001" w:usb1="080F0000" w:usb2="00000010" w:usb3="00000000" w:csb0="00040000" w:csb1="00000000"/>
  </w:font>
  <w:font w:name="Tahoma">
    <w:panose1 w:val="020B0604030504040204"/>
    <w:charset w:val="00"/>
    <w:family w:val="swiss"/>
    <w:pitch w:val="variable"/>
    <w:sig w:usb0="E1002EFF" w:usb1="C000605B" w:usb2="00000029" w:usb3="00000000" w:csb0="000101FF" w:csb1="00000000"/>
  </w:font>
  <w:font w:name="FZYaoTi">
    <w:altName w:val="方正姚体"/>
    <w:panose1 w:val="02010601030101010101"/>
    <w:charset w:val="86"/>
    <w:family w:val="auto"/>
    <w:pitch w:val="variable"/>
    <w:sig w:usb0="00000003"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E2466" w14:textId="77777777" w:rsidR="00012942" w:rsidRDefault="000129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9981"/>
      <w:docPartObj>
        <w:docPartGallery w:val="Page Numbers (Bottom of Page)"/>
        <w:docPartUnique/>
      </w:docPartObj>
    </w:sdtPr>
    <w:sdtEndPr>
      <w:rPr>
        <w:noProof/>
      </w:rPr>
    </w:sdtEndPr>
    <w:sdtContent>
      <w:p w14:paraId="22E4B14A" w14:textId="77777777" w:rsidR="00A537DC" w:rsidRDefault="00A537DC">
        <w:pPr>
          <w:pStyle w:val="Footer"/>
          <w:jc w:val="center"/>
        </w:pPr>
        <w:r>
          <w:fldChar w:fldCharType="begin"/>
        </w:r>
        <w:r>
          <w:instrText xml:space="preserve"> PAGE   \* MERGEFORMAT </w:instrText>
        </w:r>
        <w:r>
          <w:fldChar w:fldCharType="separate"/>
        </w:r>
        <w:r w:rsidR="00C6134D">
          <w:rPr>
            <w:noProof/>
          </w:rPr>
          <w:t>I</w:t>
        </w:r>
        <w:r>
          <w:rPr>
            <w:noProof/>
          </w:rPr>
          <w:fldChar w:fldCharType="end"/>
        </w:r>
      </w:p>
    </w:sdtContent>
  </w:sdt>
  <w:p w14:paraId="3A722FA3" w14:textId="77777777" w:rsidR="00A537DC" w:rsidRDefault="00A537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FF85C" w14:textId="77777777" w:rsidR="00012942" w:rsidRDefault="00012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3D897" w14:textId="77777777" w:rsidR="007A424D" w:rsidRDefault="007A424D" w:rsidP="008C45E0">
      <w:pPr>
        <w:spacing w:after="0" w:line="240" w:lineRule="auto"/>
      </w:pPr>
      <w:r>
        <w:separator/>
      </w:r>
    </w:p>
  </w:footnote>
  <w:footnote w:type="continuationSeparator" w:id="0">
    <w:p w14:paraId="2E57CDE6" w14:textId="77777777" w:rsidR="007A424D" w:rsidRDefault="007A424D" w:rsidP="008C4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15EA76" w14:textId="77777777" w:rsidR="00012942" w:rsidRDefault="000129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979F45" w14:textId="77777777" w:rsidR="00012942" w:rsidRDefault="000129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9D4AF" w14:textId="77777777" w:rsidR="00012942" w:rsidRDefault="000129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F3B27"/>
    <w:multiLevelType w:val="hybridMultilevel"/>
    <w:tmpl w:val="C94880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BF5221"/>
    <w:multiLevelType w:val="hybridMultilevel"/>
    <w:tmpl w:val="443C14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702564"/>
    <w:multiLevelType w:val="multilevel"/>
    <w:tmpl w:val="54A0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246D9D"/>
    <w:multiLevelType w:val="multilevel"/>
    <w:tmpl w:val="FE76A210"/>
    <w:lvl w:ilvl="0">
      <w:start w:val="1"/>
      <w:numFmt w:val="decimal"/>
      <w:lvlText w:val="%1"/>
      <w:lvlJc w:val="left"/>
      <w:pPr>
        <w:ind w:left="390" w:hanging="390"/>
      </w:pPr>
      <w:rPr>
        <w:rFonts w:hint="default"/>
      </w:rPr>
    </w:lvl>
    <w:lvl w:ilvl="1">
      <w:start w:val="5"/>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02A04BA"/>
    <w:multiLevelType w:val="multilevel"/>
    <w:tmpl w:val="1C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326AE6"/>
    <w:multiLevelType w:val="hybridMultilevel"/>
    <w:tmpl w:val="704CB6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C694980"/>
    <w:multiLevelType w:val="hybridMultilevel"/>
    <w:tmpl w:val="EE6E96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2544D72"/>
    <w:multiLevelType w:val="hybridMultilevel"/>
    <w:tmpl w:val="BE0A00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50B7C17"/>
    <w:multiLevelType w:val="hybridMultilevel"/>
    <w:tmpl w:val="224C2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A15A4D"/>
    <w:multiLevelType w:val="multilevel"/>
    <w:tmpl w:val="EB522DEA"/>
    <w:lvl w:ilvl="0">
      <w:start w:val="1"/>
      <w:numFmt w:val="decimal"/>
      <w:lvlText w:val="%1"/>
      <w:lvlJc w:val="left"/>
      <w:pPr>
        <w:ind w:left="390" w:hanging="390"/>
      </w:pPr>
      <w:rPr>
        <w:rFonts w:hint="default"/>
      </w:rPr>
    </w:lvl>
    <w:lvl w:ilvl="1">
      <w:start w:val="2"/>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D2C33FC"/>
    <w:multiLevelType w:val="hybridMultilevel"/>
    <w:tmpl w:val="5204D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D5D02AF"/>
    <w:multiLevelType w:val="multilevel"/>
    <w:tmpl w:val="6786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917ADE"/>
    <w:multiLevelType w:val="multilevel"/>
    <w:tmpl w:val="BB28A5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68652C7"/>
    <w:multiLevelType w:val="multilevel"/>
    <w:tmpl w:val="B40C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790111"/>
    <w:multiLevelType w:val="multilevel"/>
    <w:tmpl w:val="1EEE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3E6D4F"/>
    <w:multiLevelType w:val="multilevel"/>
    <w:tmpl w:val="15EA32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640237365">
    <w:abstractNumId w:val="7"/>
  </w:num>
  <w:num w:numId="2" w16cid:durableId="876696522">
    <w:abstractNumId w:val="4"/>
  </w:num>
  <w:num w:numId="3" w16cid:durableId="517544076">
    <w:abstractNumId w:val="14"/>
  </w:num>
  <w:num w:numId="4" w16cid:durableId="518273474">
    <w:abstractNumId w:val="13"/>
  </w:num>
  <w:num w:numId="5" w16cid:durableId="1126970185">
    <w:abstractNumId w:val="2"/>
  </w:num>
  <w:num w:numId="6" w16cid:durableId="1888182869">
    <w:abstractNumId w:val="11"/>
  </w:num>
  <w:num w:numId="7" w16cid:durableId="411119673">
    <w:abstractNumId w:val="15"/>
  </w:num>
  <w:num w:numId="8" w16cid:durableId="472601012">
    <w:abstractNumId w:val="10"/>
  </w:num>
  <w:num w:numId="9" w16cid:durableId="940383071">
    <w:abstractNumId w:val="8"/>
  </w:num>
  <w:num w:numId="10" w16cid:durableId="1132790278">
    <w:abstractNumId w:val="0"/>
  </w:num>
  <w:num w:numId="11" w16cid:durableId="155612968">
    <w:abstractNumId w:val="5"/>
  </w:num>
  <w:num w:numId="12" w16cid:durableId="1407192191">
    <w:abstractNumId w:val="1"/>
  </w:num>
  <w:num w:numId="13" w16cid:durableId="1393121237">
    <w:abstractNumId w:val="6"/>
  </w:num>
  <w:num w:numId="14" w16cid:durableId="47649892">
    <w:abstractNumId w:val="12"/>
  </w:num>
  <w:num w:numId="15" w16cid:durableId="1745642423">
    <w:abstractNumId w:val="9"/>
  </w:num>
  <w:num w:numId="16" w16cid:durableId="1265266591">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61EB"/>
    <w:rsid w:val="000029C0"/>
    <w:rsid w:val="000067B3"/>
    <w:rsid w:val="000115F5"/>
    <w:rsid w:val="00012942"/>
    <w:rsid w:val="00015806"/>
    <w:rsid w:val="00015AA7"/>
    <w:rsid w:val="00021DE3"/>
    <w:rsid w:val="00023282"/>
    <w:rsid w:val="00023513"/>
    <w:rsid w:val="00023AE7"/>
    <w:rsid w:val="00024BBE"/>
    <w:rsid w:val="00042399"/>
    <w:rsid w:val="000446D0"/>
    <w:rsid w:val="00044D56"/>
    <w:rsid w:val="00051666"/>
    <w:rsid w:val="00061153"/>
    <w:rsid w:val="00065F4C"/>
    <w:rsid w:val="00065F6B"/>
    <w:rsid w:val="000707C9"/>
    <w:rsid w:val="00070DC8"/>
    <w:rsid w:val="000738BD"/>
    <w:rsid w:val="000836EA"/>
    <w:rsid w:val="000837F8"/>
    <w:rsid w:val="000B5FFF"/>
    <w:rsid w:val="000C03CF"/>
    <w:rsid w:val="000C1E6B"/>
    <w:rsid w:val="000D18AA"/>
    <w:rsid w:val="000D50D9"/>
    <w:rsid w:val="000D57A6"/>
    <w:rsid w:val="000E3733"/>
    <w:rsid w:val="000F1401"/>
    <w:rsid w:val="000F5921"/>
    <w:rsid w:val="001026D9"/>
    <w:rsid w:val="00111B4C"/>
    <w:rsid w:val="001137B7"/>
    <w:rsid w:val="00113DE1"/>
    <w:rsid w:val="0011570E"/>
    <w:rsid w:val="001172BC"/>
    <w:rsid w:val="001231DE"/>
    <w:rsid w:val="00127FFA"/>
    <w:rsid w:val="00135C1B"/>
    <w:rsid w:val="00145784"/>
    <w:rsid w:val="00146B8F"/>
    <w:rsid w:val="001515C7"/>
    <w:rsid w:val="00152BB6"/>
    <w:rsid w:val="001668A8"/>
    <w:rsid w:val="0016791D"/>
    <w:rsid w:val="0017159B"/>
    <w:rsid w:val="0017554C"/>
    <w:rsid w:val="0018283B"/>
    <w:rsid w:val="00183449"/>
    <w:rsid w:val="00185692"/>
    <w:rsid w:val="001875CD"/>
    <w:rsid w:val="001A1120"/>
    <w:rsid w:val="001A1789"/>
    <w:rsid w:val="001B071D"/>
    <w:rsid w:val="001B6D55"/>
    <w:rsid w:val="001B761E"/>
    <w:rsid w:val="001B7879"/>
    <w:rsid w:val="001C0F9F"/>
    <w:rsid w:val="001C76E3"/>
    <w:rsid w:val="001D7FA7"/>
    <w:rsid w:val="001E0366"/>
    <w:rsid w:val="001E0D5D"/>
    <w:rsid w:val="001E10B2"/>
    <w:rsid w:val="001E658B"/>
    <w:rsid w:val="001E70BD"/>
    <w:rsid w:val="001F0F74"/>
    <w:rsid w:val="001F2D01"/>
    <w:rsid w:val="001F53BE"/>
    <w:rsid w:val="001F675A"/>
    <w:rsid w:val="001F7B4F"/>
    <w:rsid w:val="00200562"/>
    <w:rsid w:val="00200A86"/>
    <w:rsid w:val="00201345"/>
    <w:rsid w:val="002064F3"/>
    <w:rsid w:val="00206E11"/>
    <w:rsid w:val="002075BB"/>
    <w:rsid w:val="00210D08"/>
    <w:rsid w:val="0021129F"/>
    <w:rsid w:val="00212729"/>
    <w:rsid w:val="00216AC4"/>
    <w:rsid w:val="00216B03"/>
    <w:rsid w:val="002225A3"/>
    <w:rsid w:val="00222FEF"/>
    <w:rsid w:val="00226CC9"/>
    <w:rsid w:val="00230176"/>
    <w:rsid w:val="00235D59"/>
    <w:rsid w:val="002423B1"/>
    <w:rsid w:val="00244898"/>
    <w:rsid w:val="00245313"/>
    <w:rsid w:val="00250EE7"/>
    <w:rsid w:val="00252494"/>
    <w:rsid w:val="0025338C"/>
    <w:rsid w:val="00271961"/>
    <w:rsid w:val="00275324"/>
    <w:rsid w:val="002828A3"/>
    <w:rsid w:val="00283B52"/>
    <w:rsid w:val="00286811"/>
    <w:rsid w:val="0029105C"/>
    <w:rsid w:val="0029431B"/>
    <w:rsid w:val="002943B2"/>
    <w:rsid w:val="002A079B"/>
    <w:rsid w:val="002A589B"/>
    <w:rsid w:val="002A6505"/>
    <w:rsid w:val="002B184C"/>
    <w:rsid w:val="002C0340"/>
    <w:rsid w:val="002C21A0"/>
    <w:rsid w:val="002C2DF7"/>
    <w:rsid w:val="002E0B65"/>
    <w:rsid w:val="002E7359"/>
    <w:rsid w:val="002E7D36"/>
    <w:rsid w:val="002E7D83"/>
    <w:rsid w:val="002F114C"/>
    <w:rsid w:val="002F3B04"/>
    <w:rsid w:val="002F71C6"/>
    <w:rsid w:val="003055CE"/>
    <w:rsid w:val="00311EA2"/>
    <w:rsid w:val="00311F23"/>
    <w:rsid w:val="0031560D"/>
    <w:rsid w:val="00315BE1"/>
    <w:rsid w:val="003304E1"/>
    <w:rsid w:val="0034272E"/>
    <w:rsid w:val="00344644"/>
    <w:rsid w:val="00344D8F"/>
    <w:rsid w:val="003521CA"/>
    <w:rsid w:val="00353EFF"/>
    <w:rsid w:val="00362EE2"/>
    <w:rsid w:val="00364B06"/>
    <w:rsid w:val="00364EB6"/>
    <w:rsid w:val="00370CB5"/>
    <w:rsid w:val="00372870"/>
    <w:rsid w:val="00373773"/>
    <w:rsid w:val="00385E67"/>
    <w:rsid w:val="003900AC"/>
    <w:rsid w:val="003B2E2E"/>
    <w:rsid w:val="003B5634"/>
    <w:rsid w:val="003C0F29"/>
    <w:rsid w:val="003D188D"/>
    <w:rsid w:val="003D5C94"/>
    <w:rsid w:val="003E0AFE"/>
    <w:rsid w:val="003F333C"/>
    <w:rsid w:val="003F6424"/>
    <w:rsid w:val="003F75D3"/>
    <w:rsid w:val="00406ADA"/>
    <w:rsid w:val="00413BB3"/>
    <w:rsid w:val="00414380"/>
    <w:rsid w:val="00417405"/>
    <w:rsid w:val="0042328F"/>
    <w:rsid w:val="004257CB"/>
    <w:rsid w:val="00430DB7"/>
    <w:rsid w:val="00431551"/>
    <w:rsid w:val="004428B6"/>
    <w:rsid w:val="00443979"/>
    <w:rsid w:val="00445781"/>
    <w:rsid w:val="0045483F"/>
    <w:rsid w:val="004561EB"/>
    <w:rsid w:val="00462414"/>
    <w:rsid w:val="00462770"/>
    <w:rsid w:val="00462ED2"/>
    <w:rsid w:val="00463EB2"/>
    <w:rsid w:val="00464CDB"/>
    <w:rsid w:val="00466373"/>
    <w:rsid w:val="0047085A"/>
    <w:rsid w:val="0047767D"/>
    <w:rsid w:val="004808A5"/>
    <w:rsid w:val="00481A14"/>
    <w:rsid w:val="00482006"/>
    <w:rsid w:val="00483A69"/>
    <w:rsid w:val="0048417B"/>
    <w:rsid w:val="0048503A"/>
    <w:rsid w:val="004959ED"/>
    <w:rsid w:val="004978C1"/>
    <w:rsid w:val="004A4694"/>
    <w:rsid w:val="004B1B7A"/>
    <w:rsid w:val="004B1F81"/>
    <w:rsid w:val="004B23DF"/>
    <w:rsid w:val="004B60DD"/>
    <w:rsid w:val="004C0549"/>
    <w:rsid w:val="004C2C49"/>
    <w:rsid w:val="004C7CE4"/>
    <w:rsid w:val="004D1F88"/>
    <w:rsid w:val="004D2A05"/>
    <w:rsid w:val="004E0449"/>
    <w:rsid w:val="004E1F5C"/>
    <w:rsid w:val="004F015E"/>
    <w:rsid w:val="004F1C2C"/>
    <w:rsid w:val="004F405B"/>
    <w:rsid w:val="00500905"/>
    <w:rsid w:val="00510BE5"/>
    <w:rsid w:val="00510EC0"/>
    <w:rsid w:val="0051180C"/>
    <w:rsid w:val="00513965"/>
    <w:rsid w:val="00516A6C"/>
    <w:rsid w:val="00517451"/>
    <w:rsid w:val="005229A8"/>
    <w:rsid w:val="00524469"/>
    <w:rsid w:val="00525B46"/>
    <w:rsid w:val="005347DF"/>
    <w:rsid w:val="005407E1"/>
    <w:rsid w:val="005468AC"/>
    <w:rsid w:val="00546C8D"/>
    <w:rsid w:val="00554C35"/>
    <w:rsid w:val="0055746C"/>
    <w:rsid w:val="00562BE4"/>
    <w:rsid w:val="00567BA3"/>
    <w:rsid w:val="005701B2"/>
    <w:rsid w:val="00571B78"/>
    <w:rsid w:val="005730E8"/>
    <w:rsid w:val="00573B66"/>
    <w:rsid w:val="005915CF"/>
    <w:rsid w:val="00592522"/>
    <w:rsid w:val="00593E97"/>
    <w:rsid w:val="005945D9"/>
    <w:rsid w:val="005975FE"/>
    <w:rsid w:val="00597E69"/>
    <w:rsid w:val="005A055E"/>
    <w:rsid w:val="005A1A0E"/>
    <w:rsid w:val="005A1F09"/>
    <w:rsid w:val="005A3B2A"/>
    <w:rsid w:val="005A4A93"/>
    <w:rsid w:val="005A74FF"/>
    <w:rsid w:val="005C0DB9"/>
    <w:rsid w:val="005C3752"/>
    <w:rsid w:val="005C462C"/>
    <w:rsid w:val="005C7088"/>
    <w:rsid w:val="005D06FA"/>
    <w:rsid w:val="005D139E"/>
    <w:rsid w:val="005E3769"/>
    <w:rsid w:val="005E7B3B"/>
    <w:rsid w:val="005F6357"/>
    <w:rsid w:val="005F7C87"/>
    <w:rsid w:val="006016A5"/>
    <w:rsid w:val="00602A5A"/>
    <w:rsid w:val="00606FAE"/>
    <w:rsid w:val="0061143F"/>
    <w:rsid w:val="00616EBD"/>
    <w:rsid w:val="00622C32"/>
    <w:rsid w:val="00626C3F"/>
    <w:rsid w:val="00630929"/>
    <w:rsid w:val="00632207"/>
    <w:rsid w:val="00632B42"/>
    <w:rsid w:val="00635148"/>
    <w:rsid w:val="006359F9"/>
    <w:rsid w:val="00644793"/>
    <w:rsid w:val="0064559B"/>
    <w:rsid w:val="0065001D"/>
    <w:rsid w:val="0065412B"/>
    <w:rsid w:val="00662AC8"/>
    <w:rsid w:val="0067005C"/>
    <w:rsid w:val="006738CC"/>
    <w:rsid w:val="0068086E"/>
    <w:rsid w:val="00684924"/>
    <w:rsid w:val="00685A46"/>
    <w:rsid w:val="00693C55"/>
    <w:rsid w:val="006B0ADC"/>
    <w:rsid w:val="006B5938"/>
    <w:rsid w:val="006B5BB7"/>
    <w:rsid w:val="006C1901"/>
    <w:rsid w:val="006C4AF8"/>
    <w:rsid w:val="006D5224"/>
    <w:rsid w:val="006D7E5C"/>
    <w:rsid w:val="006D7F47"/>
    <w:rsid w:val="006F5EBA"/>
    <w:rsid w:val="00703CAB"/>
    <w:rsid w:val="00703FBE"/>
    <w:rsid w:val="00706432"/>
    <w:rsid w:val="00712F8D"/>
    <w:rsid w:val="0072476B"/>
    <w:rsid w:val="007259D9"/>
    <w:rsid w:val="007259FF"/>
    <w:rsid w:val="00726C31"/>
    <w:rsid w:val="0073108C"/>
    <w:rsid w:val="007321E8"/>
    <w:rsid w:val="00732814"/>
    <w:rsid w:val="00743D10"/>
    <w:rsid w:val="00760D82"/>
    <w:rsid w:val="00766E15"/>
    <w:rsid w:val="0076741B"/>
    <w:rsid w:val="00767458"/>
    <w:rsid w:val="0079103C"/>
    <w:rsid w:val="007A2B94"/>
    <w:rsid w:val="007A3152"/>
    <w:rsid w:val="007A424D"/>
    <w:rsid w:val="007B6C80"/>
    <w:rsid w:val="007C36EF"/>
    <w:rsid w:val="007C7AFC"/>
    <w:rsid w:val="007F7024"/>
    <w:rsid w:val="007F77C7"/>
    <w:rsid w:val="00807E6F"/>
    <w:rsid w:val="0081282D"/>
    <w:rsid w:val="00813C4B"/>
    <w:rsid w:val="00816D70"/>
    <w:rsid w:val="008221D7"/>
    <w:rsid w:val="008222E5"/>
    <w:rsid w:val="00830733"/>
    <w:rsid w:val="00843874"/>
    <w:rsid w:val="0084437D"/>
    <w:rsid w:val="0084609C"/>
    <w:rsid w:val="00846808"/>
    <w:rsid w:val="008474D3"/>
    <w:rsid w:val="00850BF3"/>
    <w:rsid w:val="008572FA"/>
    <w:rsid w:val="008613E6"/>
    <w:rsid w:val="008618A0"/>
    <w:rsid w:val="008640F7"/>
    <w:rsid w:val="00866CEF"/>
    <w:rsid w:val="00867BE0"/>
    <w:rsid w:val="00871EA0"/>
    <w:rsid w:val="00874A0E"/>
    <w:rsid w:val="00874BF6"/>
    <w:rsid w:val="00875A3E"/>
    <w:rsid w:val="00875DD6"/>
    <w:rsid w:val="008760AB"/>
    <w:rsid w:val="00890DBF"/>
    <w:rsid w:val="00896E68"/>
    <w:rsid w:val="008A6058"/>
    <w:rsid w:val="008A768E"/>
    <w:rsid w:val="008B3A44"/>
    <w:rsid w:val="008B5C1D"/>
    <w:rsid w:val="008B7A4C"/>
    <w:rsid w:val="008C30E9"/>
    <w:rsid w:val="008C3ABE"/>
    <w:rsid w:val="008C45E0"/>
    <w:rsid w:val="008C57F7"/>
    <w:rsid w:val="008C731D"/>
    <w:rsid w:val="008D51E5"/>
    <w:rsid w:val="008D65B9"/>
    <w:rsid w:val="008E3138"/>
    <w:rsid w:val="008E712E"/>
    <w:rsid w:val="008F4830"/>
    <w:rsid w:val="008F4B10"/>
    <w:rsid w:val="008F5FEF"/>
    <w:rsid w:val="00901B64"/>
    <w:rsid w:val="00905574"/>
    <w:rsid w:val="009225E6"/>
    <w:rsid w:val="00923033"/>
    <w:rsid w:val="00925978"/>
    <w:rsid w:val="00926EEA"/>
    <w:rsid w:val="00927831"/>
    <w:rsid w:val="00931C38"/>
    <w:rsid w:val="00932A91"/>
    <w:rsid w:val="0093634F"/>
    <w:rsid w:val="009417D8"/>
    <w:rsid w:val="00942BC4"/>
    <w:rsid w:val="00942EFE"/>
    <w:rsid w:val="00943C93"/>
    <w:rsid w:val="009448CE"/>
    <w:rsid w:val="0094554C"/>
    <w:rsid w:val="0095002B"/>
    <w:rsid w:val="00954D4E"/>
    <w:rsid w:val="00962CC2"/>
    <w:rsid w:val="00962D25"/>
    <w:rsid w:val="0096725B"/>
    <w:rsid w:val="009726AD"/>
    <w:rsid w:val="009804BC"/>
    <w:rsid w:val="00987360"/>
    <w:rsid w:val="009922AE"/>
    <w:rsid w:val="00994108"/>
    <w:rsid w:val="009944F3"/>
    <w:rsid w:val="009A15B9"/>
    <w:rsid w:val="009A2C32"/>
    <w:rsid w:val="009A50B4"/>
    <w:rsid w:val="009B52CA"/>
    <w:rsid w:val="009D0CAD"/>
    <w:rsid w:val="009D1380"/>
    <w:rsid w:val="009D1E5B"/>
    <w:rsid w:val="009D2BB4"/>
    <w:rsid w:val="009D5004"/>
    <w:rsid w:val="009D534D"/>
    <w:rsid w:val="009D5E52"/>
    <w:rsid w:val="009D7A3D"/>
    <w:rsid w:val="009E2F95"/>
    <w:rsid w:val="009E5ECC"/>
    <w:rsid w:val="009E7D78"/>
    <w:rsid w:val="009E7F8E"/>
    <w:rsid w:val="009F186C"/>
    <w:rsid w:val="009F73C2"/>
    <w:rsid w:val="00A00654"/>
    <w:rsid w:val="00A078B7"/>
    <w:rsid w:val="00A11BC3"/>
    <w:rsid w:val="00A14057"/>
    <w:rsid w:val="00A15BCD"/>
    <w:rsid w:val="00A2454B"/>
    <w:rsid w:val="00A3264A"/>
    <w:rsid w:val="00A32FC9"/>
    <w:rsid w:val="00A348DA"/>
    <w:rsid w:val="00A414D3"/>
    <w:rsid w:val="00A4304F"/>
    <w:rsid w:val="00A46C07"/>
    <w:rsid w:val="00A5151D"/>
    <w:rsid w:val="00A52744"/>
    <w:rsid w:val="00A537DC"/>
    <w:rsid w:val="00A54462"/>
    <w:rsid w:val="00A5671F"/>
    <w:rsid w:val="00A62234"/>
    <w:rsid w:val="00A65600"/>
    <w:rsid w:val="00A733CD"/>
    <w:rsid w:val="00A80DAA"/>
    <w:rsid w:val="00A87AB7"/>
    <w:rsid w:val="00A90321"/>
    <w:rsid w:val="00A92BEF"/>
    <w:rsid w:val="00A92E7A"/>
    <w:rsid w:val="00AA0038"/>
    <w:rsid w:val="00AA2744"/>
    <w:rsid w:val="00AB050A"/>
    <w:rsid w:val="00AB3FE6"/>
    <w:rsid w:val="00AC03B2"/>
    <w:rsid w:val="00AC3EC9"/>
    <w:rsid w:val="00AD35FD"/>
    <w:rsid w:val="00AD7B87"/>
    <w:rsid w:val="00AE1A14"/>
    <w:rsid w:val="00AE27D8"/>
    <w:rsid w:val="00AE2EDC"/>
    <w:rsid w:val="00AE4FC9"/>
    <w:rsid w:val="00AE5C3B"/>
    <w:rsid w:val="00AF6EB0"/>
    <w:rsid w:val="00B014EF"/>
    <w:rsid w:val="00B048C8"/>
    <w:rsid w:val="00B11005"/>
    <w:rsid w:val="00B140EC"/>
    <w:rsid w:val="00B20268"/>
    <w:rsid w:val="00B41DCC"/>
    <w:rsid w:val="00B42DF3"/>
    <w:rsid w:val="00B474EC"/>
    <w:rsid w:val="00B51C81"/>
    <w:rsid w:val="00B54E04"/>
    <w:rsid w:val="00B61DCF"/>
    <w:rsid w:val="00B623EB"/>
    <w:rsid w:val="00B6514D"/>
    <w:rsid w:val="00B6718A"/>
    <w:rsid w:val="00B72785"/>
    <w:rsid w:val="00B73858"/>
    <w:rsid w:val="00B74D7F"/>
    <w:rsid w:val="00B76612"/>
    <w:rsid w:val="00B80AE5"/>
    <w:rsid w:val="00B818F5"/>
    <w:rsid w:val="00B81AEB"/>
    <w:rsid w:val="00B81C7C"/>
    <w:rsid w:val="00B8447E"/>
    <w:rsid w:val="00B866ED"/>
    <w:rsid w:val="00B87CB1"/>
    <w:rsid w:val="00B93327"/>
    <w:rsid w:val="00B9458B"/>
    <w:rsid w:val="00B9612E"/>
    <w:rsid w:val="00B9714D"/>
    <w:rsid w:val="00BA0FA5"/>
    <w:rsid w:val="00BA14A9"/>
    <w:rsid w:val="00BA6DE9"/>
    <w:rsid w:val="00BB1814"/>
    <w:rsid w:val="00BB2003"/>
    <w:rsid w:val="00BB2A47"/>
    <w:rsid w:val="00BB53F2"/>
    <w:rsid w:val="00BC64C0"/>
    <w:rsid w:val="00BD023E"/>
    <w:rsid w:val="00BE126F"/>
    <w:rsid w:val="00BF1D24"/>
    <w:rsid w:val="00BF3EED"/>
    <w:rsid w:val="00BF4D56"/>
    <w:rsid w:val="00C0332A"/>
    <w:rsid w:val="00C0462C"/>
    <w:rsid w:val="00C12A38"/>
    <w:rsid w:val="00C13E14"/>
    <w:rsid w:val="00C20598"/>
    <w:rsid w:val="00C256A7"/>
    <w:rsid w:val="00C26DD5"/>
    <w:rsid w:val="00C3038A"/>
    <w:rsid w:val="00C30CFA"/>
    <w:rsid w:val="00C32E0A"/>
    <w:rsid w:val="00C37550"/>
    <w:rsid w:val="00C45884"/>
    <w:rsid w:val="00C47568"/>
    <w:rsid w:val="00C51641"/>
    <w:rsid w:val="00C53BAC"/>
    <w:rsid w:val="00C6134D"/>
    <w:rsid w:val="00C61C08"/>
    <w:rsid w:val="00C636E0"/>
    <w:rsid w:val="00C70FE2"/>
    <w:rsid w:val="00C7208C"/>
    <w:rsid w:val="00C818C1"/>
    <w:rsid w:val="00C87706"/>
    <w:rsid w:val="00C91CA4"/>
    <w:rsid w:val="00C94F0C"/>
    <w:rsid w:val="00CA7B8E"/>
    <w:rsid w:val="00CB11BD"/>
    <w:rsid w:val="00CB4A9B"/>
    <w:rsid w:val="00CB7D55"/>
    <w:rsid w:val="00CC313A"/>
    <w:rsid w:val="00CC32A0"/>
    <w:rsid w:val="00CC66D8"/>
    <w:rsid w:val="00CC793E"/>
    <w:rsid w:val="00CD6F74"/>
    <w:rsid w:val="00CE1036"/>
    <w:rsid w:val="00CE2CA0"/>
    <w:rsid w:val="00CE7101"/>
    <w:rsid w:val="00CF16CD"/>
    <w:rsid w:val="00CF7650"/>
    <w:rsid w:val="00D0049E"/>
    <w:rsid w:val="00D00A93"/>
    <w:rsid w:val="00D023F9"/>
    <w:rsid w:val="00D03692"/>
    <w:rsid w:val="00D036DD"/>
    <w:rsid w:val="00D07C8E"/>
    <w:rsid w:val="00D1417F"/>
    <w:rsid w:val="00D16AB1"/>
    <w:rsid w:val="00D20FA4"/>
    <w:rsid w:val="00D31978"/>
    <w:rsid w:val="00D337FB"/>
    <w:rsid w:val="00D43FFB"/>
    <w:rsid w:val="00D44D99"/>
    <w:rsid w:val="00D464F0"/>
    <w:rsid w:val="00D53A70"/>
    <w:rsid w:val="00D54BED"/>
    <w:rsid w:val="00D55FDC"/>
    <w:rsid w:val="00D6006D"/>
    <w:rsid w:val="00D745FF"/>
    <w:rsid w:val="00D80516"/>
    <w:rsid w:val="00D82788"/>
    <w:rsid w:val="00D869CF"/>
    <w:rsid w:val="00D9005A"/>
    <w:rsid w:val="00D923B3"/>
    <w:rsid w:val="00D933D3"/>
    <w:rsid w:val="00D95ABF"/>
    <w:rsid w:val="00DA16F8"/>
    <w:rsid w:val="00DA34DB"/>
    <w:rsid w:val="00DA60E8"/>
    <w:rsid w:val="00DA6156"/>
    <w:rsid w:val="00DA78EE"/>
    <w:rsid w:val="00DB1DA5"/>
    <w:rsid w:val="00DB48B0"/>
    <w:rsid w:val="00DB5711"/>
    <w:rsid w:val="00DC1A5B"/>
    <w:rsid w:val="00DC39DB"/>
    <w:rsid w:val="00DC5367"/>
    <w:rsid w:val="00DD115C"/>
    <w:rsid w:val="00DD6FD0"/>
    <w:rsid w:val="00DD7700"/>
    <w:rsid w:val="00DD7F6B"/>
    <w:rsid w:val="00DF01CA"/>
    <w:rsid w:val="00DF2902"/>
    <w:rsid w:val="00DF2E8C"/>
    <w:rsid w:val="00E0039F"/>
    <w:rsid w:val="00E1241F"/>
    <w:rsid w:val="00E140ED"/>
    <w:rsid w:val="00E14211"/>
    <w:rsid w:val="00E1602C"/>
    <w:rsid w:val="00E21DF2"/>
    <w:rsid w:val="00E3000E"/>
    <w:rsid w:val="00E30F9C"/>
    <w:rsid w:val="00E31D5C"/>
    <w:rsid w:val="00E34CF4"/>
    <w:rsid w:val="00E365D4"/>
    <w:rsid w:val="00E439FF"/>
    <w:rsid w:val="00E461BB"/>
    <w:rsid w:val="00E46A8F"/>
    <w:rsid w:val="00E46E14"/>
    <w:rsid w:val="00E474E9"/>
    <w:rsid w:val="00E54A66"/>
    <w:rsid w:val="00E54A6B"/>
    <w:rsid w:val="00E73341"/>
    <w:rsid w:val="00E77D0C"/>
    <w:rsid w:val="00E8453F"/>
    <w:rsid w:val="00E86A3E"/>
    <w:rsid w:val="00E95538"/>
    <w:rsid w:val="00EA2BCD"/>
    <w:rsid w:val="00EB53DD"/>
    <w:rsid w:val="00EC03CF"/>
    <w:rsid w:val="00ED033C"/>
    <w:rsid w:val="00ED1B70"/>
    <w:rsid w:val="00ED6502"/>
    <w:rsid w:val="00EE160F"/>
    <w:rsid w:val="00EE784F"/>
    <w:rsid w:val="00EF0E2B"/>
    <w:rsid w:val="00EF6A41"/>
    <w:rsid w:val="00F015A9"/>
    <w:rsid w:val="00F03544"/>
    <w:rsid w:val="00F045BC"/>
    <w:rsid w:val="00F047AD"/>
    <w:rsid w:val="00F060A9"/>
    <w:rsid w:val="00F21D4F"/>
    <w:rsid w:val="00F30E26"/>
    <w:rsid w:val="00F31753"/>
    <w:rsid w:val="00F349CF"/>
    <w:rsid w:val="00F34EBC"/>
    <w:rsid w:val="00F35E07"/>
    <w:rsid w:val="00F446A4"/>
    <w:rsid w:val="00F47019"/>
    <w:rsid w:val="00F47AE4"/>
    <w:rsid w:val="00F51CB6"/>
    <w:rsid w:val="00F54653"/>
    <w:rsid w:val="00F54B6C"/>
    <w:rsid w:val="00F55F08"/>
    <w:rsid w:val="00F55F43"/>
    <w:rsid w:val="00F65874"/>
    <w:rsid w:val="00F70339"/>
    <w:rsid w:val="00F716F0"/>
    <w:rsid w:val="00F75D10"/>
    <w:rsid w:val="00F770B5"/>
    <w:rsid w:val="00F87DB6"/>
    <w:rsid w:val="00FA2217"/>
    <w:rsid w:val="00FA372B"/>
    <w:rsid w:val="00FA7443"/>
    <w:rsid w:val="00FB327D"/>
    <w:rsid w:val="00FB49F4"/>
    <w:rsid w:val="00FB57F0"/>
    <w:rsid w:val="00FB798F"/>
    <w:rsid w:val="00FC223F"/>
    <w:rsid w:val="00FC3130"/>
    <w:rsid w:val="00FC34E6"/>
    <w:rsid w:val="00FD0388"/>
    <w:rsid w:val="00FD0FF6"/>
    <w:rsid w:val="00FE005A"/>
    <w:rsid w:val="00FE5D9D"/>
    <w:rsid w:val="00FF1045"/>
    <w:rsid w:val="00FF4535"/>
    <w:rsid w:val="00FF5377"/>
    <w:rsid w:val="16421477"/>
    <w:rsid w:val="246BE1B8"/>
    <w:rsid w:val="449D50EC"/>
    <w:rsid w:val="65C261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37D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0AB"/>
  </w:style>
  <w:style w:type="paragraph" w:styleId="Heading1">
    <w:name w:val="heading 1"/>
    <w:basedOn w:val="Normal"/>
    <w:next w:val="Normal"/>
    <w:link w:val="Heading1Char"/>
    <w:uiPriority w:val="9"/>
    <w:qFormat/>
    <w:rsid w:val="008760AB"/>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8760AB"/>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760AB"/>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unhideWhenUsed/>
    <w:qFormat/>
    <w:rsid w:val="008760AB"/>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8760AB"/>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8760AB"/>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8760AB"/>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8760A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760A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99CA3C"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60AB"/>
    <w:rPr>
      <w:caps/>
      <w:color w:val="FFFFFF" w:themeColor="background1"/>
      <w:spacing w:val="15"/>
      <w:sz w:val="22"/>
      <w:szCs w:val="22"/>
      <w:shd w:val="clear" w:color="auto" w:fill="90C226" w:themeFill="accent1"/>
    </w:rPr>
  </w:style>
  <w:style w:type="paragraph" w:styleId="TOCHeading">
    <w:name w:val="TOC Heading"/>
    <w:basedOn w:val="Heading1"/>
    <w:next w:val="Normal"/>
    <w:uiPriority w:val="39"/>
    <w:semiHidden/>
    <w:unhideWhenUsed/>
    <w:qFormat/>
    <w:rsid w:val="008760AB"/>
    <w:pPr>
      <w:outlineLvl w:val="9"/>
    </w:p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8760AB"/>
    <w:rPr>
      <w:caps/>
      <w:color w:val="476013" w:themeColor="accent1" w:themeShade="7F"/>
      <w:spacing w:val="15"/>
    </w:rPr>
  </w:style>
  <w:style w:type="character" w:customStyle="1" w:styleId="Heading4Char">
    <w:name w:val="Heading 4 Char"/>
    <w:basedOn w:val="DefaultParagraphFont"/>
    <w:link w:val="Heading4"/>
    <w:uiPriority w:val="9"/>
    <w:rsid w:val="008760AB"/>
    <w:rPr>
      <w:caps/>
      <w:color w:val="6B911C" w:themeColor="accent1" w:themeShade="BF"/>
      <w:spacing w:val="10"/>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6B91E"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6B91E" w:themeFill="accent3"/>
      </w:tcPr>
    </w:tblStylePr>
    <w:tblStylePr w:type="lastCol">
      <w:rPr>
        <w:b/>
        <w:bCs/>
        <w:color w:val="FFFFFF" w:themeColor="background1"/>
      </w:rPr>
      <w:tblPr/>
      <w:tcPr>
        <w:tcBorders>
          <w:left w:val="nil"/>
          <w:right w:val="nil"/>
          <w:insideH w:val="nil"/>
          <w:insideV w:val="nil"/>
        </w:tcBorders>
        <w:shd w:val="clear" w:color="auto" w:fill="E6B91E"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7661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76618" w:themeFill="accent4"/>
      </w:tcPr>
    </w:tblStylePr>
    <w:tblStylePr w:type="lastCol">
      <w:rPr>
        <w:b/>
        <w:bCs/>
        <w:color w:val="FFFFFF" w:themeColor="background1"/>
      </w:rPr>
      <w:tblPr/>
      <w:tcPr>
        <w:tcBorders>
          <w:left w:val="nil"/>
          <w:right w:val="nil"/>
          <w:insideH w:val="nil"/>
          <w:insideV w:val="nil"/>
        </w:tcBorders>
        <w:shd w:val="clear" w:color="auto" w:fill="E7661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uiPriority w:val="22"/>
    <w:qFormat/>
    <w:rsid w:val="008760AB"/>
    <w:rPr>
      <w:b/>
      <w:bCs/>
    </w:rPr>
  </w:style>
  <w:style w:type="character" w:styleId="Emphasis">
    <w:name w:val="Emphasis"/>
    <w:uiPriority w:val="20"/>
    <w:qFormat/>
    <w:rsid w:val="008760AB"/>
    <w:rPr>
      <w:caps/>
      <w:color w:val="476013" w:themeColor="accent1" w:themeShade="7F"/>
      <w:spacing w:val="5"/>
    </w:rPr>
  </w:style>
  <w:style w:type="table" w:styleId="LightShading-Accent3">
    <w:name w:val="Light Shading Accent 3"/>
    <w:basedOn w:val="TableNormal"/>
    <w:uiPriority w:val="60"/>
    <w:rsid w:val="00A4304F"/>
    <w:pPr>
      <w:spacing w:after="0" w:line="240" w:lineRule="auto"/>
    </w:pPr>
    <w:rPr>
      <w:color w:val="AF8B13" w:themeColor="accent3" w:themeShade="BF"/>
    </w:rPr>
    <w:tblPr>
      <w:tblStyleRowBandSize w:val="1"/>
      <w:tblStyleColBandSize w:val="1"/>
      <w:tblBorders>
        <w:top w:val="single" w:sz="8" w:space="0" w:color="E6B91E" w:themeColor="accent3"/>
        <w:bottom w:val="single" w:sz="8" w:space="0" w:color="E6B91E" w:themeColor="accent3"/>
      </w:tblBorders>
    </w:tblPr>
    <w:tblStylePr w:type="firstRow">
      <w:pPr>
        <w:spacing w:before="0" w:after="0" w:line="240" w:lineRule="auto"/>
      </w:pPr>
      <w:rPr>
        <w:b/>
        <w:bCs/>
      </w:rPr>
      <w:tblPr/>
      <w:tcPr>
        <w:tcBorders>
          <w:top w:val="single" w:sz="8" w:space="0" w:color="E6B91E" w:themeColor="accent3"/>
          <w:left w:val="nil"/>
          <w:bottom w:val="single" w:sz="8" w:space="0" w:color="E6B91E" w:themeColor="accent3"/>
          <w:right w:val="nil"/>
          <w:insideH w:val="nil"/>
          <w:insideV w:val="nil"/>
        </w:tcBorders>
      </w:tcPr>
    </w:tblStylePr>
    <w:tblStylePr w:type="lastRow">
      <w:pPr>
        <w:spacing w:before="0" w:after="0" w:line="240" w:lineRule="auto"/>
      </w:pPr>
      <w:rPr>
        <w:b/>
        <w:bCs/>
      </w:rPr>
      <w:tblPr/>
      <w:tcPr>
        <w:tcBorders>
          <w:top w:val="single" w:sz="8" w:space="0" w:color="E6B91E" w:themeColor="accent3"/>
          <w:left w:val="nil"/>
          <w:bottom w:val="single" w:sz="8" w:space="0" w:color="E6B91E"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EDC7" w:themeFill="accent3" w:themeFillTint="3F"/>
      </w:tcPr>
    </w:tblStylePr>
    <w:tblStylePr w:type="band1Horz">
      <w:tblPr/>
      <w:tcPr>
        <w:tcBorders>
          <w:left w:val="nil"/>
          <w:right w:val="nil"/>
          <w:insideH w:val="nil"/>
          <w:insideV w:val="nil"/>
        </w:tcBorders>
        <w:shd w:val="clear" w:color="auto" w:fill="F8EDC7" w:themeFill="accent3" w:themeFillTint="3F"/>
      </w:tcPr>
    </w:tblStylePr>
  </w:style>
  <w:style w:type="paragraph" w:styleId="NormalWeb">
    <w:name w:val="Normal (Web)"/>
    <w:basedOn w:val="Normal"/>
    <w:uiPriority w:val="99"/>
    <w:unhideWhenUsed/>
    <w:rsid w:val="00E54A66"/>
    <w:pPr>
      <w:spacing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8760AB"/>
    <w:pPr>
      <w:spacing w:after="0" w:line="240" w:lineRule="auto"/>
    </w:pPr>
  </w:style>
  <w:style w:type="character" w:styleId="FollowedHyperlink">
    <w:name w:val="FollowedHyperlink"/>
    <w:basedOn w:val="DefaultParagraphFont"/>
    <w:uiPriority w:val="99"/>
    <w:semiHidden/>
    <w:unhideWhenUsed/>
    <w:rsid w:val="0034272E"/>
    <w:rPr>
      <w:color w:val="B9D181" w:themeColor="followedHyperlink"/>
      <w:u w:val="single"/>
    </w:rPr>
  </w:style>
  <w:style w:type="character" w:customStyle="1" w:styleId="Heading2Char">
    <w:name w:val="Heading 2 Char"/>
    <w:basedOn w:val="DefaultParagraphFont"/>
    <w:link w:val="Heading2"/>
    <w:uiPriority w:val="9"/>
    <w:rsid w:val="008760AB"/>
    <w:rPr>
      <w:caps/>
      <w:spacing w:val="15"/>
      <w:shd w:val="clear" w:color="auto" w:fill="E9F6D0" w:themeFill="accent1" w:themeFillTint="33"/>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8760AB"/>
    <w:rPr>
      <w:b/>
      <w:bCs/>
      <w:color w:val="6B911C" w:themeColor="accent1" w:themeShade="BF"/>
      <w:sz w:val="16"/>
      <w:szCs w:val="16"/>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B1A77A" w:themeColor="accent6" w:themeTint="BF"/>
        <w:left w:val="single" w:sz="8" w:space="0" w:color="B1A77A" w:themeColor="accent6" w:themeTint="BF"/>
        <w:bottom w:val="single" w:sz="8" w:space="0" w:color="B1A77A" w:themeColor="accent6" w:themeTint="BF"/>
        <w:right w:val="single" w:sz="8" w:space="0" w:color="B1A77A" w:themeColor="accent6" w:themeTint="BF"/>
        <w:insideH w:val="single" w:sz="8" w:space="0" w:color="B1A77A" w:themeColor="accent6" w:themeTint="BF"/>
      </w:tblBorders>
    </w:tblPr>
    <w:tblStylePr w:type="firstRow">
      <w:pPr>
        <w:spacing w:before="0" w:after="0" w:line="240" w:lineRule="auto"/>
      </w:pPr>
      <w:rPr>
        <w:b/>
        <w:bCs/>
        <w:color w:val="FFFFFF" w:themeColor="background1"/>
      </w:rPr>
      <w:tblPr/>
      <w:tcPr>
        <w:tcBorders>
          <w:top w:val="single" w:sz="8" w:space="0" w:color="B1A77A" w:themeColor="accent6" w:themeTint="BF"/>
          <w:left w:val="single" w:sz="8" w:space="0" w:color="B1A77A" w:themeColor="accent6" w:themeTint="BF"/>
          <w:bottom w:val="single" w:sz="8" w:space="0" w:color="B1A77A" w:themeColor="accent6" w:themeTint="BF"/>
          <w:right w:val="single" w:sz="8" w:space="0" w:color="B1A77A" w:themeColor="accent6" w:themeTint="BF"/>
          <w:insideH w:val="nil"/>
          <w:insideV w:val="nil"/>
        </w:tcBorders>
        <w:shd w:val="clear" w:color="auto" w:fill="918655" w:themeFill="accent6"/>
      </w:tcPr>
    </w:tblStylePr>
    <w:tblStylePr w:type="lastRow">
      <w:pPr>
        <w:spacing w:before="0" w:after="0" w:line="240" w:lineRule="auto"/>
      </w:pPr>
      <w:rPr>
        <w:b/>
        <w:bCs/>
      </w:rPr>
      <w:tblPr/>
      <w:tcPr>
        <w:tcBorders>
          <w:top w:val="double" w:sz="6" w:space="0" w:color="B1A77A" w:themeColor="accent6" w:themeTint="BF"/>
          <w:left w:val="single" w:sz="8" w:space="0" w:color="B1A77A" w:themeColor="accent6" w:themeTint="BF"/>
          <w:bottom w:val="single" w:sz="8" w:space="0" w:color="B1A77A" w:themeColor="accent6" w:themeTint="BF"/>
          <w:right w:val="single" w:sz="8" w:space="0" w:color="B1A77A" w:themeColor="accent6" w:themeTint="BF"/>
          <w:insideH w:val="nil"/>
          <w:insideV w:val="nil"/>
        </w:tcBorders>
      </w:tcPr>
    </w:tblStylePr>
    <w:tblStylePr w:type="firstCol">
      <w:rPr>
        <w:b/>
        <w:bCs/>
      </w:rPr>
    </w:tblStylePr>
    <w:tblStylePr w:type="lastCol">
      <w:rPr>
        <w:b/>
        <w:bCs/>
      </w:rPr>
    </w:tblStylePr>
    <w:tblStylePr w:type="band1Vert">
      <w:tblPr/>
      <w:tcPr>
        <w:shd w:val="clear" w:color="auto" w:fill="E5E2D3" w:themeFill="accent6" w:themeFillTint="3F"/>
      </w:tcPr>
    </w:tblStylePr>
    <w:tblStylePr w:type="band1Horz">
      <w:tblPr/>
      <w:tcPr>
        <w:tcBorders>
          <w:insideH w:val="nil"/>
          <w:insideV w:val="nil"/>
        </w:tcBorders>
        <w:shd w:val="clear" w:color="auto" w:fill="E5E2D3"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 w:type="character" w:customStyle="1" w:styleId="Heading5Char">
    <w:name w:val="Heading 5 Char"/>
    <w:basedOn w:val="DefaultParagraphFont"/>
    <w:link w:val="Heading5"/>
    <w:uiPriority w:val="9"/>
    <w:semiHidden/>
    <w:rsid w:val="008760AB"/>
    <w:rPr>
      <w:caps/>
      <w:color w:val="6B911C" w:themeColor="accent1" w:themeShade="BF"/>
      <w:spacing w:val="10"/>
    </w:rPr>
  </w:style>
  <w:style w:type="character" w:customStyle="1" w:styleId="Heading6Char">
    <w:name w:val="Heading 6 Char"/>
    <w:basedOn w:val="DefaultParagraphFont"/>
    <w:link w:val="Heading6"/>
    <w:uiPriority w:val="9"/>
    <w:semiHidden/>
    <w:rsid w:val="008760AB"/>
    <w:rPr>
      <w:caps/>
      <w:color w:val="6B911C" w:themeColor="accent1" w:themeShade="BF"/>
      <w:spacing w:val="10"/>
    </w:rPr>
  </w:style>
  <w:style w:type="character" w:customStyle="1" w:styleId="Heading7Char">
    <w:name w:val="Heading 7 Char"/>
    <w:basedOn w:val="DefaultParagraphFont"/>
    <w:link w:val="Heading7"/>
    <w:uiPriority w:val="9"/>
    <w:semiHidden/>
    <w:rsid w:val="008760AB"/>
    <w:rPr>
      <w:caps/>
      <w:color w:val="6B911C" w:themeColor="accent1" w:themeShade="BF"/>
      <w:spacing w:val="10"/>
    </w:rPr>
  </w:style>
  <w:style w:type="character" w:customStyle="1" w:styleId="Heading8Char">
    <w:name w:val="Heading 8 Char"/>
    <w:basedOn w:val="DefaultParagraphFont"/>
    <w:link w:val="Heading8"/>
    <w:uiPriority w:val="9"/>
    <w:semiHidden/>
    <w:rsid w:val="008760AB"/>
    <w:rPr>
      <w:caps/>
      <w:spacing w:val="10"/>
      <w:sz w:val="18"/>
      <w:szCs w:val="18"/>
    </w:rPr>
  </w:style>
  <w:style w:type="character" w:customStyle="1" w:styleId="Heading9Char">
    <w:name w:val="Heading 9 Char"/>
    <w:basedOn w:val="DefaultParagraphFont"/>
    <w:link w:val="Heading9"/>
    <w:uiPriority w:val="9"/>
    <w:semiHidden/>
    <w:rsid w:val="008760AB"/>
    <w:rPr>
      <w:i/>
      <w:iCs/>
      <w:caps/>
      <w:spacing w:val="10"/>
      <w:sz w:val="18"/>
      <w:szCs w:val="18"/>
    </w:rPr>
  </w:style>
  <w:style w:type="paragraph" w:styleId="Title">
    <w:name w:val="Title"/>
    <w:basedOn w:val="Normal"/>
    <w:next w:val="Normal"/>
    <w:link w:val="TitleChar"/>
    <w:uiPriority w:val="10"/>
    <w:qFormat/>
    <w:rsid w:val="008760AB"/>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8760AB"/>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8760A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760AB"/>
    <w:rPr>
      <w:caps/>
      <w:color w:val="595959" w:themeColor="text1" w:themeTint="A6"/>
      <w:spacing w:val="10"/>
      <w:sz w:val="21"/>
      <w:szCs w:val="21"/>
    </w:rPr>
  </w:style>
  <w:style w:type="paragraph" w:styleId="Quote">
    <w:name w:val="Quote"/>
    <w:basedOn w:val="Normal"/>
    <w:next w:val="Normal"/>
    <w:link w:val="QuoteChar"/>
    <w:uiPriority w:val="29"/>
    <w:qFormat/>
    <w:rsid w:val="008760AB"/>
    <w:rPr>
      <w:i/>
      <w:iCs/>
      <w:sz w:val="24"/>
      <w:szCs w:val="24"/>
    </w:rPr>
  </w:style>
  <w:style w:type="character" w:customStyle="1" w:styleId="QuoteChar">
    <w:name w:val="Quote Char"/>
    <w:basedOn w:val="DefaultParagraphFont"/>
    <w:link w:val="Quote"/>
    <w:uiPriority w:val="29"/>
    <w:rsid w:val="008760AB"/>
    <w:rPr>
      <w:i/>
      <w:iCs/>
      <w:sz w:val="24"/>
      <w:szCs w:val="24"/>
    </w:rPr>
  </w:style>
  <w:style w:type="paragraph" w:styleId="IntenseQuote">
    <w:name w:val="Intense Quote"/>
    <w:basedOn w:val="Normal"/>
    <w:next w:val="Normal"/>
    <w:link w:val="IntenseQuoteChar"/>
    <w:uiPriority w:val="30"/>
    <w:qFormat/>
    <w:rsid w:val="008760AB"/>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8760AB"/>
    <w:rPr>
      <w:color w:val="90C226" w:themeColor="accent1"/>
      <w:sz w:val="24"/>
      <w:szCs w:val="24"/>
    </w:rPr>
  </w:style>
  <w:style w:type="character" w:styleId="SubtleEmphasis">
    <w:name w:val="Subtle Emphasis"/>
    <w:uiPriority w:val="19"/>
    <w:qFormat/>
    <w:rsid w:val="008760AB"/>
    <w:rPr>
      <w:i/>
      <w:iCs/>
      <w:color w:val="476013" w:themeColor="accent1" w:themeShade="7F"/>
    </w:rPr>
  </w:style>
  <w:style w:type="character" w:styleId="IntenseEmphasis">
    <w:name w:val="Intense Emphasis"/>
    <w:uiPriority w:val="21"/>
    <w:qFormat/>
    <w:rsid w:val="008760AB"/>
    <w:rPr>
      <w:b/>
      <w:bCs/>
      <w:caps/>
      <w:color w:val="476013" w:themeColor="accent1" w:themeShade="7F"/>
      <w:spacing w:val="10"/>
    </w:rPr>
  </w:style>
  <w:style w:type="character" w:styleId="SubtleReference">
    <w:name w:val="Subtle Reference"/>
    <w:uiPriority w:val="31"/>
    <w:qFormat/>
    <w:rsid w:val="008760AB"/>
    <w:rPr>
      <w:b/>
      <w:bCs/>
      <w:color w:val="90C226" w:themeColor="accent1"/>
    </w:rPr>
  </w:style>
  <w:style w:type="character" w:styleId="IntenseReference">
    <w:name w:val="Intense Reference"/>
    <w:uiPriority w:val="32"/>
    <w:qFormat/>
    <w:rsid w:val="008760AB"/>
    <w:rPr>
      <w:b/>
      <w:bCs/>
      <w:i/>
      <w:iCs/>
      <w:caps/>
      <w:color w:val="90C226" w:themeColor="accent1"/>
    </w:rPr>
  </w:style>
  <w:style w:type="character" w:styleId="BookTitle">
    <w:name w:val="Book Title"/>
    <w:uiPriority w:val="33"/>
    <w:qFormat/>
    <w:rsid w:val="008760AB"/>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169491052">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32610093">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4940558">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61907238">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27586970">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08142499">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778061109">
      <w:bodyDiv w:val="1"/>
      <w:marLeft w:val="0"/>
      <w:marRight w:val="0"/>
      <w:marTop w:val="0"/>
      <w:marBottom w:val="0"/>
      <w:divBdr>
        <w:top w:val="none" w:sz="0" w:space="0" w:color="auto"/>
        <w:left w:val="none" w:sz="0" w:space="0" w:color="auto"/>
        <w:bottom w:val="none" w:sz="0" w:space="0" w:color="auto"/>
        <w:right w:val="none" w:sz="0" w:space="0" w:color="auto"/>
      </w:divBdr>
      <w:divsChild>
        <w:div w:id="1058407003">
          <w:marLeft w:val="660"/>
          <w:marRight w:val="660"/>
          <w:marTop w:val="0"/>
          <w:marBottom w:val="360"/>
          <w:divBdr>
            <w:top w:val="none" w:sz="0" w:space="0" w:color="auto"/>
            <w:left w:val="none" w:sz="0" w:space="0" w:color="auto"/>
            <w:bottom w:val="none" w:sz="0" w:space="0" w:color="auto"/>
            <w:right w:val="none" w:sz="0" w:space="0" w:color="auto"/>
          </w:divBdr>
          <w:divsChild>
            <w:div w:id="1930388652">
              <w:marLeft w:val="0"/>
              <w:marRight w:val="0"/>
              <w:marTop w:val="0"/>
              <w:marBottom w:val="0"/>
              <w:divBdr>
                <w:top w:val="none" w:sz="0" w:space="0" w:color="auto"/>
                <w:left w:val="none" w:sz="0" w:space="0" w:color="auto"/>
                <w:bottom w:val="none" w:sz="0" w:space="0" w:color="auto"/>
                <w:right w:val="none" w:sz="0" w:space="0" w:color="auto"/>
              </w:divBdr>
              <w:divsChild>
                <w:div w:id="420416486">
                  <w:marLeft w:val="0"/>
                  <w:marRight w:val="0"/>
                  <w:marTop w:val="0"/>
                  <w:marBottom w:val="0"/>
                  <w:divBdr>
                    <w:top w:val="none" w:sz="0" w:space="0" w:color="auto"/>
                    <w:left w:val="none" w:sz="0" w:space="0" w:color="auto"/>
                    <w:bottom w:val="none" w:sz="0" w:space="0" w:color="auto"/>
                    <w:right w:val="none" w:sz="0" w:space="0" w:color="auto"/>
                  </w:divBdr>
                  <w:divsChild>
                    <w:div w:id="98169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886340110">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37953994">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66157675">
      <w:bodyDiv w:val="1"/>
      <w:marLeft w:val="0"/>
      <w:marRight w:val="0"/>
      <w:marTop w:val="0"/>
      <w:marBottom w:val="0"/>
      <w:divBdr>
        <w:top w:val="none" w:sz="0" w:space="0" w:color="auto"/>
        <w:left w:val="none" w:sz="0" w:space="0" w:color="auto"/>
        <w:bottom w:val="none" w:sz="0" w:space="0" w:color="auto"/>
        <w:right w:val="none" w:sz="0" w:space="0" w:color="auto"/>
      </w:divBdr>
    </w:div>
    <w:div w:id="1274094660">
      <w:bodyDiv w:val="1"/>
      <w:marLeft w:val="0"/>
      <w:marRight w:val="0"/>
      <w:marTop w:val="0"/>
      <w:marBottom w:val="0"/>
      <w:divBdr>
        <w:top w:val="none" w:sz="0" w:space="0" w:color="auto"/>
        <w:left w:val="none" w:sz="0" w:space="0" w:color="auto"/>
        <w:bottom w:val="none" w:sz="0" w:space="0" w:color="auto"/>
        <w:right w:val="none" w:sz="0" w:space="0" w:color="auto"/>
      </w:divBdr>
    </w:div>
    <w:div w:id="1274945737">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221707">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44241548">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0703221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3065115">
      <w:bodyDiv w:val="1"/>
      <w:marLeft w:val="0"/>
      <w:marRight w:val="0"/>
      <w:marTop w:val="0"/>
      <w:marBottom w:val="0"/>
      <w:divBdr>
        <w:top w:val="none" w:sz="0" w:space="0" w:color="auto"/>
        <w:left w:val="none" w:sz="0" w:space="0" w:color="auto"/>
        <w:bottom w:val="none" w:sz="0" w:space="0" w:color="auto"/>
        <w:right w:val="none" w:sz="0" w:space="0" w:color="auto"/>
      </w:divBdr>
      <w:divsChild>
        <w:div w:id="755130814">
          <w:marLeft w:val="660"/>
          <w:marRight w:val="660"/>
          <w:marTop w:val="0"/>
          <w:marBottom w:val="360"/>
          <w:divBdr>
            <w:top w:val="none" w:sz="0" w:space="0" w:color="auto"/>
            <w:left w:val="none" w:sz="0" w:space="0" w:color="auto"/>
            <w:bottom w:val="none" w:sz="0" w:space="0" w:color="auto"/>
            <w:right w:val="none" w:sz="0" w:space="0" w:color="auto"/>
          </w:divBdr>
          <w:divsChild>
            <w:div w:id="1003439744">
              <w:marLeft w:val="0"/>
              <w:marRight w:val="0"/>
              <w:marTop w:val="0"/>
              <w:marBottom w:val="0"/>
              <w:divBdr>
                <w:top w:val="none" w:sz="0" w:space="0" w:color="auto"/>
                <w:left w:val="none" w:sz="0" w:space="0" w:color="auto"/>
                <w:bottom w:val="none" w:sz="0" w:space="0" w:color="auto"/>
                <w:right w:val="none" w:sz="0" w:space="0" w:color="auto"/>
              </w:divBdr>
              <w:divsChild>
                <w:div w:id="1473211855">
                  <w:marLeft w:val="0"/>
                  <w:marRight w:val="0"/>
                  <w:marTop w:val="0"/>
                  <w:marBottom w:val="0"/>
                  <w:divBdr>
                    <w:top w:val="none" w:sz="0" w:space="0" w:color="auto"/>
                    <w:left w:val="none" w:sz="0" w:space="0" w:color="auto"/>
                    <w:bottom w:val="none" w:sz="0" w:space="0" w:color="auto"/>
                    <w:right w:val="none" w:sz="0" w:space="0" w:color="auto"/>
                  </w:divBdr>
                  <w:divsChild>
                    <w:div w:id="99106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088067712">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4.png"/><Relationship Id="rId26" Type="http://schemas.openxmlformats.org/officeDocument/2006/relationships/hyperlink" Target="https://hhr.com.au/tackling-skill-shortages-a-strategic-imperative-for-hr-in-2023-2024/" TargetMode="External"/><Relationship Id="rId39" Type="http://schemas.openxmlformats.org/officeDocument/2006/relationships/hyperlink" Target="https://www.researchgate.net/publication/384975416_How_Digital_Transformation_is_Reshaping_Human_Resource_Practices" TargetMode="External"/><Relationship Id="rId3" Type="http://schemas.openxmlformats.org/officeDocument/2006/relationships/styles" Target="styles.xml"/><Relationship Id="rId21" Type="http://schemas.openxmlformats.org/officeDocument/2006/relationships/hyperlink" Target="https://aihr.com/" TargetMode="External"/><Relationship Id="rId34" Type="http://schemas.openxmlformats.org/officeDocument/2006/relationships/hyperlink" Target="https://jobs.personneltoday.com/article/recruitment-challenges-in-the-hr-market-uk-for-2024"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hyperlink" Target="https://www.cipd.org/en/knowledge/reports/labour-market-outlook/" TargetMode="External"/><Relationship Id="rId33" Type="http://schemas.openxmlformats.org/officeDocument/2006/relationships/hyperlink" Target="https://www.mckinsey.com/~/media/McKinsey/Business%2520Functions/Organization/Our%2520Insights/Beyond%2520hiring%2520How%2520companies%2520are%2520reskilling%2520to%2520address%2520talent%2520gaps/Beyond-hiring-How-companies-are-reskilling.pdf" TargetMode="External"/><Relationship Id="rId38" Type="http://schemas.openxmlformats.org/officeDocument/2006/relationships/hyperlink" Target="https://www.researchgate.net/publication/279290714_Skill_Gaps_Skill_Shortages_and_Skill_Mismatches"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ibm.com/think/topics/ai-in-hr" TargetMode="External"/><Relationship Id="rId41" Type="http://schemas.openxmlformats.org/officeDocument/2006/relationships/hyperlink" Target="https://assets.publishing.service.gov.uk/media/5fb50f37d3bf7f63e9033189/131120_FINAL_literature_review_for_public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atoss.com/en/human-resources/impact-of-automation-on-human-resource-management" TargetMode="External"/><Relationship Id="rId32" Type="http://schemas.openxmlformats.org/officeDocument/2006/relationships/hyperlink" Target="https://www.manpowergroup.co.uk/b_the-uk-labour-market-presents-a-split-personality/" TargetMode="External"/><Relationship Id="rId37" Type="http://schemas.openxmlformats.org/officeDocument/2006/relationships/hyperlink" Target="https://www.researchgate.net/publication/254459139_Survey_of_demographic_challenges_and_discussion_of_human_resource_management_strategies" TargetMode="External"/><Relationship Id="rId40" Type="http://schemas.openxmlformats.org/officeDocument/2006/relationships/hyperlink" Target="https://www.researchgate.net/publication/367715608_Digital_Platform_and_HR_Professionals_A_Review_Paper" TargetMode="External"/><Relationship Id="rId5" Type="http://schemas.openxmlformats.org/officeDocument/2006/relationships/webSettings" Target="webSettings.xml"/><Relationship Id="rId15" Type="http://schemas.openxmlformats.org/officeDocument/2006/relationships/hyperlink" Target="https://aihr.com/" TargetMode="External"/><Relationship Id="rId23" Type="http://schemas.openxmlformats.org/officeDocument/2006/relationships/hyperlink" Target="https://atoss.com/" TargetMode="External"/><Relationship Id="rId28" Type="http://schemas.openxmlformats.org/officeDocument/2006/relationships/hyperlink" Target="https://www.ilo.org/sites/default/files/wcmsp5/groups/public/@asia/@ro-bangkok/@ilo-suva/documents/presentation/wcms_715139.pdf" TargetMode="External"/><Relationship Id="rId36" Type="http://schemas.openxmlformats.org/officeDocument/2006/relationships/hyperlink" Target="https://pollackpeacebuilding.com/blog/human-resources-challenges/" TargetMode="External"/><Relationship Id="rId10" Type="http://schemas.openxmlformats.org/officeDocument/2006/relationships/header" Target="header2.xml"/><Relationship Id="rId19" Type="http://schemas.openxmlformats.org/officeDocument/2006/relationships/image" Target="media/image5.png"/><Relationship Id="rId31" Type="http://schemas.openxmlformats.org/officeDocument/2006/relationships/hyperlink" Target="https://www.linkedin.com/pulse/uk-job-market-whats-happening-right-now-what-means-hr-candice-aiie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aihr.com/blog/ai-and-automation-in-hr/" TargetMode="External"/><Relationship Id="rId27" Type="http://schemas.openxmlformats.org/officeDocument/2006/relationships/hyperlink" Target="https://indeedflex.co.uk/blog/for-employers/uk-job-market-outlook-2025-trends-and-predictions-for-employers/" TargetMode="External"/><Relationship Id="rId30" Type="http://schemas.openxmlformats.org/officeDocument/2006/relationships/hyperlink" Target="https://www.ibm.com/think/topics/hr-automation" TargetMode="External"/><Relationship Id="rId35" Type="http://schemas.openxmlformats.org/officeDocument/2006/relationships/hyperlink" Target="https://pmc.ncbi.nlm.nih.gov/articles/PMC11188403/" TargetMode="External"/><Relationship Id="rId43" Type="http://schemas.openxmlformats.org/officeDocument/2006/relationships/theme" Target="theme/theme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3D4D5B-BA39-4583-A44B-02E0E8059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3855</Words>
  <Characters>25641</Characters>
  <Application>Microsoft Office Word</Application>
  <DocSecurity>0</DocSecurity>
  <Lines>449</Lines>
  <Paragraphs>142</Paragraphs>
  <ScaleCrop>false</ScaleCrop>
  <Company/>
  <LinksUpToDate>false</LinksUpToDate>
  <CharactersWithSpaces>29354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2025-10-17T10:35:00Z</dcterms:created>
  <dcterms:modified xsi:type="dcterms:W3CDTF">2025-10-17T10:52:00Z</dcterms:modified>
</cp:coreProperties>
</file>