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C68550" w14:textId="26DD6A02" w:rsidR="000264A1" w:rsidRDefault="000264A1" w:rsidP="000264A1">
      <w:r>
        <w:fldChar w:fldCharType="begin"/>
      </w:r>
      <w:r w:rsidR="00C4435F">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25159706" w14:textId="3D15636F" w:rsidR="000264A1" w:rsidRPr="000264A1" w:rsidRDefault="000264A1" w:rsidP="000264A1">
      <w:pPr>
        <w:rPr>
          <w:rStyle w:val="Strong"/>
          <w:rFonts w:ascii="Arial" w:hAnsi="Arial" w:cs="Arial"/>
          <w:b w:val="0"/>
          <w:bCs w:val="0"/>
          <w:color w:val="1D2125"/>
          <w:sz w:val="32"/>
          <w:szCs w:val="32"/>
        </w:rPr>
      </w:pPr>
    </w:p>
    <w:p w14:paraId="3DB89340" w14:textId="66C542ED"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name </w:t>
      </w:r>
      <w:r w:rsidR="00D0057F">
        <w:rPr>
          <w:rStyle w:val="Strong"/>
          <w:rFonts w:ascii="Arial" w:hAnsi="Arial" w:cs="Arial"/>
          <w:color w:val="1D2125"/>
          <w:sz w:val="32"/>
          <w:szCs w:val="32"/>
        </w:rPr>
        <w:t xml:space="preserve">Nicole Jones </w:t>
      </w:r>
    </w:p>
    <w:p w14:paraId="3F25C99D" w14:textId="15BEAA37"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number </w:t>
      </w:r>
      <w:r w:rsidR="00D0057F">
        <w:rPr>
          <w:rStyle w:val="Strong"/>
          <w:rFonts w:ascii="Arial" w:hAnsi="Arial" w:cs="Arial"/>
          <w:color w:val="1D2125"/>
          <w:sz w:val="32"/>
          <w:szCs w:val="32"/>
        </w:rPr>
        <w:t>2246941</w:t>
      </w:r>
    </w:p>
    <w:p w14:paraId="27B64B3C" w14:textId="5B044D72" w:rsidR="00430796" w:rsidRPr="000264A1" w:rsidRDefault="00E4738F" w:rsidP="000264A1">
      <w:pPr>
        <w:rPr>
          <w:rStyle w:val="Strong"/>
          <w:rFonts w:ascii="Arial" w:hAnsi="Arial" w:cs="Arial"/>
          <w:color w:val="1D2125"/>
          <w:sz w:val="32"/>
          <w:szCs w:val="32"/>
        </w:rPr>
      </w:pPr>
      <w:r>
        <w:rPr>
          <w:rStyle w:val="Strong"/>
          <w:rFonts w:ascii="Arial" w:hAnsi="Arial" w:cs="Arial"/>
          <w:color w:val="1D2125"/>
          <w:sz w:val="32"/>
          <w:szCs w:val="32"/>
        </w:rPr>
        <w:t xml:space="preserve">Lecturer </w:t>
      </w:r>
      <w:r w:rsidR="00385AF7">
        <w:rPr>
          <w:rStyle w:val="Strong"/>
          <w:rFonts w:ascii="Arial" w:hAnsi="Arial" w:cs="Arial"/>
          <w:color w:val="1D2125"/>
          <w:sz w:val="32"/>
          <w:szCs w:val="32"/>
        </w:rPr>
        <w:t>: Bianca Sanfilippo</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79DBED9C" w14:textId="3C27AF6F" w:rsidR="00F12AF1" w:rsidRPr="004A4CA1" w:rsidRDefault="00F12AF1" w:rsidP="004A4CA1">
      <w:pPr>
        <w:pStyle w:val="Heading1"/>
        <w:spacing w:before="0" w:after="0" w:line="480" w:lineRule="auto"/>
        <w:contextualSpacing/>
      </w:pPr>
      <w:r w:rsidRPr="004A4CA1">
        <w:lastRenderedPageBreak/>
        <w:t xml:space="preserve">Introduction </w:t>
      </w:r>
    </w:p>
    <w:p w14:paraId="0C5D5964" w14:textId="0BB9E87D" w:rsidR="00174CE0"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Bipolar disorder, as described by Oliva et al., (2025), is a serious mood disorder where people experience and experience back episodes of depression and mania or hypomania, which impairs their emotions, </w:t>
      </w:r>
      <w:r w:rsidR="00354F11" w:rsidRPr="004A4CA1">
        <w:rPr>
          <w:rFonts w:ascii="Arial" w:hAnsi="Arial" w:cs="Arial"/>
        </w:rPr>
        <w:t>behaviours</w:t>
      </w:r>
      <w:r w:rsidRPr="004A4CA1">
        <w:rPr>
          <w:rFonts w:ascii="Arial" w:hAnsi="Arial" w:cs="Arial"/>
        </w:rPr>
        <w:t xml:space="preserve">, and daily functions. The disease can significantly affect interpersonal-relationship, educational performance, job and life quality. Globally about 37 million people suffer from bipolar disorder, about 0.5% of the world's population. It occurs in both men and women, but is more common in females (2025, WHO). Despite being able to be effectively treated, many never receive a </w:t>
      </w:r>
      <w:r w:rsidR="00FF642D" w:rsidRPr="004A4CA1">
        <w:rPr>
          <w:rFonts w:ascii="Arial" w:hAnsi="Arial" w:cs="Arial"/>
        </w:rPr>
        <w:t>diagnosis,</w:t>
      </w:r>
      <w:r w:rsidRPr="004A4CA1">
        <w:rPr>
          <w:rFonts w:ascii="Arial" w:hAnsi="Arial" w:cs="Arial"/>
        </w:rPr>
        <w:t xml:space="preserve"> or diagnosis is delayed and often misdiagnosed, and thus are treated too late, with less effective care. Moreover, stigma and discrimination remain to be obstacles to mental health care access. The ICD-11 classification system is used in this report to critically review bipolar disorder and how it can be diagnosed and treated, as well as rehabilitation approaches and current debates. This also offers recommendations on practice, policy and future research related to the condition.</w:t>
      </w:r>
    </w:p>
    <w:p w14:paraId="11AC1892" w14:textId="77777777" w:rsidR="004A4CA1" w:rsidRPr="004A4CA1" w:rsidRDefault="004A4CA1" w:rsidP="004A4CA1">
      <w:pPr>
        <w:spacing w:after="0" w:line="480" w:lineRule="auto"/>
        <w:contextualSpacing/>
        <w:rPr>
          <w:rFonts w:ascii="Arial" w:hAnsi="Arial" w:cs="Arial"/>
        </w:rPr>
      </w:pPr>
    </w:p>
    <w:p w14:paraId="3D7EEA5C" w14:textId="77777777" w:rsidR="00F12AF1" w:rsidRPr="004A4CA1" w:rsidRDefault="00F12AF1" w:rsidP="004A4CA1">
      <w:pPr>
        <w:pStyle w:val="Heading1"/>
        <w:spacing w:before="0" w:after="0" w:line="480" w:lineRule="auto"/>
        <w:contextualSpacing/>
      </w:pPr>
      <w:r w:rsidRPr="004A4CA1">
        <w:t>Classification and Diagnosis</w:t>
      </w:r>
    </w:p>
    <w:p w14:paraId="48F19FCA" w14:textId="77777777" w:rsidR="00F12AF1" w:rsidRPr="003D4AA3" w:rsidRDefault="00F12AF1" w:rsidP="004A4CA1">
      <w:pPr>
        <w:spacing w:after="0" w:line="480" w:lineRule="auto"/>
        <w:contextualSpacing/>
        <w:rPr>
          <w:rFonts w:ascii="Arial" w:hAnsi="Arial" w:cs="Arial"/>
          <w:b/>
          <w:bCs/>
        </w:rPr>
      </w:pPr>
      <w:r w:rsidRPr="003D4AA3">
        <w:rPr>
          <w:rFonts w:ascii="Arial" w:hAnsi="Arial" w:cs="Arial"/>
          <w:b/>
          <w:bCs/>
        </w:rPr>
        <w:t>ICD-11 Classification of Bipolar Disorder</w:t>
      </w:r>
    </w:p>
    <w:p w14:paraId="461D343F" w14:textId="2CAC0A95"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According to the ICD-11, bipolar disorder is also classified as a part of mood disorders under Chapter 06 Mental, Behavioural and Neurodevelopmental Disorders. The classification acknowledges bipolar disorder as a disorder that involves a disturbance of mood that has episodes of mania and episodes of depression and hypomania. There is a distinction between the Bipolar Type I and Bipolar Type II disorders at the ICD-11 level. According to Angst et al., (2020), Bipolar Type I Disorder is defined as having one or more manic episodes, </w:t>
      </w:r>
      <w:r w:rsidR="00DC0011" w:rsidRPr="004A4CA1">
        <w:rPr>
          <w:rFonts w:ascii="Arial" w:hAnsi="Arial" w:cs="Arial"/>
        </w:rPr>
        <w:t>with</w:t>
      </w:r>
      <w:r w:rsidRPr="004A4CA1">
        <w:rPr>
          <w:rFonts w:ascii="Arial" w:hAnsi="Arial" w:cs="Arial"/>
        </w:rPr>
        <w:t xml:space="preserve"> depressive </w:t>
      </w:r>
      <w:r w:rsidRPr="004A4CA1">
        <w:rPr>
          <w:rFonts w:ascii="Arial" w:hAnsi="Arial" w:cs="Arial"/>
        </w:rPr>
        <w:lastRenderedPageBreak/>
        <w:t>episodes; bipolar type II is characterised by repeated depression with hypomanic episodes.</w:t>
      </w:r>
    </w:p>
    <w:p w14:paraId="696A413B"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This classification mirrors an attempt to enhance the diagnostic accuracy by considering the different severity of symptoms," said Oliva et al (2025). Bipolar subtypes differ and have a bearing on treatment and prognosis, so it is important to differentiate. People with BD may suffer from more severe disabilities because their manic episodes tend to be more extreme, and those with BD Type II may have more long-term disability as the depressive episodes may be longer and more frequent.</w:t>
      </w:r>
    </w:p>
    <w:p w14:paraId="43B0D751" w14:textId="44877428"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ICD-11 follows a clinical model focusing on severity, </w:t>
      </w:r>
      <w:r w:rsidR="00CF392B" w:rsidRPr="004A4CA1">
        <w:rPr>
          <w:rFonts w:ascii="Arial" w:hAnsi="Arial" w:cs="Arial"/>
        </w:rPr>
        <w:t>chronicity,</w:t>
      </w:r>
      <w:r w:rsidRPr="004A4CA1">
        <w:rPr>
          <w:rFonts w:ascii="Arial" w:hAnsi="Arial" w:cs="Arial"/>
        </w:rPr>
        <w:t xml:space="preserve"> and impairment of functioning. Some, however, contest that binary diagnostic labels can fail to </w:t>
      </w:r>
      <w:r w:rsidR="001B4BC1" w:rsidRPr="004A4CA1">
        <w:rPr>
          <w:rFonts w:ascii="Arial" w:hAnsi="Arial" w:cs="Arial"/>
        </w:rPr>
        <w:t>enrol</w:t>
      </w:r>
      <w:r w:rsidRPr="004A4CA1">
        <w:rPr>
          <w:rFonts w:ascii="Arial" w:hAnsi="Arial" w:cs="Arial"/>
        </w:rPr>
        <w:t xml:space="preserve"> the diversity of presentations and experiences of mood among different patients and the complexity of those experiences (Seemüller 2023).</w:t>
      </w:r>
    </w:p>
    <w:p w14:paraId="34A78D47" w14:textId="77777777" w:rsidR="004A4CA1" w:rsidRPr="004A4CA1" w:rsidRDefault="004A4CA1" w:rsidP="004A4CA1">
      <w:pPr>
        <w:spacing w:after="0" w:line="480" w:lineRule="auto"/>
        <w:contextualSpacing/>
        <w:rPr>
          <w:rFonts w:ascii="Arial" w:hAnsi="Arial" w:cs="Arial"/>
        </w:rPr>
      </w:pPr>
    </w:p>
    <w:p w14:paraId="151CC577" w14:textId="724116B0" w:rsidR="00F12AF1" w:rsidRPr="003D4AA3" w:rsidRDefault="00F12AF1" w:rsidP="004A4CA1">
      <w:pPr>
        <w:spacing w:after="0" w:line="480" w:lineRule="auto"/>
        <w:contextualSpacing/>
        <w:rPr>
          <w:rFonts w:ascii="Arial" w:hAnsi="Arial" w:cs="Arial"/>
          <w:b/>
          <w:bCs/>
        </w:rPr>
      </w:pPr>
      <w:r w:rsidRPr="003D4AA3">
        <w:rPr>
          <w:rFonts w:ascii="Arial" w:hAnsi="Arial" w:cs="Arial"/>
          <w:b/>
          <w:bCs/>
        </w:rPr>
        <w:t>Diagnostic Criteria and Processes</w:t>
      </w:r>
    </w:p>
    <w:p w14:paraId="230A4094"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Bipolar disorder is diagnosed as a neutral label for experiences of clear mood episodes. During a manic episode there is persistently elevated, expansive or an irritable mood coupled with an increase in energy and activity (Bauer 2022). Widespread symptoms identified by Wang and Yu (2021) are sleep loss, false sense of self-worth, increased talkativeness, fast thoughts, irresponsible behaviour and recklessness. In severe cases, there might also be psychotic symptoms.</w:t>
      </w:r>
    </w:p>
    <w:p w14:paraId="5B5C3013" w14:textId="24496454"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These episodes of hypomania are similar, but do not lead to the same level of impairment and hospitalisation as mania episodes. As per the Chu et al. (2024) article on symptoms of depression, the following </w:t>
      </w:r>
      <w:r w:rsidR="00131C34" w:rsidRPr="004A4CA1">
        <w:rPr>
          <w:rFonts w:ascii="Arial" w:hAnsi="Arial" w:cs="Arial"/>
        </w:rPr>
        <w:t>behaviours</w:t>
      </w:r>
      <w:r w:rsidRPr="004A4CA1">
        <w:rPr>
          <w:rFonts w:ascii="Arial" w:hAnsi="Arial" w:cs="Arial"/>
        </w:rPr>
        <w:t xml:space="preserve"> can be </w:t>
      </w:r>
      <w:r w:rsidR="00131C34" w:rsidRPr="004A4CA1">
        <w:rPr>
          <w:rFonts w:ascii="Arial" w:hAnsi="Arial" w:cs="Arial"/>
        </w:rPr>
        <w:t>seen</w:t>
      </w:r>
      <w:r w:rsidRPr="004A4CA1">
        <w:rPr>
          <w:rFonts w:ascii="Arial" w:hAnsi="Arial" w:cs="Arial"/>
        </w:rPr>
        <w:t xml:space="preserve"> during a depressive episode: persistent low mood, reduced interest in activities, fatigue, feelings of worthlessness, poor concentration, and appetite/sleep disturbances.</w:t>
      </w:r>
    </w:p>
    <w:p w14:paraId="7AAD3F96"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lastRenderedPageBreak/>
        <w:t>A detailed psychiatric examination is the usual part of the diagnostic process. The stage involves obtaining data on the nature, duration, and frequency of symptoms, as well as a family history, psychosocial stressors, and activities in which the client is currently involved. (Bohman 2023) Family input can be helpful as some people in mania may not be aware of their manic symptoms. Diagnostic interviews and assessment tools can help, but they do not drive the process, being founded in clinical judgement (Bagenda et al., 2026).</w:t>
      </w:r>
    </w:p>
    <w:p w14:paraId="7F14D73E"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It's still great challenge dealing with misdiagnosis. Often, people present during a depressive attack and can be misdiagnosed with major depression disorder. This may lead to additional treatment and/or a delay in the provision of mood-stabilising treatments (Benacek et al., 2024). Defensive long-term continuous monitoring and careful evaluation are needed due to the complexities of BD.</w:t>
      </w:r>
    </w:p>
    <w:p w14:paraId="556955E7" w14:textId="77777777" w:rsidR="004A4CA1" w:rsidRPr="004A4CA1" w:rsidRDefault="004A4CA1" w:rsidP="004A4CA1">
      <w:pPr>
        <w:spacing w:after="0" w:line="480" w:lineRule="auto"/>
        <w:contextualSpacing/>
        <w:rPr>
          <w:rFonts w:ascii="Arial" w:hAnsi="Arial" w:cs="Arial"/>
        </w:rPr>
      </w:pPr>
    </w:p>
    <w:p w14:paraId="10F12E6D" w14:textId="5D926CEB" w:rsidR="00F12AF1" w:rsidRPr="003D4AA3" w:rsidRDefault="00F12AF1" w:rsidP="004A4CA1">
      <w:pPr>
        <w:spacing w:after="0" w:line="480" w:lineRule="auto"/>
        <w:contextualSpacing/>
        <w:rPr>
          <w:rFonts w:ascii="Arial" w:hAnsi="Arial" w:cs="Arial"/>
          <w:b/>
          <w:bCs/>
        </w:rPr>
      </w:pPr>
      <w:r w:rsidRPr="003D4AA3">
        <w:rPr>
          <w:rFonts w:ascii="Arial" w:hAnsi="Arial" w:cs="Arial"/>
          <w:b/>
          <w:bCs/>
        </w:rPr>
        <w:t>Language of Classification</w:t>
      </w:r>
    </w:p>
    <w:p w14:paraId="66CA095A" w14:textId="19DDD39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The ICD-11 has led the way with the word disorder for most cases of bipolar disorder. This terminology is based on the medical approach of perceiving the condition as a disorder that needs to be addressed as a medical issue (Reed et al. 2019). Using the term is consistent with diagnosis, research and planning for health care.</w:t>
      </w:r>
    </w:p>
    <w:p w14:paraId="11C1DF2D" w14:textId="6FD5B9CE" w:rsidR="00174CE0" w:rsidRDefault="004A4CA1" w:rsidP="004A4CA1">
      <w:pPr>
        <w:spacing w:after="0" w:line="480" w:lineRule="auto"/>
        <w:ind w:firstLine="720"/>
        <w:contextualSpacing/>
        <w:rPr>
          <w:rFonts w:ascii="Arial" w:hAnsi="Arial" w:cs="Arial"/>
        </w:rPr>
      </w:pPr>
      <w:r w:rsidRPr="004A4CA1">
        <w:rPr>
          <w:rFonts w:ascii="Arial" w:hAnsi="Arial" w:cs="Arial"/>
        </w:rPr>
        <w:t xml:space="preserve">But there has been worry about possible stigmatising effects of such language. Others may choose to use “condition” as an abbreviation of the above as these terms may be less pathologising to some service users. Stereotyped labelling can lead to social exclusion, as do diagnosed labels (Sims et al., 2021). However, ‘disorder’ is still widespread, as this term is helpful in defining a common framework </w:t>
      </w:r>
      <w:r w:rsidRPr="004A4CA1">
        <w:rPr>
          <w:rFonts w:ascii="Arial" w:hAnsi="Arial" w:cs="Arial"/>
        </w:rPr>
        <w:lastRenderedPageBreak/>
        <w:t>for clinical action and is used to help communicate between health systems (Weiste et al., 2021).</w:t>
      </w:r>
    </w:p>
    <w:p w14:paraId="0E0D021C" w14:textId="77777777" w:rsidR="004A4CA1" w:rsidRPr="004A4CA1" w:rsidRDefault="004A4CA1" w:rsidP="004A4CA1">
      <w:pPr>
        <w:spacing w:after="0" w:line="480" w:lineRule="auto"/>
        <w:ind w:firstLine="720"/>
        <w:contextualSpacing/>
        <w:rPr>
          <w:rFonts w:ascii="Arial" w:hAnsi="Arial" w:cs="Arial"/>
        </w:rPr>
      </w:pPr>
    </w:p>
    <w:p w14:paraId="18C9CE1A" w14:textId="77777777" w:rsidR="00F12AF1" w:rsidRPr="004A4CA1" w:rsidRDefault="00F12AF1" w:rsidP="004A4CA1">
      <w:pPr>
        <w:pStyle w:val="Heading1"/>
        <w:spacing w:before="0" w:after="0" w:line="480" w:lineRule="auto"/>
        <w:contextualSpacing/>
      </w:pPr>
      <w:r w:rsidRPr="004A4CA1">
        <w:t>Treatment and Rehabilitation</w:t>
      </w:r>
    </w:p>
    <w:p w14:paraId="10F46EA0" w14:textId="77777777" w:rsidR="00F12AF1" w:rsidRPr="003D4AA3" w:rsidRDefault="00F12AF1" w:rsidP="004A4CA1">
      <w:pPr>
        <w:spacing w:after="0" w:line="480" w:lineRule="auto"/>
        <w:contextualSpacing/>
        <w:rPr>
          <w:rFonts w:ascii="Arial" w:hAnsi="Arial" w:cs="Arial"/>
          <w:b/>
          <w:bCs/>
        </w:rPr>
      </w:pPr>
      <w:r w:rsidRPr="003D4AA3">
        <w:rPr>
          <w:rFonts w:ascii="Arial" w:hAnsi="Arial" w:cs="Arial"/>
          <w:b/>
          <w:bCs/>
        </w:rPr>
        <w:t>Standard Treatment Approaches</w:t>
      </w:r>
    </w:p>
    <w:p w14:paraId="5347E1A9" w14:textId="6CAA5258"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Medications and psychotherapy over a period of time are used to treat BPD. Medication is still key in treatment, such as used to treat acute mood episodes and prevent reoccurrence. Although mood stabilisers have been widely considered effective </w:t>
      </w:r>
      <w:r w:rsidR="00AF0BE0" w:rsidRPr="004A4CA1">
        <w:rPr>
          <w:rFonts w:ascii="Arial" w:hAnsi="Arial" w:cs="Arial"/>
        </w:rPr>
        <w:t>treatments and</w:t>
      </w:r>
      <w:r w:rsidRPr="004A4CA1">
        <w:rPr>
          <w:rFonts w:ascii="Arial" w:hAnsi="Arial" w:cs="Arial"/>
        </w:rPr>
        <w:t xml:space="preserve"> have been found to be effective for both manic symptoms and depressive symptoms (Chen et al., 2023). Other frequently used drugs include atypical antipsychotics and anticonvulsants.</w:t>
      </w:r>
    </w:p>
    <w:p w14:paraId="07A8E66A" w14:textId="12211C95"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Medications can help keep symptom severity symptoms to a minimum but can be hard to take for several reasons, including side effects like increased weight, weakness, tremors, and side effects on the metabolism (Patel et al., 2025). Medications often halt </w:t>
      </w:r>
      <w:r w:rsidR="00AF0BE0" w:rsidRPr="004A4CA1">
        <w:rPr>
          <w:rFonts w:ascii="Arial" w:hAnsi="Arial" w:cs="Arial"/>
        </w:rPr>
        <w:t>most</w:t>
      </w:r>
      <w:r w:rsidRPr="004A4CA1">
        <w:rPr>
          <w:rFonts w:ascii="Arial" w:hAnsi="Arial" w:cs="Arial"/>
        </w:rPr>
        <w:t xml:space="preserve"> social and psychological effects of the condition that are caused.</w:t>
      </w:r>
    </w:p>
    <w:p w14:paraId="298073E5" w14:textId="74ACC0CE" w:rsidR="00F12AF1"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Psychological interventions are important way of long-term management. CBT teaches people to </w:t>
      </w:r>
      <w:r w:rsidR="00354872" w:rsidRPr="004A4CA1">
        <w:rPr>
          <w:rFonts w:ascii="Arial" w:hAnsi="Arial" w:cs="Arial"/>
        </w:rPr>
        <w:t>name</w:t>
      </w:r>
      <w:r w:rsidRPr="004A4CA1">
        <w:rPr>
          <w:rFonts w:ascii="Arial" w:hAnsi="Arial" w:cs="Arial"/>
        </w:rPr>
        <w:t xml:space="preserve"> triggers of thoughts and behaviour that can lead to relapse (Enomoto et al., 2022). Psychoeducation helps people become more knowledgeable about their problem, know their early warning signs, and be more compliant to treatment. Family-focused interventions can also be helpful since they enhance family supports and support communication amongst family members (Sarkhel et al., 2020). Medications and psychological support are combined and work best in most cases, as the illness of bipolar disorder is a biopsychosocial problem.</w:t>
      </w:r>
    </w:p>
    <w:p w14:paraId="495ED15D" w14:textId="77777777" w:rsidR="00174CE0" w:rsidRPr="003D4AA3" w:rsidRDefault="00174CE0" w:rsidP="004A4CA1">
      <w:pPr>
        <w:spacing w:after="0" w:line="480" w:lineRule="auto"/>
        <w:contextualSpacing/>
        <w:rPr>
          <w:rFonts w:ascii="Arial" w:hAnsi="Arial" w:cs="Arial"/>
        </w:rPr>
      </w:pPr>
    </w:p>
    <w:p w14:paraId="3FEAE9DD" w14:textId="77777777" w:rsidR="00F12AF1" w:rsidRPr="003D4AA3" w:rsidRDefault="00F12AF1" w:rsidP="004A4CA1">
      <w:pPr>
        <w:spacing w:after="0" w:line="480" w:lineRule="auto"/>
        <w:contextualSpacing/>
        <w:rPr>
          <w:rFonts w:ascii="Arial" w:hAnsi="Arial" w:cs="Arial"/>
          <w:b/>
          <w:bCs/>
        </w:rPr>
      </w:pPr>
      <w:r w:rsidRPr="003D4AA3">
        <w:rPr>
          <w:rFonts w:ascii="Arial" w:hAnsi="Arial" w:cs="Arial"/>
          <w:b/>
          <w:bCs/>
        </w:rPr>
        <w:lastRenderedPageBreak/>
        <w:t>Rehabilitation Measures</w:t>
      </w:r>
    </w:p>
    <w:p w14:paraId="688317B2"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Rehabilitation is about getting people able to be more independent and to be able to take part in society. The ICD-11 classification framework emphasizes the need to employ the strategies to address decreased functioning or reduce its impact beyond managing symptoms (Harrison et al., 2021). Other services that may be incorporated into a rehab programme are community work, vocational support, peer support and social skills training.</w:t>
      </w:r>
    </w:p>
    <w:p w14:paraId="08310313"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It is especially important for employment support, as bipolar disorder often causes job difficulties. The supported employment programmes can help the person to stay or get back to work despite their condition. Parenting also may benefit younger people, for whose education have mood episodes been disruptive (Sundermann et al., 2023).</w:t>
      </w:r>
    </w:p>
    <w:p w14:paraId="7694DF64" w14:textId="5B4FA999" w:rsidR="00174CE0" w:rsidRPr="004A4CA1" w:rsidRDefault="004A4CA1" w:rsidP="004A4CA1">
      <w:pPr>
        <w:spacing w:after="0" w:line="480" w:lineRule="auto"/>
        <w:ind w:firstLine="720"/>
        <w:contextualSpacing/>
        <w:rPr>
          <w:rFonts w:ascii="Arial" w:hAnsi="Arial" w:cs="Arial"/>
        </w:rPr>
      </w:pPr>
      <w:r w:rsidRPr="004A4CA1">
        <w:rPr>
          <w:rFonts w:ascii="Arial" w:hAnsi="Arial" w:cs="Arial"/>
        </w:rPr>
        <w:t>The goal of community-based rehabilitation techniques is to lessen social isolation and facilitate rehabilitation. These services promote engagement in meaningful activities and reinstate individuals' confidence after sickness periods (Joo et al., 2022). Peer support programmes are becoming increasingly known for their role in encouraging and helping to massage loneliness.</w:t>
      </w:r>
    </w:p>
    <w:p w14:paraId="5E2DC5F5" w14:textId="77777777" w:rsidR="004A4CA1" w:rsidRPr="004A4CA1" w:rsidRDefault="004A4CA1" w:rsidP="004A4CA1">
      <w:pPr>
        <w:spacing w:after="0" w:line="480" w:lineRule="auto"/>
        <w:contextualSpacing/>
        <w:rPr>
          <w:rFonts w:ascii="Arial" w:hAnsi="Arial" w:cs="Arial"/>
        </w:rPr>
      </w:pPr>
    </w:p>
    <w:p w14:paraId="09096C03" w14:textId="77777777" w:rsidR="00F12AF1" w:rsidRPr="003D4AA3" w:rsidRDefault="00F12AF1" w:rsidP="004A4CA1">
      <w:pPr>
        <w:spacing w:after="0" w:line="480" w:lineRule="auto"/>
        <w:contextualSpacing/>
        <w:rPr>
          <w:rFonts w:ascii="Arial" w:hAnsi="Arial" w:cs="Arial"/>
          <w:b/>
          <w:bCs/>
        </w:rPr>
      </w:pPr>
      <w:r w:rsidRPr="003D4AA3">
        <w:rPr>
          <w:rFonts w:ascii="Arial" w:hAnsi="Arial" w:cs="Arial"/>
          <w:b/>
          <w:bCs/>
        </w:rPr>
        <w:t>Effectiveness and Limitations</w:t>
      </w:r>
    </w:p>
    <w:p w14:paraId="6C814C82" w14:textId="32F28ADE"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Today, there are many effective treatment options that can help to improve the prognosis for many individuals with bipolar disorder. Continuous pharmacological and psychosocial interventions have been shown to decrease relapse rates, improve functioning and better enhance quality of life, as demonstrated by Chu et al. (2024). However, some significant constraints still exist.</w:t>
      </w:r>
    </w:p>
    <w:p w14:paraId="7FCF7B02" w14:textId="5696F042" w:rsidR="00174CE0" w:rsidRPr="004A4CA1" w:rsidRDefault="004A4CA1" w:rsidP="004A4CA1">
      <w:pPr>
        <w:spacing w:after="0" w:line="480" w:lineRule="auto"/>
        <w:ind w:firstLine="720"/>
        <w:contextualSpacing/>
        <w:rPr>
          <w:rFonts w:ascii="Arial" w:hAnsi="Arial" w:cs="Arial"/>
        </w:rPr>
      </w:pPr>
      <w:r w:rsidRPr="004A4CA1">
        <w:rPr>
          <w:rFonts w:ascii="Arial" w:hAnsi="Arial" w:cs="Arial"/>
        </w:rPr>
        <w:t>Treatment coverage is still low and effective interventions equal in the world. There is a delay in diagnosis or a lack of specialist services for a lot of people. World Health Organization (WHO 2025) estimates that millions of people with BD are untreated, especially in low and middle-income countries. Stigma and worker shortage and costs remain barriers to access. In addition, bipolar disorder can be a persistent problem for some people—relapses can happen even when they take care of their disease. Such challenges make it clear that continuous support and tailored care is necessary.</w:t>
      </w:r>
    </w:p>
    <w:p w14:paraId="7ACA961C" w14:textId="77777777" w:rsidR="004A4CA1" w:rsidRPr="003D4AA3" w:rsidRDefault="004A4CA1" w:rsidP="004A4CA1">
      <w:pPr>
        <w:spacing w:after="0" w:line="480" w:lineRule="auto"/>
        <w:contextualSpacing/>
        <w:rPr>
          <w:rFonts w:ascii="Arial" w:hAnsi="Arial" w:cs="Arial"/>
        </w:rPr>
      </w:pPr>
    </w:p>
    <w:p w14:paraId="1A3DE37F" w14:textId="77777777" w:rsidR="00F12AF1" w:rsidRPr="004A4CA1" w:rsidRDefault="00F12AF1" w:rsidP="004A4CA1">
      <w:pPr>
        <w:pStyle w:val="Heading1"/>
        <w:spacing w:before="0" w:after="0" w:line="480" w:lineRule="auto"/>
        <w:contextualSpacing/>
      </w:pPr>
      <w:r w:rsidRPr="004A4CA1">
        <w:t>Current Debates and Emerging Issues</w:t>
      </w:r>
    </w:p>
    <w:p w14:paraId="534D32E9" w14:textId="77777777" w:rsidR="00F12AF1" w:rsidRPr="003D4AA3" w:rsidRDefault="00F12AF1" w:rsidP="004A4CA1">
      <w:pPr>
        <w:spacing w:after="0" w:line="480" w:lineRule="auto"/>
        <w:contextualSpacing/>
        <w:rPr>
          <w:rFonts w:ascii="Arial" w:hAnsi="Arial" w:cs="Arial"/>
          <w:b/>
          <w:bCs/>
        </w:rPr>
      </w:pPr>
      <w:r w:rsidRPr="003D4AA3">
        <w:rPr>
          <w:rFonts w:ascii="Arial" w:hAnsi="Arial" w:cs="Arial"/>
          <w:b/>
          <w:bCs/>
        </w:rPr>
        <w:t>Debates Surrounding Classification</w:t>
      </w:r>
    </w:p>
    <w:p w14:paraId="3F3BA472"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There is a major question about whether bipolar disorder is a categorical disorder or part of a continuum. Weighing in on the bipolar continuum issue, supporters of the bipolar spectrum model suggest that mood experiences occur (are distributed) on a continuum between those considered mood states and those classified as mood disorders. (Bagenda et al., 2026). Such a view implies that there is a risk of misdiagnosing some complicated emotions.</w:t>
      </w:r>
    </w:p>
    <w:p w14:paraId="3BC223B0" w14:textId="77777777"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Broadened diagnostic criteria is a subject of debate because it might result in overdiagnosis and treatment. They argue "that clear boundaries for diagnoses are important for good clinical judgment and good resource allocation" (Reed et al., 2019). This debate continues to drive changes in the repertoire of the diagnostic systems and in mental health policy.</w:t>
      </w:r>
    </w:p>
    <w:p w14:paraId="23FFF82E" w14:textId="77777777" w:rsidR="004A4CA1" w:rsidRDefault="004A4CA1" w:rsidP="004A4CA1">
      <w:pPr>
        <w:spacing w:after="0" w:line="480" w:lineRule="auto"/>
        <w:contextualSpacing/>
        <w:rPr>
          <w:rFonts w:ascii="Arial" w:hAnsi="Arial" w:cs="Arial"/>
        </w:rPr>
      </w:pPr>
    </w:p>
    <w:p w14:paraId="147B8385" w14:textId="77777777" w:rsidR="004A4CA1" w:rsidRDefault="004A4CA1" w:rsidP="004A4CA1">
      <w:pPr>
        <w:spacing w:after="0" w:line="480" w:lineRule="auto"/>
        <w:contextualSpacing/>
        <w:rPr>
          <w:rFonts w:ascii="Arial" w:hAnsi="Arial" w:cs="Arial"/>
        </w:rPr>
      </w:pPr>
    </w:p>
    <w:p w14:paraId="52685537" w14:textId="77777777" w:rsidR="004A4CA1" w:rsidRPr="004A4CA1" w:rsidRDefault="004A4CA1" w:rsidP="004A4CA1">
      <w:pPr>
        <w:spacing w:after="0" w:line="480" w:lineRule="auto"/>
        <w:contextualSpacing/>
        <w:rPr>
          <w:rFonts w:ascii="Arial" w:hAnsi="Arial" w:cs="Arial"/>
        </w:rPr>
      </w:pPr>
    </w:p>
    <w:p w14:paraId="66D2217A" w14:textId="21DFDBCC" w:rsidR="00F12AF1" w:rsidRPr="003D4AA3" w:rsidRDefault="00F12AF1" w:rsidP="004A4CA1">
      <w:pPr>
        <w:spacing w:after="0" w:line="480" w:lineRule="auto"/>
        <w:contextualSpacing/>
        <w:rPr>
          <w:rFonts w:ascii="Arial" w:hAnsi="Arial" w:cs="Arial"/>
          <w:b/>
          <w:bCs/>
        </w:rPr>
      </w:pPr>
      <w:r w:rsidRPr="003D4AA3">
        <w:rPr>
          <w:rFonts w:ascii="Arial" w:hAnsi="Arial" w:cs="Arial"/>
          <w:b/>
          <w:bCs/>
        </w:rPr>
        <w:t>Neurodivergence and Reclassification Issues</w:t>
      </w:r>
    </w:p>
    <w:p w14:paraId="1A27E48F" w14:textId="16BED205"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Growth of a neurodiversity perspective has led to discussions about conceptualisation of mental health problems. Some advocates feel that changes in mood/cognition need not always be considered pathological. This views strength and acceptance in addition to deficits (Benacek et al., 2024).</w:t>
      </w:r>
    </w:p>
    <w:p w14:paraId="23194C75" w14:textId="07780982" w:rsidR="00174CE0" w:rsidRPr="004A4CA1" w:rsidRDefault="004A4CA1" w:rsidP="004A4CA1">
      <w:pPr>
        <w:spacing w:after="0" w:line="480" w:lineRule="auto"/>
        <w:ind w:firstLine="720"/>
        <w:contextualSpacing/>
        <w:rPr>
          <w:rFonts w:ascii="Arial" w:hAnsi="Arial" w:cs="Arial"/>
        </w:rPr>
      </w:pPr>
      <w:r w:rsidRPr="004A4CA1">
        <w:rPr>
          <w:rFonts w:ascii="Arial" w:hAnsi="Arial" w:cs="Arial"/>
        </w:rPr>
        <w:t>Bipolar disorder, on the other hand, is a condition distinct from many other neurodevelopmental disorders, as the severe mood episodes that can occur in BD can lead to significant distress, impairment and risk of harm (Patel et al., 2025). Hence most clinicians say that it is still important that it be regarded as a mental illness so that those who are suffering from the disorder can get access to the treatment and support services.</w:t>
      </w:r>
    </w:p>
    <w:p w14:paraId="723F9327" w14:textId="77777777" w:rsidR="004A4CA1" w:rsidRPr="003D4AA3" w:rsidRDefault="004A4CA1" w:rsidP="004A4CA1">
      <w:pPr>
        <w:spacing w:after="0" w:line="480" w:lineRule="auto"/>
        <w:contextualSpacing/>
        <w:rPr>
          <w:rFonts w:ascii="Arial" w:hAnsi="Arial" w:cs="Arial"/>
        </w:rPr>
      </w:pPr>
    </w:p>
    <w:p w14:paraId="5B608A32" w14:textId="77777777" w:rsidR="00F12AF1" w:rsidRPr="003D4AA3" w:rsidRDefault="00F12AF1" w:rsidP="004A4CA1">
      <w:pPr>
        <w:spacing w:after="0" w:line="480" w:lineRule="auto"/>
        <w:contextualSpacing/>
        <w:rPr>
          <w:rFonts w:ascii="Arial" w:hAnsi="Arial" w:cs="Arial"/>
          <w:b/>
          <w:bCs/>
        </w:rPr>
      </w:pPr>
      <w:r w:rsidRPr="003D4AA3">
        <w:rPr>
          <w:rFonts w:ascii="Arial" w:hAnsi="Arial" w:cs="Arial"/>
          <w:b/>
          <w:bCs/>
        </w:rPr>
        <w:t>Impact on Practice and Policy</w:t>
      </w:r>
    </w:p>
    <w:p w14:paraId="7DAA49B3" w14:textId="158DF94A" w:rsidR="004A4CA1" w:rsidRPr="004A4CA1" w:rsidRDefault="004A4CA1" w:rsidP="004A4CA1">
      <w:pPr>
        <w:spacing w:after="0" w:line="480" w:lineRule="auto"/>
        <w:ind w:firstLine="720"/>
        <w:contextualSpacing/>
        <w:rPr>
          <w:rFonts w:ascii="Arial" w:hAnsi="Arial" w:cs="Arial"/>
        </w:rPr>
      </w:pPr>
      <w:r w:rsidRPr="004A4CA1">
        <w:rPr>
          <w:rFonts w:ascii="Arial" w:hAnsi="Arial" w:cs="Arial"/>
        </w:rPr>
        <w:t>The debates have implications beyond theory for provision of health services and the development of health policy. The process of classification can result in shifts in service eligibility, research priorities, and funding (Bohman, 2023). It is important for decision makers to make decisions that address the need for timely and accurate diagnosis, whilst also minimising stigma and supporting person-centred approaches to health care.</w:t>
      </w:r>
    </w:p>
    <w:p w14:paraId="636C9865" w14:textId="08DA4161" w:rsidR="00174CE0" w:rsidRPr="003D4AA3" w:rsidRDefault="004A4CA1" w:rsidP="004A4CA1">
      <w:pPr>
        <w:spacing w:after="0" w:line="480" w:lineRule="auto"/>
        <w:ind w:firstLine="720"/>
        <w:contextualSpacing/>
        <w:rPr>
          <w:rFonts w:ascii="Arial" w:hAnsi="Arial" w:cs="Arial"/>
        </w:rPr>
      </w:pPr>
      <w:r w:rsidRPr="004A4CA1">
        <w:rPr>
          <w:rFonts w:ascii="Arial" w:hAnsi="Arial" w:cs="Arial"/>
        </w:rPr>
        <w:t>Global initiatives have been ongoing to ensure better access to mental health services by advocating to governments for universal, affordable and quality mental health services. This is especially crucial because there are many people all around the world not being treated.</w:t>
      </w:r>
    </w:p>
    <w:p w14:paraId="57CB753D" w14:textId="77777777" w:rsidR="00F12AF1" w:rsidRPr="004A4CA1" w:rsidRDefault="00F12AF1" w:rsidP="004A4CA1">
      <w:pPr>
        <w:pStyle w:val="Heading1"/>
        <w:spacing w:before="0" w:after="0" w:line="480" w:lineRule="auto"/>
        <w:contextualSpacing/>
      </w:pPr>
      <w:r w:rsidRPr="004A4CA1">
        <w:t>Recommendations</w:t>
      </w:r>
    </w:p>
    <w:p w14:paraId="04BA8A9E" w14:textId="2A905E2D" w:rsidR="00174CE0" w:rsidRPr="004A4CA1" w:rsidRDefault="004A4CA1" w:rsidP="004A4CA1">
      <w:pPr>
        <w:spacing w:after="0" w:line="480" w:lineRule="auto"/>
        <w:ind w:firstLine="720"/>
        <w:contextualSpacing/>
        <w:rPr>
          <w:rFonts w:ascii="Arial" w:hAnsi="Arial" w:cs="Arial"/>
        </w:rPr>
      </w:pPr>
      <w:r w:rsidRPr="004A4CA1">
        <w:rPr>
          <w:rFonts w:ascii="Arial" w:hAnsi="Arial" w:cs="Arial"/>
        </w:rPr>
        <w:t xml:space="preserve">In order that the outcomes of individuals with BD can improve, diagnosis needs to be more prompt, more access to specialist mental health services is needed, and more focus needs to be placed on community-based rehabilitation. As mentioned by Reed et al (2019), healthcare professionals need further training to help increase understanding about hypomanic symptoms and to decrease misdiagnoses. Access to psychological treatment methods that have been proven to be effective should be increased and made more widely available across treatment, alongside medication, to improve recovery. Governments need to focus more on anti-stigma initiatives and allocate more resources for community mental health services. </w:t>
      </w:r>
    </w:p>
    <w:p w14:paraId="43F4A66A" w14:textId="77777777" w:rsidR="00174CE0" w:rsidRPr="003D4AA3" w:rsidRDefault="00174CE0" w:rsidP="004A4CA1">
      <w:pPr>
        <w:spacing w:after="0" w:line="480" w:lineRule="auto"/>
        <w:contextualSpacing/>
        <w:rPr>
          <w:rFonts w:ascii="Arial" w:hAnsi="Arial" w:cs="Arial"/>
        </w:rPr>
      </w:pPr>
    </w:p>
    <w:p w14:paraId="23E1000E" w14:textId="77777777" w:rsidR="00F12AF1" w:rsidRPr="004A4CA1" w:rsidRDefault="00F12AF1" w:rsidP="004A4CA1">
      <w:pPr>
        <w:pStyle w:val="Heading1"/>
        <w:spacing w:before="0" w:after="0" w:line="480" w:lineRule="auto"/>
        <w:contextualSpacing/>
      </w:pPr>
      <w:r w:rsidRPr="004A4CA1">
        <w:t>Conclusion</w:t>
      </w:r>
    </w:p>
    <w:p w14:paraId="6CFD24C1" w14:textId="466CA3AA" w:rsidR="00F12AF1" w:rsidRPr="004A4CA1" w:rsidRDefault="004A4CA1" w:rsidP="004A4CA1">
      <w:pPr>
        <w:spacing w:after="0" w:line="480" w:lineRule="auto"/>
        <w:ind w:firstLine="720"/>
        <w:contextualSpacing/>
        <w:rPr>
          <w:rFonts w:ascii="Arial" w:hAnsi="Arial" w:cs="Arial"/>
        </w:rPr>
      </w:pPr>
      <w:r w:rsidRPr="004A4CA1">
        <w:rPr>
          <w:rFonts w:ascii="Arial" w:hAnsi="Arial" w:cs="Arial"/>
        </w:rPr>
        <w:t>In conclusion, bipolar disorder is a mental illness characterized by mood fluctuations that can greatly impact emotional health, functioning and quality of life. Classification and diagnosis are currently achieved through a structured classification system (ICD-11); treatment options include a mix of medicine, psychology and rehabilitation. Stigma, access to treatment and misdiagnosis are still significant issues in spite of improvements in treatment. Current classification debates and discussions about neurodiversity still impact practice and policy. These issues can be addressed through improved services, research and public awareness and across these fields contribute to improved outcomes for individuals living with BD.</w:t>
      </w:r>
    </w:p>
    <w:p w14:paraId="45A36524" w14:textId="77777777" w:rsidR="008A6D32" w:rsidRPr="004A4CA1" w:rsidRDefault="008A6D32" w:rsidP="004A4CA1">
      <w:pPr>
        <w:pStyle w:val="NormalWeb"/>
        <w:spacing w:before="0" w:beforeAutospacing="0" w:after="0" w:afterAutospacing="0" w:line="480" w:lineRule="auto"/>
        <w:contextualSpacing/>
        <w:rPr>
          <w:rFonts w:ascii="Arial" w:hAnsi="Arial" w:cs="Arial"/>
          <w:color w:val="000000"/>
        </w:rPr>
      </w:pPr>
    </w:p>
    <w:p w14:paraId="00084A06" w14:textId="079A020A" w:rsidR="004A4CA1" w:rsidRPr="004A4CA1" w:rsidRDefault="004A4CA1" w:rsidP="004A4CA1">
      <w:pPr>
        <w:spacing w:after="0" w:line="480" w:lineRule="auto"/>
        <w:contextualSpacing/>
        <w:rPr>
          <w:rFonts w:ascii="Arial" w:eastAsiaTheme="majorEastAsia" w:hAnsi="Arial" w:cs="Arial"/>
          <w:b/>
          <w:bCs/>
          <w:i/>
          <w:iCs/>
          <w:color w:val="0D0D0D" w:themeColor="text1" w:themeTint="F2"/>
        </w:rPr>
      </w:pPr>
    </w:p>
    <w:p w14:paraId="41393BD6" w14:textId="385A6CAF" w:rsidR="008A6D32" w:rsidRPr="004A4CA1" w:rsidRDefault="008A6D32" w:rsidP="004A4CA1">
      <w:pPr>
        <w:pStyle w:val="Heading1"/>
        <w:spacing w:before="0" w:after="0" w:line="480" w:lineRule="auto"/>
        <w:contextualSpacing/>
      </w:pPr>
      <w:r w:rsidRPr="004A4CA1">
        <w:t xml:space="preserve">References </w:t>
      </w:r>
    </w:p>
    <w:p w14:paraId="051E05F4" w14:textId="77777777" w:rsidR="004A4CA1" w:rsidRPr="004A4CA1" w:rsidRDefault="004A4CA1" w:rsidP="004A4CA1">
      <w:pPr>
        <w:spacing w:after="0" w:line="480" w:lineRule="auto"/>
        <w:contextualSpacing/>
        <w:rPr>
          <w:rFonts w:ascii="Arial" w:hAnsi="Arial" w:cs="Arial"/>
          <w:lang w:val="en-US"/>
        </w:rPr>
      </w:pPr>
    </w:p>
    <w:p w14:paraId="6BD707B4"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Angst, J., Ajdacic-Gross, V. and Rössler, W., 2020. Bipolar disorders in ICD-11: current status and strengths. </w:t>
      </w:r>
      <w:r w:rsidRPr="004A4CA1">
        <w:rPr>
          <w:rFonts w:ascii="Arial" w:hAnsi="Arial" w:cs="Arial"/>
          <w:i/>
          <w:iCs/>
        </w:rPr>
        <w:t>International journal of bipolar disorders</w:t>
      </w:r>
      <w:r w:rsidRPr="004A4CA1">
        <w:rPr>
          <w:rFonts w:ascii="Arial" w:hAnsi="Arial" w:cs="Arial"/>
        </w:rPr>
        <w:t>, </w:t>
      </w:r>
      <w:r w:rsidRPr="004A4CA1">
        <w:rPr>
          <w:rFonts w:ascii="Arial" w:hAnsi="Arial" w:cs="Arial"/>
          <w:i/>
          <w:iCs/>
        </w:rPr>
        <w:t>8</w:t>
      </w:r>
      <w:r w:rsidRPr="004A4CA1">
        <w:rPr>
          <w:rFonts w:ascii="Arial" w:hAnsi="Arial" w:cs="Arial"/>
        </w:rPr>
        <w:t>(1), p.3.</w:t>
      </w:r>
    </w:p>
    <w:p w14:paraId="334F68B9" w14:textId="77777777" w:rsidR="004A4CA1" w:rsidRPr="004A4CA1" w:rsidRDefault="004A4CA1" w:rsidP="004A4CA1">
      <w:pPr>
        <w:spacing w:after="0" w:line="480" w:lineRule="auto"/>
        <w:ind w:left="720" w:hanging="720"/>
        <w:contextualSpacing/>
        <w:rPr>
          <w:rFonts w:ascii="Arial" w:hAnsi="Arial" w:cs="Arial"/>
        </w:rPr>
      </w:pPr>
      <w:r w:rsidRPr="004A4CA1">
        <w:rPr>
          <w:rFonts w:ascii="Arial" w:hAnsi="Arial" w:cs="Arial"/>
        </w:rPr>
        <w:t>Bagenda, G., Bakanoma, R., Akena, D., Kamaara, E. and Mwaka, E.S., 2026. Ethical challenges researchers encounter during the informed consent processes for research involving people with schizophrenia and bipolar affective disorder: a qualitative assessment. </w:t>
      </w:r>
      <w:r w:rsidRPr="004A4CA1">
        <w:rPr>
          <w:rFonts w:ascii="Arial" w:hAnsi="Arial" w:cs="Arial"/>
          <w:i/>
          <w:iCs/>
        </w:rPr>
        <w:t>BMC Medical Ethics</w:t>
      </w:r>
      <w:r w:rsidRPr="004A4CA1">
        <w:rPr>
          <w:rFonts w:ascii="Arial" w:hAnsi="Arial" w:cs="Arial"/>
        </w:rPr>
        <w:t>.</w:t>
      </w:r>
    </w:p>
    <w:p w14:paraId="08713D14"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Bauer, M.S., 2022. Bipolar disorder. </w:t>
      </w:r>
      <w:r w:rsidRPr="004A4CA1">
        <w:rPr>
          <w:rFonts w:ascii="Arial" w:hAnsi="Arial" w:cs="Arial"/>
          <w:i/>
          <w:iCs/>
        </w:rPr>
        <w:t>Annals of internal Medicine</w:t>
      </w:r>
      <w:r w:rsidRPr="004A4CA1">
        <w:rPr>
          <w:rFonts w:ascii="Arial" w:hAnsi="Arial" w:cs="Arial"/>
        </w:rPr>
        <w:t>, </w:t>
      </w:r>
      <w:r w:rsidRPr="004A4CA1">
        <w:rPr>
          <w:rFonts w:ascii="Arial" w:hAnsi="Arial" w:cs="Arial"/>
          <w:i/>
          <w:iCs/>
        </w:rPr>
        <w:t>175</w:t>
      </w:r>
      <w:r w:rsidRPr="004A4CA1">
        <w:rPr>
          <w:rFonts w:ascii="Arial" w:hAnsi="Arial" w:cs="Arial"/>
        </w:rPr>
        <w:t>(7), pp.ITC97-ITC112.</w:t>
      </w:r>
    </w:p>
    <w:p w14:paraId="7B40E0C2"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Benacek, J., Lawal, N., Ong, T., Tomasik, J., Martin-Key, N.A., Funnell, E.L., Barton-Owen, G., Olmert, T., Cowell, D. and Bahn, S., 2024. Identification of predictors of mood disorder misdiagnosis and subsequent help-seeking behavior in individuals with depressive symptoms: gradient-boosted tree machine learning approach. </w:t>
      </w:r>
      <w:r w:rsidRPr="004A4CA1">
        <w:rPr>
          <w:rFonts w:ascii="Arial" w:hAnsi="Arial" w:cs="Arial"/>
          <w:i/>
          <w:iCs/>
        </w:rPr>
        <w:t>JMIR mental health</w:t>
      </w:r>
      <w:r w:rsidRPr="004A4CA1">
        <w:rPr>
          <w:rFonts w:ascii="Arial" w:hAnsi="Arial" w:cs="Arial"/>
        </w:rPr>
        <w:t>, </w:t>
      </w:r>
      <w:r w:rsidRPr="004A4CA1">
        <w:rPr>
          <w:rFonts w:ascii="Arial" w:hAnsi="Arial" w:cs="Arial"/>
          <w:i/>
          <w:iCs/>
        </w:rPr>
        <w:t>11</w:t>
      </w:r>
      <w:r w:rsidRPr="004A4CA1">
        <w:rPr>
          <w:rFonts w:ascii="Arial" w:hAnsi="Arial" w:cs="Arial"/>
        </w:rPr>
        <w:t>, p.e50738.</w:t>
      </w:r>
    </w:p>
    <w:p w14:paraId="02FB7109"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Bohman, B., 2023. Clinicians’ perceptions and practices of diagnostic assessment in psychiatric services. </w:t>
      </w:r>
      <w:r w:rsidRPr="004A4CA1">
        <w:rPr>
          <w:rFonts w:ascii="Arial" w:hAnsi="Arial" w:cs="Arial"/>
          <w:i/>
          <w:iCs/>
        </w:rPr>
        <w:t>BMC psychiatry</w:t>
      </w:r>
      <w:r w:rsidRPr="004A4CA1">
        <w:rPr>
          <w:rFonts w:ascii="Arial" w:hAnsi="Arial" w:cs="Arial"/>
        </w:rPr>
        <w:t>, </w:t>
      </w:r>
      <w:r w:rsidRPr="004A4CA1">
        <w:rPr>
          <w:rFonts w:ascii="Arial" w:hAnsi="Arial" w:cs="Arial"/>
          <w:i/>
          <w:iCs/>
        </w:rPr>
        <w:t>23</w:t>
      </w:r>
      <w:r w:rsidRPr="004A4CA1">
        <w:rPr>
          <w:rFonts w:ascii="Arial" w:hAnsi="Arial" w:cs="Arial"/>
        </w:rPr>
        <w:t>(1), p.191.</w:t>
      </w:r>
    </w:p>
    <w:p w14:paraId="032C11CF"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Chen, C.K., Yang, S.Y., Park, S.C., Jang, O.J., Zhu, X., Xiang, Y.T., Ouyang, W.C., Javed, A., Khan, M.N.S., Grover, S. and Avasthi, A., 2023. Clinical use of mood stabilizers beyond treatment for bipolar disorder: The REAP-MS study. </w:t>
      </w:r>
      <w:r w:rsidRPr="004A4CA1">
        <w:rPr>
          <w:rFonts w:ascii="Arial" w:hAnsi="Arial" w:cs="Arial"/>
          <w:i/>
          <w:iCs/>
        </w:rPr>
        <w:t>Asian Journal of Psychiatry</w:t>
      </w:r>
      <w:r w:rsidRPr="004A4CA1">
        <w:rPr>
          <w:rFonts w:ascii="Arial" w:hAnsi="Arial" w:cs="Arial"/>
        </w:rPr>
        <w:t>, </w:t>
      </w:r>
      <w:r w:rsidRPr="004A4CA1">
        <w:rPr>
          <w:rFonts w:ascii="Arial" w:hAnsi="Arial" w:cs="Arial"/>
          <w:i/>
          <w:iCs/>
        </w:rPr>
        <w:t>85</w:t>
      </w:r>
      <w:r w:rsidRPr="004A4CA1">
        <w:rPr>
          <w:rFonts w:ascii="Arial" w:hAnsi="Arial" w:cs="Arial"/>
        </w:rPr>
        <w:t>, p.103613.</w:t>
      </w:r>
    </w:p>
    <w:p w14:paraId="4CB3D3C5"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Chu, B., Marwaha, K., Sanvictores, T., Awosika, A.O. and Ayers, D., 2024. Physiology, stress reaction. In </w:t>
      </w:r>
      <w:r w:rsidRPr="004A4CA1">
        <w:rPr>
          <w:rFonts w:ascii="Arial" w:hAnsi="Arial" w:cs="Arial"/>
          <w:i/>
          <w:iCs/>
        </w:rPr>
        <w:t>StatPearls [Internet]</w:t>
      </w:r>
      <w:r w:rsidRPr="004A4CA1">
        <w:rPr>
          <w:rFonts w:ascii="Arial" w:hAnsi="Arial" w:cs="Arial"/>
        </w:rPr>
        <w:t>. StatPearls Publishing.</w:t>
      </w:r>
    </w:p>
    <w:p w14:paraId="29D0056E" w14:textId="684A077C"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 xml:space="preserve">Enomoto, K., Adachi, T., Fujino, H., Kugo, M., Tatsumi, S. and Sasaki, J., 2022. Comparison of the effectiveness of cognitive </w:t>
      </w:r>
      <w:r w:rsidR="009F20FC" w:rsidRPr="004A4CA1">
        <w:rPr>
          <w:rFonts w:ascii="Arial" w:hAnsi="Arial" w:cs="Arial"/>
        </w:rPr>
        <w:t>behavioural</w:t>
      </w:r>
      <w:r w:rsidRPr="004A4CA1">
        <w:rPr>
          <w:rFonts w:ascii="Arial" w:hAnsi="Arial" w:cs="Arial"/>
        </w:rPr>
        <w:t xml:space="preserve"> therapy for insomnia, cognitive </w:t>
      </w:r>
      <w:r w:rsidR="009F20FC" w:rsidRPr="004A4CA1">
        <w:rPr>
          <w:rFonts w:ascii="Arial" w:hAnsi="Arial" w:cs="Arial"/>
        </w:rPr>
        <w:t>behavioural</w:t>
      </w:r>
      <w:r w:rsidRPr="004A4CA1">
        <w:rPr>
          <w:rFonts w:ascii="Arial" w:hAnsi="Arial" w:cs="Arial"/>
        </w:rPr>
        <w:t xml:space="preserve"> therapy for pain, and hybrid cognitive </w:t>
      </w:r>
      <w:r w:rsidR="006B335D" w:rsidRPr="004A4CA1">
        <w:rPr>
          <w:rFonts w:ascii="Arial" w:hAnsi="Arial" w:cs="Arial"/>
        </w:rPr>
        <w:t>behavioural</w:t>
      </w:r>
      <w:r w:rsidRPr="004A4CA1">
        <w:rPr>
          <w:rFonts w:ascii="Arial" w:hAnsi="Arial" w:cs="Arial"/>
        </w:rPr>
        <w:t xml:space="preserve"> therapy for insomnia and pain in individuals with comorbid insomnia and chronic pain: A systematic review and network meta-analysis. </w:t>
      </w:r>
      <w:r w:rsidRPr="004A4CA1">
        <w:rPr>
          <w:rFonts w:ascii="Arial" w:hAnsi="Arial" w:cs="Arial"/>
          <w:i/>
          <w:iCs/>
        </w:rPr>
        <w:t>Sleep medicine reviews</w:t>
      </w:r>
      <w:r w:rsidRPr="004A4CA1">
        <w:rPr>
          <w:rFonts w:ascii="Arial" w:hAnsi="Arial" w:cs="Arial"/>
        </w:rPr>
        <w:t>, </w:t>
      </w:r>
      <w:r w:rsidRPr="004A4CA1">
        <w:rPr>
          <w:rFonts w:ascii="Arial" w:hAnsi="Arial" w:cs="Arial"/>
          <w:i/>
          <w:iCs/>
        </w:rPr>
        <w:t>66</w:t>
      </w:r>
      <w:r w:rsidRPr="004A4CA1">
        <w:rPr>
          <w:rFonts w:ascii="Arial" w:hAnsi="Arial" w:cs="Arial"/>
        </w:rPr>
        <w:t>, p.101693.</w:t>
      </w:r>
    </w:p>
    <w:p w14:paraId="2C6D0921"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Harrison, J.E., Weber, S., Jakob, R. and Chute, C.G., 2021. ICD-11: an international classification of diseases for the twenty-first century. </w:t>
      </w:r>
      <w:r w:rsidRPr="004A4CA1">
        <w:rPr>
          <w:rFonts w:ascii="Arial" w:hAnsi="Arial" w:cs="Arial"/>
          <w:i/>
          <w:iCs/>
        </w:rPr>
        <w:t>BMC medical informatics and decision making</w:t>
      </w:r>
      <w:r w:rsidRPr="004A4CA1">
        <w:rPr>
          <w:rFonts w:ascii="Arial" w:hAnsi="Arial" w:cs="Arial"/>
        </w:rPr>
        <w:t>, </w:t>
      </w:r>
      <w:r w:rsidRPr="004A4CA1">
        <w:rPr>
          <w:rFonts w:ascii="Arial" w:hAnsi="Arial" w:cs="Arial"/>
          <w:i/>
          <w:iCs/>
        </w:rPr>
        <w:t>21</w:t>
      </w:r>
      <w:r w:rsidRPr="004A4CA1">
        <w:rPr>
          <w:rFonts w:ascii="Arial" w:hAnsi="Arial" w:cs="Arial"/>
        </w:rPr>
        <w:t>(Suppl 6), p.206.</w:t>
      </w:r>
    </w:p>
    <w:p w14:paraId="6E040B5B"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Joo, J.H., Bone, L., Forte, J., Kirley, E., Lynch, T. and Aboumatar, H., 2022. The benefits and challenges of established peer support programmes for patients, informal caregivers, and healthcare providers. </w:t>
      </w:r>
      <w:r w:rsidRPr="004A4CA1">
        <w:rPr>
          <w:rFonts w:ascii="Arial" w:hAnsi="Arial" w:cs="Arial"/>
          <w:i/>
          <w:iCs/>
        </w:rPr>
        <w:t>Family practice</w:t>
      </w:r>
      <w:r w:rsidRPr="004A4CA1">
        <w:rPr>
          <w:rFonts w:ascii="Arial" w:hAnsi="Arial" w:cs="Arial"/>
        </w:rPr>
        <w:t>, </w:t>
      </w:r>
      <w:r w:rsidRPr="004A4CA1">
        <w:rPr>
          <w:rFonts w:ascii="Arial" w:hAnsi="Arial" w:cs="Arial"/>
          <w:i/>
          <w:iCs/>
        </w:rPr>
        <w:t>39</w:t>
      </w:r>
      <w:r w:rsidRPr="004A4CA1">
        <w:rPr>
          <w:rFonts w:ascii="Arial" w:hAnsi="Arial" w:cs="Arial"/>
        </w:rPr>
        <w:t>(5), pp.903-912.</w:t>
      </w:r>
    </w:p>
    <w:p w14:paraId="2C349021"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Oliva, V., Fico, G., De Prisco, M., Gonda, X., Rosa, A.R. and Vieta, E., 2025. Bipolar disorders: an update on critical aspects. </w:t>
      </w:r>
      <w:r w:rsidRPr="004A4CA1">
        <w:rPr>
          <w:rFonts w:ascii="Arial" w:hAnsi="Arial" w:cs="Arial"/>
          <w:i/>
          <w:iCs/>
        </w:rPr>
        <w:t>The Lancet Regional Health–Europe</w:t>
      </w:r>
      <w:r w:rsidRPr="004A4CA1">
        <w:rPr>
          <w:rFonts w:ascii="Arial" w:hAnsi="Arial" w:cs="Arial"/>
        </w:rPr>
        <w:t>, </w:t>
      </w:r>
      <w:r w:rsidRPr="004A4CA1">
        <w:rPr>
          <w:rFonts w:ascii="Arial" w:hAnsi="Arial" w:cs="Arial"/>
          <w:i/>
          <w:iCs/>
        </w:rPr>
        <w:t>48</w:t>
      </w:r>
      <w:r w:rsidRPr="004A4CA1">
        <w:rPr>
          <w:rFonts w:ascii="Arial" w:hAnsi="Arial" w:cs="Arial"/>
        </w:rPr>
        <w:t>.</w:t>
      </w:r>
    </w:p>
    <w:p w14:paraId="778A1561"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Oliva, V., Fico, G., De Prisco, M., Gonda, X., Rosa, A.R. and Vieta, E., 2025. Bipolar disorders: an update on critical aspects. </w:t>
      </w:r>
      <w:r w:rsidRPr="004A4CA1">
        <w:rPr>
          <w:rFonts w:ascii="Arial" w:hAnsi="Arial" w:cs="Arial"/>
          <w:i/>
          <w:iCs/>
        </w:rPr>
        <w:t>The Lancet Regional Health–Europe</w:t>
      </w:r>
      <w:r w:rsidRPr="004A4CA1">
        <w:rPr>
          <w:rFonts w:ascii="Arial" w:hAnsi="Arial" w:cs="Arial"/>
        </w:rPr>
        <w:t>, </w:t>
      </w:r>
      <w:r w:rsidRPr="004A4CA1">
        <w:rPr>
          <w:rFonts w:ascii="Arial" w:hAnsi="Arial" w:cs="Arial"/>
          <w:i/>
          <w:iCs/>
        </w:rPr>
        <w:t>48</w:t>
      </w:r>
      <w:r w:rsidRPr="004A4CA1">
        <w:rPr>
          <w:rFonts w:ascii="Arial" w:hAnsi="Arial" w:cs="Arial"/>
        </w:rPr>
        <w:t>.</w:t>
      </w:r>
    </w:p>
    <w:p w14:paraId="076330D0"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Patel, S., Huang, M. and Miliara, S., 2025. Understanding treatment adherence in chronic diseases: challenges, consequences, and strategies for improvement. </w:t>
      </w:r>
      <w:r w:rsidRPr="004A4CA1">
        <w:rPr>
          <w:rFonts w:ascii="Arial" w:hAnsi="Arial" w:cs="Arial"/>
          <w:i/>
          <w:iCs/>
        </w:rPr>
        <w:t>Journal of Clinical Medicine</w:t>
      </w:r>
      <w:r w:rsidRPr="004A4CA1">
        <w:rPr>
          <w:rFonts w:ascii="Arial" w:hAnsi="Arial" w:cs="Arial"/>
        </w:rPr>
        <w:t>, </w:t>
      </w:r>
      <w:r w:rsidRPr="004A4CA1">
        <w:rPr>
          <w:rFonts w:ascii="Arial" w:hAnsi="Arial" w:cs="Arial"/>
          <w:i/>
          <w:iCs/>
        </w:rPr>
        <w:t>14</w:t>
      </w:r>
      <w:r w:rsidRPr="004A4CA1">
        <w:rPr>
          <w:rFonts w:ascii="Arial" w:hAnsi="Arial" w:cs="Arial"/>
        </w:rPr>
        <w:t>(17), p.6034.</w:t>
      </w:r>
    </w:p>
    <w:p w14:paraId="035457BC"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Reed, G.M., First, M.B., Kogan, C.S., Hyman, S.E., Gureje, O., Gaebel, W., Maj, M., Stein, D.J., Maercker, A., Tyrer, P. and Claudino, A., 2019. Innovations and changes in the ICD</w:t>
      </w:r>
      <w:r w:rsidRPr="004A4CA1">
        <w:rPr>
          <w:rFonts w:ascii="Cambria Math" w:hAnsi="Cambria Math" w:cs="Cambria Math"/>
        </w:rPr>
        <w:t>‐</w:t>
      </w:r>
      <w:r w:rsidRPr="004A4CA1">
        <w:rPr>
          <w:rFonts w:ascii="Arial" w:hAnsi="Arial" w:cs="Arial"/>
        </w:rPr>
        <w:t>11 classification of mental, behavioural and neurodevelopmental disorders. </w:t>
      </w:r>
      <w:r w:rsidRPr="004A4CA1">
        <w:rPr>
          <w:rFonts w:ascii="Arial" w:hAnsi="Arial" w:cs="Arial"/>
          <w:i/>
          <w:iCs/>
        </w:rPr>
        <w:t>World psychiatry</w:t>
      </w:r>
      <w:r w:rsidRPr="004A4CA1">
        <w:rPr>
          <w:rFonts w:ascii="Arial" w:hAnsi="Arial" w:cs="Arial"/>
        </w:rPr>
        <w:t>, </w:t>
      </w:r>
      <w:r w:rsidRPr="004A4CA1">
        <w:rPr>
          <w:rFonts w:ascii="Arial" w:hAnsi="Arial" w:cs="Arial"/>
          <w:i/>
          <w:iCs/>
        </w:rPr>
        <w:t>18</w:t>
      </w:r>
      <w:r w:rsidRPr="004A4CA1">
        <w:rPr>
          <w:rFonts w:ascii="Arial" w:hAnsi="Arial" w:cs="Arial"/>
        </w:rPr>
        <w:t>(1), pp.3-19.</w:t>
      </w:r>
    </w:p>
    <w:p w14:paraId="55B6754D" w14:textId="77777777" w:rsidR="004A4CA1" w:rsidRPr="004A4CA1" w:rsidRDefault="004A4CA1" w:rsidP="004A4CA1">
      <w:pPr>
        <w:spacing w:after="0" w:line="480" w:lineRule="auto"/>
        <w:ind w:left="720" w:hanging="720"/>
        <w:contextualSpacing/>
        <w:rPr>
          <w:rFonts w:ascii="Arial" w:hAnsi="Arial" w:cs="Arial"/>
        </w:rPr>
      </w:pPr>
      <w:r w:rsidRPr="004A4CA1">
        <w:rPr>
          <w:rFonts w:ascii="Arial" w:hAnsi="Arial" w:cs="Arial"/>
        </w:rPr>
        <w:t>Sarkhel, S., Singh, O.P. and Arora, M., 2020. Clinical practice guidelines for psychoeducation in psychiatric disorders general principles of psychoeducation. </w:t>
      </w:r>
      <w:r w:rsidRPr="004A4CA1">
        <w:rPr>
          <w:rFonts w:ascii="Arial" w:hAnsi="Arial" w:cs="Arial"/>
          <w:i/>
          <w:iCs/>
        </w:rPr>
        <w:t>Indian journal of psychiatry</w:t>
      </w:r>
      <w:r w:rsidRPr="004A4CA1">
        <w:rPr>
          <w:rFonts w:ascii="Arial" w:hAnsi="Arial" w:cs="Arial"/>
        </w:rPr>
        <w:t>, </w:t>
      </w:r>
      <w:r w:rsidRPr="004A4CA1">
        <w:rPr>
          <w:rFonts w:ascii="Arial" w:hAnsi="Arial" w:cs="Arial"/>
          <w:i/>
          <w:iCs/>
        </w:rPr>
        <w:t>62</w:t>
      </w:r>
      <w:r w:rsidRPr="004A4CA1">
        <w:rPr>
          <w:rFonts w:ascii="Arial" w:hAnsi="Arial" w:cs="Arial"/>
        </w:rPr>
        <w:t>(Suppl 2), pp.S319-S323.</w:t>
      </w:r>
    </w:p>
    <w:p w14:paraId="53BEF90B"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Seemüller, F., 2023. ICD-11 and mental disorders: important changes, controversies, and future directions. </w:t>
      </w:r>
      <w:r w:rsidRPr="004A4CA1">
        <w:rPr>
          <w:rFonts w:ascii="Arial" w:hAnsi="Arial" w:cs="Arial"/>
          <w:i/>
          <w:iCs/>
        </w:rPr>
        <w:t>BMC psychiatry</w:t>
      </w:r>
      <w:r w:rsidRPr="004A4CA1">
        <w:rPr>
          <w:rFonts w:ascii="Arial" w:hAnsi="Arial" w:cs="Arial"/>
        </w:rPr>
        <w:t>, </w:t>
      </w:r>
      <w:r w:rsidRPr="004A4CA1">
        <w:rPr>
          <w:rFonts w:ascii="Arial" w:hAnsi="Arial" w:cs="Arial"/>
          <w:i/>
          <w:iCs/>
        </w:rPr>
        <w:t>23</w:t>
      </w:r>
      <w:r w:rsidRPr="004A4CA1">
        <w:rPr>
          <w:rFonts w:ascii="Arial" w:hAnsi="Arial" w:cs="Arial"/>
        </w:rPr>
        <w:t>(1), p.698.</w:t>
      </w:r>
    </w:p>
    <w:p w14:paraId="60650551"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Sims, R., Michaleff, Z.A., Glasziou, P. and Thomas, R., 2021. Consequences of a diagnostic label: a systematic scoping review and thematic framework. </w:t>
      </w:r>
      <w:r w:rsidRPr="004A4CA1">
        <w:rPr>
          <w:rFonts w:ascii="Arial" w:hAnsi="Arial" w:cs="Arial"/>
          <w:i/>
          <w:iCs/>
        </w:rPr>
        <w:t>Frontiers in Public Health</w:t>
      </w:r>
      <w:r w:rsidRPr="004A4CA1">
        <w:rPr>
          <w:rFonts w:ascii="Arial" w:hAnsi="Arial" w:cs="Arial"/>
        </w:rPr>
        <w:t>, </w:t>
      </w:r>
      <w:r w:rsidRPr="004A4CA1">
        <w:rPr>
          <w:rFonts w:ascii="Arial" w:hAnsi="Arial" w:cs="Arial"/>
          <w:i/>
          <w:iCs/>
        </w:rPr>
        <w:t>9</w:t>
      </w:r>
      <w:r w:rsidRPr="004A4CA1">
        <w:rPr>
          <w:rFonts w:ascii="Arial" w:hAnsi="Arial" w:cs="Arial"/>
        </w:rPr>
        <w:t>, p.725877.</w:t>
      </w:r>
    </w:p>
    <w:p w14:paraId="1E89EAF7" w14:textId="77777777" w:rsidR="004A4CA1" w:rsidRPr="003D4AA3" w:rsidRDefault="004A4CA1" w:rsidP="004A4CA1">
      <w:pPr>
        <w:spacing w:after="0" w:line="480" w:lineRule="auto"/>
        <w:ind w:left="720" w:hanging="720"/>
        <w:contextualSpacing/>
        <w:rPr>
          <w:rFonts w:ascii="Arial" w:hAnsi="Arial" w:cs="Arial"/>
        </w:rPr>
      </w:pPr>
      <w:r w:rsidRPr="004A4CA1">
        <w:rPr>
          <w:rFonts w:ascii="Arial" w:hAnsi="Arial" w:cs="Arial"/>
        </w:rPr>
        <w:t>Sundermann, L.M., Haunberger, S., Gisler, F. and Kita, Z., 2023. How do supported employment programs work? Answers from a systematic literature review. </w:t>
      </w:r>
      <w:r w:rsidRPr="004A4CA1">
        <w:rPr>
          <w:rFonts w:ascii="Arial" w:hAnsi="Arial" w:cs="Arial"/>
          <w:i/>
          <w:iCs/>
        </w:rPr>
        <w:t>International journal for educational and vocational guidance</w:t>
      </w:r>
      <w:r w:rsidRPr="004A4CA1">
        <w:rPr>
          <w:rFonts w:ascii="Arial" w:hAnsi="Arial" w:cs="Arial"/>
        </w:rPr>
        <w:t>, </w:t>
      </w:r>
      <w:r w:rsidRPr="004A4CA1">
        <w:rPr>
          <w:rFonts w:ascii="Arial" w:hAnsi="Arial" w:cs="Arial"/>
          <w:i/>
          <w:iCs/>
        </w:rPr>
        <w:t>23</w:t>
      </w:r>
      <w:r w:rsidRPr="004A4CA1">
        <w:rPr>
          <w:rFonts w:ascii="Arial" w:hAnsi="Arial" w:cs="Arial"/>
        </w:rPr>
        <w:t>(3), pp.659-679.</w:t>
      </w:r>
    </w:p>
    <w:p w14:paraId="2C07C6D8" w14:textId="77777777" w:rsidR="004A4CA1" w:rsidRPr="004A4CA1" w:rsidRDefault="004A4CA1" w:rsidP="004A4CA1">
      <w:pPr>
        <w:spacing w:after="0" w:line="480" w:lineRule="auto"/>
        <w:ind w:left="720" w:hanging="720"/>
        <w:contextualSpacing/>
        <w:rPr>
          <w:rFonts w:ascii="Arial" w:hAnsi="Arial" w:cs="Arial"/>
        </w:rPr>
      </w:pPr>
      <w:r w:rsidRPr="004A4CA1">
        <w:rPr>
          <w:rFonts w:ascii="Arial" w:hAnsi="Arial" w:cs="Arial"/>
        </w:rPr>
        <w:t>Wang, X. and Yu, Y., 2021. Application of systematic nursing in patients with maniac access of bipolar disorder and its impact on treatment compliance and quality of life. </w:t>
      </w:r>
      <w:r w:rsidRPr="004A4CA1">
        <w:rPr>
          <w:rFonts w:ascii="Arial" w:hAnsi="Arial" w:cs="Arial"/>
          <w:i/>
          <w:iCs/>
        </w:rPr>
        <w:t>American journal of translational research</w:t>
      </w:r>
      <w:r w:rsidRPr="004A4CA1">
        <w:rPr>
          <w:rFonts w:ascii="Arial" w:hAnsi="Arial" w:cs="Arial"/>
        </w:rPr>
        <w:t>, </w:t>
      </w:r>
      <w:r w:rsidRPr="004A4CA1">
        <w:rPr>
          <w:rFonts w:ascii="Arial" w:hAnsi="Arial" w:cs="Arial"/>
          <w:i/>
          <w:iCs/>
        </w:rPr>
        <w:t>13</w:t>
      </w:r>
      <w:r w:rsidRPr="004A4CA1">
        <w:rPr>
          <w:rFonts w:ascii="Arial" w:hAnsi="Arial" w:cs="Arial"/>
        </w:rPr>
        <w:t>(6), p.6929.</w:t>
      </w:r>
    </w:p>
    <w:p w14:paraId="41642064" w14:textId="77777777" w:rsidR="004A4CA1" w:rsidRPr="004A4CA1" w:rsidRDefault="004A4CA1" w:rsidP="004A4CA1">
      <w:pPr>
        <w:spacing w:after="0" w:line="480" w:lineRule="auto"/>
        <w:ind w:left="720" w:hanging="720"/>
        <w:contextualSpacing/>
        <w:rPr>
          <w:rFonts w:ascii="Arial" w:hAnsi="Arial" w:cs="Arial"/>
        </w:rPr>
      </w:pPr>
      <w:r w:rsidRPr="004A4CA1">
        <w:rPr>
          <w:rFonts w:ascii="Arial" w:hAnsi="Arial" w:cs="Arial"/>
        </w:rPr>
        <w:t>Weiste, E., Stevanovic, M., Valkeapää, T., Valkiaranta, K. and Lindholm, C., 2021. Discussing mental health difficulties in a “diagnosis free zone”. </w:t>
      </w:r>
      <w:r w:rsidRPr="004A4CA1">
        <w:rPr>
          <w:rFonts w:ascii="Arial" w:hAnsi="Arial" w:cs="Arial"/>
          <w:i/>
          <w:iCs/>
        </w:rPr>
        <w:t>Social Science &amp; Medicine</w:t>
      </w:r>
      <w:r w:rsidRPr="004A4CA1">
        <w:rPr>
          <w:rFonts w:ascii="Arial" w:hAnsi="Arial" w:cs="Arial"/>
        </w:rPr>
        <w:t>, </w:t>
      </w:r>
      <w:r w:rsidRPr="004A4CA1">
        <w:rPr>
          <w:rFonts w:ascii="Arial" w:hAnsi="Arial" w:cs="Arial"/>
          <w:i/>
          <w:iCs/>
        </w:rPr>
        <w:t>289</w:t>
      </w:r>
      <w:r w:rsidRPr="004A4CA1">
        <w:rPr>
          <w:rFonts w:ascii="Arial" w:hAnsi="Arial" w:cs="Arial"/>
        </w:rPr>
        <w:t>, p.114364.</w:t>
      </w:r>
    </w:p>
    <w:p w14:paraId="61531173" w14:textId="4976C1B7" w:rsidR="00174CE0" w:rsidRPr="0009076E" w:rsidRDefault="004A4CA1" w:rsidP="0009076E">
      <w:pPr>
        <w:spacing w:after="0" w:line="480" w:lineRule="auto"/>
        <w:ind w:left="720" w:hanging="720"/>
        <w:contextualSpacing/>
        <w:rPr>
          <w:rFonts w:ascii="Arial" w:hAnsi="Arial" w:cs="Arial"/>
        </w:rPr>
      </w:pPr>
      <w:r w:rsidRPr="004A4CA1">
        <w:rPr>
          <w:rFonts w:ascii="Arial" w:hAnsi="Arial" w:cs="Arial"/>
        </w:rPr>
        <w:t xml:space="preserve">World Health Organization (WHO), 2025. Bipolar disorder. World Health Organization. Available at: </w:t>
      </w:r>
      <w:hyperlink r:id="rId8" w:tgtFrame="_new" w:history="1">
        <w:r w:rsidRPr="004A4CA1">
          <w:rPr>
            <w:rStyle w:val="Hyperlink"/>
            <w:rFonts w:ascii="Arial" w:hAnsi="Arial" w:cs="Arial"/>
          </w:rPr>
          <w:t>https://www.who.int/news-room/fact-sheets/detail/bipolar-disorder</w:t>
        </w:r>
      </w:hyperlink>
    </w:p>
    <w:p w14:paraId="0F7477D5" w14:textId="77777777" w:rsidR="00174CE0" w:rsidRPr="000264A1" w:rsidRDefault="00174CE0" w:rsidP="00174CE0">
      <w:pPr>
        <w:ind w:left="360"/>
      </w:pPr>
    </w:p>
    <w:sectPr w:rsidR="00174CE0" w:rsidRPr="000264A1">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D58470" w14:textId="77777777" w:rsidR="00C4435F" w:rsidRDefault="00C4435F" w:rsidP="000264A1">
      <w:pPr>
        <w:spacing w:after="0" w:line="240" w:lineRule="auto"/>
      </w:pPr>
      <w:r>
        <w:separator/>
      </w:r>
    </w:p>
  </w:endnote>
  <w:endnote w:type="continuationSeparator" w:id="0">
    <w:p w14:paraId="51A87D27" w14:textId="77777777" w:rsidR="00C4435F" w:rsidRDefault="00C4435F"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0B422A" w14:textId="77777777" w:rsidR="00C4435F" w:rsidRDefault="00C4435F" w:rsidP="000264A1">
      <w:pPr>
        <w:spacing w:after="0" w:line="240" w:lineRule="auto"/>
      </w:pPr>
      <w:r>
        <w:separator/>
      </w:r>
    </w:p>
  </w:footnote>
  <w:footnote w:type="continuationSeparator" w:id="0">
    <w:p w14:paraId="0DEAE787" w14:textId="77777777" w:rsidR="00C4435F" w:rsidRDefault="00C4435F"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D85229"/>
    <w:multiLevelType w:val="hybridMultilevel"/>
    <w:tmpl w:val="2C16C9B2"/>
    <w:lvl w:ilvl="0" w:tplc="9DF0AC3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F05883"/>
    <w:multiLevelType w:val="hybridMultilevel"/>
    <w:tmpl w:val="C2F48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7236229">
    <w:abstractNumId w:val="1"/>
  </w:num>
  <w:num w:numId="2" w16cid:durableId="167846448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35474"/>
    <w:rsid w:val="00060FB4"/>
    <w:rsid w:val="0009076E"/>
    <w:rsid w:val="00131C34"/>
    <w:rsid w:val="00174CE0"/>
    <w:rsid w:val="001B4BC1"/>
    <w:rsid w:val="00232107"/>
    <w:rsid w:val="00354872"/>
    <w:rsid w:val="00354F11"/>
    <w:rsid w:val="00385AF7"/>
    <w:rsid w:val="00430796"/>
    <w:rsid w:val="004A4CA1"/>
    <w:rsid w:val="004C3CDF"/>
    <w:rsid w:val="00544A37"/>
    <w:rsid w:val="00556503"/>
    <w:rsid w:val="006163EC"/>
    <w:rsid w:val="00637171"/>
    <w:rsid w:val="006B335D"/>
    <w:rsid w:val="00722ABC"/>
    <w:rsid w:val="00843325"/>
    <w:rsid w:val="008A6D32"/>
    <w:rsid w:val="00942CDE"/>
    <w:rsid w:val="009F20FC"/>
    <w:rsid w:val="00A45905"/>
    <w:rsid w:val="00AF0BE0"/>
    <w:rsid w:val="00C4435F"/>
    <w:rsid w:val="00CF392B"/>
    <w:rsid w:val="00D0057F"/>
    <w:rsid w:val="00DC0011"/>
    <w:rsid w:val="00E4738F"/>
    <w:rsid w:val="00E81108"/>
    <w:rsid w:val="00F12AF1"/>
    <w:rsid w:val="00FF6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CA1"/>
    <w:pPr>
      <w:keepNext/>
      <w:keepLines/>
      <w:spacing w:before="360" w:after="80"/>
      <w:outlineLvl w:val="0"/>
    </w:pPr>
    <w:rPr>
      <w:rFonts w:ascii="Arial" w:eastAsiaTheme="majorEastAsia" w:hAnsi="Arial" w:cs="Arial"/>
      <w:b/>
      <w:bCs/>
      <w:i/>
      <w:iCs/>
      <w:color w:val="0D0D0D" w:themeColor="text1" w:themeTint="F2"/>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CA1"/>
    <w:rPr>
      <w:rFonts w:ascii="Arial" w:eastAsiaTheme="majorEastAsia" w:hAnsi="Arial" w:cs="Arial"/>
      <w:b/>
      <w:bCs/>
      <w:i/>
      <w:iCs/>
      <w:color w:val="0D0D0D" w:themeColor="text1" w:themeTint="F2"/>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F12AF1"/>
    <w:rPr>
      <w:color w:val="467886" w:themeColor="hyperlink"/>
      <w:u w:val="single"/>
    </w:rPr>
  </w:style>
  <w:style w:type="character" w:styleId="UnresolvedMention">
    <w:name w:val="Unresolved Mention"/>
    <w:basedOn w:val="DefaultParagraphFont"/>
    <w:uiPriority w:val="99"/>
    <w:semiHidden/>
    <w:unhideWhenUsed/>
    <w:rsid w:val="00F12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bipolar-disorde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2648</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Nicole Jones (2246941)</cp:lastModifiedBy>
  <cp:revision>2</cp:revision>
  <dcterms:created xsi:type="dcterms:W3CDTF">2026-08-14T10:19:00Z</dcterms:created>
  <dcterms:modified xsi:type="dcterms:W3CDTF">2026-08-14T10:19:00Z</dcterms:modified>
</cp:coreProperties>
</file>