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D966" w:themeColor="accent4" w:themeTint="99"/>
  <w:body>
    <w:p w14:paraId="280C0AE4" w14:textId="77777777" w:rsidR="004C367F" w:rsidRDefault="004C367F"/>
    <w:p w14:paraId="3E3BDBBA" w14:textId="407D9A45" w:rsidR="004C367F" w:rsidRDefault="00F526DB">
      <w:r>
        <w:t>Sam Harrison</w:t>
      </w:r>
      <w:r>
        <w:tab/>
      </w:r>
      <w:r>
        <w:tab/>
      </w:r>
      <w:r>
        <w:tab/>
      </w:r>
      <w:r>
        <w:tab/>
      </w:r>
      <w:r>
        <w:tab/>
      </w:r>
      <w:r>
        <w:tab/>
      </w:r>
      <w:r>
        <w:tab/>
      </w:r>
      <w:r>
        <w:tab/>
      </w:r>
      <w:r>
        <w:tab/>
      </w:r>
      <w:r>
        <w:tab/>
        <w:t>01/02/19</w:t>
      </w:r>
    </w:p>
    <w:p w14:paraId="782B28E1" w14:textId="3D8A55AC" w:rsidR="004C367F" w:rsidRDefault="004C367F" w:rsidP="008A672C">
      <w:pPr>
        <w:ind w:firstLine="720"/>
      </w:pPr>
      <w:r>
        <w:t>Does the notion of inference to the best explanation provide the only / best approach to justifying our beliefs about other ‘minds’? Provide reasons for your answer.</w:t>
      </w:r>
    </w:p>
    <w:p w14:paraId="7A280200" w14:textId="75A306D2" w:rsidR="004C367F" w:rsidRDefault="004C367F" w:rsidP="00F526DB">
      <w:pPr>
        <w:ind w:firstLine="720"/>
      </w:pPr>
      <w:r>
        <w:t xml:space="preserve">I do not think that the notion of inference to the best explanation provides either the only or best approach to justifying other ‘minds’. </w:t>
      </w:r>
      <w:r w:rsidR="00F526DB">
        <w:t>My reason for thinking this relies on a re-evaluation of the relationship between ‘minds’ and the world</w:t>
      </w:r>
      <w:r w:rsidR="0002778E">
        <w:t xml:space="preserve"> which leaves the theory of inference to the best explanation stuck behind a false conceptual barrier</w:t>
      </w:r>
      <w:r w:rsidR="00F526DB">
        <w:t>.</w:t>
      </w:r>
      <w:r w:rsidR="00167E99">
        <w:t xml:space="preserve"> This leads me to believe that it is not through inference, but by direct contact that we justify what we already believe about other minds.</w:t>
      </w:r>
    </w:p>
    <w:p w14:paraId="25BE7EF5" w14:textId="1AFE34AE" w:rsidR="00F526DB" w:rsidRDefault="00F526DB" w:rsidP="00F526DB">
      <w:pPr>
        <w:ind w:firstLine="720"/>
      </w:pPr>
      <w:r>
        <w:t xml:space="preserve">To have the notion that an inference is required to justify a belief demonstrates that </w:t>
      </w:r>
      <w:r w:rsidR="001E2F04">
        <w:t xml:space="preserve">there is an assumed gap between what is to be </w:t>
      </w:r>
      <w:r w:rsidR="007C11E0">
        <w:t>believed</w:t>
      </w:r>
      <w:r w:rsidR="001E2F04">
        <w:t xml:space="preserve"> in and the evidence that is available. </w:t>
      </w:r>
      <w:r w:rsidR="0002778E">
        <w:t>For example, w</w:t>
      </w:r>
      <w:r w:rsidR="001E2F04">
        <w:t>e need to make the inference that excessive greenhouse gases raise the temperature of the atmosphere in order to justify the belief that human beings are causing climate change</w:t>
      </w:r>
      <w:r w:rsidR="0002778E">
        <w:t xml:space="preserve">. There is an assumed perceptual gap between the cause and the effect, and we use inference to cross this gap. </w:t>
      </w:r>
      <w:r w:rsidR="00BD17CF">
        <w:t xml:space="preserve">My central re-evaluation is to see that the </w:t>
      </w:r>
      <w:r w:rsidR="008A672C">
        <w:t xml:space="preserve">presence of the </w:t>
      </w:r>
      <w:r w:rsidR="00BD17CF">
        <w:t xml:space="preserve">‘mind’ does not need to be inferred from </w:t>
      </w:r>
      <w:r w:rsidR="007C11E0">
        <w:t>its</w:t>
      </w:r>
      <w:r w:rsidR="00BD17CF">
        <w:t xml:space="preserve"> actions that are executed by the body</w:t>
      </w:r>
      <w:r w:rsidR="008A672C">
        <w:t>.</w:t>
      </w:r>
      <w:r w:rsidR="00BD17CF">
        <w:t xml:space="preserve"> </w:t>
      </w:r>
      <w:r w:rsidR="008A672C">
        <w:t>J</w:t>
      </w:r>
      <w:r w:rsidR="00BD17CF">
        <w:t xml:space="preserve">ust as we do not need to infer the actions of the body </w:t>
      </w:r>
      <w:r w:rsidR="00577108">
        <w:t>from our</w:t>
      </w:r>
      <w:r w:rsidR="00BD17CF">
        <w:t xml:space="preserve"> perceiv</w:t>
      </w:r>
      <w:r w:rsidR="00577108">
        <w:t>ing</w:t>
      </w:r>
      <w:r w:rsidR="00BD17CF">
        <w:t xml:space="preserve"> the actions of the body</w:t>
      </w:r>
      <w:r w:rsidR="00577108">
        <w:t xml:space="preserve"> </w:t>
      </w:r>
      <w:r w:rsidR="008A672C">
        <w:t>(</w:t>
      </w:r>
      <w:r w:rsidR="00577108">
        <w:t>because we consider ourselves in direct contact with the body of another</w:t>
      </w:r>
      <w:r w:rsidR="008A672C">
        <w:t>)</w:t>
      </w:r>
      <w:r w:rsidR="00577108">
        <w:t>,</w:t>
      </w:r>
      <w:r w:rsidR="00BD17CF">
        <w:t xml:space="preserve"> we </w:t>
      </w:r>
      <w:r w:rsidR="00A74EB4">
        <w:t xml:space="preserve">also </w:t>
      </w:r>
      <w:r w:rsidR="00BD17CF">
        <w:t>do not need to</w:t>
      </w:r>
      <w:r w:rsidR="00577108">
        <w:t xml:space="preserve"> infer the presence of the mind of </w:t>
      </w:r>
      <w:r w:rsidR="00A74EB4">
        <w:t>an</w:t>
      </w:r>
      <w:r w:rsidR="00577108">
        <w:t xml:space="preserve">other because the mind of </w:t>
      </w:r>
      <w:r w:rsidR="00A74EB4">
        <w:t>an</w:t>
      </w:r>
      <w:r w:rsidR="00577108">
        <w:t>other</w:t>
      </w:r>
      <w:r w:rsidR="00A74EB4">
        <w:t xml:space="preserve"> is</w:t>
      </w:r>
      <w:r w:rsidR="00577108">
        <w:t xml:space="preserve"> </w:t>
      </w:r>
      <w:r w:rsidR="008A672C">
        <w:t xml:space="preserve">also </w:t>
      </w:r>
      <w:r w:rsidR="00577108">
        <w:t>directly available to us. The notion that another’s mind is separated from me by an unbridgeable gap</w:t>
      </w:r>
      <w:r w:rsidR="00E957D0">
        <w:t xml:space="preserve"> does not characterise the world as we experience it</w:t>
      </w:r>
      <w:r w:rsidR="00577108">
        <w:t>.</w:t>
      </w:r>
    </w:p>
    <w:p w14:paraId="2537A84A" w14:textId="3ECFE787" w:rsidR="007975EF" w:rsidRDefault="007975EF" w:rsidP="00F526DB">
      <w:pPr>
        <w:ind w:firstLine="720"/>
      </w:pPr>
      <w:r>
        <w:t xml:space="preserve">The nature of the relationship between our own experience and our expressions is not one of a clear divided line. I experience my </w:t>
      </w:r>
      <w:r w:rsidR="000D58B1">
        <w:t>expressions and</w:t>
      </w:r>
      <w:r>
        <w:t xml:space="preserve"> express my experiences. The division, if there is one, is porous and interchanging with my inner life becoming my observable self and my outer life feeding into what I experience. This porosity of self makes the </w:t>
      </w:r>
      <w:r w:rsidR="00167B4D">
        <w:t>unbridgeable isolation of a mind impossible.</w:t>
      </w:r>
      <w:r w:rsidR="00921342">
        <w:t xml:space="preserve"> The pure privacy and sep</w:t>
      </w:r>
      <w:r w:rsidR="000D58B1">
        <w:t>a</w:t>
      </w:r>
      <w:r w:rsidR="00921342">
        <w:t xml:space="preserve">rateness of a </w:t>
      </w:r>
      <w:r w:rsidR="000D58B1">
        <w:t>person’s</w:t>
      </w:r>
      <w:r w:rsidR="00921342">
        <w:t xml:space="preserve"> subjectivity is not a coherent notion as it leads to a kind of </w:t>
      </w:r>
      <w:r w:rsidR="000B7329">
        <w:t xml:space="preserve">logical </w:t>
      </w:r>
      <w:r w:rsidR="00921342">
        <w:t xml:space="preserve">solipsism. </w:t>
      </w:r>
    </w:p>
    <w:p w14:paraId="3CE82BE5" w14:textId="01786788" w:rsidR="00741C9D" w:rsidRDefault="00E957D0" w:rsidP="00F526DB">
      <w:pPr>
        <w:ind w:firstLine="720"/>
      </w:pPr>
      <w:r>
        <w:t xml:space="preserve">When we look at the nature of </w:t>
      </w:r>
      <w:r w:rsidR="007C11E0">
        <w:t>relationships</w:t>
      </w:r>
      <w:r w:rsidR="007975EF">
        <w:t xml:space="preserve"> between people</w:t>
      </w:r>
      <w:r w:rsidR="007C11E0">
        <w:t>,</w:t>
      </w:r>
      <w:r>
        <w:t xml:space="preserve"> they are a combination of contact and distance, comprehension and misunderstanding</w:t>
      </w:r>
      <w:r w:rsidR="00167B4D">
        <w:t>.</w:t>
      </w:r>
      <w:r>
        <w:t xml:space="preserve"> </w:t>
      </w:r>
      <w:r w:rsidR="00167B4D">
        <w:t>T</w:t>
      </w:r>
      <w:r>
        <w:t xml:space="preserve">o say that I am in direct contact with someone does not imply that there is complete </w:t>
      </w:r>
      <w:r w:rsidR="00167B4D">
        <w:t>transparent</w:t>
      </w:r>
      <w:r>
        <w:t xml:space="preserve"> contact.</w:t>
      </w:r>
      <w:r w:rsidR="00214335">
        <w:t xml:space="preserve"> I consider it a mistake that we readily make that because there is not always perfect clarity in understanding other </w:t>
      </w:r>
      <w:r w:rsidR="007C11E0">
        <w:t>minds,</w:t>
      </w:r>
      <w:r w:rsidR="00214335">
        <w:t xml:space="preserve"> we are not in direct contact with them</w:t>
      </w:r>
      <w:r w:rsidR="00F903CF">
        <w:t>,</w:t>
      </w:r>
      <w:r w:rsidR="00214335">
        <w:t xml:space="preserve"> and therefore require an inference to justify our belief</w:t>
      </w:r>
      <w:r w:rsidR="00F903CF">
        <w:t xml:space="preserve"> (that we believe anyway)</w:t>
      </w:r>
      <w:r w:rsidR="00214335">
        <w:t xml:space="preserve"> that </w:t>
      </w:r>
      <w:r w:rsidR="000114C9">
        <w:t>they are there</w:t>
      </w:r>
      <w:r w:rsidR="00214335">
        <w:t>.</w:t>
      </w:r>
      <w:r w:rsidR="000114C9">
        <w:t xml:space="preserve"> </w:t>
      </w:r>
      <w:r w:rsidR="00741C9D">
        <w:t xml:space="preserve">This is an employment of the argument from illusion, because we </w:t>
      </w:r>
      <w:r w:rsidR="00741C9D" w:rsidRPr="00F903CF">
        <w:rPr>
          <w:i/>
        </w:rPr>
        <w:t>can</w:t>
      </w:r>
      <w:r w:rsidR="00741C9D">
        <w:t xml:space="preserve"> be wrong (in illusion) about the contents of </w:t>
      </w:r>
      <w:r w:rsidR="007C11E0">
        <w:t>another’s</w:t>
      </w:r>
      <w:r w:rsidR="00741C9D">
        <w:t xml:space="preserve"> mind,</w:t>
      </w:r>
      <w:r w:rsidR="000D58B1">
        <w:t xml:space="preserve"> and</w:t>
      </w:r>
      <w:r w:rsidR="00741C9D">
        <w:t xml:space="preserve"> we should throw epistemological doubt on </w:t>
      </w:r>
      <w:r w:rsidR="00F903CF">
        <w:t xml:space="preserve">having </w:t>
      </w:r>
      <w:r w:rsidR="00741C9D">
        <w:t xml:space="preserve">any </w:t>
      </w:r>
      <w:r w:rsidR="00F903CF">
        <w:t xml:space="preserve">direct </w:t>
      </w:r>
      <w:r w:rsidR="00741C9D">
        <w:t xml:space="preserve">knowledge of other minds. </w:t>
      </w:r>
      <w:r w:rsidR="00CC11E3">
        <w:t>Although the exchanges that we have may not be perfect in some ways does not imply that they are not direct</w:t>
      </w:r>
      <w:r w:rsidR="000E565A">
        <w:t xml:space="preserve">, and </w:t>
      </w:r>
      <w:r w:rsidR="000D58B1">
        <w:t>therefore requiring</w:t>
      </w:r>
      <w:r w:rsidR="000E565A">
        <w:t xml:space="preserve"> inference for justification</w:t>
      </w:r>
      <w:r w:rsidR="00910EC0">
        <w:t>.</w:t>
      </w:r>
    </w:p>
    <w:p w14:paraId="4E499775" w14:textId="5B711F25" w:rsidR="00A74EB4" w:rsidRDefault="000114C9" w:rsidP="00F526DB">
      <w:pPr>
        <w:ind w:firstLine="720"/>
      </w:pPr>
      <w:r>
        <w:t>Eric Matthews</w:t>
      </w:r>
      <w:r>
        <w:rPr>
          <w:rStyle w:val="FootnoteReference"/>
        </w:rPr>
        <w:footnoteReference w:id="1"/>
      </w:r>
      <w:r>
        <w:t xml:space="preserve"> talks about how </w:t>
      </w:r>
      <w:r w:rsidR="00F903CF">
        <w:t>a</w:t>
      </w:r>
      <w:r>
        <w:t xml:space="preserve"> sense of isolation has often been </w:t>
      </w:r>
      <w:r w:rsidR="007C11E0">
        <w:t>encounter</w:t>
      </w:r>
      <w:r w:rsidR="00F903CF">
        <w:t>ed</w:t>
      </w:r>
      <w:r>
        <w:t xml:space="preserve"> and explored by artist</w:t>
      </w:r>
      <w:r w:rsidR="00F903CF">
        <w:t>s</w:t>
      </w:r>
      <w:r>
        <w:t>,</w:t>
      </w:r>
      <w:r w:rsidR="00045574">
        <w:t xml:space="preserve"> loneliness </w:t>
      </w:r>
      <w:r w:rsidR="000D58B1">
        <w:t>being</w:t>
      </w:r>
      <w:r w:rsidR="00045574">
        <w:t xml:space="preserve"> a recurrent theme.</w:t>
      </w:r>
      <w:r>
        <w:t xml:space="preserve"> </w:t>
      </w:r>
      <w:r w:rsidR="00045574">
        <w:t>B</w:t>
      </w:r>
      <w:r>
        <w:t xml:space="preserve">ut in the </w:t>
      </w:r>
      <w:r w:rsidR="00045574">
        <w:t xml:space="preserve">very act of </w:t>
      </w:r>
      <w:r>
        <w:t>exploration</w:t>
      </w:r>
      <w:r w:rsidR="002E4771">
        <w:t xml:space="preserve">, </w:t>
      </w:r>
      <w:r>
        <w:t>expression</w:t>
      </w:r>
      <w:r w:rsidR="002E4771">
        <w:t xml:space="preserve"> and communication of ideas </w:t>
      </w:r>
      <w:r w:rsidR="00297F3E">
        <w:t>(even about isolation)</w:t>
      </w:r>
      <w:r w:rsidR="00045574">
        <w:t>,</w:t>
      </w:r>
      <w:r w:rsidR="00297F3E">
        <w:t xml:space="preserve"> </w:t>
      </w:r>
      <w:r w:rsidR="002E4771">
        <w:t>we are overcoming isolation. This overcoming of isolation is not through inference</w:t>
      </w:r>
      <w:r w:rsidR="000D58B1">
        <w:t>,</w:t>
      </w:r>
      <w:r w:rsidR="002E4771">
        <w:t xml:space="preserve"> but by </w:t>
      </w:r>
      <w:r w:rsidR="00CC11E3">
        <w:t xml:space="preserve">the exchange of ideas and experiences. This is the porosity of the self </w:t>
      </w:r>
      <w:r w:rsidR="00910EC0">
        <w:t xml:space="preserve">allowing for the direct </w:t>
      </w:r>
      <w:r w:rsidR="002E4771">
        <w:t>contact</w:t>
      </w:r>
      <w:r w:rsidR="00910EC0">
        <w:t xml:space="preserve"> of both our inner and outer lives by others</w:t>
      </w:r>
      <w:r w:rsidR="002E4771">
        <w:t>.</w:t>
      </w:r>
    </w:p>
    <w:p w14:paraId="5AAC3766" w14:textId="30BA43DA" w:rsidR="005D2B56" w:rsidRDefault="00A74EB4" w:rsidP="00F526DB">
      <w:pPr>
        <w:ind w:firstLine="720"/>
      </w:pPr>
      <w:r>
        <w:lastRenderedPageBreak/>
        <w:t>I propose that th</w:t>
      </w:r>
      <w:r w:rsidR="00045574">
        <w:t>e experience</w:t>
      </w:r>
      <w:r>
        <w:t xml:space="preserve"> of contact defines our relationship</w:t>
      </w:r>
      <w:r w:rsidR="00045574">
        <w:t>s</w:t>
      </w:r>
      <w:r>
        <w:t xml:space="preserve"> with others better tha</w:t>
      </w:r>
      <w:r w:rsidR="000D58B1">
        <w:t>n</w:t>
      </w:r>
      <w:r>
        <w:t xml:space="preserve"> the notion of a gap</w:t>
      </w:r>
      <w:r w:rsidR="00045574">
        <w:t>,</w:t>
      </w:r>
      <w:r>
        <w:t xml:space="preserve"> </w:t>
      </w:r>
      <w:r w:rsidR="000D58B1">
        <w:t xml:space="preserve">and </w:t>
      </w:r>
      <w:r>
        <w:t xml:space="preserve">that we can only </w:t>
      </w:r>
      <w:r w:rsidR="00297F3E">
        <w:t>use</w:t>
      </w:r>
      <w:r>
        <w:t xml:space="preserve"> inferences to </w:t>
      </w:r>
      <w:r w:rsidR="000D58B1">
        <w:t>bridge the gap</w:t>
      </w:r>
      <w:r>
        <w:t>.</w:t>
      </w:r>
      <w:r w:rsidR="00297F3E">
        <w:t xml:space="preserve"> We all know that we </w:t>
      </w:r>
      <w:r w:rsidR="00297F3E">
        <w:rPr>
          <w:i/>
        </w:rPr>
        <w:t>are</w:t>
      </w:r>
      <w:r w:rsidR="00297F3E">
        <w:t xml:space="preserve"> in contact with those whom we love</w:t>
      </w:r>
      <w:r w:rsidR="000B7329">
        <w:t>, and the experience of intimacy has to viewed alongside the experience of separation.</w:t>
      </w:r>
      <w:r w:rsidR="00297F3E">
        <w:t xml:space="preserve"> </w:t>
      </w:r>
      <w:r w:rsidR="000D58B1">
        <w:t>T</w:t>
      </w:r>
      <w:r w:rsidR="00297F3E">
        <w:t xml:space="preserve">he problems only arise when we try to find a theory of mind to try to explain it, especially when those theories </w:t>
      </w:r>
      <w:r w:rsidR="007C11E0">
        <w:t>assume</w:t>
      </w:r>
      <w:r w:rsidR="00297F3E">
        <w:t xml:space="preserve"> that mind are different to bodies, or subjective experience is separate from outward expression.</w:t>
      </w:r>
      <w:r w:rsidR="00D522D7">
        <w:t xml:space="preserve"> Gilbert Ryle states ‘when ‘inner’ and ‘outer’ are construed as metaphors, the problem of how a person’s mind and body influence one another is notoriously charged with theoretical difficulties.’</w:t>
      </w:r>
      <w:r w:rsidR="00D522D7">
        <w:rPr>
          <w:rStyle w:val="FootnoteReference"/>
        </w:rPr>
        <w:footnoteReference w:id="2"/>
      </w:r>
      <w:r>
        <w:t xml:space="preserve"> </w:t>
      </w:r>
      <w:r w:rsidR="00BF320E">
        <w:t xml:space="preserve">He goes on to use the analogy of </w:t>
      </w:r>
      <w:r w:rsidR="00E0131D">
        <w:t>somebody looking for a</w:t>
      </w:r>
      <w:r w:rsidR="00BF320E">
        <w:t xml:space="preserve"> university</w:t>
      </w:r>
      <w:r w:rsidR="00E0131D">
        <w:t xml:space="preserve"> as something over and above the combination of buildings, teachers, students</w:t>
      </w:r>
      <w:r w:rsidR="00BF320E">
        <w:t xml:space="preserve"> </w:t>
      </w:r>
      <w:r w:rsidR="00E0131D">
        <w:t xml:space="preserve">and teaching activities </w:t>
      </w:r>
      <w:r w:rsidR="00BF320E">
        <w:t>as a way of drawing out what he calls the category mistake</w:t>
      </w:r>
      <w:r w:rsidR="00E0131D">
        <w:t xml:space="preserve"> of our seeing the mind as separate entity that is over and above the combination of the body and it’s activities. Because of this category mistake we are left with an entity (the mind) that we struggle to explain as a </w:t>
      </w:r>
      <w:r w:rsidR="00E0131D" w:rsidRPr="002426D6">
        <w:rPr>
          <w:i/>
        </w:rPr>
        <w:t>separate</w:t>
      </w:r>
      <w:r w:rsidR="00E0131D">
        <w:t xml:space="preserve"> ent</w:t>
      </w:r>
      <w:r w:rsidR="002426D6">
        <w:t>i</w:t>
      </w:r>
      <w:r w:rsidR="00E0131D">
        <w:t>ty</w:t>
      </w:r>
      <w:r w:rsidR="002426D6">
        <w:t>.</w:t>
      </w:r>
      <w:r w:rsidR="005D2B56">
        <w:t xml:space="preserve"> </w:t>
      </w:r>
    </w:p>
    <w:p w14:paraId="53DD780D" w14:textId="5CD4AE09" w:rsidR="00D37B5A" w:rsidRDefault="005D2B56" w:rsidP="0039231E">
      <w:pPr>
        <w:ind w:firstLine="720"/>
      </w:pPr>
      <w:r>
        <w:t>The problem of ‘</w:t>
      </w:r>
      <w:r>
        <w:t>justifying our beliefs about other ‘minds’</w:t>
      </w:r>
      <w:r>
        <w:t xml:space="preserve">’ </w:t>
      </w:r>
      <w:r w:rsidR="0039231E">
        <w:t xml:space="preserve">can be addressed differently according to which ‘beliefs’ we want to justify. If I want to justify the belief that there are other minds at all then ‘inference to the best explanation’ seems to be the wrong approach (as stated above). If I want to justify beliefs about the </w:t>
      </w:r>
      <w:r w:rsidR="0039231E" w:rsidRPr="00A23F4C">
        <w:rPr>
          <w:i/>
        </w:rPr>
        <w:t>contents</w:t>
      </w:r>
      <w:r w:rsidR="0039231E">
        <w:t xml:space="preserve"> of </w:t>
      </w:r>
      <w:r w:rsidR="007C11E0">
        <w:t>other</w:t>
      </w:r>
      <w:r w:rsidR="0039231E">
        <w:t xml:space="preserve"> minds, then inference may at times be useful. </w:t>
      </w:r>
      <w:r w:rsidR="00A23F4C">
        <w:t xml:space="preserve">Even when I </w:t>
      </w:r>
      <w:r w:rsidR="000D58B1">
        <w:t xml:space="preserve">am in </w:t>
      </w:r>
      <w:r w:rsidR="00A23F4C">
        <w:t xml:space="preserve">contact with </w:t>
      </w:r>
      <w:r w:rsidR="000D58B1">
        <w:t xml:space="preserve">a </w:t>
      </w:r>
      <w:r w:rsidR="00A23F4C">
        <w:t xml:space="preserve">person and directly aware of </w:t>
      </w:r>
      <w:r w:rsidR="007C11E0">
        <w:t>their</w:t>
      </w:r>
      <w:r w:rsidR="00A23F4C">
        <w:t xml:space="preserve"> </w:t>
      </w:r>
      <w:r w:rsidR="007C11E0">
        <w:t>feelings,</w:t>
      </w:r>
      <w:r w:rsidR="00A23F4C">
        <w:t xml:space="preserve"> I will not know everything that they may be thinking. For example, I buy you an ice cream and you smile, </w:t>
      </w:r>
      <w:r w:rsidR="006C23BE">
        <w:t>by seeing you smile I am in contact with your being and am aware of you, I do not need any inference for what is available to me, but there maybe things that you do not want to make available to me, like the thought that you have that you do not like chocolate flavour. I see that you are eating slowly and pull a small face of displeasure</w:t>
      </w:r>
      <w:r w:rsidR="008A672C">
        <w:t>,</w:t>
      </w:r>
      <w:r w:rsidR="006C23BE">
        <w:t xml:space="preserve"> these si</w:t>
      </w:r>
      <w:r w:rsidR="008A672C">
        <w:t xml:space="preserve">gns are directly available to </w:t>
      </w:r>
      <w:r w:rsidR="00796A2E">
        <w:t>me,</w:t>
      </w:r>
      <w:r w:rsidR="008A672C">
        <w:t xml:space="preserve"> but </w:t>
      </w:r>
      <w:r w:rsidR="000D58B1">
        <w:t>I could also</w:t>
      </w:r>
      <w:r w:rsidR="008A672C">
        <w:t xml:space="preserve"> wonder what the reason is. At this point I could infer that you have a tooth ache, you are on a diet, that you do not like chocolate flavour. As with all inference</w:t>
      </w:r>
      <w:r w:rsidR="00D37B5A">
        <w:t>,</w:t>
      </w:r>
      <w:r w:rsidR="008A672C">
        <w:t xml:space="preserve"> I could be wrong, but this is an example of when inference could be employed in understanding other minds.</w:t>
      </w:r>
      <w:r w:rsidR="006C23BE">
        <w:t xml:space="preserve"> </w:t>
      </w:r>
    </w:p>
    <w:p w14:paraId="2D842DAB" w14:textId="49293033" w:rsidR="00E957D0" w:rsidRDefault="00F03344" w:rsidP="0039231E">
      <w:pPr>
        <w:ind w:firstLine="720"/>
      </w:pPr>
      <w:r>
        <w:t xml:space="preserve">Inference from analogy, inference to the best explanation and direct knowledge can all play </w:t>
      </w:r>
      <w:r w:rsidR="00796A2E">
        <w:t>their</w:t>
      </w:r>
      <w:r>
        <w:t xml:space="preserve"> </w:t>
      </w:r>
      <w:bookmarkStart w:id="0" w:name="_GoBack"/>
      <w:bookmarkEnd w:id="0"/>
      <w:r>
        <w:t>role in how we understand the minds of others. It is most likely that the three methods are at play in combination, but I would defend that direct knowledge is the most important.</w:t>
      </w:r>
      <w:r w:rsidR="0039231E">
        <w:t xml:space="preserve"> </w:t>
      </w:r>
    </w:p>
    <w:p w14:paraId="41F2448F" w14:textId="77777777" w:rsidR="00F526DB" w:rsidRDefault="00F526DB"/>
    <w:p w14:paraId="4BB4E702" w14:textId="56FAFDC0" w:rsidR="00B21A08" w:rsidRDefault="00E15C3D">
      <w:r>
        <w:t xml:space="preserve"> </w:t>
      </w:r>
    </w:p>
    <w:sectPr w:rsidR="00B21A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E72932" w14:textId="77777777" w:rsidR="00ED3D42" w:rsidRDefault="00ED3D42" w:rsidP="000114C9">
      <w:pPr>
        <w:spacing w:after="0" w:line="240" w:lineRule="auto"/>
      </w:pPr>
      <w:r>
        <w:separator/>
      </w:r>
    </w:p>
  </w:endnote>
  <w:endnote w:type="continuationSeparator" w:id="0">
    <w:p w14:paraId="40568BC5" w14:textId="77777777" w:rsidR="00ED3D42" w:rsidRDefault="00ED3D42" w:rsidP="00011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EEAA7B" w14:textId="77777777" w:rsidR="00ED3D42" w:rsidRDefault="00ED3D42" w:rsidP="000114C9">
      <w:pPr>
        <w:spacing w:after="0" w:line="240" w:lineRule="auto"/>
      </w:pPr>
      <w:r>
        <w:separator/>
      </w:r>
    </w:p>
  </w:footnote>
  <w:footnote w:type="continuationSeparator" w:id="0">
    <w:p w14:paraId="433B4403" w14:textId="77777777" w:rsidR="00ED3D42" w:rsidRDefault="00ED3D42" w:rsidP="000114C9">
      <w:pPr>
        <w:spacing w:after="0" w:line="240" w:lineRule="auto"/>
      </w:pPr>
      <w:r>
        <w:continuationSeparator/>
      </w:r>
    </w:p>
  </w:footnote>
  <w:footnote w:id="1">
    <w:p w14:paraId="59267DC9" w14:textId="2F8FFA57" w:rsidR="000114C9" w:rsidRPr="000114C9" w:rsidRDefault="000114C9">
      <w:pPr>
        <w:pStyle w:val="FootnoteText"/>
      </w:pPr>
      <w:r>
        <w:rPr>
          <w:rStyle w:val="FootnoteReference"/>
        </w:rPr>
        <w:footnoteRef/>
      </w:r>
      <w:r>
        <w:t xml:space="preserve"> E. Matthews, </w:t>
      </w:r>
      <w:r>
        <w:rPr>
          <w:i/>
        </w:rPr>
        <w:t xml:space="preserve">Mind Key Concepts in Philosophy, </w:t>
      </w:r>
      <w:r>
        <w:t>London, Continuum, 2005, pg100.</w:t>
      </w:r>
    </w:p>
  </w:footnote>
  <w:footnote w:id="2">
    <w:p w14:paraId="603816CB" w14:textId="67E9834C" w:rsidR="00D522D7" w:rsidRPr="00D522D7" w:rsidRDefault="00D522D7">
      <w:pPr>
        <w:pStyle w:val="FootnoteText"/>
      </w:pPr>
      <w:r>
        <w:rPr>
          <w:rStyle w:val="FootnoteReference"/>
        </w:rPr>
        <w:footnoteRef/>
      </w:r>
      <w:r>
        <w:t xml:space="preserve"> G. Ryle, </w:t>
      </w:r>
      <w:r>
        <w:rPr>
          <w:i/>
        </w:rPr>
        <w:t>A Concept of Mind,</w:t>
      </w:r>
      <w:r>
        <w:t xml:space="preserve"> London, Hutchinson, 1949, ch 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650"/>
    <w:rsid w:val="000114C9"/>
    <w:rsid w:val="0002778E"/>
    <w:rsid w:val="00045574"/>
    <w:rsid w:val="000B7329"/>
    <w:rsid w:val="000D58B1"/>
    <w:rsid w:val="000E565A"/>
    <w:rsid w:val="001034D8"/>
    <w:rsid w:val="00167B4D"/>
    <w:rsid w:val="00167E99"/>
    <w:rsid w:val="001A4174"/>
    <w:rsid w:val="001E2F04"/>
    <w:rsid w:val="0020000F"/>
    <w:rsid w:val="00214335"/>
    <w:rsid w:val="002426D6"/>
    <w:rsid w:val="00297F3E"/>
    <w:rsid w:val="002E4771"/>
    <w:rsid w:val="0039231E"/>
    <w:rsid w:val="003E39B0"/>
    <w:rsid w:val="004C367F"/>
    <w:rsid w:val="00523821"/>
    <w:rsid w:val="005374A8"/>
    <w:rsid w:val="00577108"/>
    <w:rsid w:val="005D0A93"/>
    <w:rsid w:val="005D2B56"/>
    <w:rsid w:val="005D67F7"/>
    <w:rsid w:val="00685821"/>
    <w:rsid w:val="006C23BE"/>
    <w:rsid w:val="006D41F0"/>
    <w:rsid w:val="00741C9D"/>
    <w:rsid w:val="00796A2E"/>
    <w:rsid w:val="007975EF"/>
    <w:rsid w:val="007C11E0"/>
    <w:rsid w:val="008A672C"/>
    <w:rsid w:val="008E2018"/>
    <w:rsid w:val="00910EC0"/>
    <w:rsid w:val="00921342"/>
    <w:rsid w:val="00937FB9"/>
    <w:rsid w:val="00A23F4C"/>
    <w:rsid w:val="00A47F4F"/>
    <w:rsid w:val="00A74EB4"/>
    <w:rsid w:val="00A92948"/>
    <w:rsid w:val="00B21A08"/>
    <w:rsid w:val="00B93650"/>
    <w:rsid w:val="00BD17CF"/>
    <w:rsid w:val="00BF320E"/>
    <w:rsid w:val="00C97C5C"/>
    <w:rsid w:val="00CC11E3"/>
    <w:rsid w:val="00D37B5A"/>
    <w:rsid w:val="00D522D7"/>
    <w:rsid w:val="00E0131D"/>
    <w:rsid w:val="00E15C3D"/>
    <w:rsid w:val="00E957D0"/>
    <w:rsid w:val="00ED3D42"/>
    <w:rsid w:val="00F03344"/>
    <w:rsid w:val="00F526DB"/>
    <w:rsid w:val="00F90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0638E"/>
  <w15:chartTrackingRefBased/>
  <w15:docId w15:val="{C062EB56-5146-4911-B457-6CB234B24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114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14C9"/>
    <w:rPr>
      <w:sz w:val="20"/>
      <w:szCs w:val="20"/>
    </w:rPr>
  </w:style>
  <w:style w:type="character" w:styleId="FootnoteReference">
    <w:name w:val="footnote reference"/>
    <w:basedOn w:val="DefaultParagraphFont"/>
    <w:uiPriority w:val="99"/>
    <w:semiHidden/>
    <w:unhideWhenUsed/>
    <w:rsid w:val="000114C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5A3150-D674-4914-8647-14B1E32C1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5452</TotalTime>
  <Pages>2</Pages>
  <Words>951</Words>
  <Characters>5424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Harrison</dc:creator>
  <cp:keywords/>
  <dc:description/>
  <cp:lastModifiedBy>Sam Harrison</cp:lastModifiedBy>
  <cp:revision>17</cp:revision>
  <dcterms:created xsi:type="dcterms:W3CDTF">2019-01-21T10:55:00Z</dcterms:created>
  <dcterms:modified xsi:type="dcterms:W3CDTF">2019-02-01T19:03:00Z</dcterms:modified>
</cp:coreProperties>
</file>