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B4A2B4" w14:textId="3F6CA16A" w:rsidR="001158A3" w:rsidRDefault="00C807C3" w:rsidP="00C807C3">
      <w:pPr>
        <w:rPr>
          <w:rFonts w:ascii="Arial" w:hAnsi="Arial" w:cs="Arial"/>
          <w:b/>
          <w:bCs/>
          <w:sz w:val="28"/>
          <w:szCs w:val="28"/>
          <w:u w:val="single"/>
        </w:rPr>
      </w:pPr>
      <w:r w:rsidRPr="00C807C3">
        <w:rPr>
          <w:rFonts w:ascii="Arial" w:hAnsi="Arial" w:cs="Arial"/>
          <w:b/>
          <w:bCs/>
          <w:sz w:val="28"/>
          <w:szCs w:val="28"/>
          <w:u w:val="single"/>
        </w:rPr>
        <w:t>Comprehensive Health and Fitness Assessment Report</w:t>
      </w:r>
    </w:p>
    <w:p w14:paraId="532457BF" w14:textId="77777777" w:rsidR="00C807C3" w:rsidRDefault="00C807C3" w:rsidP="00C807C3">
      <w:pPr>
        <w:rPr>
          <w:rFonts w:ascii="Arial" w:hAnsi="Arial" w:cs="Arial"/>
          <w:b/>
          <w:bCs/>
          <w:sz w:val="28"/>
          <w:szCs w:val="28"/>
          <w:u w:val="single"/>
        </w:rPr>
      </w:pPr>
    </w:p>
    <w:p w14:paraId="4A4284C5" w14:textId="6E5715A0" w:rsidR="00C807C3" w:rsidRPr="00C807C3" w:rsidRDefault="00C807C3" w:rsidP="00C807C3">
      <w:pPr>
        <w:rPr>
          <w:rFonts w:asciiTheme="majorHAnsi" w:hAnsiTheme="majorHAnsi" w:cstheme="majorHAnsi"/>
          <w:sz w:val="28"/>
          <w:szCs w:val="28"/>
        </w:rPr>
      </w:pPr>
      <w:r w:rsidRPr="00C807C3">
        <w:rPr>
          <w:rFonts w:asciiTheme="majorHAnsi" w:hAnsiTheme="majorHAnsi" w:cstheme="majorHAnsi"/>
          <w:sz w:val="28"/>
          <w:szCs w:val="28"/>
        </w:rPr>
        <w:t>This report explores various health and fitness assessments designed to evaluate key components of physical fitness. These assessments focus on body composition, cardiovascular fitness, muscular strength and endurance</w:t>
      </w:r>
      <w:r>
        <w:rPr>
          <w:rFonts w:asciiTheme="majorHAnsi" w:hAnsiTheme="majorHAnsi" w:cstheme="majorHAnsi"/>
          <w:sz w:val="28"/>
          <w:szCs w:val="28"/>
        </w:rPr>
        <w:t xml:space="preserve"> and flexibility. I will be discussing different test which the subject   took each key component. According to the </w:t>
      </w:r>
      <w:r>
        <w:rPr>
          <w:rFonts w:ascii="Fira Sans" w:hAnsi="Fira Sans"/>
          <w:color w:val="444444"/>
        </w:rPr>
        <w:t>Liguori,</w:t>
      </w:r>
      <w:r>
        <w:rPr>
          <w:rFonts w:asciiTheme="majorHAnsi" w:hAnsiTheme="majorHAnsi" w:cstheme="majorHAnsi"/>
          <w:sz w:val="28"/>
          <w:szCs w:val="28"/>
        </w:rPr>
        <w:t xml:space="preserve"> (</w:t>
      </w:r>
      <w:proofErr w:type="gramStart"/>
      <w:r>
        <w:rPr>
          <w:rFonts w:asciiTheme="majorHAnsi" w:hAnsiTheme="majorHAnsi" w:cstheme="majorHAnsi"/>
          <w:sz w:val="28"/>
          <w:szCs w:val="28"/>
        </w:rPr>
        <w:t>2018  p.77</w:t>
      </w:r>
      <w:proofErr w:type="gramEnd"/>
      <w:r>
        <w:rPr>
          <w:rFonts w:asciiTheme="majorHAnsi" w:hAnsiTheme="majorHAnsi" w:cstheme="majorHAnsi"/>
          <w:sz w:val="28"/>
          <w:szCs w:val="28"/>
        </w:rPr>
        <w:t>-99 ) ‘’</w:t>
      </w:r>
      <w:r w:rsidRPr="00C807C3">
        <w:rPr>
          <w:rFonts w:asciiTheme="majorHAnsi" w:hAnsiTheme="majorHAnsi" w:cstheme="majorHAnsi"/>
          <w:sz w:val="28"/>
          <w:szCs w:val="28"/>
        </w:rPr>
        <w:t>Muscular fitness</w:t>
      </w:r>
      <w:r>
        <w:rPr>
          <w:rFonts w:asciiTheme="majorHAnsi" w:hAnsiTheme="majorHAnsi" w:cstheme="majorHAnsi"/>
          <w:sz w:val="28"/>
          <w:szCs w:val="28"/>
        </w:rPr>
        <w:t xml:space="preserve"> </w:t>
      </w:r>
      <w:r w:rsidRPr="00C807C3">
        <w:rPr>
          <w:rFonts w:asciiTheme="majorHAnsi" w:hAnsiTheme="majorHAnsi" w:cstheme="majorHAnsi"/>
          <w:sz w:val="28"/>
          <w:szCs w:val="28"/>
        </w:rPr>
        <w:t>includes both muscular strength and muscular endurance, is well accepted as a critical component of good physical function. Most routine daily tasks require some aspect of muscular fitness, be it lifting a heavy household object, performing yard work, or participating in a recreational</w:t>
      </w:r>
      <w:r w:rsidRPr="00C807C3">
        <w:rPr>
          <w:rFonts w:ascii="Fira Sans" w:hAnsi="Fira Sans"/>
          <w:color w:val="444444"/>
        </w:rPr>
        <w:t xml:space="preserve"> </w:t>
      </w:r>
      <w:r>
        <w:rPr>
          <w:rFonts w:ascii="Fira Sans" w:hAnsi="Fira Sans"/>
          <w:color w:val="444444"/>
        </w:rPr>
        <w:t>Liguori</w:t>
      </w:r>
      <w:r w:rsidRPr="00C807C3">
        <w:rPr>
          <w:rFonts w:asciiTheme="majorHAnsi" w:hAnsiTheme="majorHAnsi" w:cstheme="majorHAnsi"/>
          <w:color w:val="444444"/>
        </w:rPr>
        <w:t>, (</w:t>
      </w:r>
      <w:r w:rsidRPr="00C807C3">
        <w:rPr>
          <w:rFonts w:asciiTheme="majorHAnsi" w:hAnsiTheme="majorHAnsi" w:cstheme="majorHAnsi"/>
          <w:color w:val="444444"/>
          <w:sz w:val="28"/>
          <w:szCs w:val="28"/>
        </w:rPr>
        <w:t>2018 p.77-99)</w:t>
      </w:r>
      <w:r w:rsidRPr="00C807C3">
        <w:rPr>
          <w:rFonts w:ascii="Fira Sans" w:hAnsi="Fira Sans"/>
          <w:color w:val="444444"/>
          <w:sz w:val="28"/>
          <w:szCs w:val="28"/>
        </w:rPr>
        <w:t xml:space="preserve"> </w:t>
      </w:r>
      <w:r w:rsidRPr="00C807C3">
        <w:rPr>
          <w:rFonts w:asciiTheme="majorHAnsi" w:hAnsiTheme="majorHAnsi" w:cstheme="majorHAnsi"/>
          <w:sz w:val="32"/>
          <w:szCs w:val="32"/>
        </w:rPr>
        <w:t>also</w:t>
      </w:r>
      <w:r>
        <w:rPr>
          <w:rFonts w:asciiTheme="majorHAnsi" w:hAnsiTheme="majorHAnsi" w:cstheme="majorHAnsi"/>
          <w:sz w:val="28"/>
          <w:szCs w:val="28"/>
        </w:rPr>
        <w:t xml:space="preserve"> states that muscular strength is </w:t>
      </w:r>
      <w:r w:rsidRPr="00C807C3">
        <w:rPr>
          <w:rFonts w:asciiTheme="majorHAnsi" w:hAnsiTheme="majorHAnsi" w:cstheme="majorHAnsi"/>
          <w:sz w:val="28"/>
          <w:szCs w:val="28"/>
        </w:rPr>
        <w:t>important for many reasons</w:t>
      </w:r>
      <w:r>
        <w:rPr>
          <w:rFonts w:asciiTheme="majorHAnsi" w:hAnsiTheme="majorHAnsi" w:cstheme="majorHAnsi"/>
          <w:sz w:val="28"/>
          <w:szCs w:val="28"/>
        </w:rPr>
        <w:t xml:space="preserve"> i</w:t>
      </w:r>
      <w:r w:rsidRPr="00C807C3">
        <w:rPr>
          <w:rFonts w:asciiTheme="majorHAnsi" w:hAnsiTheme="majorHAnsi" w:cstheme="majorHAnsi"/>
          <w:sz w:val="28"/>
          <w:szCs w:val="28"/>
        </w:rPr>
        <w:t>ncluding the ability to continue living independently and to avoid the deleterious effects of sarcopenia, which further reduces functional ability and quality of life. </w:t>
      </w:r>
      <w:r>
        <w:rPr>
          <w:rFonts w:asciiTheme="majorHAnsi" w:hAnsiTheme="majorHAnsi" w:cstheme="majorHAnsi"/>
          <w:sz w:val="28"/>
          <w:szCs w:val="28"/>
        </w:rPr>
        <w:t xml:space="preserve">Test chosen was the hand grip test, it’s a test to use </w:t>
      </w:r>
      <w:r w:rsidRPr="00C807C3">
        <w:rPr>
          <w:rFonts w:asciiTheme="majorHAnsi" w:hAnsiTheme="majorHAnsi" w:cstheme="majorHAnsi"/>
          <w:sz w:val="28"/>
          <w:szCs w:val="28"/>
        </w:rPr>
        <w:t>dynamometers or tensiometers,</w:t>
      </w:r>
      <w:r>
        <w:rPr>
          <w:rFonts w:asciiTheme="majorHAnsi" w:hAnsiTheme="majorHAnsi" w:cstheme="majorHAnsi"/>
          <w:sz w:val="28"/>
          <w:szCs w:val="28"/>
        </w:rPr>
        <w:t xml:space="preserve"> that come at a low cost therefore why this test is popular.   According to Bayles (2024 p.132-</w:t>
      </w:r>
      <w:proofErr w:type="gramStart"/>
      <w:r>
        <w:rPr>
          <w:rFonts w:asciiTheme="majorHAnsi" w:hAnsiTheme="majorHAnsi" w:cstheme="majorHAnsi"/>
          <w:sz w:val="28"/>
          <w:szCs w:val="28"/>
        </w:rPr>
        <w:t>142)</w:t>
      </w:r>
      <w:r w:rsidRPr="00C807C3">
        <w:rPr>
          <w:rFonts w:asciiTheme="majorHAnsi" w:hAnsiTheme="majorHAnsi" w:cstheme="majorHAnsi"/>
          <w:sz w:val="28"/>
          <w:szCs w:val="28"/>
        </w:rPr>
        <w:t>‘</w:t>
      </w:r>
      <w:proofErr w:type="gramEnd"/>
      <w:r>
        <w:rPr>
          <w:rFonts w:asciiTheme="majorHAnsi" w:hAnsiTheme="majorHAnsi" w:cstheme="majorHAnsi"/>
          <w:sz w:val="28"/>
          <w:szCs w:val="28"/>
        </w:rPr>
        <w:t>’</w:t>
      </w:r>
      <w:r w:rsidRPr="00C807C3">
        <w:rPr>
          <w:rFonts w:asciiTheme="majorHAnsi" w:hAnsiTheme="majorHAnsi" w:cstheme="majorHAnsi"/>
          <w:sz w:val="28"/>
          <w:szCs w:val="28"/>
        </w:rPr>
        <w:t>Flexibility can be defined as the ability to move a joint through a complete, pain-free</w:t>
      </w:r>
      <w:r>
        <w:rPr>
          <w:rFonts w:asciiTheme="majorHAnsi" w:hAnsiTheme="majorHAnsi" w:cstheme="majorHAnsi"/>
          <w:sz w:val="28"/>
          <w:szCs w:val="28"/>
        </w:rPr>
        <w:t>’’  Flexibility for humans is very important as  Bayles (2024 p. 132-142) states ‘’</w:t>
      </w:r>
      <w:r w:rsidRPr="00C807C3">
        <w:rPr>
          <w:rFonts w:ascii="Fira Sans" w:hAnsi="Fira Sans"/>
          <w:color w:val="232323"/>
          <w:shd w:val="clear" w:color="auto" w:fill="FFFFFF"/>
        </w:rPr>
        <w:t xml:space="preserve"> </w:t>
      </w:r>
      <w:r w:rsidRPr="00C807C3">
        <w:rPr>
          <w:rFonts w:asciiTheme="majorHAnsi" w:hAnsiTheme="majorHAnsi" w:cstheme="majorHAnsi"/>
          <w:sz w:val="28"/>
          <w:szCs w:val="28"/>
        </w:rPr>
        <w:t>Flexibility is an important component of health-related physical fitness (HRPF) because inadequate flexibility decreases the performance of activities of daily living. Additionally, poor lower back and hip flexibility may contribute to the development of lower back pain, which many adults suffer from</w:t>
      </w:r>
      <w:r>
        <w:rPr>
          <w:rFonts w:asciiTheme="majorHAnsi" w:hAnsiTheme="majorHAnsi" w:cstheme="majorHAnsi"/>
          <w:sz w:val="28"/>
          <w:szCs w:val="28"/>
        </w:rPr>
        <w:t>’’ The test that used on the subject the sit and reach test which is a very popular test as  Bayles (2024 p.132-142) states why it’s a popular and good test to use  “’</w:t>
      </w:r>
      <w:r w:rsidRPr="00C807C3">
        <w:rPr>
          <w:rFonts w:ascii="Fira Sans" w:hAnsi="Fira Sans"/>
          <w:color w:val="232323"/>
          <w:shd w:val="clear" w:color="auto" w:fill="FFFFFF"/>
        </w:rPr>
        <w:t xml:space="preserve"> </w:t>
      </w:r>
      <w:r w:rsidRPr="00C807C3">
        <w:rPr>
          <w:rFonts w:asciiTheme="majorHAnsi" w:hAnsiTheme="majorHAnsi" w:cstheme="majorHAnsi"/>
          <w:sz w:val="28"/>
          <w:szCs w:val="28"/>
        </w:rPr>
        <w:t>mainly because of its simplicity and ability to be performed by just about anyone. The sit-and-reach test has been commonly used to assess low back and hamstring flexibility</w:t>
      </w:r>
      <w:r>
        <w:rPr>
          <w:rFonts w:asciiTheme="majorHAnsi" w:hAnsiTheme="majorHAnsi" w:cstheme="majorHAnsi"/>
          <w:sz w:val="28"/>
          <w:szCs w:val="28"/>
        </w:rPr>
        <w:t>’’ Body composition is another key components to physical fitness Bayles (2024 p.115-132) states that ‘’</w:t>
      </w:r>
      <w:r w:rsidRPr="00C807C3">
        <w:rPr>
          <w:rFonts w:ascii="Fira Sans" w:hAnsi="Fira Sans"/>
          <w:b/>
          <w:bCs/>
          <w:color w:val="232323"/>
        </w:rPr>
        <w:t xml:space="preserve"> </w:t>
      </w:r>
      <w:r w:rsidRPr="00C807C3">
        <w:rPr>
          <w:rFonts w:ascii="Fira Sans" w:hAnsi="Fira Sans"/>
          <w:color w:val="232323"/>
        </w:rPr>
        <w:t>b</w:t>
      </w:r>
      <w:r w:rsidRPr="00C807C3">
        <w:rPr>
          <w:rFonts w:asciiTheme="majorHAnsi" w:hAnsiTheme="majorHAnsi" w:cstheme="majorHAnsi"/>
          <w:sz w:val="28"/>
          <w:szCs w:val="28"/>
        </w:rPr>
        <w:t>ody composition describes the amount and relative proportions of fat mass  and fat-free mass  in the human body</w:t>
      </w:r>
      <w:r>
        <w:rPr>
          <w:rFonts w:asciiTheme="majorHAnsi" w:hAnsiTheme="majorHAnsi" w:cstheme="majorHAnsi"/>
          <w:sz w:val="28"/>
          <w:szCs w:val="28"/>
        </w:rPr>
        <w:t xml:space="preserve">, </w:t>
      </w:r>
      <w:r w:rsidRPr="00C807C3">
        <w:rPr>
          <w:rFonts w:asciiTheme="majorHAnsi" w:hAnsiTheme="majorHAnsi" w:cstheme="majorHAnsi"/>
          <w:sz w:val="28"/>
          <w:szCs w:val="28"/>
        </w:rPr>
        <w:t>Measurement of body composition is a standard component of testing and evaluation for exercise professionals</w:t>
      </w:r>
      <w:r>
        <w:rPr>
          <w:rFonts w:asciiTheme="majorHAnsi" w:hAnsiTheme="majorHAnsi" w:cstheme="majorHAnsi"/>
          <w:sz w:val="28"/>
          <w:szCs w:val="28"/>
        </w:rPr>
        <w:t>, also states why it’s important to be doing body component testing”</w:t>
      </w:r>
      <w:r w:rsidRPr="00C807C3">
        <w:rPr>
          <w:rFonts w:ascii="Fira Sans" w:hAnsi="Fira Sans"/>
          <w:color w:val="232323"/>
          <w:shd w:val="clear" w:color="auto" w:fill="FFFFFF"/>
        </w:rPr>
        <w:t xml:space="preserve"> </w:t>
      </w:r>
      <w:r w:rsidRPr="00C807C3">
        <w:rPr>
          <w:rFonts w:asciiTheme="majorHAnsi" w:hAnsiTheme="majorHAnsi" w:cstheme="majorHAnsi"/>
          <w:sz w:val="28"/>
          <w:szCs w:val="28"/>
        </w:rPr>
        <w:t>. Valuable information regarding percent body fat (PBF), fat distribution, body segment girth, and bone density (BD) may be gained through body composition assessment and may be used for reducing health risks associated with disease</w:t>
      </w:r>
      <w:r>
        <w:rPr>
          <w:rFonts w:asciiTheme="majorHAnsi" w:hAnsiTheme="majorHAnsi" w:cstheme="majorHAnsi"/>
          <w:sz w:val="28"/>
          <w:szCs w:val="28"/>
        </w:rPr>
        <w:t xml:space="preserve">’’ (Bayles. 2024 p.115-132) The test chosen was the skinfold measurement as it’s a cheap and easy skill for anyone to do. </w:t>
      </w:r>
    </w:p>
    <w:p w14:paraId="7A035E75" w14:textId="7CCE287F" w:rsidR="00C807C3" w:rsidRDefault="00C807C3" w:rsidP="00C807C3">
      <w:pPr>
        <w:rPr>
          <w:rFonts w:asciiTheme="majorHAnsi" w:eastAsiaTheme="minorHAnsi" w:hAnsiTheme="majorHAnsi" w:cstheme="majorHAnsi"/>
          <w:sz w:val="28"/>
          <w:szCs w:val="28"/>
        </w:rPr>
      </w:pPr>
      <w:r w:rsidRPr="00C807C3">
        <w:rPr>
          <w:rFonts w:asciiTheme="majorHAnsi" w:eastAsiaTheme="minorHAnsi" w:hAnsiTheme="majorHAnsi" w:cstheme="majorHAnsi"/>
          <w:sz w:val="28"/>
          <w:szCs w:val="28"/>
        </w:rPr>
        <w:t xml:space="preserve">Cardiovascular fitness refers to the ability of the heart, lungs, and circulatory system to deliver oxygen to muscles during physical activity. It is crucial for overall health, improving endurance and reducing the risk of heart disease. </w:t>
      </w:r>
      <w:r w:rsidRPr="00C807C3">
        <w:rPr>
          <w:rFonts w:asciiTheme="majorHAnsi" w:eastAsiaTheme="minorHAnsi" w:hAnsiTheme="majorHAnsi" w:cstheme="majorHAnsi"/>
          <w:sz w:val="28"/>
          <w:szCs w:val="28"/>
        </w:rPr>
        <w:lastRenderedPageBreak/>
        <w:t>The </w:t>
      </w:r>
      <w:proofErr w:type="spellStart"/>
      <w:r w:rsidRPr="00C807C3">
        <w:rPr>
          <w:rFonts w:asciiTheme="majorHAnsi" w:eastAsiaTheme="minorHAnsi" w:hAnsiTheme="majorHAnsi" w:cstheme="majorHAnsi"/>
          <w:sz w:val="28"/>
          <w:szCs w:val="28"/>
        </w:rPr>
        <w:t>Astrand-Ryhming</w:t>
      </w:r>
      <w:proofErr w:type="spellEnd"/>
      <w:r w:rsidRPr="00C807C3">
        <w:rPr>
          <w:rFonts w:asciiTheme="majorHAnsi" w:eastAsiaTheme="minorHAnsi" w:hAnsiTheme="majorHAnsi" w:cstheme="majorHAnsi"/>
          <w:sz w:val="28"/>
          <w:szCs w:val="28"/>
        </w:rPr>
        <w:t xml:space="preserve"> Cycle Ergometer Test is a submaximal test used to estimate VO2 max by monitoring heart rate during cycling. It’s cost-effective and widely used to assess cardiovascular fitness (</w:t>
      </w:r>
      <w:proofErr w:type="spellStart"/>
      <w:r w:rsidRPr="00C807C3">
        <w:rPr>
          <w:rFonts w:asciiTheme="majorHAnsi" w:eastAsiaTheme="minorHAnsi" w:hAnsiTheme="majorHAnsi" w:cstheme="majorHAnsi"/>
          <w:sz w:val="28"/>
          <w:szCs w:val="28"/>
        </w:rPr>
        <w:t>Buchheit</w:t>
      </w:r>
      <w:proofErr w:type="spellEnd"/>
      <w:r w:rsidRPr="00C807C3">
        <w:rPr>
          <w:rFonts w:asciiTheme="majorHAnsi" w:eastAsiaTheme="minorHAnsi" w:hAnsiTheme="majorHAnsi" w:cstheme="majorHAnsi"/>
          <w:sz w:val="28"/>
          <w:szCs w:val="28"/>
        </w:rPr>
        <w:t xml:space="preserve"> &amp; </w:t>
      </w:r>
      <w:proofErr w:type="spellStart"/>
      <w:r w:rsidRPr="00C807C3">
        <w:rPr>
          <w:rFonts w:asciiTheme="majorHAnsi" w:eastAsiaTheme="minorHAnsi" w:hAnsiTheme="majorHAnsi" w:cstheme="majorHAnsi"/>
          <w:sz w:val="28"/>
          <w:szCs w:val="28"/>
        </w:rPr>
        <w:t>Laursen</w:t>
      </w:r>
      <w:proofErr w:type="spellEnd"/>
      <w:r w:rsidRPr="00C807C3">
        <w:rPr>
          <w:rFonts w:asciiTheme="majorHAnsi" w:eastAsiaTheme="minorHAnsi" w:hAnsiTheme="majorHAnsi" w:cstheme="majorHAnsi"/>
          <w:sz w:val="28"/>
          <w:szCs w:val="28"/>
        </w:rPr>
        <w:t>, 2013).</w:t>
      </w:r>
      <w:r>
        <w:rPr>
          <w:rFonts w:asciiTheme="majorHAnsi" w:eastAsiaTheme="minorHAnsi" w:hAnsiTheme="majorHAnsi" w:cstheme="majorHAnsi"/>
          <w:sz w:val="28"/>
          <w:szCs w:val="28"/>
        </w:rPr>
        <w:t xml:space="preserve"> Also, the subject took a </w:t>
      </w:r>
      <w:proofErr w:type="spellStart"/>
      <w:r>
        <w:rPr>
          <w:rFonts w:asciiTheme="majorHAnsi" w:eastAsiaTheme="minorHAnsi" w:hAnsiTheme="majorHAnsi" w:cstheme="majorHAnsi"/>
          <w:sz w:val="28"/>
          <w:szCs w:val="28"/>
        </w:rPr>
        <w:t>ParQ</w:t>
      </w:r>
      <w:proofErr w:type="spellEnd"/>
      <w:r>
        <w:rPr>
          <w:rFonts w:asciiTheme="majorHAnsi" w:eastAsiaTheme="minorHAnsi" w:hAnsiTheme="majorHAnsi" w:cstheme="majorHAnsi"/>
          <w:sz w:val="28"/>
          <w:szCs w:val="28"/>
        </w:rPr>
        <w:t xml:space="preserve"> ensure safely and completed a blood pressure test same time.</w:t>
      </w:r>
    </w:p>
    <w:p w14:paraId="5494392E" w14:textId="77777777" w:rsidR="00C807C3" w:rsidRPr="00C807C3" w:rsidRDefault="00C807C3" w:rsidP="00C807C3">
      <w:pPr>
        <w:rPr>
          <w:rFonts w:asciiTheme="majorHAnsi" w:eastAsiaTheme="minorHAnsi" w:hAnsiTheme="majorHAnsi" w:cstheme="majorHAnsi"/>
          <w:sz w:val="28"/>
          <w:szCs w:val="28"/>
        </w:rPr>
      </w:pPr>
    </w:p>
    <w:p w14:paraId="064804D2" w14:textId="77777777" w:rsidR="00C807C3" w:rsidRDefault="00C807C3" w:rsidP="00C807C3">
      <w:pPr>
        <w:rPr>
          <w:rFonts w:ascii="Arial" w:hAnsi="Arial" w:cs="Arial"/>
        </w:rPr>
      </w:pPr>
    </w:p>
    <w:p w14:paraId="3CD25B94" w14:textId="4970C525" w:rsidR="00C807C3" w:rsidRPr="00C807C3" w:rsidRDefault="00C807C3" w:rsidP="00C807C3">
      <w:pPr>
        <w:rPr>
          <w:rFonts w:asciiTheme="majorHAnsi" w:hAnsiTheme="majorHAnsi" w:cstheme="majorHAnsi"/>
          <w:b/>
          <w:bCs/>
          <w:sz w:val="28"/>
          <w:szCs w:val="28"/>
          <w:u w:val="single"/>
        </w:rPr>
      </w:pPr>
      <w:r w:rsidRPr="00C807C3">
        <w:rPr>
          <w:rFonts w:asciiTheme="majorHAnsi" w:hAnsiTheme="majorHAnsi" w:cstheme="majorHAnsi"/>
          <w:b/>
          <w:bCs/>
          <w:sz w:val="28"/>
          <w:szCs w:val="28"/>
          <w:u w:val="single"/>
        </w:rPr>
        <w:t>Assessment Procedures and Data Collection</w:t>
      </w:r>
    </w:p>
    <w:p w14:paraId="22531796" w14:textId="77777777" w:rsidR="00C807C3" w:rsidRPr="00C807C3" w:rsidRDefault="00C807C3" w:rsidP="00C807C3">
      <w:pPr>
        <w:rPr>
          <w:rFonts w:asciiTheme="majorHAnsi" w:eastAsiaTheme="minorHAnsi" w:hAnsiTheme="majorHAnsi" w:cstheme="majorHAnsi"/>
          <w:sz w:val="28"/>
          <w:szCs w:val="28"/>
        </w:rPr>
      </w:pPr>
      <w:r w:rsidRPr="00C807C3">
        <w:rPr>
          <w:rFonts w:asciiTheme="majorHAnsi" w:eastAsiaTheme="minorHAnsi" w:hAnsiTheme="majorHAnsi" w:cstheme="majorHAnsi"/>
          <w:sz w:val="28"/>
          <w:szCs w:val="28"/>
        </w:rPr>
        <w:t>The methods for each assessment are described in full in this report, together with the tools, measurements, and methods needed. Standardised data collection procedures are crucial for ensuring accuracy, dependability, and the reduction of measurement mistakes.  The grip hand strength is simple and effective test to take while all you need is a handgrip dynamometer. Make that the grip bar fits securely beneath the handle at the second finger joint. The dynamometer should be set to zero. The dynamometer is held by the subject at thigh level, away from the body, in line with the forearm.</w:t>
      </w:r>
    </w:p>
    <w:p w14:paraId="68BC8CDD" w14:textId="5CC5F2FC" w:rsidR="00C807C3" w:rsidRPr="00C807C3" w:rsidRDefault="00C807C3" w:rsidP="00C807C3">
      <w:pPr>
        <w:rPr>
          <w:rFonts w:asciiTheme="majorHAnsi" w:eastAsiaTheme="minorHAnsi" w:hAnsiTheme="majorHAnsi" w:cstheme="majorHAnsi"/>
          <w:sz w:val="28"/>
          <w:szCs w:val="28"/>
        </w:rPr>
      </w:pPr>
      <w:r w:rsidRPr="00C807C3">
        <w:rPr>
          <w:rFonts w:asciiTheme="majorHAnsi" w:eastAsiaTheme="minorHAnsi" w:hAnsiTheme="majorHAnsi" w:cstheme="majorHAnsi"/>
          <w:sz w:val="28"/>
          <w:szCs w:val="28"/>
        </w:rPr>
        <w:t>Without holding their breath, the patient squeezes the dynamometer as firmly as they can. The dynamometer and the hand shouldn't meet the body or anything else.</w:t>
      </w:r>
    </w:p>
    <w:p w14:paraId="4B4A4D97" w14:textId="12B16D95" w:rsidR="00C807C3" w:rsidRDefault="00C807C3" w:rsidP="00C807C3">
      <w:pPr>
        <w:rPr>
          <w:rFonts w:asciiTheme="majorHAnsi" w:eastAsiaTheme="minorHAnsi" w:hAnsiTheme="majorHAnsi" w:cstheme="majorHAnsi"/>
          <w:sz w:val="28"/>
          <w:szCs w:val="28"/>
        </w:rPr>
      </w:pPr>
      <w:r w:rsidRPr="00C807C3">
        <w:rPr>
          <w:rFonts w:asciiTheme="majorHAnsi" w:eastAsiaTheme="minorHAnsi" w:hAnsiTheme="majorHAnsi" w:cstheme="majorHAnsi"/>
          <w:sz w:val="28"/>
          <w:szCs w:val="28"/>
        </w:rPr>
        <w:t>For every hand, repeat the test twice. For each hand, the highest of the two readings is summed together, rounded to the closest kilogramme.</w:t>
      </w:r>
      <w:r>
        <w:rPr>
          <w:rFonts w:asciiTheme="majorHAnsi" w:eastAsiaTheme="minorHAnsi" w:hAnsiTheme="majorHAnsi" w:cstheme="majorHAnsi"/>
          <w:sz w:val="28"/>
          <w:szCs w:val="28"/>
        </w:rPr>
        <w:t xml:space="preserve"> </w:t>
      </w:r>
      <w:r w:rsidRPr="00C807C3">
        <w:rPr>
          <w:rFonts w:asciiTheme="majorHAnsi" w:eastAsiaTheme="minorHAnsi" w:hAnsiTheme="majorHAnsi" w:cstheme="majorHAnsi"/>
          <w:sz w:val="28"/>
          <w:szCs w:val="28"/>
        </w:rPr>
        <w:t>Accurate, trustworthy data from handgrip testing depends on rigorous protocol adherence and measurement error minimisation. This guarantees consistent outcomes, lowers variability, and improves the reliability of strength evaluations for analysis and comparison.</w:t>
      </w:r>
      <w:r>
        <w:rPr>
          <w:rFonts w:asciiTheme="majorHAnsi" w:eastAsiaTheme="minorHAnsi" w:hAnsiTheme="majorHAnsi" w:cstheme="majorHAnsi"/>
          <w:sz w:val="28"/>
          <w:szCs w:val="28"/>
        </w:rPr>
        <w:t xml:space="preserve"> </w:t>
      </w:r>
      <w:r w:rsidRPr="00C807C3">
        <w:rPr>
          <w:rFonts w:asciiTheme="majorHAnsi" w:eastAsiaTheme="minorHAnsi" w:hAnsiTheme="majorHAnsi" w:cstheme="majorHAnsi"/>
          <w:sz w:val="28"/>
          <w:szCs w:val="28"/>
        </w:rPr>
        <w:t>The subject was instructed to sit on the floor, barefoot, with their feet touching the box. They were to keep their leg straight so they could place their hand on the box and extend as far forward as they could for two seconds before going back to the starting position. Consistent, precise flexibility assessments are ensured by adhering to stringent protocols and reducing measurement error in the sit-and-reach test. This increases the accuracy of the results, enabling reliable comparisons and more insightful evaluations of flexibility.</w:t>
      </w:r>
      <w:r>
        <w:rPr>
          <w:rFonts w:asciiTheme="majorHAnsi" w:eastAsiaTheme="minorHAnsi" w:hAnsiTheme="majorHAnsi" w:cstheme="majorHAnsi"/>
          <w:sz w:val="28"/>
          <w:szCs w:val="28"/>
        </w:rPr>
        <w:t xml:space="preserve"> To perform a skinfold measurement accurately, pinch the skinfold of the subject with </w:t>
      </w:r>
      <w:proofErr w:type="spellStart"/>
      <w:r>
        <w:rPr>
          <w:rFonts w:asciiTheme="majorHAnsi" w:eastAsiaTheme="minorHAnsi" w:hAnsiTheme="majorHAnsi" w:cstheme="majorHAnsi"/>
          <w:sz w:val="28"/>
          <w:szCs w:val="28"/>
        </w:rPr>
        <w:t>calipers</w:t>
      </w:r>
      <w:proofErr w:type="spellEnd"/>
      <w:r>
        <w:rPr>
          <w:rFonts w:asciiTheme="majorHAnsi" w:eastAsiaTheme="minorHAnsi" w:hAnsiTheme="majorHAnsi" w:cstheme="majorHAnsi"/>
          <w:sz w:val="28"/>
          <w:szCs w:val="28"/>
        </w:rPr>
        <w:t xml:space="preserve"> which is the only sort of equipment needed, ensure the fold is upright to the callipers arm use the thumb and index finger to hold the fold trying to keep it between 1-2 cm, place the </w:t>
      </w:r>
      <w:proofErr w:type="spellStart"/>
      <w:r>
        <w:rPr>
          <w:rFonts w:asciiTheme="majorHAnsi" w:eastAsiaTheme="minorHAnsi" w:hAnsiTheme="majorHAnsi" w:cstheme="majorHAnsi"/>
          <w:sz w:val="28"/>
          <w:szCs w:val="28"/>
        </w:rPr>
        <w:t>caliper</w:t>
      </w:r>
      <w:proofErr w:type="spellEnd"/>
      <w:r>
        <w:rPr>
          <w:rFonts w:asciiTheme="majorHAnsi" w:eastAsiaTheme="minorHAnsi" w:hAnsiTheme="majorHAnsi" w:cstheme="majorHAnsi"/>
          <w:sz w:val="28"/>
          <w:szCs w:val="28"/>
        </w:rPr>
        <w:t xml:space="preserve"> on the subject skinfold and apply consistent pressure hold for 2 seconds to get accurate results.  After that Measure at a different site, for example the triceps and repeat. </w:t>
      </w:r>
      <w:r w:rsidRPr="00C807C3">
        <w:rPr>
          <w:rFonts w:asciiTheme="majorHAnsi" w:eastAsiaTheme="minorHAnsi" w:hAnsiTheme="majorHAnsi" w:cstheme="majorHAnsi"/>
          <w:sz w:val="28"/>
          <w:szCs w:val="28"/>
        </w:rPr>
        <w:t>Accurate body fat assessments are ensured by rigorous protocols and minimising measurement error in skinfold measures, improving consistency and reliability for reliable comparisons and significant fitness or health assessments.</w:t>
      </w:r>
      <w:r>
        <w:rPr>
          <w:rFonts w:asciiTheme="majorHAnsi" w:eastAsiaTheme="minorHAnsi" w:hAnsiTheme="majorHAnsi" w:cstheme="majorHAnsi"/>
          <w:sz w:val="28"/>
          <w:szCs w:val="28"/>
        </w:rPr>
        <w:t xml:space="preserve">  The </w:t>
      </w:r>
      <w:proofErr w:type="spellStart"/>
      <w:r>
        <w:rPr>
          <w:rFonts w:asciiTheme="majorHAnsi" w:eastAsiaTheme="minorHAnsi" w:hAnsiTheme="majorHAnsi" w:cstheme="majorHAnsi"/>
          <w:sz w:val="28"/>
          <w:szCs w:val="28"/>
        </w:rPr>
        <w:t>astrad</w:t>
      </w:r>
      <w:proofErr w:type="spellEnd"/>
      <w:r>
        <w:rPr>
          <w:rFonts w:asciiTheme="majorHAnsi" w:eastAsiaTheme="minorHAnsi" w:hAnsiTheme="majorHAnsi" w:cstheme="majorHAnsi"/>
          <w:sz w:val="28"/>
          <w:szCs w:val="28"/>
        </w:rPr>
        <w:t xml:space="preserve"> </w:t>
      </w:r>
      <w:proofErr w:type="spellStart"/>
      <w:r>
        <w:rPr>
          <w:rFonts w:asciiTheme="majorHAnsi" w:eastAsiaTheme="minorHAnsi" w:hAnsiTheme="majorHAnsi" w:cstheme="majorHAnsi"/>
          <w:sz w:val="28"/>
          <w:szCs w:val="28"/>
        </w:rPr>
        <w:t>ryhming</w:t>
      </w:r>
      <w:proofErr w:type="spellEnd"/>
      <w:r>
        <w:rPr>
          <w:rFonts w:asciiTheme="majorHAnsi" w:eastAsiaTheme="minorHAnsi" w:hAnsiTheme="majorHAnsi" w:cstheme="majorHAnsi"/>
          <w:sz w:val="28"/>
          <w:szCs w:val="28"/>
        </w:rPr>
        <w:t xml:space="preserve"> cycle </w:t>
      </w:r>
      <w:proofErr w:type="spellStart"/>
      <w:r>
        <w:rPr>
          <w:rFonts w:asciiTheme="majorHAnsi" w:eastAsiaTheme="minorHAnsi" w:hAnsiTheme="majorHAnsi" w:cstheme="majorHAnsi"/>
          <w:sz w:val="28"/>
          <w:szCs w:val="28"/>
        </w:rPr>
        <w:t>ergomonter</w:t>
      </w:r>
      <w:proofErr w:type="spellEnd"/>
      <w:r>
        <w:rPr>
          <w:rFonts w:asciiTheme="majorHAnsi" w:eastAsiaTheme="minorHAnsi" w:hAnsiTheme="majorHAnsi" w:cstheme="majorHAnsi"/>
          <w:sz w:val="28"/>
          <w:szCs w:val="28"/>
        </w:rPr>
        <w:t xml:space="preserve"> test requires to start with </w:t>
      </w:r>
      <w:r>
        <w:rPr>
          <w:rFonts w:asciiTheme="majorHAnsi" w:eastAsiaTheme="minorHAnsi" w:hAnsiTheme="majorHAnsi" w:cstheme="majorHAnsi"/>
          <w:sz w:val="28"/>
          <w:szCs w:val="28"/>
        </w:rPr>
        <w:lastRenderedPageBreak/>
        <w:t>getting a basic resting measurement of the subject. Subject puts on a chest strap using the resting measurement. Client should adjust the seat on the ergometer 25 angle so the knee at maximal extension, set the right work rate for the subject, get the subject to pedal at 50rmp, after 3 minutes if the heart rate is under 125bpm adjust work rate, once the heart rate is steady in a 125-175pbm measure heart rate end of 6 minutes and average the 2 values. Get the client to complete a cool down.  It’s important to use the right heart rate measurement to get food and accurate results.</w:t>
      </w:r>
    </w:p>
    <w:p w14:paraId="2B3003A2" w14:textId="77777777" w:rsidR="00C807C3" w:rsidRDefault="00C807C3" w:rsidP="00C807C3">
      <w:pPr>
        <w:rPr>
          <w:rFonts w:asciiTheme="majorHAnsi" w:eastAsiaTheme="minorHAnsi" w:hAnsiTheme="majorHAnsi" w:cstheme="majorHAnsi"/>
          <w:sz w:val="28"/>
          <w:szCs w:val="28"/>
        </w:rPr>
      </w:pPr>
    </w:p>
    <w:tbl>
      <w:tblPr>
        <w:tblW w:w="10698" w:type="dxa"/>
        <w:tblInd w:w="-782" w:type="dxa"/>
        <w:tblLook w:val="04A0" w:firstRow="1" w:lastRow="0" w:firstColumn="1" w:lastColumn="0" w:noHBand="0" w:noVBand="1"/>
      </w:tblPr>
      <w:tblGrid>
        <w:gridCol w:w="2543"/>
        <w:gridCol w:w="1736"/>
        <w:gridCol w:w="3896"/>
        <w:gridCol w:w="2523"/>
      </w:tblGrid>
      <w:tr w:rsidR="00C807C3" w14:paraId="63BDC0EB" w14:textId="77777777" w:rsidTr="00C807C3">
        <w:trPr>
          <w:trHeight w:val="484"/>
        </w:trPr>
        <w:tc>
          <w:tcPr>
            <w:tcW w:w="2543" w:type="dxa"/>
            <w:tcBorders>
              <w:top w:val="single" w:sz="4" w:space="0" w:color="8EA9DB"/>
              <w:left w:val="single" w:sz="4" w:space="0" w:color="8EA9DB"/>
              <w:bottom w:val="single" w:sz="4" w:space="0" w:color="8EA9DB"/>
              <w:right w:val="nil"/>
            </w:tcBorders>
            <w:shd w:val="clear" w:color="D9E1F2" w:fill="D9E1F2"/>
            <w:noWrap/>
            <w:vAlign w:val="bottom"/>
            <w:hideMark/>
          </w:tcPr>
          <w:p w14:paraId="0964CC43" w14:textId="4DE87FC9" w:rsidR="00C807C3" w:rsidRDefault="00C807C3">
            <w:pPr>
              <w:rPr>
                <w:rFonts w:ascii="Calibri" w:hAnsi="Calibri" w:cs="Calibri"/>
                <w:color w:val="000000"/>
              </w:rPr>
            </w:pPr>
            <w:r>
              <w:rPr>
                <w:rFonts w:ascii="Calibri" w:hAnsi="Calibri" w:cs="Calibri"/>
                <w:color w:val="000000"/>
              </w:rPr>
              <w:t xml:space="preserve">component of fitness </w:t>
            </w:r>
          </w:p>
        </w:tc>
        <w:tc>
          <w:tcPr>
            <w:tcW w:w="1736" w:type="dxa"/>
            <w:tcBorders>
              <w:top w:val="single" w:sz="4" w:space="0" w:color="8EA9DB"/>
              <w:left w:val="nil"/>
              <w:bottom w:val="single" w:sz="4" w:space="0" w:color="8EA9DB"/>
              <w:right w:val="nil"/>
            </w:tcBorders>
            <w:shd w:val="clear" w:color="D9E1F2" w:fill="D9E1F2"/>
            <w:noWrap/>
            <w:vAlign w:val="bottom"/>
            <w:hideMark/>
          </w:tcPr>
          <w:p w14:paraId="7AFCDE62" w14:textId="77777777" w:rsidR="00C807C3" w:rsidRDefault="00C807C3">
            <w:pPr>
              <w:rPr>
                <w:rFonts w:ascii="Calibri" w:hAnsi="Calibri" w:cs="Calibri"/>
                <w:color w:val="000000"/>
              </w:rPr>
            </w:pPr>
            <w:r>
              <w:rPr>
                <w:rFonts w:ascii="Calibri" w:hAnsi="Calibri" w:cs="Calibri"/>
                <w:color w:val="000000"/>
              </w:rPr>
              <w:t xml:space="preserve">Test </w:t>
            </w:r>
          </w:p>
        </w:tc>
        <w:tc>
          <w:tcPr>
            <w:tcW w:w="3896" w:type="dxa"/>
            <w:tcBorders>
              <w:top w:val="single" w:sz="4" w:space="0" w:color="8EA9DB"/>
              <w:left w:val="nil"/>
              <w:bottom w:val="single" w:sz="4" w:space="0" w:color="8EA9DB"/>
              <w:right w:val="nil"/>
            </w:tcBorders>
            <w:shd w:val="clear" w:color="D9E1F2" w:fill="D9E1F2"/>
            <w:noWrap/>
            <w:vAlign w:val="bottom"/>
            <w:hideMark/>
          </w:tcPr>
          <w:p w14:paraId="51EC50B5" w14:textId="77777777" w:rsidR="00C807C3" w:rsidRDefault="00C807C3">
            <w:pPr>
              <w:rPr>
                <w:rFonts w:ascii="Calibri" w:hAnsi="Calibri" w:cs="Calibri"/>
                <w:color w:val="000000"/>
              </w:rPr>
            </w:pPr>
            <w:r>
              <w:rPr>
                <w:rFonts w:ascii="Calibri" w:hAnsi="Calibri" w:cs="Calibri"/>
                <w:color w:val="000000"/>
              </w:rPr>
              <w:t>results</w:t>
            </w:r>
          </w:p>
        </w:tc>
        <w:tc>
          <w:tcPr>
            <w:tcW w:w="2523" w:type="dxa"/>
            <w:tcBorders>
              <w:top w:val="single" w:sz="4" w:space="0" w:color="8EA9DB"/>
              <w:left w:val="nil"/>
              <w:bottom w:val="single" w:sz="4" w:space="0" w:color="8EA9DB"/>
              <w:right w:val="single" w:sz="4" w:space="0" w:color="8EA9DB"/>
            </w:tcBorders>
            <w:shd w:val="clear" w:color="D9E1F2" w:fill="D9E1F2"/>
            <w:noWrap/>
            <w:vAlign w:val="bottom"/>
            <w:hideMark/>
          </w:tcPr>
          <w:p w14:paraId="71E11A60" w14:textId="77777777" w:rsidR="00C807C3" w:rsidRDefault="00C807C3">
            <w:pPr>
              <w:rPr>
                <w:rFonts w:ascii="Calibri" w:hAnsi="Calibri" w:cs="Calibri"/>
                <w:color w:val="000000"/>
              </w:rPr>
            </w:pPr>
            <w:proofErr w:type="spellStart"/>
            <w:r>
              <w:rPr>
                <w:rFonts w:ascii="Calibri" w:hAnsi="Calibri" w:cs="Calibri"/>
                <w:color w:val="000000"/>
              </w:rPr>
              <w:t>evalution</w:t>
            </w:r>
            <w:proofErr w:type="spellEnd"/>
            <w:r>
              <w:rPr>
                <w:rFonts w:ascii="Calibri" w:hAnsi="Calibri" w:cs="Calibri"/>
                <w:color w:val="000000"/>
              </w:rPr>
              <w:t xml:space="preserve"> </w:t>
            </w:r>
          </w:p>
        </w:tc>
      </w:tr>
      <w:tr w:rsidR="00C807C3" w14:paraId="727066E6" w14:textId="77777777" w:rsidTr="00C807C3">
        <w:trPr>
          <w:trHeight w:val="484"/>
        </w:trPr>
        <w:tc>
          <w:tcPr>
            <w:tcW w:w="2543" w:type="dxa"/>
            <w:tcBorders>
              <w:top w:val="single" w:sz="4" w:space="0" w:color="8EA9DB"/>
              <w:left w:val="single" w:sz="4" w:space="0" w:color="8EA9DB"/>
              <w:bottom w:val="single" w:sz="4" w:space="0" w:color="8EA9DB"/>
              <w:right w:val="nil"/>
            </w:tcBorders>
            <w:shd w:val="clear" w:color="auto" w:fill="auto"/>
            <w:noWrap/>
            <w:vAlign w:val="bottom"/>
            <w:hideMark/>
          </w:tcPr>
          <w:p w14:paraId="019EF4BB" w14:textId="77777777" w:rsidR="00C807C3" w:rsidRDefault="00C807C3">
            <w:pPr>
              <w:rPr>
                <w:rFonts w:ascii="Calibri" w:hAnsi="Calibri" w:cs="Calibri"/>
                <w:color w:val="000000"/>
              </w:rPr>
            </w:pPr>
            <w:r>
              <w:rPr>
                <w:rFonts w:ascii="Calibri" w:hAnsi="Calibri" w:cs="Calibri"/>
                <w:color w:val="000000"/>
              </w:rPr>
              <w:t xml:space="preserve">strength </w:t>
            </w:r>
          </w:p>
        </w:tc>
        <w:tc>
          <w:tcPr>
            <w:tcW w:w="1736" w:type="dxa"/>
            <w:tcBorders>
              <w:top w:val="single" w:sz="4" w:space="0" w:color="8EA9DB"/>
              <w:left w:val="nil"/>
              <w:bottom w:val="single" w:sz="4" w:space="0" w:color="8EA9DB"/>
              <w:right w:val="nil"/>
            </w:tcBorders>
            <w:shd w:val="clear" w:color="auto" w:fill="auto"/>
            <w:noWrap/>
            <w:vAlign w:val="bottom"/>
            <w:hideMark/>
          </w:tcPr>
          <w:p w14:paraId="4A1F58FD" w14:textId="77777777" w:rsidR="00C807C3" w:rsidRDefault="00C807C3">
            <w:pPr>
              <w:rPr>
                <w:rFonts w:ascii="Calibri" w:hAnsi="Calibri" w:cs="Calibri"/>
                <w:color w:val="000000"/>
              </w:rPr>
            </w:pPr>
            <w:r>
              <w:rPr>
                <w:rFonts w:ascii="Calibri" w:hAnsi="Calibri" w:cs="Calibri"/>
                <w:color w:val="000000"/>
              </w:rPr>
              <w:t>Handgrip</w:t>
            </w:r>
          </w:p>
        </w:tc>
        <w:tc>
          <w:tcPr>
            <w:tcW w:w="3896" w:type="dxa"/>
            <w:tcBorders>
              <w:top w:val="single" w:sz="4" w:space="0" w:color="8EA9DB"/>
              <w:left w:val="nil"/>
              <w:bottom w:val="single" w:sz="4" w:space="0" w:color="8EA9DB"/>
              <w:right w:val="nil"/>
            </w:tcBorders>
            <w:shd w:val="clear" w:color="auto" w:fill="auto"/>
            <w:noWrap/>
            <w:vAlign w:val="bottom"/>
            <w:hideMark/>
          </w:tcPr>
          <w:p w14:paraId="2FA5BE73" w14:textId="77777777" w:rsidR="00C807C3" w:rsidRDefault="00C807C3">
            <w:pPr>
              <w:rPr>
                <w:rFonts w:ascii="Calibri" w:hAnsi="Calibri" w:cs="Calibri"/>
                <w:color w:val="000000"/>
              </w:rPr>
            </w:pPr>
            <w:r>
              <w:rPr>
                <w:rFonts w:ascii="Calibri" w:hAnsi="Calibri" w:cs="Calibri"/>
                <w:color w:val="000000"/>
              </w:rPr>
              <w:t xml:space="preserve">55kg </w:t>
            </w:r>
          </w:p>
        </w:tc>
        <w:tc>
          <w:tcPr>
            <w:tcW w:w="2523" w:type="dxa"/>
            <w:tcBorders>
              <w:top w:val="single" w:sz="4" w:space="0" w:color="8EA9DB"/>
              <w:left w:val="nil"/>
              <w:bottom w:val="single" w:sz="4" w:space="0" w:color="8EA9DB"/>
              <w:right w:val="single" w:sz="4" w:space="0" w:color="8EA9DB"/>
            </w:tcBorders>
            <w:shd w:val="clear" w:color="auto" w:fill="auto"/>
            <w:noWrap/>
            <w:vAlign w:val="bottom"/>
            <w:hideMark/>
          </w:tcPr>
          <w:p w14:paraId="04880D3C" w14:textId="77777777" w:rsidR="00C807C3" w:rsidRDefault="00C807C3">
            <w:pPr>
              <w:rPr>
                <w:rFonts w:ascii="Calibri" w:hAnsi="Calibri" w:cs="Calibri"/>
                <w:color w:val="000000"/>
              </w:rPr>
            </w:pPr>
            <w:r>
              <w:rPr>
                <w:rFonts w:ascii="Calibri" w:hAnsi="Calibri" w:cs="Calibri"/>
                <w:color w:val="000000"/>
              </w:rPr>
              <w:t>very good</w:t>
            </w:r>
          </w:p>
        </w:tc>
      </w:tr>
      <w:tr w:rsidR="00C807C3" w14:paraId="28604D39" w14:textId="77777777" w:rsidTr="00C807C3">
        <w:trPr>
          <w:trHeight w:val="484"/>
        </w:trPr>
        <w:tc>
          <w:tcPr>
            <w:tcW w:w="2543" w:type="dxa"/>
            <w:tcBorders>
              <w:top w:val="single" w:sz="4" w:space="0" w:color="8EA9DB"/>
              <w:left w:val="single" w:sz="4" w:space="0" w:color="8EA9DB"/>
              <w:bottom w:val="single" w:sz="4" w:space="0" w:color="8EA9DB"/>
              <w:right w:val="nil"/>
            </w:tcBorders>
            <w:shd w:val="clear" w:color="D9E1F2" w:fill="D9E1F2"/>
            <w:noWrap/>
            <w:vAlign w:val="bottom"/>
            <w:hideMark/>
          </w:tcPr>
          <w:p w14:paraId="5D2876EB" w14:textId="02D9DF95" w:rsidR="00C807C3" w:rsidRDefault="00C807C3">
            <w:pPr>
              <w:rPr>
                <w:rFonts w:ascii="Calibri" w:hAnsi="Calibri" w:cs="Calibri"/>
                <w:color w:val="000000"/>
              </w:rPr>
            </w:pPr>
            <w:r>
              <w:rPr>
                <w:rFonts w:ascii="Calibri" w:hAnsi="Calibri" w:cs="Calibri"/>
                <w:color w:val="000000"/>
              </w:rPr>
              <w:t xml:space="preserve">flexibility </w:t>
            </w:r>
          </w:p>
        </w:tc>
        <w:tc>
          <w:tcPr>
            <w:tcW w:w="1736" w:type="dxa"/>
            <w:tcBorders>
              <w:top w:val="single" w:sz="4" w:space="0" w:color="8EA9DB"/>
              <w:left w:val="nil"/>
              <w:bottom w:val="single" w:sz="4" w:space="0" w:color="8EA9DB"/>
              <w:right w:val="nil"/>
            </w:tcBorders>
            <w:shd w:val="clear" w:color="D9E1F2" w:fill="D9E1F2"/>
            <w:noWrap/>
            <w:vAlign w:val="bottom"/>
            <w:hideMark/>
          </w:tcPr>
          <w:p w14:paraId="74670ED4" w14:textId="77777777" w:rsidR="00C807C3" w:rsidRDefault="00C807C3">
            <w:pPr>
              <w:rPr>
                <w:rFonts w:ascii="Calibri" w:hAnsi="Calibri" w:cs="Calibri"/>
                <w:color w:val="000000"/>
              </w:rPr>
            </w:pPr>
            <w:r>
              <w:rPr>
                <w:rFonts w:ascii="Calibri" w:hAnsi="Calibri" w:cs="Calibri"/>
                <w:color w:val="000000"/>
              </w:rPr>
              <w:t>sit-reach</w:t>
            </w:r>
          </w:p>
        </w:tc>
        <w:tc>
          <w:tcPr>
            <w:tcW w:w="3896" w:type="dxa"/>
            <w:tcBorders>
              <w:top w:val="single" w:sz="4" w:space="0" w:color="8EA9DB"/>
              <w:left w:val="nil"/>
              <w:bottom w:val="single" w:sz="4" w:space="0" w:color="8EA9DB"/>
              <w:right w:val="nil"/>
            </w:tcBorders>
            <w:shd w:val="clear" w:color="D9E1F2" w:fill="D9E1F2"/>
            <w:noWrap/>
            <w:vAlign w:val="bottom"/>
            <w:hideMark/>
          </w:tcPr>
          <w:p w14:paraId="30B0C5B7" w14:textId="77777777" w:rsidR="00C807C3" w:rsidRDefault="00C807C3">
            <w:pPr>
              <w:rPr>
                <w:rFonts w:ascii="Calibri" w:hAnsi="Calibri" w:cs="Calibri"/>
                <w:color w:val="000000"/>
              </w:rPr>
            </w:pPr>
            <w:r>
              <w:rPr>
                <w:rFonts w:ascii="Calibri" w:hAnsi="Calibri" w:cs="Calibri"/>
                <w:color w:val="000000"/>
              </w:rPr>
              <w:t>24cm</w:t>
            </w:r>
          </w:p>
        </w:tc>
        <w:tc>
          <w:tcPr>
            <w:tcW w:w="2523" w:type="dxa"/>
            <w:tcBorders>
              <w:top w:val="single" w:sz="4" w:space="0" w:color="8EA9DB"/>
              <w:left w:val="nil"/>
              <w:bottom w:val="single" w:sz="4" w:space="0" w:color="8EA9DB"/>
              <w:right w:val="single" w:sz="4" w:space="0" w:color="8EA9DB"/>
            </w:tcBorders>
            <w:shd w:val="clear" w:color="D9E1F2" w:fill="D9E1F2"/>
            <w:noWrap/>
            <w:vAlign w:val="bottom"/>
            <w:hideMark/>
          </w:tcPr>
          <w:p w14:paraId="089DCA23" w14:textId="77777777" w:rsidR="00C807C3" w:rsidRDefault="00C807C3">
            <w:pPr>
              <w:rPr>
                <w:rFonts w:ascii="Calibri" w:hAnsi="Calibri" w:cs="Calibri"/>
                <w:color w:val="000000"/>
              </w:rPr>
            </w:pPr>
            <w:r>
              <w:rPr>
                <w:rFonts w:ascii="Calibri" w:hAnsi="Calibri" w:cs="Calibri"/>
                <w:color w:val="000000"/>
              </w:rPr>
              <w:t xml:space="preserve">needs improvement </w:t>
            </w:r>
          </w:p>
        </w:tc>
      </w:tr>
      <w:tr w:rsidR="00C807C3" w14:paraId="59859411" w14:textId="77777777" w:rsidTr="00C807C3">
        <w:trPr>
          <w:trHeight w:val="575"/>
        </w:trPr>
        <w:tc>
          <w:tcPr>
            <w:tcW w:w="2543" w:type="dxa"/>
            <w:tcBorders>
              <w:top w:val="single" w:sz="4" w:space="0" w:color="8EA9DB"/>
              <w:left w:val="single" w:sz="4" w:space="0" w:color="8EA9DB"/>
              <w:bottom w:val="single" w:sz="4" w:space="0" w:color="8EA9DB"/>
              <w:right w:val="nil"/>
            </w:tcBorders>
            <w:shd w:val="clear" w:color="auto" w:fill="auto"/>
            <w:noWrap/>
            <w:vAlign w:val="bottom"/>
            <w:hideMark/>
          </w:tcPr>
          <w:p w14:paraId="117F5981" w14:textId="77777777" w:rsidR="00C807C3" w:rsidRDefault="00C807C3">
            <w:pPr>
              <w:rPr>
                <w:rFonts w:ascii="Calibri Light" w:hAnsi="Calibri Light" w:cs="Calibri Light"/>
                <w:color w:val="000000"/>
                <w:sz w:val="28"/>
                <w:szCs w:val="28"/>
              </w:rPr>
            </w:pPr>
            <w:r>
              <w:rPr>
                <w:rFonts w:ascii="Calibri Light" w:hAnsi="Calibri Light" w:cs="Calibri Light"/>
                <w:color w:val="000000"/>
                <w:sz w:val="28"/>
                <w:szCs w:val="28"/>
              </w:rPr>
              <w:t>cardiovascular</w:t>
            </w:r>
          </w:p>
        </w:tc>
        <w:tc>
          <w:tcPr>
            <w:tcW w:w="1736" w:type="dxa"/>
            <w:tcBorders>
              <w:top w:val="single" w:sz="4" w:space="0" w:color="8EA9DB"/>
              <w:left w:val="nil"/>
              <w:bottom w:val="single" w:sz="4" w:space="0" w:color="8EA9DB"/>
              <w:right w:val="nil"/>
            </w:tcBorders>
            <w:shd w:val="clear" w:color="auto" w:fill="auto"/>
            <w:noWrap/>
            <w:vAlign w:val="bottom"/>
            <w:hideMark/>
          </w:tcPr>
          <w:p w14:paraId="5D995C83" w14:textId="77777777" w:rsidR="00C807C3" w:rsidRDefault="00C807C3">
            <w:pPr>
              <w:rPr>
                <w:rFonts w:ascii="Calibri" w:hAnsi="Calibri" w:cs="Calibri"/>
                <w:color w:val="000000"/>
              </w:rPr>
            </w:pPr>
            <w:proofErr w:type="spellStart"/>
            <w:r>
              <w:rPr>
                <w:rFonts w:ascii="Calibri" w:hAnsi="Calibri" w:cs="Calibri"/>
                <w:color w:val="000000"/>
              </w:rPr>
              <w:t>astrand</w:t>
            </w:r>
            <w:proofErr w:type="spellEnd"/>
            <w:r>
              <w:rPr>
                <w:rFonts w:ascii="Calibri" w:hAnsi="Calibri" w:cs="Calibri"/>
                <w:color w:val="000000"/>
              </w:rPr>
              <w:t xml:space="preserve"> bike test</w:t>
            </w:r>
          </w:p>
        </w:tc>
        <w:tc>
          <w:tcPr>
            <w:tcW w:w="3896" w:type="dxa"/>
            <w:tcBorders>
              <w:top w:val="single" w:sz="4" w:space="0" w:color="8EA9DB"/>
              <w:left w:val="nil"/>
              <w:bottom w:val="single" w:sz="4" w:space="0" w:color="8EA9DB"/>
              <w:right w:val="nil"/>
            </w:tcBorders>
            <w:shd w:val="clear" w:color="auto" w:fill="auto"/>
            <w:noWrap/>
            <w:vAlign w:val="bottom"/>
            <w:hideMark/>
          </w:tcPr>
          <w:p w14:paraId="5F7F05B3" w14:textId="77777777" w:rsidR="00C807C3" w:rsidRDefault="00C807C3">
            <w:pPr>
              <w:rPr>
                <w:rFonts w:ascii="Calibri" w:hAnsi="Calibri" w:cs="Calibri"/>
                <w:color w:val="000000"/>
              </w:rPr>
            </w:pPr>
            <w:r>
              <w:rPr>
                <w:rFonts w:ascii="Calibri" w:hAnsi="Calibri" w:cs="Calibri"/>
                <w:color w:val="000000"/>
              </w:rPr>
              <w:t xml:space="preserve">48ml/min </w:t>
            </w:r>
          </w:p>
        </w:tc>
        <w:tc>
          <w:tcPr>
            <w:tcW w:w="2523" w:type="dxa"/>
            <w:tcBorders>
              <w:top w:val="single" w:sz="4" w:space="0" w:color="8EA9DB"/>
              <w:left w:val="nil"/>
              <w:bottom w:val="single" w:sz="4" w:space="0" w:color="8EA9DB"/>
              <w:right w:val="single" w:sz="4" w:space="0" w:color="8EA9DB"/>
            </w:tcBorders>
            <w:shd w:val="clear" w:color="auto" w:fill="auto"/>
            <w:noWrap/>
            <w:vAlign w:val="bottom"/>
            <w:hideMark/>
          </w:tcPr>
          <w:p w14:paraId="270A8463" w14:textId="77777777" w:rsidR="00C807C3" w:rsidRDefault="00C807C3">
            <w:pPr>
              <w:rPr>
                <w:rFonts w:ascii="Calibri" w:hAnsi="Calibri" w:cs="Calibri"/>
                <w:color w:val="000000"/>
              </w:rPr>
            </w:pPr>
            <w:r>
              <w:rPr>
                <w:rFonts w:ascii="Calibri" w:hAnsi="Calibri" w:cs="Calibri"/>
                <w:color w:val="000000"/>
              </w:rPr>
              <w:t xml:space="preserve">Above average </w:t>
            </w:r>
          </w:p>
        </w:tc>
      </w:tr>
      <w:tr w:rsidR="00C807C3" w14:paraId="10C76A42" w14:textId="77777777" w:rsidTr="00C807C3">
        <w:trPr>
          <w:trHeight w:val="484"/>
        </w:trPr>
        <w:tc>
          <w:tcPr>
            <w:tcW w:w="2543" w:type="dxa"/>
            <w:tcBorders>
              <w:top w:val="single" w:sz="4" w:space="0" w:color="8EA9DB"/>
              <w:left w:val="single" w:sz="4" w:space="0" w:color="8EA9DB"/>
              <w:bottom w:val="single" w:sz="4" w:space="0" w:color="8EA9DB"/>
              <w:right w:val="nil"/>
            </w:tcBorders>
            <w:shd w:val="clear" w:color="D9E1F2" w:fill="D9E1F2"/>
            <w:noWrap/>
            <w:vAlign w:val="bottom"/>
            <w:hideMark/>
          </w:tcPr>
          <w:p w14:paraId="748E42AA" w14:textId="06032719" w:rsidR="00C807C3" w:rsidRDefault="00C807C3">
            <w:pPr>
              <w:rPr>
                <w:rFonts w:ascii="Calibri" w:hAnsi="Calibri" w:cs="Calibri"/>
                <w:color w:val="000000"/>
              </w:rPr>
            </w:pPr>
            <w:r>
              <w:rPr>
                <w:rFonts w:ascii="Calibri" w:hAnsi="Calibri" w:cs="Calibri"/>
                <w:color w:val="000000"/>
              </w:rPr>
              <w:t xml:space="preserve">body composition </w:t>
            </w:r>
          </w:p>
        </w:tc>
        <w:tc>
          <w:tcPr>
            <w:tcW w:w="1736" w:type="dxa"/>
            <w:tcBorders>
              <w:top w:val="single" w:sz="4" w:space="0" w:color="8EA9DB"/>
              <w:left w:val="nil"/>
              <w:bottom w:val="single" w:sz="4" w:space="0" w:color="8EA9DB"/>
              <w:right w:val="nil"/>
            </w:tcBorders>
            <w:shd w:val="clear" w:color="D9E1F2" w:fill="D9E1F2"/>
            <w:noWrap/>
            <w:vAlign w:val="bottom"/>
            <w:hideMark/>
          </w:tcPr>
          <w:p w14:paraId="10A06294" w14:textId="77777777" w:rsidR="00C807C3" w:rsidRDefault="00C807C3">
            <w:pPr>
              <w:rPr>
                <w:rFonts w:ascii="Calibri" w:hAnsi="Calibri" w:cs="Calibri"/>
                <w:color w:val="000000"/>
              </w:rPr>
            </w:pPr>
            <w:r>
              <w:rPr>
                <w:rFonts w:ascii="Calibri" w:hAnsi="Calibri" w:cs="Calibri"/>
                <w:color w:val="000000"/>
              </w:rPr>
              <w:t xml:space="preserve">skinfold </w:t>
            </w:r>
          </w:p>
        </w:tc>
        <w:tc>
          <w:tcPr>
            <w:tcW w:w="3896" w:type="dxa"/>
            <w:tcBorders>
              <w:top w:val="single" w:sz="4" w:space="0" w:color="8EA9DB"/>
              <w:left w:val="nil"/>
              <w:bottom w:val="single" w:sz="4" w:space="0" w:color="8EA9DB"/>
              <w:right w:val="nil"/>
            </w:tcBorders>
            <w:shd w:val="clear" w:color="D9E1F2" w:fill="D9E1F2"/>
            <w:noWrap/>
            <w:vAlign w:val="bottom"/>
            <w:hideMark/>
          </w:tcPr>
          <w:p w14:paraId="73F2941D" w14:textId="77777777" w:rsidR="00C807C3" w:rsidRDefault="00C807C3">
            <w:pPr>
              <w:rPr>
                <w:rFonts w:ascii="Calibri" w:hAnsi="Calibri" w:cs="Calibri"/>
                <w:color w:val="000000"/>
              </w:rPr>
            </w:pPr>
            <w:r>
              <w:rPr>
                <w:rFonts w:ascii="Calibri" w:hAnsi="Calibri" w:cs="Calibri"/>
                <w:color w:val="000000"/>
              </w:rPr>
              <w:t>41 cm</w:t>
            </w:r>
          </w:p>
        </w:tc>
        <w:tc>
          <w:tcPr>
            <w:tcW w:w="2523" w:type="dxa"/>
            <w:tcBorders>
              <w:top w:val="single" w:sz="4" w:space="0" w:color="8EA9DB"/>
              <w:left w:val="nil"/>
              <w:bottom w:val="single" w:sz="4" w:space="0" w:color="8EA9DB"/>
              <w:right w:val="single" w:sz="4" w:space="0" w:color="8EA9DB"/>
            </w:tcBorders>
            <w:shd w:val="clear" w:color="D9E1F2" w:fill="D9E1F2"/>
            <w:noWrap/>
            <w:vAlign w:val="bottom"/>
            <w:hideMark/>
          </w:tcPr>
          <w:p w14:paraId="3C292042" w14:textId="77777777" w:rsidR="00C807C3" w:rsidRDefault="00C807C3">
            <w:pPr>
              <w:rPr>
                <w:rFonts w:ascii="Calibri" w:hAnsi="Calibri" w:cs="Calibri"/>
                <w:color w:val="000000"/>
              </w:rPr>
            </w:pPr>
            <w:r>
              <w:rPr>
                <w:rFonts w:ascii="Calibri" w:hAnsi="Calibri" w:cs="Calibri"/>
                <w:color w:val="000000"/>
              </w:rPr>
              <w:t xml:space="preserve">excellent </w:t>
            </w:r>
          </w:p>
        </w:tc>
      </w:tr>
    </w:tbl>
    <w:p w14:paraId="756D2651" w14:textId="08C533E6" w:rsidR="00C807C3" w:rsidRDefault="00C807C3" w:rsidP="00C807C3">
      <w:pPr>
        <w:rPr>
          <w:rFonts w:asciiTheme="majorHAnsi" w:eastAsiaTheme="minorHAnsi" w:hAnsiTheme="majorHAnsi" w:cstheme="majorHAnsi"/>
          <w:sz w:val="28"/>
          <w:szCs w:val="28"/>
        </w:rPr>
      </w:pPr>
    </w:p>
    <w:p w14:paraId="02146E53" w14:textId="104AC90A" w:rsidR="00C807C3" w:rsidRDefault="00C807C3" w:rsidP="00C807C3">
      <w:pPr>
        <w:rPr>
          <w:rFonts w:asciiTheme="majorHAnsi" w:eastAsiaTheme="minorHAnsi" w:hAnsiTheme="majorHAnsi" w:cstheme="majorHAnsi"/>
          <w:sz w:val="28"/>
          <w:szCs w:val="28"/>
        </w:rPr>
      </w:pPr>
      <w:r>
        <w:rPr>
          <w:rFonts w:asciiTheme="majorHAnsi" w:eastAsiaTheme="minorHAnsi" w:hAnsiTheme="majorHAnsi" w:cstheme="majorHAnsi"/>
          <w:sz w:val="28"/>
          <w:szCs w:val="28"/>
        </w:rPr>
        <w:t xml:space="preserve">Strength norm values taken from – </w:t>
      </w:r>
      <w:proofErr w:type="spellStart"/>
      <w:r>
        <w:rPr>
          <w:rFonts w:asciiTheme="majorHAnsi" w:eastAsiaTheme="minorHAnsi" w:hAnsiTheme="majorHAnsi" w:cstheme="majorHAnsi"/>
          <w:sz w:val="28"/>
          <w:szCs w:val="28"/>
        </w:rPr>
        <w:t>Topedsports</w:t>
      </w:r>
      <w:proofErr w:type="spellEnd"/>
      <w:r>
        <w:rPr>
          <w:rFonts w:asciiTheme="majorHAnsi" w:eastAsiaTheme="minorHAnsi" w:hAnsiTheme="majorHAnsi" w:cstheme="majorHAnsi"/>
          <w:sz w:val="28"/>
          <w:szCs w:val="28"/>
        </w:rPr>
        <w:t xml:space="preserve"> (2009)</w:t>
      </w:r>
    </w:p>
    <w:p w14:paraId="05B41BA5" w14:textId="3C031FC8" w:rsidR="00C807C3" w:rsidRDefault="00C807C3" w:rsidP="00C807C3">
      <w:pPr>
        <w:rPr>
          <w:rFonts w:asciiTheme="majorHAnsi" w:eastAsiaTheme="minorHAnsi" w:hAnsiTheme="majorHAnsi" w:cstheme="majorHAnsi"/>
          <w:sz w:val="28"/>
          <w:szCs w:val="28"/>
        </w:rPr>
      </w:pPr>
      <w:r>
        <w:rPr>
          <w:rFonts w:asciiTheme="majorHAnsi" w:eastAsiaTheme="minorHAnsi" w:hAnsiTheme="majorHAnsi" w:cstheme="majorHAnsi"/>
          <w:sz w:val="28"/>
          <w:szCs w:val="28"/>
        </w:rPr>
        <w:t xml:space="preserve">Flexibility norm values taken from- </w:t>
      </w:r>
      <w:proofErr w:type="gramStart"/>
      <w:r>
        <w:rPr>
          <w:rFonts w:asciiTheme="majorHAnsi" w:eastAsiaTheme="minorHAnsi" w:hAnsiTheme="majorHAnsi" w:cstheme="majorHAnsi"/>
          <w:sz w:val="28"/>
          <w:szCs w:val="28"/>
        </w:rPr>
        <w:t>Bayles  (</w:t>
      </w:r>
      <w:proofErr w:type="gramEnd"/>
      <w:r>
        <w:rPr>
          <w:rFonts w:asciiTheme="majorHAnsi" w:eastAsiaTheme="minorHAnsi" w:hAnsiTheme="majorHAnsi" w:cstheme="majorHAnsi"/>
          <w:sz w:val="28"/>
          <w:szCs w:val="28"/>
        </w:rPr>
        <w:t>2024)</w:t>
      </w:r>
    </w:p>
    <w:p w14:paraId="5F47FC4D" w14:textId="0A46953D" w:rsidR="00C807C3" w:rsidRDefault="00C807C3" w:rsidP="00C807C3">
      <w:pPr>
        <w:rPr>
          <w:rFonts w:asciiTheme="majorHAnsi" w:eastAsiaTheme="minorHAnsi" w:hAnsiTheme="majorHAnsi" w:cstheme="majorHAnsi"/>
          <w:sz w:val="28"/>
          <w:szCs w:val="28"/>
        </w:rPr>
      </w:pPr>
      <w:r>
        <w:rPr>
          <w:rFonts w:asciiTheme="majorHAnsi" w:eastAsiaTheme="minorHAnsi" w:hAnsiTheme="majorHAnsi" w:cstheme="majorHAnsi"/>
          <w:sz w:val="28"/>
          <w:szCs w:val="28"/>
        </w:rPr>
        <w:t>Cardiovascular norm values taken from- Bayles (2024</w:t>
      </w:r>
    </w:p>
    <w:p w14:paraId="09B7C7E3" w14:textId="091C2462" w:rsidR="00C807C3" w:rsidRDefault="00C807C3" w:rsidP="00C807C3">
      <w:pPr>
        <w:rPr>
          <w:rFonts w:asciiTheme="majorHAnsi" w:eastAsiaTheme="minorHAnsi" w:hAnsiTheme="majorHAnsi" w:cstheme="majorHAnsi"/>
          <w:sz w:val="28"/>
          <w:szCs w:val="28"/>
        </w:rPr>
      </w:pPr>
      <w:r>
        <w:rPr>
          <w:rFonts w:asciiTheme="majorHAnsi" w:eastAsiaTheme="minorHAnsi" w:hAnsiTheme="majorHAnsi" w:cstheme="majorHAnsi"/>
          <w:sz w:val="28"/>
          <w:szCs w:val="28"/>
        </w:rPr>
        <w:t xml:space="preserve">Body composition norm values taken from- </w:t>
      </w:r>
      <w:proofErr w:type="spellStart"/>
      <w:r>
        <w:rPr>
          <w:rFonts w:asciiTheme="majorHAnsi" w:eastAsiaTheme="minorHAnsi" w:hAnsiTheme="majorHAnsi" w:cstheme="majorHAnsi"/>
          <w:sz w:val="28"/>
          <w:szCs w:val="28"/>
        </w:rPr>
        <w:t>Topendsports</w:t>
      </w:r>
      <w:proofErr w:type="spellEnd"/>
      <w:r>
        <w:rPr>
          <w:rFonts w:asciiTheme="majorHAnsi" w:eastAsiaTheme="minorHAnsi" w:hAnsiTheme="majorHAnsi" w:cstheme="majorHAnsi"/>
          <w:sz w:val="28"/>
          <w:szCs w:val="28"/>
        </w:rPr>
        <w:t xml:space="preserve"> (2009)</w:t>
      </w:r>
    </w:p>
    <w:p w14:paraId="76738909" w14:textId="77777777" w:rsidR="00C807C3" w:rsidRDefault="00C807C3" w:rsidP="00C807C3">
      <w:pPr>
        <w:rPr>
          <w:rFonts w:asciiTheme="majorHAnsi" w:eastAsiaTheme="minorHAnsi" w:hAnsiTheme="majorHAnsi" w:cstheme="majorHAnsi"/>
          <w:sz w:val="28"/>
          <w:szCs w:val="28"/>
        </w:rPr>
      </w:pPr>
    </w:p>
    <w:p w14:paraId="637FA81A" w14:textId="0A58534B" w:rsidR="00C807C3" w:rsidRPr="00C807C3" w:rsidRDefault="00C807C3" w:rsidP="00C807C3">
      <w:pPr>
        <w:rPr>
          <w:rFonts w:asciiTheme="majorHAnsi" w:eastAsiaTheme="minorHAnsi" w:hAnsiTheme="majorHAnsi" w:cstheme="majorHAnsi"/>
          <w:sz w:val="28"/>
          <w:szCs w:val="28"/>
          <w:u w:val="single"/>
        </w:rPr>
      </w:pPr>
      <w:r w:rsidRPr="00C807C3">
        <w:rPr>
          <w:rFonts w:asciiTheme="majorHAnsi" w:hAnsiTheme="majorHAnsi" w:cstheme="majorHAnsi"/>
          <w:b/>
          <w:bCs/>
          <w:u w:val="single"/>
        </w:rPr>
        <w:t>Data Analysis and Interpretation</w:t>
      </w:r>
    </w:p>
    <w:p w14:paraId="5A16333D" w14:textId="2E3AA83C" w:rsidR="00C807C3" w:rsidRDefault="00C807C3" w:rsidP="00C807C3">
      <w:pPr>
        <w:rPr>
          <w:rFonts w:asciiTheme="majorHAnsi" w:eastAsiaTheme="minorHAnsi" w:hAnsiTheme="majorHAnsi" w:cstheme="majorHAnsi"/>
          <w:sz w:val="28"/>
          <w:szCs w:val="28"/>
        </w:rPr>
      </w:pPr>
    </w:p>
    <w:p w14:paraId="2DA46230" w14:textId="3A0AF171" w:rsidR="00C807C3" w:rsidRDefault="00C807C3" w:rsidP="00C807C3">
      <w:pPr>
        <w:rPr>
          <w:rFonts w:asciiTheme="majorHAnsi" w:eastAsiaTheme="minorHAnsi" w:hAnsiTheme="majorHAnsi" w:cstheme="majorHAnsi"/>
          <w:sz w:val="28"/>
          <w:szCs w:val="28"/>
        </w:rPr>
      </w:pPr>
      <w:r w:rsidRPr="00C807C3">
        <w:rPr>
          <w:rFonts w:asciiTheme="majorHAnsi" w:eastAsiaTheme="minorHAnsi" w:hAnsiTheme="majorHAnsi" w:cstheme="majorHAnsi"/>
          <w:sz w:val="28"/>
          <w:szCs w:val="28"/>
        </w:rPr>
        <w:t>This part analyses the strengths and weaknesses found in the evaluation and their implications for the person's general health and fitness. It does this by comparing the results to reference values and established standards.</w:t>
      </w:r>
      <w:r>
        <w:rPr>
          <w:rFonts w:asciiTheme="majorHAnsi" w:eastAsiaTheme="minorHAnsi" w:hAnsiTheme="majorHAnsi" w:cstheme="majorHAnsi"/>
          <w:sz w:val="28"/>
          <w:szCs w:val="28"/>
        </w:rPr>
        <w:t xml:space="preserve"> Looking at the table the subject did very well in the hand grip strength test, having good strength is important for the human body for many different things specially if you are an athlete, for example into a good strength and condonation program according to </w:t>
      </w:r>
      <w:proofErr w:type="spellStart"/>
      <w:r>
        <w:rPr>
          <w:rFonts w:asciiTheme="majorHAnsi" w:eastAsiaTheme="minorHAnsi" w:hAnsiTheme="majorHAnsi" w:cstheme="majorHAnsi"/>
          <w:sz w:val="28"/>
          <w:szCs w:val="28"/>
        </w:rPr>
        <w:t>Ratamess</w:t>
      </w:r>
      <w:proofErr w:type="spellEnd"/>
      <w:r>
        <w:rPr>
          <w:rFonts w:asciiTheme="majorHAnsi" w:eastAsiaTheme="minorHAnsi" w:hAnsiTheme="majorHAnsi" w:cstheme="majorHAnsi"/>
          <w:sz w:val="28"/>
          <w:szCs w:val="28"/>
        </w:rPr>
        <w:t xml:space="preserve"> </w:t>
      </w:r>
      <w:proofErr w:type="spellStart"/>
      <w:r>
        <w:rPr>
          <w:rFonts w:asciiTheme="majorHAnsi" w:eastAsiaTheme="minorHAnsi" w:hAnsiTheme="majorHAnsi" w:cstheme="majorHAnsi"/>
          <w:sz w:val="28"/>
          <w:szCs w:val="28"/>
        </w:rPr>
        <w:t>jr</w:t>
      </w:r>
      <w:proofErr w:type="spellEnd"/>
      <w:r>
        <w:rPr>
          <w:rFonts w:asciiTheme="majorHAnsi" w:eastAsiaTheme="minorHAnsi" w:hAnsiTheme="majorHAnsi" w:cstheme="majorHAnsi"/>
          <w:sz w:val="28"/>
          <w:szCs w:val="28"/>
        </w:rPr>
        <w:t xml:space="preserve"> (2022. P3-21) ‘’</w:t>
      </w:r>
      <w:r w:rsidRPr="00C807C3">
        <w:rPr>
          <w:rFonts w:ascii="Fira Sans" w:hAnsi="Fira Sans"/>
          <w:color w:val="232323"/>
          <w:shd w:val="clear" w:color="auto" w:fill="FFFFFF"/>
        </w:rPr>
        <w:t xml:space="preserve"> </w:t>
      </w:r>
      <w:r w:rsidRPr="00C807C3">
        <w:rPr>
          <w:rFonts w:asciiTheme="majorHAnsi" w:eastAsiaTheme="minorHAnsi" w:hAnsiTheme="majorHAnsi" w:cstheme="majorHAnsi"/>
          <w:sz w:val="28"/>
          <w:szCs w:val="28"/>
        </w:rPr>
        <w:t>The importance of a high-quality S&amp;C program cannot be overemphasized. From an athletic standpoint, improving and establishing good motor skill technique is critical</w:t>
      </w:r>
      <w:r>
        <w:rPr>
          <w:rFonts w:asciiTheme="majorHAnsi" w:eastAsiaTheme="minorHAnsi" w:hAnsiTheme="majorHAnsi" w:cstheme="majorHAnsi"/>
          <w:sz w:val="28"/>
          <w:szCs w:val="28"/>
        </w:rPr>
        <w:t>’’ therefore having good strength could get you into something like that, ‘’this would benefit the way you look after your body and your diet’’</w:t>
      </w:r>
      <w:r w:rsidRPr="00C807C3">
        <w:rPr>
          <w:rFonts w:asciiTheme="majorHAnsi" w:eastAsiaTheme="minorHAnsi" w:hAnsiTheme="majorHAnsi" w:cstheme="majorHAnsi"/>
          <w:sz w:val="28"/>
          <w:szCs w:val="28"/>
        </w:rPr>
        <w:t xml:space="preserve"> </w:t>
      </w:r>
      <w:r>
        <w:rPr>
          <w:rFonts w:asciiTheme="majorHAnsi" w:eastAsiaTheme="minorHAnsi" w:hAnsiTheme="majorHAnsi" w:cstheme="majorHAnsi"/>
          <w:sz w:val="28"/>
          <w:szCs w:val="28"/>
        </w:rPr>
        <w:t>(</w:t>
      </w:r>
      <w:proofErr w:type="spellStart"/>
      <w:r>
        <w:rPr>
          <w:rFonts w:asciiTheme="majorHAnsi" w:eastAsiaTheme="minorHAnsi" w:hAnsiTheme="majorHAnsi" w:cstheme="majorHAnsi"/>
          <w:sz w:val="28"/>
          <w:szCs w:val="28"/>
        </w:rPr>
        <w:t>Ratamess</w:t>
      </w:r>
      <w:proofErr w:type="spellEnd"/>
      <w:r>
        <w:rPr>
          <w:rFonts w:asciiTheme="majorHAnsi" w:eastAsiaTheme="minorHAnsi" w:hAnsiTheme="majorHAnsi" w:cstheme="majorHAnsi"/>
          <w:sz w:val="28"/>
          <w:szCs w:val="28"/>
        </w:rPr>
        <w:t xml:space="preserve"> </w:t>
      </w:r>
      <w:proofErr w:type="spellStart"/>
      <w:r>
        <w:rPr>
          <w:rFonts w:asciiTheme="majorHAnsi" w:eastAsiaTheme="minorHAnsi" w:hAnsiTheme="majorHAnsi" w:cstheme="majorHAnsi"/>
          <w:sz w:val="28"/>
          <w:szCs w:val="28"/>
        </w:rPr>
        <w:t>jr</w:t>
      </w:r>
      <w:proofErr w:type="spellEnd"/>
      <w:r>
        <w:rPr>
          <w:rFonts w:asciiTheme="majorHAnsi" w:eastAsiaTheme="minorHAnsi" w:hAnsiTheme="majorHAnsi" w:cstheme="majorHAnsi"/>
          <w:sz w:val="28"/>
          <w:szCs w:val="28"/>
        </w:rPr>
        <w:t xml:space="preserve"> 2022. P3-21) Also the subject body composition was excellent compering to norm values, its vital important specially for young adults as obesity is a big thing at this day and age As Liguori (2018. P. 53-76) stated ‘’</w:t>
      </w:r>
      <w:r w:rsidRPr="00C807C3">
        <w:rPr>
          <w:rFonts w:ascii="Fira Sans" w:hAnsi="Fira Sans"/>
          <w:color w:val="232323"/>
          <w:shd w:val="clear" w:color="auto" w:fill="FFFFFF"/>
        </w:rPr>
        <w:t xml:space="preserve"> </w:t>
      </w:r>
      <w:r w:rsidRPr="00C807C3">
        <w:rPr>
          <w:rFonts w:asciiTheme="majorHAnsi" w:eastAsiaTheme="minorHAnsi" w:hAnsiTheme="majorHAnsi" w:cstheme="majorHAnsi"/>
          <w:sz w:val="28"/>
          <w:szCs w:val="28"/>
        </w:rPr>
        <w:t xml:space="preserve">Both obesity and sarcopenia can result in some degree of functional impairment, which may include decreased walking speed, stability, postural control, and neurocognitive function, and increases in musculoskeletal </w:t>
      </w:r>
      <w:r w:rsidRPr="00C807C3">
        <w:rPr>
          <w:rFonts w:asciiTheme="majorHAnsi" w:eastAsiaTheme="minorHAnsi" w:hAnsiTheme="majorHAnsi" w:cstheme="majorHAnsi"/>
          <w:sz w:val="28"/>
          <w:szCs w:val="28"/>
        </w:rPr>
        <w:lastRenderedPageBreak/>
        <w:t>pain. While younger individuals often don’t recognize the association between excess body weight and these conditions</w:t>
      </w:r>
      <w:r>
        <w:rPr>
          <w:rFonts w:asciiTheme="majorHAnsi" w:eastAsiaTheme="minorHAnsi" w:hAnsiTheme="majorHAnsi" w:cstheme="majorHAnsi"/>
          <w:sz w:val="28"/>
          <w:szCs w:val="28"/>
        </w:rPr>
        <w:t xml:space="preserve">’’ having </w:t>
      </w:r>
      <w:proofErr w:type="spellStart"/>
      <w:proofErr w:type="gramStart"/>
      <w:r>
        <w:rPr>
          <w:rFonts w:asciiTheme="majorHAnsi" w:eastAsiaTheme="minorHAnsi" w:hAnsiTheme="majorHAnsi" w:cstheme="majorHAnsi"/>
          <w:sz w:val="28"/>
          <w:szCs w:val="28"/>
        </w:rPr>
        <w:t>a</w:t>
      </w:r>
      <w:proofErr w:type="spellEnd"/>
      <w:proofErr w:type="gramEnd"/>
      <w:r>
        <w:rPr>
          <w:rFonts w:asciiTheme="majorHAnsi" w:eastAsiaTheme="minorHAnsi" w:hAnsiTheme="majorHAnsi" w:cstheme="majorHAnsi"/>
          <w:sz w:val="28"/>
          <w:szCs w:val="28"/>
        </w:rPr>
        <w:t xml:space="preserve"> excellent body computation is a good sign for the subject as it shows there not dealing with obesity, therefore it’s important the subject still looks after there weight. The main one the subject needs to improve on is their flexibility, as it’s below average on the norm value, according to Havard (2024) ‘’</w:t>
      </w:r>
      <w:r w:rsidRPr="00C807C3">
        <w:rPr>
          <w:rFonts w:ascii="-webkit-standard" w:hAnsi="-webkit-standard"/>
          <w:color w:val="000000"/>
          <w:sz w:val="27"/>
          <w:szCs w:val="27"/>
        </w:rPr>
        <w:t xml:space="preserve"> </w:t>
      </w:r>
      <w:r w:rsidRPr="00C807C3">
        <w:rPr>
          <w:rFonts w:asciiTheme="majorHAnsi" w:eastAsiaTheme="minorHAnsi" w:hAnsiTheme="majorHAnsi" w:cstheme="majorHAnsi"/>
          <w:sz w:val="28"/>
          <w:szCs w:val="28"/>
        </w:rPr>
        <w:t>Good flexibility is essential for overall health, as it enhances joint mobility, reduces the risk of injuries, and improves posture and balance. Regular stretching keeps muscles flexible and healthy, maintaining a full range of motion in the joints.</w:t>
      </w:r>
      <w:r>
        <w:rPr>
          <w:rFonts w:asciiTheme="majorHAnsi" w:eastAsiaTheme="minorHAnsi" w:hAnsiTheme="majorHAnsi" w:cstheme="majorHAnsi"/>
          <w:sz w:val="28"/>
          <w:szCs w:val="28"/>
        </w:rPr>
        <w:t xml:space="preserve">’’ This shows that it’s going to be important for the subject to try improving their flexibility as it will give them more of a chance of injury free.  ‘’ </w:t>
      </w:r>
      <w:r w:rsidRPr="00C807C3">
        <w:rPr>
          <w:rFonts w:asciiTheme="majorHAnsi" w:eastAsiaTheme="minorHAnsi" w:hAnsiTheme="majorHAnsi" w:cstheme="majorHAnsi"/>
          <w:sz w:val="28"/>
          <w:szCs w:val="28"/>
        </w:rPr>
        <w:t>Incorporating flexibility exercises into your routine can lead to better performance in physical activities and a decreased likelihood of muscle strains and joint pain</w:t>
      </w:r>
      <w:r>
        <w:rPr>
          <w:rFonts w:asciiTheme="majorHAnsi" w:eastAsiaTheme="minorHAnsi" w:hAnsiTheme="majorHAnsi" w:cstheme="majorHAnsi"/>
          <w:sz w:val="28"/>
          <w:szCs w:val="28"/>
        </w:rPr>
        <w:t>’’ (Havard 2015) again this shows why it’s important to improve and have good flexibility if you are playing sports or just during standard life.</w:t>
      </w:r>
    </w:p>
    <w:p w14:paraId="071C991E" w14:textId="77777777" w:rsidR="00C807C3" w:rsidRDefault="00C807C3" w:rsidP="00C807C3">
      <w:pPr>
        <w:rPr>
          <w:rFonts w:asciiTheme="majorHAnsi" w:eastAsiaTheme="minorHAnsi" w:hAnsiTheme="majorHAnsi" w:cstheme="majorHAnsi"/>
          <w:sz w:val="28"/>
          <w:szCs w:val="28"/>
        </w:rPr>
      </w:pPr>
    </w:p>
    <w:p w14:paraId="587450EF" w14:textId="77777777" w:rsidR="00C807C3" w:rsidRDefault="00C807C3" w:rsidP="00C807C3">
      <w:pPr>
        <w:rPr>
          <w:rFonts w:asciiTheme="majorHAnsi" w:eastAsiaTheme="minorHAnsi" w:hAnsiTheme="majorHAnsi" w:cstheme="majorHAnsi"/>
          <w:sz w:val="28"/>
          <w:szCs w:val="28"/>
        </w:rPr>
      </w:pPr>
    </w:p>
    <w:p w14:paraId="36986742" w14:textId="77777777" w:rsidR="00C807C3" w:rsidRDefault="00C807C3" w:rsidP="00C807C3">
      <w:pPr>
        <w:rPr>
          <w:rFonts w:asciiTheme="majorHAnsi" w:eastAsiaTheme="minorHAnsi" w:hAnsiTheme="majorHAnsi" w:cstheme="majorHAnsi"/>
          <w:sz w:val="28"/>
          <w:szCs w:val="28"/>
        </w:rPr>
      </w:pPr>
    </w:p>
    <w:p w14:paraId="6155165C" w14:textId="23231D82" w:rsidR="00C807C3" w:rsidRDefault="00C807C3" w:rsidP="00C807C3">
      <w:pPr>
        <w:rPr>
          <w:rFonts w:asciiTheme="majorHAnsi" w:eastAsiaTheme="minorHAnsi" w:hAnsiTheme="majorHAnsi" w:cstheme="majorHAnsi"/>
          <w:b/>
          <w:bCs/>
          <w:sz w:val="28"/>
          <w:szCs w:val="28"/>
          <w:u w:val="single"/>
        </w:rPr>
      </w:pPr>
      <w:r w:rsidRPr="00C807C3">
        <w:rPr>
          <w:rFonts w:asciiTheme="majorHAnsi" w:eastAsiaTheme="minorHAnsi" w:hAnsiTheme="majorHAnsi" w:cstheme="majorHAnsi"/>
          <w:b/>
          <w:bCs/>
          <w:sz w:val="28"/>
          <w:szCs w:val="28"/>
          <w:u w:val="single"/>
        </w:rPr>
        <w:t>Recommendations</w:t>
      </w:r>
    </w:p>
    <w:p w14:paraId="66DA55B1" w14:textId="0A981E39" w:rsidR="00C807C3" w:rsidRPr="00C807C3" w:rsidRDefault="00C807C3" w:rsidP="00C807C3">
      <w:pPr>
        <w:rPr>
          <w:rFonts w:asciiTheme="majorHAnsi" w:eastAsiaTheme="minorHAnsi" w:hAnsiTheme="majorHAnsi" w:cstheme="majorHAnsi"/>
          <w:sz w:val="28"/>
          <w:szCs w:val="28"/>
        </w:rPr>
      </w:pPr>
      <w:r>
        <w:rPr>
          <w:rFonts w:asciiTheme="majorHAnsi" w:eastAsiaTheme="minorHAnsi" w:hAnsiTheme="majorHAnsi" w:cstheme="majorHAnsi"/>
          <w:sz w:val="28"/>
          <w:szCs w:val="28"/>
        </w:rPr>
        <w:t>Based on the results it’s obvious the subject is in pretty good health as you can see from the norm values. Therefore, like I stated above the flexibility needs to be improved. There are many ways to improve flexibility, for example stretching most days before walks, runs, or even just in the mornings will benefit. ‘’</w:t>
      </w:r>
      <w:r w:rsidRPr="00C807C3">
        <w:rPr>
          <w:rFonts w:asciiTheme="majorHAnsi" w:eastAsiaTheme="minorHAnsi" w:hAnsiTheme="majorHAnsi" w:cstheme="majorHAnsi"/>
          <w:sz w:val="28"/>
          <w:szCs w:val="28"/>
        </w:rPr>
        <w:t>Incorporate stretching exercises at least twice a week, focusing on major muscle groups. Consistency is key to achieving improvements</w:t>
      </w:r>
      <w:r>
        <w:rPr>
          <w:rFonts w:asciiTheme="majorHAnsi" w:eastAsiaTheme="minorHAnsi" w:hAnsiTheme="majorHAnsi" w:cstheme="majorHAnsi"/>
          <w:sz w:val="28"/>
          <w:szCs w:val="28"/>
        </w:rPr>
        <w:t>’’ (</w:t>
      </w:r>
      <w:proofErr w:type="spellStart"/>
      <w:r>
        <w:rPr>
          <w:rFonts w:asciiTheme="majorHAnsi" w:eastAsiaTheme="minorHAnsi" w:hAnsiTheme="majorHAnsi" w:cstheme="majorHAnsi"/>
          <w:sz w:val="28"/>
          <w:szCs w:val="28"/>
        </w:rPr>
        <w:t>UCDavies</w:t>
      </w:r>
      <w:proofErr w:type="spellEnd"/>
      <w:r>
        <w:rPr>
          <w:rFonts w:asciiTheme="majorHAnsi" w:eastAsiaTheme="minorHAnsi" w:hAnsiTheme="majorHAnsi" w:cstheme="majorHAnsi"/>
          <w:sz w:val="28"/>
          <w:szCs w:val="28"/>
        </w:rPr>
        <w:t xml:space="preserve"> Health. 2024)  Another way to help flexibility and a cheap way is having a foam roller. Research show that foam rollers work for flexabilty and helping your joints. HSS (2022) states ‘’</w:t>
      </w:r>
      <w:r w:rsidRPr="00C807C3">
        <w:rPr>
          <w:rFonts w:asciiTheme="majorHAnsi" w:eastAsiaTheme="minorHAnsi" w:hAnsiTheme="majorHAnsi" w:cstheme="majorHAnsi"/>
          <w:sz w:val="28"/>
          <w:szCs w:val="28"/>
        </w:rPr>
        <w:t>using a foam roller on your thigh can increase circulation to the muscles and improve flexibility. Simply roll up and down on your thigh three to four times and then rock your leg side to side on the roller a few times</w:t>
      </w:r>
      <w:r>
        <w:rPr>
          <w:rFonts w:asciiTheme="majorHAnsi" w:eastAsiaTheme="minorHAnsi" w:hAnsiTheme="majorHAnsi" w:cstheme="majorHAnsi"/>
          <w:sz w:val="28"/>
          <w:szCs w:val="28"/>
        </w:rPr>
        <w:t>’’ this states that it’s easy to use a foam roller with it simply rolling on where you feel is tight in your muscles.</w:t>
      </w:r>
    </w:p>
    <w:p w14:paraId="32799DF4" w14:textId="77777777" w:rsidR="00C807C3" w:rsidRPr="00C807C3" w:rsidRDefault="00C807C3" w:rsidP="00C807C3">
      <w:pPr>
        <w:rPr>
          <w:rFonts w:asciiTheme="majorHAnsi" w:eastAsiaTheme="minorHAnsi" w:hAnsiTheme="majorHAnsi" w:cstheme="majorHAnsi"/>
          <w:b/>
          <w:bCs/>
          <w:sz w:val="28"/>
          <w:szCs w:val="28"/>
          <w:u w:val="single"/>
        </w:rPr>
      </w:pPr>
    </w:p>
    <w:p w14:paraId="0ED17B37" w14:textId="77777777" w:rsidR="00C807C3" w:rsidRPr="00C807C3" w:rsidRDefault="00C807C3" w:rsidP="00C807C3">
      <w:pPr>
        <w:rPr>
          <w:rFonts w:asciiTheme="majorHAnsi" w:eastAsiaTheme="minorHAnsi" w:hAnsiTheme="majorHAnsi" w:cstheme="majorHAnsi"/>
          <w:sz w:val="28"/>
          <w:szCs w:val="28"/>
        </w:rPr>
      </w:pPr>
    </w:p>
    <w:p w14:paraId="204576B6" w14:textId="165795D8" w:rsidR="00C807C3" w:rsidRDefault="00C807C3" w:rsidP="00C807C3">
      <w:pPr>
        <w:rPr>
          <w:rFonts w:asciiTheme="majorHAnsi" w:eastAsiaTheme="minorHAnsi" w:hAnsiTheme="majorHAnsi" w:cstheme="majorHAnsi"/>
          <w:sz w:val="28"/>
          <w:szCs w:val="28"/>
        </w:rPr>
      </w:pPr>
    </w:p>
    <w:p w14:paraId="1B5BBB28" w14:textId="77777777" w:rsidR="00A32BB7" w:rsidRDefault="00A32BB7" w:rsidP="00C807C3">
      <w:pPr>
        <w:rPr>
          <w:rFonts w:asciiTheme="majorHAnsi" w:eastAsiaTheme="minorHAnsi" w:hAnsiTheme="majorHAnsi" w:cstheme="majorHAnsi"/>
          <w:sz w:val="28"/>
          <w:szCs w:val="28"/>
        </w:rPr>
      </w:pPr>
    </w:p>
    <w:p w14:paraId="6F86C4D6" w14:textId="77777777" w:rsidR="00A32BB7" w:rsidRDefault="00A32BB7" w:rsidP="00C807C3">
      <w:pPr>
        <w:rPr>
          <w:rFonts w:asciiTheme="majorHAnsi" w:eastAsiaTheme="minorHAnsi" w:hAnsiTheme="majorHAnsi" w:cstheme="majorHAnsi"/>
          <w:sz w:val="28"/>
          <w:szCs w:val="28"/>
        </w:rPr>
      </w:pPr>
    </w:p>
    <w:p w14:paraId="75A011D6" w14:textId="77777777" w:rsidR="00A32BB7" w:rsidRDefault="00A32BB7" w:rsidP="00C807C3">
      <w:pPr>
        <w:rPr>
          <w:rFonts w:asciiTheme="majorHAnsi" w:eastAsiaTheme="minorHAnsi" w:hAnsiTheme="majorHAnsi" w:cstheme="majorHAnsi"/>
          <w:sz w:val="28"/>
          <w:szCs w:val="28"/>
        </w:rPr>
      </w:pPr>
    </w:p>
    <w:p w14:paraId="5D7C67AF" w14:textId="77777777" w:rsidR="00A32BB7" w:rsidRDefault="00A32BB7" w:rsidP="00C807C3">
      <w:pPr>
        <w:rPr>
          <w:rFonts w:asciiTheme="majorHAnsi" w:eastAsiaTheme="minorHAnsi" w:hAnsiTheme="majorHAnsi" w:cstheme="majorHAnsi"/>
          <w:sz w:val="28"/>
          <w:szCs w:val="28"/>
        </w:rPr>
      </w:pPr>
    </w:p>
    <w:p w14:paraId="6067B12F" w14:textId="77777777" w:rsidR="00A32BB7" w:rsidRDefault="00A32BB7" w:rsidP="00C807C3">
      <w:pPr>
        <w:rPr>
          <w:rFonts w:asciiTheme="majorHAnsi" w:eastAsiaTheme="minorHAnsi" w:hAnsiTheme="majorHAnsi" w:cstheme="majorHAnsi"/>
          <w:sz w:val="28"/>
          <w:szCs w:val="28"/>
        </w:rPr>
      </w:pPr>
    </w:p>
    <w:p w14:paraId="2D4DAE7B" w14:textId="2A724736" w:rsidR="00A32BB7" w:rsidRDefault="00A32BB7" w:rsidP="00C807C3">
      <w:pPr>
        <w:rPr>
          <w:rFonts w:asciiTheme="majorHAnsi" w:eastAsiaTheme="minorHAnsi" w:hAnsiTheme="majorHAnsi" w:cstheme="majorHAnsi"/>
          <w:b/>
          <w:bCs/>
          <w:sz w:val="28"/>
          <w:szCs w:val="28"/>
          <w:u w:val="single"/>
        </w:rPr>
      </w:pPr>
      <w:r w:rsidRPr="00A32BB7">
        <w:rPr>
          <w:rFonts w:asciiTheme="majorHAnsi" w:eastAsiaTheme="minorHAnsi" w:hAnsiTheme="majorHAnsi" w:cstheme="majorHAnsi"/>
          <w:b/>
          <w:bCs/>
          <w:sz w:val="28"/>
          <w:szCs w:val="28"/>
          <w:u w:val="single"/>
        </w:rPr>
        <w:lastRenderedPageBreak/>
        <w:t>Reference list</w:t>
      </w:r>
    </w:p>
    <w:p w14:paraId="37DB6F3B" w14:textId="77777777" w:rsidR="00A32BB7" w:rsidRDefault="00A32BB7" w:rsidP="00C807C3">
      <w:pPr>
        <w:rPr>
          <w:rFonts w:asciiTheme="majorHAnsi" w:eastAsiaTheme="minorHAnsi" w:hAnsiTheme="majorHAnsi" w:cstheme="majorHAnsi"/>
          <w:b/>
          <w:bCs/>
          <w:sz w:val="28"/>
          <w:szCs w:val="28"/>
          <w:u w:val="single"/>
        </w:rPr>
      </w:pPr>
    </w:p>
    <w:p w14:paraId="34A85963" w14:textId="77777777" w:rsidR="00A32BB7" w:rsidRPr="00A32BB7" w:rsidRDefault="00A32BB7" w:rsidP="00A32BB7">
      <w:pPr>
        <w:rPr>
          <w:rFonts w:asciiTheme="majorHAnsi" w:hAnsiTheme="majorHAnsi" w:cstheme="majorHAnsi"/>
        </w:rPr>
      </w:pPr>
      <w:r w:rsidRPr="00C807C3">
        <w:rPr>
          <w:rFonts w:asciiTheme="majorHAnsi" w:hAnsiTheme="majorHAnsi" w:cstheme="majorHAnsi"/>
        </w:rPr>
        <w:t xml:space="preserve">. </w:t>
      </w:r>
      <w:r w:rsidRPr="00A32BB7">
        <w:rPr>
          <w:rFonts w:asciiTheme="majorHAnsi" w:hAnsiTheme="majorHAnsi" w:cstheme="majorHAnsi"/>
        </w:rPr>
        <w:t>Body composition assessment. Bayles, M. P.  </w:t>
      </w:r>
      <w:r w:rsidRPr="00A32BB7">
        <w:rPr>
          <w:rFonts w:asciiTheme="majorHAnsi" w:hAnsiTheme="majorHAnsi" w:cstheme="majorHAnsi"/>
          <w:i/>
          <w:iCs/>
        </w:rPr>
        <w:t>ACSM’S Exercise Testing and Prescription, 2e</w:t>
      </w:r>
      <w:r w:rsidRPr="00A32BB7">
        <w:rPr>
          <w:rFonts w:asciiTheme="majorHAnsi" w:hAnsiTheme="majorHAnsi" w:cstheme="majorHAnsi"/>
        </w:rPr>
        <w:t>. Lippincott Williams &amp; Wilkins, a Wolters Kluwer (2024) business. https://exercisescience.lwwhealthlibrary.com/content.aspx?bookid=3253&amp;sectionid=256032622</w:t>
      </w:r>
    </w:p>
    <w:p w14:paraId="54A763B1" w14:textId="77777777" w:rsidR="00A32BB7" w:rsidRPr="00A32BB7" w:rsidRDefault="00A32BB7" w:rsidP="00C807C3">
      <w:pPr>
        <w:rPr>
          <w:rFonts w:asciiTheme="majorHAnsi" w:eastAsiaTheme="minorHAnsi" w:hAnsiTheme="majorHAnsi" w:cstheme="majorHAnsi"/>
          <w:b/>
          <w:bCs/>
          <w:sz w:val="28"/>
          <w:szCs w:val="28"/>
          <w:u w:val="single"/>
        </w:rPr>
      </w:pPr>
    </w:p>
    <w:p w14:paraId="79334F64" w14:textId="77777777" w:rsidR="00A32BB7" w:rsidRDefault="00A32BB7" w:rsidP="00A32BB7">
      <w:pPr>
        <w:rPr>
          <w:rFonts w:asciiTheme="majorHAnsi" w:hAnsiTheme="majorHAnsi" w:cstheme="majorHAnsi"/>
        </w:rPr>
      </w:pPr>
      <w:proofErr w:type="spellStart"/>
      <w:r w:rsidRPr="00A32BB7">
        <w:rPr>
          <w:rFonts w:asciiTheme="majorHAnsi" w:hAnsiTheme="majorHAnsi" w:cstheme="majorHAnsi"/>
        </w:rPr>
        <w:t>Buchheit</w:t>
      </w:r>
      <w:proofErr w:type="spellEnd"/>
      <w:r w:rsidRPr="00A32BB7">
        <w:rPr>
          <w:rFonts w:asciiTheme="majorHAnsi" w:hAnsiTheme="majorHAnsi" w:cstheme="majorHAnsi"/>
        </w:rPr>
        <w:t xml:space="preserve">, M., &amp; </w:t>
      </w:r>
      <w:proofErr w:type="spellStart"/>
      <w:r w:rsidRPr="00A32BB7">
        <w:rPr>
          <w:rFonts w:asciiTheme="majorHAnsi" w:hAnsiTheme="majorHAnsi" w:cstheme="majorHAnsi"/>
        </w:rPr>
        <w:t>Laursen</w:t>
      </w:r>
      <w:proofErr w:type="spellEnd"/>
      <w:r w:rsidRPr="00A32BB7">
        <w:rPr>
          <w:rFonts w:asciiTheme="majorHAnsi" w:hAnsiTheme="majorHAnsi" w:cstheme="majorHAnsi"/>
        </w:rPr>
        <w:t>, P. B. (2013). </w:t>
      </w:r>
      <w:r w:rsidRPr="00A32BB7">
        <w:rPr>
          <w:rFonts w:asciiTheme="majorHAnsi" w:hAnsiTheme="majorHAnsi" w:cstheme="majorHAnsi"/>
          <w:i/>
          <w:iCs/>
        </w:rPr>
        <w:t>High-intensity interval training, solutions to the programming puzzle: Part I: Cardiovascular and metabolic adaptations.</w:t>
      </w:r>
      <w:r w:rsidRPr="00A32BB7">
        <w:rPr>
          <w:rFonts w:asciiTheme="majorHAnsi" w:hAnsiTheme="majorHAnsi" w:cstheme="majorHAnsi"/>
        </w:rPr>
        <w:t> </w:t>
      </w:r>
      <w:r w:rsidRPr="00A32BB7">
        <w:rPr>
          <w:rFonts w:asciiTheme="majorHAnsi" w:hAnsiTheme="majorHAnsi" w:cstheme="majorHAnsi"/>
          <w:i/>
          <w:iCs/>
        </w:rPr>
        <w:t>Sports Medicine, 43</w:t>
      </w:r>
      <w:r w:rsidRPr="00A32BB7">
        <w:rPr>
          <w:rFonts w:asciiTheme="majorHAnsi" w:hAnsiTheme="majorHAnsi" w:cstheme="majorHAnsi"/>
        </w:rPr>
        <w:t>(5), 313-338. </w:t>
      </w:r>
    </w:p>
    <w:p w14:paraId="04F74AF4" w14:textId="77777777" w:rsidR="00A32BB7" w:rsidRDefault="00A32BB7" w:rsidP="00A32BB7">
      <w:pPr>
        <w:rPr>
          <w:rFonts w:asciiTheme="majorHAnsi" w:hAnsiTheme="majorHAnsi" w:cstheme="majorHAnsi"/>
        </w:rPr>
      </w:pPr>
    </w:p>
    <w:p w14:paraId="2695F62D" w14:textId="77777777" w:rsidR="00A32BB7" w:rsidRDefault="00A32BB7" w:rsidP="00A32BB7">
      <w:pPr>
        <w:rPr>
          <w:rFonts w:asciiTheme="majorHAnsi" w:hAnsiTheme="majorHAnsi" w:cstheme="majorHAnsi"/>
        </w:rPr>
      </w:pPr>
      <w:r w:rsidRPr="00C807C3">
        <w:rPr>
          <w:rFonts w:asciiTheme="majorHAnsi" w:hAnsiTheme="majorHAnsi" w:cstheme="majorHAnsi"/>
        </w:rPr>
        <w:t>. Flexibility and functional movement assessments. Bayles, M. P. </w:t>
      </w:r>
      <w:r w:rsidRPr="00C807C3">
        <w:rPr>
          <w:rFonts w:asciiTheme="majorHAnsi" w:hAnsiTheme="majorHAnsi" w:cstheme="majorHAnsi"/>
          <w:i/>
          <w:iCs/>
        </w:rPr>
        <w:t>ACSM’S Exercise Testing and Prescription, 2e</w:t>
      </w:r>
      <w:r w:rsidRPr="00C807C3">
        <w:rPr>
          <w:rFonts w:asciiTheme="majorHAnsi" w:hAnsiTheme="majorHAnsi" w:cstheme="majorHAnsi"/>
        </w:rPr>
        <w:t>. Lippincott Williams &amp; Wilkins, a Wolters Kluwer business. (2024)  </w:t>
      </w:r>
      <w:hyperlink r:id="rId4" w:history="1">
        <w:r w:rsidRPr="00DB7101">
          <w:rPr>
            <w:rStyle w:val="Hyperlink"/>
            <w:rFonts w:asciiTheme="majorHAnsi" w:hAnsiTheme="majorHAnsi" w:cstheme="majorHAnsi"/>
          </w:rPr>
          <w:t>https:</w:t>
        </w:r>
        <w:r w:rsidRPr="00DB7101">
          <w:rPr>
            <w:rStyle w:val="Hyperlink"/>
            <w:rFonts w:asciiTheme="majorHAnsi" w:hAnsiTheme="majorHAnsi" w:cstheme="majorHAnsi"/>
          </w:rPr>
          <w:t>/</w:t>
        </w:r>
        <w:r w:rsidRPr="00DB7101">
          <w:rPr>
            <w:rStyle w:val="Hyperlink"/>
            <w:rFonts w:asciiTheme="majorHAnsi" w:hAnsiTheme="majorHAnsi" w:cstheme="majorHAnsi"/>
          </w:rPr>
          <w:t>/exercisescience.lwwhealthlibrary.com/content.aspx?bookid=3253&amp;sectionid=256032714</w:t>
        </w:r>
      </w:hyperlink>
    </w:p>
    <w:p w14:paraId="77F45FED" w14:textId="77777777" w:rsidR="00A32BB7" w:rsidRDefault="00A32BB7" w:rsidP="00A32BB7">
      <w:pPr>
        <w:rPr>
          <w:rFonts w:asciiTheme="majorHAnsi" w:hAnsiTheme="majorHAnsi" w:cstheme="majorHAnsi"/>
        </w:rPr>
      </w:pPr>
    </w:p>
    <w:p w14:paraId="300381FA" w14:textId="77777777" w:rsidR="00A32BB7" w:rsidRDefault="00A32BB7" w:rsidP="00A32BB7">
      <w:pPr>
        <w:rPr>
          <w:rFonts w:asciiTheme="majorHAnsi" w:hAnsiTheme="majorHAnsi" w:cstheme="majorHAnsi"/>
        </w:rPr>
      </w:pPr>
      <w:r>
        <w:rPr>
          <w:rFonts w:asciiTheme="majorHAnsi" w:hAnsiTheme="majorHAnsi" w:cstheme="majorHAnsi"/>
        </w:rPr>
        <w:t xml:space="preserve">Havard Health. (2016).  Benefits of flexibility exercises </w:t>
      </w:r>
    </w:p>
    <w:p w14:paraId="119E3202" w14:textId="2B79E3D9" w:rsidR="00A32BB7" w:rsidRDefault="00A32BB7" w:rsidP="00A32BB7">
      <w:pPr>
        <w:rPr>
          <w:rFonts w:asciiTheme="majorHAnsi" w:hAnsiTheme="majorHAnsi" w:cstheme="majorHAnsi"/>
        </w:rPr>
      </w:pPr>
      <w:hyperlink r:id="rId5" w:history="1">
        <w:r w:rsidRPr="00DB7101">
          <w:rPr>
            <w:rStyle w:val="Hyperlink"/>
            <w:rFonts w:asciiTheme="majorHAnsi" w:hAnsiTheme="majorHAnsi" w:cstheme="majorHAnsi"/>
          </w:rPr>
          <w:t>https://www.health.ha</w:t>
        </w:r>
        <w:r w:rsidRPr="00DB7101">
          <w:rPr>
            <w:rStyle w:val="Hyperlink"/>
            <w:rFonts w:asciiTheme="majorHAnsi" w:hAnsiTheme="majorHAnsi" w:cstheme="majorHAnsi"/>
          </w:rPr>
          <w:t>r</w:t>
        </w:r>
        <w:r w:rsidRPr="00DB7101">
          <w:rPr>
            <w:rStyle w:val="Hyperlink"/>
            <w:rFonts w:asciiTheme="majorHAnsi" w:hAnsiTheme="majorHAnsi" w:cstheme="majorHAnsi"/>
          </w:rPr>
          <w:t>vard.edu/staying-healthy/</w:t>
        </w:r>
        <w:r w:rsidRPr="00DB7101">
          <w:rPr>
            <w:rStyle w:val="Hyperlink"/>
            <w:rFonts w:asciiTheme="majorHAnsi" w:hAnsiTheme="majorHAnsi" w:cstheme="majorHAnsi"/>
          </w:rPr>
          <w:t>b</w:t>
        </w:r>
        <w:r w:rsidRPr="00DB7101">
          <w:rPr>
            <w:rStyle w:val="Hyperlink"/>
            <w:rFonts w:asciiTheme="majorHAnsi" w:hAnsiTheme="majorHAnsi" w:cstheme="majorHAnsi"/>
          </w:rPr>
          <w:t>enefits-of-flexibility-exercises</w:t>
        </w:r>
      </w:hyperlink>
      <w:r>
        <w:rPr>
          <w:rFonts w:asciiTheme="majorHAnsi" w:hAnsiTheme="majorHAnsi" w:cstheme="majorHAnsi"/>
        </w:rPr>
        <w:t xml:space="preserve"> </w:t>
      </w:r>
    </w:p>
    <w:p w14:paraId="74743AF1" w14:textId="77777777" w:rsidR="00A32BB7" w:rsidRDefault="00A32BB7" w:rsidP="00A32BB7">
      <w:pPr>
        <w:rPr>
          <w:rFonts w:asciiTheme="majorHAnsi" w:hAnsiTheme="majorHAnsi" w:cstheme="majorHAnsi"/>
        </w:rPr>
      </w:pPr>
    </w:p>
    <w:p w14:paraId="5928F682" w14:textId="77777777" w:rsidR="00A32BB7" w:rsidRDefault="00A32BB7" w:rsidP="00A32BB7">
      <w:pPr>
        <w:rPr>
          <w:rFonts w:asciiTheme="majorHAnsi" w:hAnsiTheme="majorHAnsi" w:cstheme="majorHAnsi"/>
        </w:rPr>
      </w:pPr>
      <w:r>
        <w:rPr>
          <w:rFonts w:asciiTheme="majorHAnsi" w:hAnsiTheme="majorHAnsi" w:cstheme="majorHAnsi"/>
        </w:rPr>
        <w:t xml:space="preserve">Havard Health. (2024).  Importance of stretching </w:t>
      </w:r>
    </w:p>
    <w:p w14:paraId="1385BE28" w14:textId="35F4A7B2" w:rsidR="00A32BB7" w:rsidRDefault="00A32BB7" w:rsidP="00A32BB7">
      <w:pPr>
        <w:rPr>
          <w:rFonts w:asciiTheme="majorHAnsi" w:hAnsiTheme="majorHAnsi" w:cstheme="majorHAnsi"/>
        </w:rPr>
      </w:pPr>
      <w:hyperlink r:id="rId6" w:history="1">
        <w:r w:rsidRPr="00DB7101">
          <w:rPr>
            <w:rStyle w:val="Hyperlink"/>
            <w:rFonts w:asciiTheme="majorHAnsi" w:hAnsiTheme="majorHAnsi" w:cstheme="majorHAnsi"/>
          </w:rPr>
          <w:t>https://www</w:t>
        </w:r>
        <w:r w:rsidRPr="00DB7101">
          <w:rPr>
            <w:rStyle w:val="Hyperlink"/>
            <w:rFonts w:asciiTheme="majorHAnsi" w:hAnsiTheme="majorHAnsi" w:cstheme="majorHAnsi"/>
          </w:rPr>
          <w:t>.</w:t>
        </w:r>
        <w:r w:rsidRPr="00DB7101">
          <w:rPr>
            <w:rStyle w:val="Hyperlink"/>
            <w:rFonts w:asciiTheme="majorHAnsi" w:hAnsiTheme="majorHAnsi" w:cstheme="majorHAnsi"/>
          </w:rPr>
          <w:t>health.harvard.edu/staying-healthy/the-importance-of-stretching</w:t>
        </w:r>
      </w:hyperlink>
      <w:r w:rsidRPr="00A32BB7">
        <w:rPr>
          <w:rFonts w:asciiTheme="majorHAnsi" w:hAnsiTheme="majorHAnsi" w:cstheme="majorHAnsi"/>
        </w:rPr>
        <w:t>?</w:t>
      </w:r>
    </w:p>
    <w:p w14:paraId="085EEA49" w14:textId="77777777" w:rsidR="00A32BB7" w:rsidRDefault="00A32BB7" w:rsidP="00A32BB7">
      <w:pPr>
        <w:rPr>
          <w:rStyle w:val="Hyperlink"/>
          <w:rFonts w:asciiTheme="majorHAnsi" w:hAnsiTheme="majorHAnsi" w:cstheme="majorHAnsi"/>
        </w:rPr>
      </w:pPr>
    </w:p>
    <w:p w14:paraId="4B007F50" w14:textId="77777777" w:rsidR="00A32BB7" w:rsidRDefault="00A32BB7" w:rsidP="00A32BB7">
      <w:pPr>
        <w:rPr>
          <w:rStyle w:val="Hyperlink"/>
          <w:rFonts w:asciiTheme="majorHAnsi" w:hAnsiTheme="majorHAnsi" w:cstheme="majorHAnsi"/>
        </w:rPr>
      </w:pPr>
    </w:p>
    <w:p w14:paraId="5CFB89D7" w14:textId="77777777" w:rsidR="00A32BB7" w:rsidRDefault="00A32BB7" w:rsidP="00A32BB7">
      <w:pPr>
        <w:rPr>
          <w:rFonts w:asciiTheme="majorHAnsi" w:hAnsiTheme="majorHAnsi" w:cstheme="majorHAnsi"/>
        </w:rPr>
      </w:pPr>
      <w:r>
        <w:rPr>
          <w:rFonts w:cstheme="majorHAnsi"/>
        </w:rPr>
        <w:t xml:space="preserve">Hospital for special surgery. (2022). </w:t>
      </w:r>
      <w:r w:rsidRPr="00A32BB7">
        <w:rPr>
          <w:rFonts w:asciiTheme="majorHAnsi" w:hAnsiTheme="majorHAnsi" w:cstheme="majorHAnsi"/>
        </w:rPr>
        <w:t>Simple Ways to Increase Your Flexibility</w:t>
      </w:r>
    </w:p>
    <w:p w14:paraId="38E3EE66" w14:textId="7C518DCA" w:rsidR="00A32BB7" w:rsidRDefault="00A32BB7" w:rsidP="00A32BB7">
      <w:pPr>
        <w:rPr>
          <w:rFonts w:asciiTheme="majorHAnsi" w:hAnsiTheme="majorHAnsi" w:cstheme="majorHAnsi"/>
        </w:rPr>
      </w:pPr>
      <w:hyperlink r:id="rId7" w:history="1">
        <w:r w:rsidRPr="00DB7101">
          <w:rPr>
            <w:rStyle w:val="Hyperlink"/>
            <w:rFonts w:asciiTheme="majorHAnsi" w:hAnsiTheme="majorHAnsi" w:cstheme="majorHAnsi"/>
          </w:rPr>
          <w:t>https://www.h</w:t>
        </w:r>
        <w:r w:rsidRPr="00DB7101">
          <w:rPr>
            <w:rStyle w:val="Hyperlink"/>
            <w:rFonts w:asciiTheme="majorHAnsi" w:hAnsiTheme="majorHAnsi" w:cstheme="majorHAnsi"/>
          </w:rPr>
          <w:t>s</w:t>
        </w:r>
        <w:r w:rsidRPr="00DB7101">
          <w:rPr>
            <w:rStyle w:val="Hyperlink"/>
            <w:rFonts w:asciiTheme="majorHAnsi" w:hAnsiTheme="majorHAnsi" w:cstheme="majorHAnsi"/>
          </w:rPr>
          <w:t>s.edu/article_how-to-increase-flexibility.asp?</w:t>
        </w:r>
      </w:hyperlink>
    </w:p>
    <w:p w14:paraId="5FD52657" w14:textId="77777777" w:rsidR="00A32BB7" w:rsidRDefault="00A32BB7" w:rsidP="00A32BB7">
      <w:pPr>
        <w:rPr>
          <w:rFonts w:asciiTheme="majorHAnsi" w:hAnsiTheme="majorHAnsi" w:cstheme="majorHAnsi"/>
        </w:rPr>
      </w:pPr>
    </w:p>
    <w:p w14:paraId="43D1762F" w14:textId="77777777" w:rsidR="00A32BB7" w:rsidRDefault="00A32BB7" w:rsidP="00A32BB7">
      <w:pPr>
        <w:rPr>
          <w:rStyle w:val="Hyperlink"/>
          <w:rFonts w:asciiTheme="majorHAnsi" w:hAnsiTheme="majorHAnsi" w:cstheme="majorHAnsi"/>
        </w:rPr>
      </w:pPr>
      <w:r w:rsidRPr="00C807C3">
        <w:rPr>
          <w:rFonts w:asciiTheme="majorHAnsi" w:hAnsiTheme="majorHAnsi" w:cstheme="majorHAnsi"/>
        </w:rPr>
        <w:t xml:space="preserve">. Introduction to strength training and conditioning. </w:t>
      </w:r>
      <w:proofErr w:type="spellStart"/>
      <w:r w:rsidRPr="00C807C3">
        <w:rPr>
          <w:rFonts w:asciiTheme="majorHAnsi" w:hAnsiTheme="majorHAnsi" w:cstheme="majorHAnsi"/>
        </w:rPr>
        <w:t>Ratamess</w:t>
      </w:r>
      <w:proofErr w:type="spellEnd"/>
      <w:r w:rsidRPr="00C807C3">
        <w:rPr>
          <w:rFonts w:asciiTheme="majorHAnsi" w:hAnsiTheme="majorHAnsi" w:cstheme="majorHAnsi"/>
        </w:rPr>
        <w:t>, N., Jr </w:t>
      </w:r>
      <w:r w:rsidRPr="00C807C3">
        <w:rPr>
          <w:rFonts w:asciiTheme="majorHAnsi" w:hAnsiTheme="majorHAnsi" w:cstheme="majorHAnsi"/>
          <w:i/>
          <w:iCs/>
        </w:rPr>
        <w:t>ACSM's Foundations of Strength Training and Conditioning, 2e</w:t>
      </w:r>
      <w:r w:rsidRPr="00C807C3">
        <w:rPr>
          <w:rFonts w:asciiTheme="majorHAnsi" w:hAnsiTheme="majorHAnsi" w:cstheme="majorHAnsi"/>
        </w:rPr>
        <w:t>. Lippincott Williams &amp; Wilkins, a Wolters Kluwer business. </w:t>
      </w:r>
      <w:r>
        <w:rPr>
          <w:rFonts w:asciiTheme="majorHAnsi" w:hAnsiTheme="majorHAnsi" w:cstheme="majorHAnsi"/>
        </w:rPr>
        <w:t xml:space="preserve"> (2022) </w:t>
      </w:r>
      <w:hyperlink r:id="rId8" w:history="1">
        <w:r w:rsidRPr="00DB7101">
          <w:rPr>
            <w:rStyle w:val="Hyperlink"/>
            <w:rFonts w:asciiTheme="majorHAnsi" w:hAnsiTheme="majorHAnsi" w:cstheme="majorHAnsi"/>
          </w:rPr>
          <w:t>https://exercisescie</w:t>
        </w:r>
        <w:r w:rsidRPr="00DB7101">
          <w:rPr>
            <w:rStyle w:val="Hyperlink"/>
            <w:rFonts w:asciiTheme="majorHAnsi" w:hAnsiTheme="majorHAnsi" w:cstheme="majorHAnsi"/>
          </w:rPr>
          <w:t>n</w:t>
        </w:r>
        <w:r w:rsidRPr="00DB7101">
          <w:rPr>
            <w:rStyle w:val="Hyperlink"/>
            <w:rFonts w:asciiTheme="majorHAnsi" w:hAnsiTheme="majorHAnsi" w:cstheme="majorHAnsi"/>
          </w:rPr>
          <w:t>ce.lwwhealthlibrary.com/content.aspx?bookid=3089&amp;sectionid=250502290</w:t>
        </w:r>
      </w:hyperlink>
    </w:p>
    <w:p w14:paraId="1E9FD0EB" w14:textId="77777777" w:rsidR="00A32BB7" w:rsidRDefault="00A32BB7" w:rsidP="00A32BB7">
      <w:pPr>
        <w:rPr>
          <w:rStyle w:val="Hyperlink"/>
          <w:rFonts w:asciiTheme="majorHAnsi" w:hAnsiTheme="majorHAnsi" w:cstheme="majorHAnsi"/>
        </w:rPr>
      </w:pPr>
    </w:p>
    <w:p w14:paraId="535E64C2" w14:textId="77777777" w:rsidR="00A32BB7" w:rsidRDefault="00A32BB7" w:rsidP="00A32BB7">
      <w:pPr>
        <w:rPr>
          <w:rFonts w:ascii="Fira Sans" w:hAnsi="Fira Sans"/>
          <w:color w:val="444444"/>
        </w:rPr>
      </w:pPr>
    </w:p>
    <w:p w14:paraId="674C4A47" w14:textId="77777777" w:rsidR="00A32BB7" w:rsidRDefault="00A32BB7" w:rsidP="00A32BB7">
      <w:pPr>
        <w:rPr>
          <w:rStyle w:val="urllink"/>
          <w:rFonts w:ascii="Fira Sans" w:eastAsiaTheme="majorEastAsia" w:hAnsi="Fira Sans"/>
          <w:color w:val="444444"/>
        </w:rPr>
      </w:pPr>
      <w:r>
        <w:rPr>
          <w:rFonts w:ascii="Fira Sans" w:hAnsi="Fira Sans"/>
          <w:color w:val="444444"/>
        </w:rPr>
        <w:t>Muscular fitness. Liguori, G.</w:t>
      </w:r>
      <w:r>
        <w:rPr>
          <w:rStyle w:val="apple-converted-space"/>
          <w:rFonts w:ascii="Fira Sans" w:eastAsiaTheme="majorEastAsia" w:hAnsi="Fira Sans"/>
          <w:color w:val="444444"/>
        </w:rPr>
        <w:t>  </w:t>
      </w:r>
      <w:r>
        <w:rPr>
          <w:rStyle w:val="Emphasis"/>
          <w:rFonts w:ascii="Fira Sans" w:eastAsiaTheme="majorEastAsia" w:hAnsi="Fira Sans"/>
          <w:color w:val="444444"/>
        </w:rPr>
        <w:t>ACSM’s Health-Related Physical Fitness Assessment Manual, 5e</w:t>
      </w:r>
      <w:r>
        <w:rPr>
          <w:rFonts w:ascii="Fira Sans" w:hAnsi="Fira Sans"/>
          <w:color w:val="444444"/>
        </w:rPr>
        <w:t xml:space="preserve">. </w:t>
      </w:r>
      <w:r>
        <w:rPr>
          <w:rFonts w:ascii="Fira Sans" w:hAnsi="Fira Sans"/>
          <w:color w:val="444444"/>
        </w:rPr>
        <w:tab/>
        <w:t>(2018) Lippincott Williams &amp; Wilkins, a Wolters Kluwer business.</w:t>
      </w:r>
      <w:r>
        <w:rPr>
          <w:rStyle w:val="apple-converted-space"/>
          <w:rFonts w:ascii="Fira Sans" w:eastAsiaTheme="majorEastAsia" w:hAnsi="Fira Sans"/>
          <w:color w:val="444444"/>
        </w:rPr>
        <w:t> </w:t>
      </w:r>
      <w:hyperlink r:id="rId9" w:history="1">
        <w:r w:rsidRPr="00DB7101">
          <w:rPr>
            <w:rStyle w:val="Hyperlink"/>
            <w:rFonts w:ascii="Fira Sans" w:eastAsiaTheme="majorEastAsia" w:hAnsi="Fira Sans"/>
          </w:rPr>
          <w:t>https://exercisescience-lwwhealthlibrary-com.ezproxy.uwtsd.ac.uk/content.aspx?bookid=2412&amp;sectionid=187938806</w:t>
        </w:r>
      </w:hyperlink>
    </w:p>
    <w:p w14:paraId="522793D0" w14:textId="77777777" w:rsidR="00A32BB7" w:rsidRDefault="00A32BB7" w:rsidP="00A32BB7">
      <w:pPr>
        <w:rPr>
          <w:rFonts w:asciiTheme="majorHAnsi" w:hAnsiTheme="majorHAnsi" w:cstheme="majorHAnsi"/>
        </w:rPr>
      </w:pPr>
    </w:p>
    <w:p w14:paraId="0684D2D9" w14:textId="77777777" w:rsidR="00A32BB7" w:rsidRDefault="00A32BB7" w:rsidP="00A32BB7">
      <w:pPr>
        <w:rPr>
          <w:rFonts w:asciiTheme="majorHAnsi" w:hAnsiTheme="majorHAnsi" w:cstheme="majorHAnsi"/>
        </w:rPr>
      </w:pPr>
      <w:proofErr w:type="spellStart"/>
      <w:r>
        <w:rPr>
          <w:rFonts w:asciiTheme="majorHAnsi" w:hAnsiTheme="majorHAnsi" w:cstheme="majorHAnsi"/>
        </w:rPr>
        <w:t>Topend</w:t>
      </w:r>
      <w:proofErr w:type="spellEnd"/>
      <w:r>
        <w:rPr>
          <w:rFonts w:asciiTheme="majorHAnsi" w:hAnsiTheme="majorHAnsi" w:cstheme="majorHAnsi"/>
        </w:rPr>
        <w:t xml:space="preserve"> Sports. (2009). Body composition- skinfold </w:t>
      </w:r>
      <w:proofErr w:type="spellStart"/>
      <w:r>
        <w:rPr>
          <w:rFonts w:asciiTheme="majorHAnsi" w:hAnsiTheme="majorHAnsi" w:cstheme="majorHAnsi"/>
        </w:rPr>
        <w:t>caliper</w:t>
      </w:r>
      <w:proofErr w:type="spellEnd"/>
      <w:r>
        <w:rPr>
          <w:rFonts w:asciiTheme="majorHAnsi" w:hAnsiTheme="majorHAnsi" w:cstheme="majorHAnsi"/>
        </w:rPr>
        <w:t xml:space="preserve"> test</w:t>
      </w:r>
    </w:p>
    <w:p w14:paraId="30998F0C" w14:textId="77777777" w:rsidR="00A32BB7" w:rsidRDefault="00A32BB7" w:rsidP="00A32BB7">
      <w:pPr>
        <w:rPr>
          <w:rStyle w:val="Hyperlink"/>
          <w:rFonts w:asciiTheme="majorHAnsi" w:hAnsiTheme="majorHAnsi" w:cstheme="majorHAnsi"/>
        </w:rPr>
      </w:pPr>
      <w:hyperlink r:id="rId10" w:history="1">
        <w:r w:rsidRPr="00DB7101">
          <w:rPr>
            <w:rStyle w:val="Hyperlink"/>
            <w:rFonts w:asciiTheme="majorHAnsi" w:hAnsiTheme="majorHAnsi" w:cstheme="majorHAnsi"/>
          </w:rPr>
          <w:t>https://www.topendsports.com/testing/tests/skinfolds.htm</w:t>
        </w:r>
      </w:hyperlink>
    </w:p>
    <w:p w14:paraId="0783A33A" w14:textId="77777777" w:rsidR="00A32BB7" w:rsidRDefault="00A32BB7" w:rsidP="00A32BB7">
      <w:pPr>
        <w:rPr>
          <w:rStyle w:val="Hyperlink"/>
          <w:rFonts w:asciiTheme="majorHAnsi" w:hAnsiTheme="majorHAnsi" w:cstheme="majorHAnsi"/>
        </w:rPr>
      </w:pPr>
    </w:p>
    <w:p w14:paraId="3E90D452" w14:textId="77777777" w:rsidR="00A32BB7" w:rsidRDefault="00A32BB7" w:rsidP="00A32BB7">
      <w:pPr>
        <w:rPr>
          <w:rFonts w:asciiTheme="majorHAnsi" w:hAnsiTheme="majorHAnsi" w:cstheme="majorHAnsi"/>
        </w:rPr>
      </w:pPr>
      <w:proofErr w:type="spellStart"/>
      <w:r>
        <w:rPr>
          <w:rFonts w:asciiTheme="majorHAnsi" w:hAnsiTheme="majorHAnsi" w:cstheme="majorHAnsi"/>
        </w:rPr>
        <w:t>Topend</w:t>
      </w:r>
      <w:proofErr w:type="spellEnd"/>
      <w:r>
        <w:rPr>
          <w:rFonts w:asciiTheme="majorHAnsi" w:hAnsiTheme="majorHAnsi" w:cstheme="majorHAnsi"/>
        </w:rPr>
        <w:t xml:space="preserve"> sports. (2009). Handgrip test.</w:t>
      </w:r>
    </w:p>
    <w:p w14:paraId="552E1B90" w14:textId="77777777" w:rsidR="00A32BB7" w:rsidRDefault="00A32BB7" w:rsidP="00A32BB7">
      <w:pPr>
        <w:rPr>
          <w:rStyle w:val="Hyperlink"/>
          <w:rFonts w:asciiTheme="majorHAnsi" w:hAnsiTheme="majorHAnsi" w:cstheme="majorHAnsi"/>
        </w:rPr>
      </w:pPr>
      <w:hyperlink r:id="rId11" w:history="1">
        <w:r w:rsidRPr="00DB7101">
          <w:rPr>
            <w:rStyle w:val="Hyperlink"/>
            <w:rFonts w:asciiTheme="majorHAnsi" w:hAnsiTheme="majorHAnsi" w:cstheme="majorHAnsi"/>
          </w:rPr>
          <w:t>https://www.topendsports.com/testing/tests/handgrip.htm</w:t>
        </w:r>
      </w:hyperlink>
    </w:p>
    <w:p w14:paraId="6E6CFDBA" w14:textId="77777777" w:rsidR="00A32BB7" w:rsidRDefault="00A32BB7" w:rsidP="00A32BB7">
      <w:pPr>
        <w:rPr>
          <w:rStyle w:val="Hyperlink"/>
          <w:rFonts w:asciiTheme="majorHAnsi" w:hAnsiTheme="majorHAnsi" w:cstheme="majorHAnsi"/>
        </w:rPr>
      </w:pPr>
    </w:p>
    <w:p w14:paraId="799B3BDC" w14:textId="77777777" w:rsidR="00A32BB7" w:rsidRDefault="00A32BB7" w:rsidP="00A32BB7">
      <w:pPr>
        <w:rPr>
          <w:rFonts w:asciiTheme="majorHAnsi" w:hAnsiTheme="majorHAnsi" w:cstheme="majorHAnsi"/>
        </w:rPr>
      </w:pPr>
      <w:r>
        <w:rPr>
          <w:rFonts w:asciiTheme="majorHAnsi" w:hAnsiTheme="majorHAnsi" w:cstheme="majorHAnsi"/>
        </w:rPr>
        <w:t xml:space="preserve">UCD Davies Health. (2024). </w:t>
      </w:r>
      <w:r w:rsidRPr="00C807C3">
        <w:rPr>
          <w:rFonts w:asciiTheme="majorHAnsi" w:hAnsiTheme="majorHAnsi" w:cstheme="majorHAnsi"/>
        </w:rPr>
        <w:t>How to improve your stretching and flexibility for better health</w:t>
      </w:r>
    </w:p>
    <w:p w14:paraId="53546D1E" w14:textId="139D7737" w:rsidR="00A32BB7" w:rsidRDefault="00A32BB7" w:rsidP="00A32BB7">
      <w:pPr>
        <w:rPr>
          <w:rFonts w:cstheme="majorHAnsi"/>
        </w:rPr>
      </w:pPr>
      <w:hyperlink r:id="rId12" w:history="1">
        <w:r w:rsidRPr="00DB7101">
          <w:rPr>
            <w:rStyle w:val="Hyperlink"/>
            <w:rFonts w:cstheme="majorHAnsi"/>
          </w:rPr>
          <w:t>https://health.ucdavis.edu/blog/cultivating-health/how-to-improve-your-stretching-and-flexibility-for-better-health/2024/</w:t>
        </w:r>
        <w:r w:rsidRPr="00DB7101">
          <w:rPr>
            <w:rStyle w:val="Hyperlink"/>
            <w:rFonts w:cstheme="majorHAnsi"/>
          </w:rPr>
          <w:t>1</w:t>
        </w:r>
        <w:r w:rsidRPr="00DB7101">
          <w:rPr>
            <w:rStyle w:val="Hyperlink"/>
            <w:rFonts w:cstheme="majorHAnsi"/>
          </w:rPr>
          <w:t>0</w:t>
        </w:r>
      </w:hyperlink>
    </w:p>
    <w:p w14:paraId="51CB742C" w14:textId="77777777" w:rsidR="00A32BB7" w:rsidRDefault="00A32BB7" w:rsidP="00A32BB7">
      <w:pPr>
        <w:rPr>
          <w:rFonts w:cstheme="majorHAnsi"/>
        </w:rPr>
      </w:pPr>
    </w:p>
    <w:p w14:paraId="781FDE2C" w14:textId="77777777" w:rsidR="00A32BB7" w:rsidRDefault="00A32BB7" w:rsidP="00A32BB7">
      <w:pPr>
        <w:rPr>
          <w:rFonts w:asciiTheme="majorHAnsi" w:hAnsiTheme="majorHAnsi" w:cstheme="majorHAnsi"/>
        </w:rPr>
      </w:pPr>
    </w:p>
    <w:p w14:paraId="4F20F62C" w14:textId="77777777" w:rsidR="00A32BB7" w:rsidRDefault="00A32BB7" w:rsidP="00A32BB7">
      <w:pPr>
        <w:rPr>
          <w:rFonts w:asciiTheme="majorHAnsi" w:hAnsiTheme="majorHAnsi" w:cstheme="majorHAnsi"/>
        </w:rPr>
      </w:pPr>
    </w:p>
    <w:p w14:paraId="6B5DBF67" w14:textId="77777777" w:rsidR="00A32BB7" w:rsidRDefault="00A32BB7" w:rsidP="00A32BB7">
      <w:pPr>
        <w:rPr>
          <w:rFonts w:asciiTheme="majorHAnsi" w:hAnsiTheme="majorHAnsi" w:cstheme="majorHAnsi"/>
        </w:rPr>
      </w:pPr>
    </w:p>
    <w:p w14:paraId="52438150" w14:textId="77777777" w:rsidR="00A32BB7" w:rsidRDefault="00A32BB7" w:rsidP="00A32BB7">
      <w:pPr>
        <w:rPr>
          <w:rFonts w:asciiTheme="majorHAnsi" w:hAnsiTheme="majorHAnsi" w:cstheme="majorHAnsi"/>
        </w:rPr>
      </w:pPr>
    </w:p>
    <w:p w14:paraId="75150E45" w14:textId="77777777" w:rsidR="00A32BB7" w:rsidRDefault="00A32BB7" w:rsidP="00A32BB7">
      <w:pPr>
        <w:rPr>
          <w:rFonts w:asciiTheme="majorHAnsi" w:hAnsiTheme="majorHAnsi" w:cstheme="majorHAnsi"/>
        </w:rPr>
      </w:pPr>
    </w:p>
    <w:p w14:paraId="44681957" w14:textId="77777777" w:rsidR="00A32BB7" w:rsidRDefault="00A32BB7" w:rsidP="00A32BB7">
      <w:pPr>
        <w:rPr>
          <w:rFonts w:asciiTheme="majorHAnsi" w:hAnsiTheme="majorHAnsi" w:cstheme="majorHAnsi"/>
        </w:rPr>
      </w:pPr>
    </w:p>
    <w:p w14:paraId="1B3D8B1C" w14:textId="77777777" w:rsidR="00A32BB7" w:rsidRPr="00A32BB7" w:rsidRDefault="00A32BB7" w:rsidP="00A32BB7">
      <w:pPr>
        <w:rPr>
          <w:rFonts w:asciiTheme="majorHAnsi" w:hAnsiTheme="majorHAnsi" w:cstheme="majorHAnsi"/>
        </w:rPr>
      </w:pPr>
    </w:p>
    <w:p w14:paraId="4E8199F1" w14:textId="230E72A9" w:rsidR="00A32BB7" w:rsidRDefault="00A32BB7" w:rsidP="00A32BB7">
      <w:pPr>
        <w:rPr>
          <w:rFonts w:asciiTheme="majorHAnsi" w:hAnsiTheme="majorHAnsi" w:cstheme="majorHAnsi"/>
        </w:rPr>
      </w:pPr>
      <w:r>
        <w:rPr>
          <w:rFonts w:asciiTheme="majorHAnsi" w:hAnsiTheme="majorHAnsi" w:cstheme="majorHAnsi"/>
        </w:rPr>
        <w:t xml:space="preserve"> </w:t>
      </w:r>
    </w:p>
    <w:p w14:paraId="4A741015" w14:textId="77777777" w:rsidR="00A32BB7" w:rsidRDefault="00A32BB7" w:rsidP="00A32BB7">
      <w:pPr>
        <w:rPr>
          <w:rFonts w:asciiTheme="majorHAnsi" w:hAnsiTheme="majorHAnsi" w:cstheme="majorHAnsi"/>
        </w:rPr>
      </w:pPr>
    </w:p>
    <w:p w14:paraId="3C2174EE" w14:textId="77777777" w:rsidR="00A32BB7" w:rsidRDefault="00A32BB7" w:rsidP="00A32BB7">
      <w:pPr>
        <w:rPr>
          <w:rFonts w:asciiTheme="majorHAnsi" w:hAnsiTheme="majorHAnsi" w:cstheme="majorHAnsi"/>
        </w:rPr>
      </w:pPr>
    </w:p>
    <w:p w14:paraId="260CEE91" w14:textId="77777777" w:rsidR="00A32BB7" w:rsidRDefault="00A32BB7" w:rsidP="00A32BB7">
      <w:pPr>
        <w:rPr>
          <w:rFonts w:asciiTheme="majorHAnsi" w:hAnsiTheme="majorHAnsi" w:cstheme="majorHAnsi"/>
        </w:rPr>
      </w:pPr>
    </w:p>
    <w:p w14:paraId="6C2A5B75" w14:textId="77777777" w:rsidR="00A32BB7" w:rsidRPr="00A32BB7" w:rsidRDefault="00A32BB7" w:rsidP="00A32BB7">
      <w:pPr>
        <w:rPr>
          <w:rFonts w:asciiTheme="majorHAnsi" w:hAnsiTheme="majorHAnsi" w:cstheme="majorHAnsi"/>
        </w:rPr>
      </w:pPr>
    </w:p>
    <w:p w14:paraId="17A6E887" w14:textId="77777777" w:rsidR="00A32BB7" w:rsidRPr="00A32BB7" w:rsidRDefault="00A32BB7" w:rsidP="00C807C3">
      <w:pPr>
        <w:rPr>
          <w:rFonts w:asciiTheme="majorHAnsi" w:eastAsiaTheme="minorHAnsi" w:hAnsiTheme="majorHAnsi" w:cstheme="majorHAnsi"/>
          <w:b/>
          <w:bCs/>
          <w:sz w:val="36"/>
          <w:szCs w:val="36"/>
          <w:u w:val="single"/>
        </w:rPr>
      </w:pPr>
    </w:p>
    <w:p w14:paraId="2537C3D6" w14:textId="77777777" w:rsidR="00C807C3" w:rsidRPr="00C807C3" w:rsidRDefault="00C807C3" w:rsidP="00C807C3">
      <w:pPr>
        <w:rPr>
          <w:rFonts w:asciiTheme="majorHAnsi" w:eastAsiaTheme="minorHAnsi" w:hAnsiTheme="majorHAnsi" w:cstheme="majorHAnsi"/>
          <w:sz w:val="28"/>
          <w:szCs w:val="28"/>
        </w:rPr>
      </w:pPr>
    </w:p>
    <w:p w14:paraId="79F421FB" w14:textId="77777777" w:rsidR="00C807C3" w:rsidRDefault="00C807C3" w:rsidP="00C807C3">
      <w:pPr>
        <w:rPr>
          <w:rFonts w:asciiTheme="majorHAnsi" w:eastAsiaTheme="minorHAnsi" w:hAnsiTheme="majorHAnsi" w:cstheme="majorHAnsi"/>
          <w:sz w:val="32"/>
          <w:szCs w:val="32"/>
        </w:rPr>
      </w:pPr>
    </w:p>
    <w:p w14:paraId="74CD4F30" w14:textId="77777777" w:rsidR="00C807C3" w:rsidRPr="00C807C3" w:rsidRDefault="00C807C3" w:rsidP="00C807C3">
      <w:pPr>
        <w:rPr>
          <w:rFonts w:asciiTheme="majorHAnsi" w:eastAsiaTheme="minorHAnsi" w:hAnsiTheme="majorHAnsi" w:cstheme="majorHAnsi"/>
          <w:sz w:val="32"/>
          <w:szCs w:val="32"/>
        </w:rPr>
      </w:pPr>
    </w:p>
    <w:p w14:paraId="25B7888E" w14:textId="681ACABE" w:rsidR="00C807C3" w:rsidRDefault="00C807C3" w:rsidP="00C807C3">
      <w:pPr>
        <w:rPr>
          <w:rFonts w:asciiTheme="majorHAnsi" w:hAnsiTheme="majorHAnsi" w:cstheme="majorHAnsi"/>
          <w:sz w:val="28"/>
          <w:szCs w:val="28"/>
        </w:rPr>
      </w:pPr>
    </w:p>
    <w:p w14:paraId="5FF4B280" w14:textId="77777777" w:rsidR="00C807C3" w:rsidRPr="00C807C3" w:rsidRDefault="00C807C3" w:rsidP="00C807C3">
      <w:pPr>
        <w:rPr>
          <w:rFonts w:asciiTheme="majorHAnsi" w:hAnsiTheme="majorHAnsi" w:cstheme="majorHAnsi"/>
          <w:sz w:val="28"/>
          <w:szCs w:val="28"/>
        </w:rPr>
      </w:pPr>
    </w:p>
    <w:p w14:paraId="37BB7669" w14:textId="77777777" w:rsidR="00C807C3" w:rsidRDefault="00C807C3"/>
    <w:p w14:paraId="64EC3D1F" w14:textId="77777777" w:rsidR="00C807C3" w:rsidRDefault="00C807C3"/>
    <w:p w14:paraId="370C2E1B" w14:textId="77777777" w:rsidR="00C807C3" w:rsidRDefault="00C807C3"/>
    <w:p w14:paraId="76A290F4" w14:textId="77777777" w:rsidR="00C807C3" w:rsidRDefault="00C807C3"/>
    <w:p w14:paraId="7098BA9D" w14:textId="77777777" w:rsidR="00C807C3" w:rsidRDefault="00C807C3"/>
    <w:p w14:paraId="50D7FF65" w14:textId="77777777" w:rsidR="00C807C3" w:rsidRDefault="00C807C3"/>
    <w:p w14:paraId="4DF2918D" w14:textId="77777777" w:rsidR="00C807C3" w:rsidRDefault="00C807C3"/>
    <w:p w14:paraId="7A7A905A" w14:textId="77777777" w:rsidR="00C807C3" w:rsidRDefault="00C807C3"/>
    <w:p w14:paraId="756E8B94" w14:textId="77777777" w:rsidR="00C807C3" w:rsidRDefault="00C807C3"/>
    <w:p w14:paraId="34E099F7" w14:textId="77777777" w:rsidR="00C807C3" w:rsidRDefault="00C807C3"/>
    <w:p w14:paraId="5E4A08FF" w14:textId="77777777" w:rsidR="00C807C3" w:rsidRDefault="00C807C3"/>
    <w:p w14:paraId="3A30C531" w14:textId="77777777" w:rsidR="00C807C3" w:rsidRDefault="00C807C3"/>
    <w:p w14:paraId="19C56A0F" w14:textId="77777777" w:rsidR="00C807C3" w:rsidRDefault="00C807C3"/>
    <w:p w14:paraId="3BF1558F" w14:textId="77777777" w:rsidR="00C807C3" w:rsidRDefault="00C807C3"/>
    <w:p w14:paraId="33E16501" w14:textId="77777777" w:rsidR="00C807C3" w:rsidRDefault="00C807C3"/>
    <w:p w14:paraId="5AEF6E38" w14:textId="77777777" w:rsidR="00C807C3" w:rsidRDefault="00C807C3"/>
    <w:p w14:paraId="545E0A51" w14:textId="77777777" w:rsidR="00C807C3" w:rsidRDefault="00C807C3"/>
    <w:p w14:paraId="4994C983" w14:textId="77777777" w:rsidR="00C807C3" w:rsidRDefault="00C807C3"/>
    <w:p w14:paraId="5FD57170" w14:textId="77777777" w:rsidR="00C807C3" w:rsidRDefault="00C807C3"/>
    <w:p w14:paraId="003AF9F5" w14:textId="77777777" w:rsidR="00C807C3" w:rsidRDefault="00C807C3"/>
    <w:p w14:paraId="4EC39C72" w14:textId="739B5639" w:rsidR="00C807C3" w:rsidRDefault="00C807C3">
      <w:r>
        <w:t xml:space="preserve"> </w:t>
      </w:r>
    </w:p>
    <w:p w14:paraId="57B7A0F5" w14:textId="77777777" w:rsidR="00C807C3" w:rsidRDefault="00C807C3"/>
    <w:p w14:paraId="28599A74" w14:textId="77777777" w:rsidR="00C807C3" w:rsidRDefault="00C807C3"/>
    <w:p w14:paraId="0FEFCCDC" w14:textId="77777777" w:rsidR="00C807C3" w:rsidRDefault="00C807C3"/>
    <w:p w14:paraId="04E10FBF" w14:textId="77777777" w:rsidR="00C807C3" w:rsidRDefault="00C807C3"/>
    <w:p w14:paraId="47921310" w14:textId="77777777" w:rsidR="00C807C3" w:rsidRDefault="00C807C3"/>
    <w:p w14:paraId="69E9E487" w14:textId="77777777" w:rsidR="00C807C3" w:rsidRDefault="00C807C3"/>
    <w:p w14:paraId="53EBD7B3" w14:textId="77777777" w:rsidR="00C807C3" w:rsidRDefault="00C807C3"/>
    <w:p w14:paraId="5BC08AE0" w14:textId="77777777" w:rsidR="00C807C3" w:rsidRDefault="00C807C3"/>
    <w:p w14:paraId="042A50EF" w14:textId="77777777" w:rsidR="00C807C3" w:rsidRDefault="00C807C3"/>
    <w:p w14:paraId="60CFE8B2" w14:textId="77777777" w:rsidR="00C807C3" w:rsidRDefault="00C807C3"/>
    <w:p w14:paraId="72D05AE8" w14:textId="77777777" w:rsidR="00C807C3" w:rsidRDefault="00C807C3"/>
    <w:p w14:paraId="30F080EA" w14:textId="77777777" w:rsidR="00C807C3" w:rsidRDefault="00C807C3"/>
    <w:p w14:paraId="13583C00" w14:textId="77777777" w:rsidR="00C807C3" w:rsidRDefault="00C807C3"/>
    <w:p w14:paraId="693D645D" w14:textId="77777777" w:rsidR="00C807C3" w:rsidRDefault="00C807C3"/>
    <w:p w14:paraId="7E612D6C" w14:textId="77777777" w:rsidR="00C807C3" w:rsidRDefault="00C807C3"/>
    <w:p w14:paraId="54738B3A" w14:textId="77777777" w:rsidR="00C807C3" w:rsidRDefault="00C807C3"/>
    <w:p w14:paraId="789361C2" w14:textId="77777777" w:rsidR="00C807C3" w:rsidRDefault="00C807C3"/>
    <w:p w14:paraId="1027E6B4" w14:textId="77777777" w:rsidR="00C807C3" w:rsidRDefault="00C807C3"/>
    <w:p w14:paraId="1CA56CC7" w14:textId="77777777" w:rsidR="00C807C3" w:rsidRDefault="00C807C3"/>
    <w:p w14:paraId="7C968D1F" w14:textId="77777777" w:rsidR="00C807C3" w:rsidRDefault="00C807C3"/>
    <w:p w14:paraId="7D719785" w14:textId="77777777" w:rsidR="00A32BB7" w:rsidRDefault="00A32BB7" w:rsidP="00C807C3">
      <w:pPr>
        <w:rPr>
          <w:rFonts w:ascii="Fira Sans" w:hAnsi="Fira Sans"/>
          <w:color w:val="444444"/>
        </w:rPr>
      </w:pPr>
    </w:p>
    <w:p w14:paraId="5E2C9871" w14:textId="77777777" w:rsidR="00A32BB7" w:rsidRDefault="00A32BB7" w:rsidP="00C807C3">
      <w:pPr>
        <w:rPr>
          <w:rFonts w:ascii="Fira Sans" w:hAnsi="Fira Sans"/>
          <w:color w:val="444444"/>
        </w:rPr>
      </w:pPr>
    </w:p>
    <w:p w14:paraId="293076DE" w14:textId="77777777" w:rsidR="00A32BB7" w:rsidRDefault="00A32BB7" w:rsidP="00C807C3">
      <w:pPr>
        <w:rPr>
          <w:rFonts w:ascii="Fira Sans" w:hAnsi="Fira Sans"/>
          <w:color w:val="444444"/>
        </w:rPr>
      </w:pPr>
    </w:p>
    <w:p w14:paraId="79F26AED" w14:textId="77777777" w:rsidR="00A32BB7" w:rsidRDefault="00A32BB7" w:rsidP="00C807C3">
      <w:pPr>
        <w:rPr>
          <w:rFonts w:ascii="Fira Sans" w:hAnsi="Fira Sans"/>
          <w:color w:val="444444"/>
        </w:rPr>
      </w:pPr>
    </w:p>
    <w:p w14:paraId="7BD39622" w14:textId="77777777" w:rsidR="00A32BB7" w:rsidRDefault="00A32BB7" w:rsidP="00C807C3">
      <w:pPr>
        <w:rPr>
          <w:rFonts w:ascii="Fira Sans" w:hAnsi="Fira Sans"/>
          <w:color w:val="444444"/>
        </w:rPr>
      </w:pPr>
    </w:p>
    <w:p w14:paraId="7629D987" w14:textId="77777777" w:rsidR="00A32BB7" w:rsidRDefault="00A32BB7" w:rsidP="00C807C3">
      <w:pPr>
        <w:rPr>
          <w:rFonts w:ascii="Fira Sans" w:hAnsi="Fira Sans"/>
          <w:color w:val="444444"/>
        </w:rPr>
      </w:pPr>
    </w:p>
    <w:p w14:paraId="74DBF695" w14:textId="77777777" w:rsidR="00A32BB7" w:rsidRDefault="00A32BB7" w:rsidP="00C807C3">
      <w:pPr>
        <w:rPr>
          <w:rFonts w:ascii="Fira Sans" w:hAnsi="Fira Sans"/>
          <w:color w:val="444444"/>
        </w:rPr>
      </w:pPr>
    </w:p>
    <w:p w14:paraId="64EA165A" w14:textId="77777777" w:rsidR="00A32BB7" w:rsidRDefault="00A32BB7" w:rsidP="00C807C3">
      <w:pPr>
        <w:rPr>
          <w:rFonts w:ascii="Fira Sans" w:hAnsi="Fira Sans"/>
          <w:color w:val="444444"/>
        </w:rPr>
      </w:pPr>
    </w:p>
    <w:p w14:paraId="556E72B5" w14:textId="77777777" w:rsidR="00A32BB7" w:rsidRDefault="00A32BB7" w:rsidP="00C807C3">
      <w:pPr>
        <w:rPr>
          <w:rFonts w:ascii="Fira Sans" w:hAnsi="Fira Sans"/>
          <w:color w:val="444444"/>
        </w:rPr>
      </w:pPr>
    </w:p>
    <w:p w14:paraId="13EAEB1C" w14:textId="77777777" w:rsidR="00A32BB7" w:rsidRDefault="00A32BB7" w:rsidP="00C807C3">
      <w:pPr>
        <w:rPr>
          <w:rFonts w:ascii="Fira Sans" w:hAnsi="Fira Sans"/>
          <w:color w:val="444444"/>
        </w:rPr>
      </w:pPr>
    </w:p>
    <w:p w14:paraId="5A4C8512" w14:textId="77777777" w:rsidR="00A32BB7" w:rsidRDefault="00A32BB7" w:rsidP="00C807C3">
      <w:pPr>
        <w:rPr>
          <w:rFonts w:ascii="Fira Sans" w:hAnsi="Fira Sans"/>
          <w:color w:val="444444"/>
        </w:rPr>
      </w:pPr>
    </w:p>
    <w:p w14:paraId="5F2A7443" w14:textId="77777777" w:rsidR="00A32BB7" w:rsidRDefault="00A32BB7" w:rsidP="00C807C3">
      <w:pPr>
        <w:rPr>
          <w:rFonts w:ascii="Fira Sans" w:hAnsi="Fira Sans"/>
          <w:color w:val="444444"/>
        </w:rPr>
      </w:pPr>
    </w:p>
    <w:p w14:paraId="74273F07" w14:textId="77777777" w:rsidR="00A32BB7" w:rsidRDefault="00A32BB7" w:rsidP="00C807C3">
      <w:pPr>
        <w:rPr>
          <w:rFonts w:ascii="Fira Sans" w:hAnsi="Fira Sans"/>
          <w:color w:val="444444"/>
        </w:rPr>
      </w:pPr>
    </w:p>
    <w:p w14:paraId="69E45734" w14:textId="77777777" w:rsidR="00C807C3" w:rsidRDefault="00C807C3" w:rsidP="00C807C3">
      <w:pPr>
        <w:rPr>
          <w:rStyle w:val="urllink"/>
          <w:rFonts w:ascii="Fira Sans" w:eastAsiaTheme="majorEastAsia" w:hAnsi="Fira Sans"/>
          <w:color w:val="444444"/>
        </w:rPr>
      </w:pPr>
    </w:p>
    <w:p w14:paraId="6C5041DB" w14:textId="77777777" w:rsidR="00C807C3" w:rsidRDefault="00C807C3" w:rsidP="00C807C3">
      <w:pPr>
        <w:rPr>
          <w:rStyle w:val="urllink"/>
          <w:rFonts w:ascii="Fira Sans" w:eastAsiaTheme="majorEastAsia" w:hAnsi="Fira Sans"/>
          <w:color w:val="444444"/>
        </w:rPr>
      </w:pPr>
    </w:p>
    <w:p w14:paraId="0DE12E1D" w14:textId="77777777" w:rsidR="00C807C3" w:rsidRDefault="00C807C3" w:rsidP="00C807C3">
      <w:pPr>
        <w:rPr>
          <w:rFonts w:ascii="Fira Sans" w:hAnsi="Fira Sans"/>
          <w:color w:val="444444"/>
        </w:rPr>
      </w:pPr>
    </w:p>
    <w:p w14:paraId="29A02AA3" w14:textId="77777777" w:rsidR="00C807C3" w:rsidRDefault="00C807C3" w:rsidP="00C807C3">
      <w:pPr>
        <w:rPr>
          <w:rFonts w:asciiTheme="majorHAnsi" w:hAnsiTheme="majorHAnsi" w:cstheme="majorHAnsi"/>
        </w:rPr>
      </w:pPr>
    </w:p>
    <w:p w14:paraId="2A5A8D38" w14:textId="77777777" w:rsidR="00C807C3" w:rsidRPr="00C807C3" w:rsidRDefault="00C807C3" w:rsidP="00C807C3">
      <w:pPr>
        <w:rPr>
          <w:rFonts w:asciiTheme="majorHAnsi" w:hAnsiTheme="majorHAnsi" w:cstheme="majorHAnsi"/>
        </w:rPr>
      </w:pPr>
    </w:p>
    <w:p w14:paraId="40756EBE" w14:textId="77777777" w:rsidR="00C807C3" w:rsidRPr="00C807C3" w:rsidRDefault="00C807C3" w:rsidP="00C807C3">
      <w:pPr>
        <w:rPr>
          <w:rFonts w:asciiTheme="majorHAnsi" w:hAnsiTheme="majorHAnsi" w:cstheme="majorHAnsi"/>
        </w:rPr>
      </w:pPr>
    </w:p>
    <w:p w14:paraId="5C7D291D" w14:textId="77777777" w:rsidR="00C807C3" w:rsidRDefault="00C807C3" w:rsidP="00C807C3">
      <w:pPr>
        <w:rPr>
          <w:rFonts w:cstheme="majorHAnsi"/>
        </w:rPr>
      </w:pPr>
    </w:p>
    <w:p w14:paraId="34A6D741" w14:textId="77777777" w:rsidR="00A32BB7" w:rsidRPr="00A32BB7" w:rsidRDefault="00A32BB7" w:rsidP="00A32BB7">
      <w:pPr>
        <w:rPr>
          <w:rFonts w:asciiTheme="majorHAnsi" w:hAnsiTheme="majorHAnsi" w:cstheme="majorHAnsi"/>
        </w:rPr>
      </w:pPr>
    </w:p>
    <w:p w14:paraId="28D7D04A" w14:textId="5CBCF5F5" w:rsidR="00A32BB7" w:rsidRPr="00C807C3" w:rsidRDefault="00A32BB7" w:rsidP="00C807C3">
      <w:pPr>
        <w:rPr>
          <w:rFonts w:cstheme="majorHAnsi"/>
        </w:rPr>
      </w:pPr>
    </w:p>
    <w:p w14:paraId="1EDD830D" w14:textId="6AF3BA56" w:rsidR="00C807C3" w:rsidRDefault="00C807C3">
      <w:pPr>
        <w:rPr>
          <w:rFonts w:asciiTheme="majorHAnsi" w:hAnsiTheme="majorHAnsi" w:cstheme="majorHAnsi"/>
        </w:rPr>
      </w:pPr>
    </w:p>
    <w:p w14:paraId="7B4F6362" w14:textId="77777777" w:rsidR="00C807C3" w:rsidRDefault="00C807C3">
      <w:pPr>
        <w:rPr>
          <w:rFonts w:asciiTheme="majorHAnsi" w:hAnsiTheme="majorHAnsi" w:cstheme="majorHAnsi"/>
        </w:rPr>
      </w:pPr>
    </w:p>
    <w:p w14:paraId="0A40C5FC" w14:textId="77777777" w:rsidR="00C807C3" w:rsidRPr="00C807C3" w:rsidRDefault="00C807C3">
      <w:pPr>
        <w:rPr>
          <w:rFonts w:asciiTheme="majorHAnsi" w:hAnsiTheme="majorHAnsi" w:cstheme="majorHAnsi"/>
        </w:rPr>
      </w:pPr>
    </w:p>
    <w:sectPr w:rsidR="00C807C3" w:rsidRPr="00C807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ira Sans">
    <w:panose1 w:val="020B0503050000020004"/>
    <w:charset w:val="00"/>
    <w:family w:val="swiss"/>
    <w:pitch w:val="variable"/>
    <w:sig w:usb0="600002FF" w:usb1="00000001" w:usb2="00000000" w:usb3="00000000" w:csb0="0000019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7C3"/>
    <w:rsid w:val="001158A3"/>
    <w:rsid w:val="00713860"/>
    <w:rsid w:val="0086684E"/>
    <w:rsid w:val="008A5C67"/>
    <w:rsid w:val="00A32BB7"/>
    <w:rsid w:val="00B95015"/>
    <w:rsid w:val="00C807C3"/>
    <w:rsid w:val="00F85F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73FD5B"/>
  <w15:chartTrackingRefBased/>
  <w15:docId w15:val="{FCE9A08D-8B99-9B49-9E42-B4A9FCEF0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7C3"/>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807C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807C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807C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807C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807C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807C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07C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07C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07C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07C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807C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807C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807C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807C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807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07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07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07C3"/>
    <w:rPr>
      <w:rFonts w:eastAsiaTheme="majorEastAsia" w:cstheme="majorBidi"/>
      <w:color w:val="272727" w:themeColor="text1" w:themeTint="D8"/>
    </w:rPr>
  </w:style>
  <w:style w:type="paragraph" w:styleId="Title">
    <w:name w:val="Title"/>
    <w:basedOn w:val="Normal"/>
    <w:next w:val="Normal"/>
    <w:link w:val="TitleChar"/>
    <w:uiPriority w:val="10"/>
    <w:qFormat/>
    <w:rsid w:val="00C807C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07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07C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07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07C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07C3"/>
    <w:rPr>
      <w:i/>
      <w:iCs/>
      <w:color w:val="404040" w:themeColor="text1" w:themeTint="BF"/>
    </w:rPr>
  </w:style>
  <w:style w:type="paragraph" w:styleId="ListParagraph">
    <w:name w:val="List Paragraph"/>
    <w:basedOn w:val="Normal"/>
    <w:uiPriority w:val="34"/>
    <w:qFormat/>
    <w:rsid w:val="00C807C3"/>
    <w:pPr>
      <w:ind w:left="720"/>
      <w:contextualSpacing/>
    </w:pPr>
  </w:style>
  <w:style w:type="character" w:styleId="IntenseEmphasis">
    <w:name w:val="Intense Emphasis"/>
    <w:basedOn w:val="DefaultParagraphFont"/>
    <w:uiPriority w:val="21"/>
    <w:qFormat/>
    <w:rsid w:val="00C807C3"/>
    <w:rPr>
      <w:i/>
      <w:iCs/>
      <w:color w:val="2F5496" w:themeColor="accent1" w:themeShade="BF"/>
    </w:rPr>
  </w:style>
  <w:style w:type="paragraph" w:styleId="IntenseQuote">
    <w:name w:val="Intense Quote"/>
    <w:basedOn w:val="Normal"/>
    <w:next w:val="Normal"/>
    <w:link w:val="IntenseQuoteChar"/>
    <w:uiPriority w:val="30"/>
    <w:qFormat/>
    <w:rsid w:val="00C807C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807C3"/>
    <w:rPr>
      <w:i/>
      <w:iCs/>
      <w:color w:val="2F5496" w:themeColor="accent1" w:themeShade="BF"/>
    </w:rPr>
  </w:style>
  <w:style w:type="character" w:styleId="IntenseReference">
    <w:name w:val="Intense Reference"/>
    <w:basedOn w:val="DefaultParagraphFont"/>
    <w:uiPriority w:val="32"/>
    <w:qFormat/>
    <w:rsid w:val="00C807C3"/>
    <w:rPr>
      <w:b/>
      <w:bCs/>
      <w:smallCaps/>
      <w:color w:val="2F5496" w:themeColor="accent1" w:themeShade="BF"/>
      <w:spacing w:val="5"/>
    </w:rPr>
  </w:style>
  <w:style w:type="table" w:styleId="TableGrid">
    <w:name w:val="Table Grid"/>
    <w:basedOn w:val="TableNormal"/>
    <w:uiPriority w:val="39"/>
    <w:rsid w:val="00C807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807C3"/>
  </w:style>
  <w:style w:type="character" w:styleId="Emphasis">
    <w:name w:val="Emphasis"/>
    <w:basedOn w:val="DefaultParagraphFont"/>
    <w:uiPriority w:val="20"/>
    <w:qFormat/>
    <w:rsid w:val="00C807C3"/>
    <w:rPr>
      <w:i/>
      <w:iCs/>
    </w:rPr>
  </w:style>
  <w:style w:type="character" w:customStyle="1" w:styleId="urllink">
    <w:name w:val="urllink"/>
    <w:basedOn w:val="DefaultParagraphFont"/>
    <w:rsid w:val="00C807C3"/>
  </w:style>
  <w:style w:type="character" w:styleId="Hyperlink">
    <w:name w:val="Hyperlink"/>
    <w:basedOn w:val="DefaultParagraphFont"/>
    <w:uiPriority w:val="99"/>
    <w:unhideWhenUsed/>
    <w:rsid w:val="00C807C3"/>
    <w:rPr>
      <w:color w:val="0563C1" w:themeColor="hyperlink"/>
      <w:u w:val="single"/>
    </w:rPr>
  </w:style>
  <w:style w:type="character" w:styleId="UnresolvedMention">
    <w:name w:val="Unresolved Mention"/>
    <w:basedOn w:val="DefaultParagraphFont"/>
    <w:uiPriority w:val="99"/>
    <w:semiHidden/>
    <w:unhideWhenUsed/>
    <w:rsid w:val="00C807C3"/>
    <w:rPr>
      <w:color w:val="605E5C"/>
      <w:shd w:val="clear" w:color="auto" w:fill="E1DFDD"/>
    </w:rPr>
  </w:style>
  <w:style w:type="character" w:styleId="FollowedHyperlink">
    <w:name w:val="FollowedHyperlink"/>
    <w:basedOn w:val="DefaultParagraphFont"/>
    <w:uiPriority w:val="99"/>
    <w:semiHidden/>
    <w:unhideWhenUsed/>
    <w:rsid w:val="00C807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7182945">
      <w:bodyDiv w:val="1"/>
      <w:marLeft w:val="0"/>
      <w:marRight w:val="0"/>
      <w:marTop w:val="0"/>
      <w:marBottom w:val="0"/>
      <w:divBdr>
        <w:top w:val="none" w:sz="0" w:space="0" w:color="auto"/>
        <w:left w:val="none" w:sz="0" w:space="0" w:color="auto"/>
        <w:bottom w:val="none" w:sz="0" w:space="0" w:color="auto"/>
        <w:right w:val="none" w:sz="0" w:space="0" w:color="auto"/>
      </w:divBdr>
    </w:div>
    <w:div w:id="263928015">
      <w:bodyDiv w:val="1"/>
      <w:marLeft w:val="0"/>
      <w:marRight w:val="0"/>
      <w:marTop w:val="0"/>
      <w:marBottom w:val="0"/>
      <w:divBdr>
        <w:top w:val="none" w:sz="0" w:space="0" w:color="auto"/>
        <w:left w:val="none" w:sz="0" w:space="0" w:color="auto"/>
        <w:bottom w:val="none" w:sz="0" w:space="0" w:color="auto"/>
        <w:right w:val="none" w:sz="0" w:space="0" w:color="auto"/>
      </w:divBdr>
    </w:div>
    <w:div w:id="290984444">
      <w:bodyDiv w:val="1"/>
      <w:marLeft w:val="0"/>
      <w:marRight w:val="0"/>
      <w:marTop w:val="0"/>
      <w:marBottom w:val="0"/>
      <w:divBdr>
        <w:top w:val="none" w:sz="0" w:space="0" w:color="auto"/>
        <w:left w:val="none" w:sz="0" w:space="0" w:color="auto"/>
        <w:bottom w:val="none" w:sz="0" w:space="0" w:color="auto"/>
        <w:right w:val="none" w:sz="0" w:space="0" w:color="auto"/>
      </w:divBdr>
    </w:div>
    <w:div w:id="491526189">
      <w:bodyDiv w:val="1"/>
      <w:marLeft w:val="0"/>
      <w:marRight w:val="0"/>
      <w:marTop w:val="0"/>
      <w:marBottom w:val="0"/>
      <w:divBdr>
        <w:top w:val="none" w:sz="0" w:space="0" w:color="auto"/>
        <w:left w:val="none" w:sz="0" w:space="0" w:color="auto"/>
        <w:bottom w:val="none" w:sz="0" w:space="0" w:color="auto"/>
        <w:right w:val="none" w:sz="0" w:space="0" w:color="auto"/>
      </w:divBdr>
    </w:div>
    <w:div w:id="518852315">
      <w:bodyDiv w:val="1"/>
      <w:marLeft w:val="0"/>
      <w:marRight w:val="0"/>
      <w:marTop w:val="0"/>
      <w:marBottom w:val="0"/>
      <w:divBdr>
        <w:top w:val="none" w:sz="0" w:space="0" w:color="auto"/>
        <w:left w:val="none" w:sz="0" w:space="0" w:color="auto"/>
        <w:bottom w:val="none" w:sz="0" w:space="0" w:color="auto"/>
        <w:right w:val="none" w:sz="0" w:space="0" w:color="auto"/>
      </w:divBdr>
      <w:divsChild>
        <w:div w:id="209348045">
          <w:marLeft w:val="0"/>
          <w:marRight w:val="0"/>
          <w:marTop w:val="0"/>
          <w:marBottom w:val="0"/>
          <w:divBdr>
            <w:top w:val="none" w:sz="0" w:space="0" w:color="auto"/>
            <w:left w:val="none" w:sz="0" w:space="0" w:color="auto"/>
            <w:bottom w:val="none" w:sz="0" w:space="0" w:color="auto"/>
            <w:right w:val="none" w:sz="0" w:space="0" w:color="auto"/>
          </w:divBdr>
        </w:div>
      </w:divsChild>
    </w:div>
    <w:div w:id="520247252">
      <w:bodyDiv w:val="1"/>
      <w:marLeft w:val="0"/>
      <w:marRight w:val="0"/>
      <w:marTop w:val="0"/>
      <w:marBottom w:val="0"/>
      <w:divBdr>
        <w:top w:val="none" w:sz="0" w:space="0" w:color="auto"/>
        <w:left w:val="none" w:sz="0" w:space="0" w:color="auto"/>
        <w:bottom w:val="none" w:sz="0" w:space="0" w:color="auto"/>
        <w:right w:val="none" w:sz="0" w:space="0" w:color="auto"/>
      </w:divBdr>
    </w:div>
    <w:div w:id="533464200">
      <w:bodyDiv w:val="1"/>
      <w:marLeft w:val="0"/>
      <w:marRight w:val="0"/>
      <w:marTop w:val="0"/>
      <w:marBottom w:val="0"/>
      <w:divBdr>
        <w:top w:val="none" w:sz="0" w:space="0" w:color="auto"/>
        <w:left w:val="none" w:sz="0" w:space="0" w:color="auto"/>
        <w:bottom w:val="none" w:sz="0" w:space="0" w:color="auto"/>
        <w:right w:val="none" w:sz="0" w:space="0" w:color="auto"/>
      </w:divBdr>
    </w:div>
    <w:div w:id="695734098">
      <w:bodyDiv w:val="1"/>
      <w:marLeft w:val="0"/>
      <w:marRight w:val="0"/>
      <w:marTop w:val="0"/>
      <w:marBottom w:val="0"/>
      <w:divBdr>
        <w:top w:val="none" w:sz="0" w:space="0" w:color="auto"/>
        <w:left w:val="none" w:sz="0" w:space="0" w:color="auto"/>
        <w:bottom w:val="none" w:sz="0" w:space="0" w:color="auto"/>
        <w:right w:val="none" w:sz="0" w:space="0" w:color="auto"/>
      </w:divBdr>
    </w:div>
    <w:div w:id="770853486">
      <w:bodyDiv w:val="1"/>
      <w:marLeft w:val="0"/>
      <w:marRight w:val="0"/>
      <w:marTop w:val="0"/>
      <w:marBottom w:val="0"/>
      <w:divBdr>
        <w:top w:val="none" w:sz="0" w:space="0" w:color="auto"/>
        <w:left w:val="none" w:sz="0" w:space="0" w:color="auto"/>
        <w:bottom w:val="none" w:sz="0" w:space="0" w:color="auto"/>
        <w:right w:val="none" w:sz="0" w:space="0" w:color="auto"/>
      </w:divBdr>
    </w:div>
    <w:div w:id="807403813">
      <w:bodyDiv w:val="1"/>
      <w:marLeft w:val="0"/>
      <w:marRight w:val="0"/>
      <w:marTop w:val="0"/>
      <w:marBottom w:val="0"/>
      <w:divBdr>
        <w:top w:val="none" w:sz="0" w:space="0" w:color="auto"/>
        <w:left w:val="none" w:sz="0" w:space="0" w:color="auto"/>
        <w:bottom w:val="none" w:sz="0" w:space="0" w:color="auto"/>
        <w:right w:val="none" w:sz="0" w:space="0" w:color="auto"/>
      </w:divBdr>
    </w:div>
    <w:div w:id="1016006212">
      <w:bodyDiv w:val="1"/>
      <w:marLeft w:val="0"/>
      <w:marRight w:val="0"/>
      <w:marTop w:val="0"/>
      <w:marBottom w:val="0"/>
      <w:divBdr>
        <w:top w:val="none" w:sz="0" w:space="0" w:color="auto"/>
        <w:left w:val="none" w:sz="0" w:space="0" w:color="auto"/>
        <w:bottom w:val="none" w:sz="0" w:space="0" w:color="auto"/>
        <w:right w:val="none" w:sz="0" w:space="0" w:color="auto"/>
      </w:divBdr>
    </w:div>
    <w:div w:id="1172530249">
      <w:bodyDiv w:val="1"/>
      <w:marLeft w:val="0"/>
      <w:marRight w:val="0"/>
      <w:marTop w:val="0"/>
      <w:marBottom w:val="0"/>
      <w:divBdr>
        <w:top w:val="none" w:sz="0" w:space="0" w:color="auto"/>
        <w:left w:val="none" w:sz="0" w:space="0" w:color="auto"/>
        <w:bottom w:val="none" w:sz="0" w:space="0" w:color="auto"/>
        <w:right w:val="none" w:sz="0" w:space="0" w:color="auto"/>
      </w:divBdr>
    </w:div>
    <w:div w:id="1422792553">
      <w:bodyDiv w:val="1"/>
      <w:marLeft w:val="0"/>
      <w:marRight w:val="0"/>
      <w:marTop w:val="0"/>
      <w:marBottom w:val="0"/>
      <w:divBdr>
        <w:top w:val="none" w:sz="0" w:space="0" w:color="auto"/>
        <w:left w:val="none" w:sz="0" w:space="0" w:color="auto"/>
        <w:bottom w:val="none" w:sz="0" w:space="0" w:color="auto"/>
        <w:right w:val="none" w:sz="0" w:space="0" w:color="auto"/>
      </w:divBdr>
      <w:divsChild>
        <w:div w:id="33964235">
          <w:marLeft w:val="0"/>
          <w:marRight w:val="0"/>
          <w:marTop w:val="0"/>
          <w:marBottom w:val="0"/>
          <w:divBdr>
            <w:top w:val="none" w:sz="0" w:space="0" w:color="auto"/>
            <w:left w:val="none" w:sz="0" w:space="0" w:color="auto"/>
            <w:bottom w:val="none" w:sz="0" w:space="0" w:color="auto"/>
            <w:right w:val="none" w:sz="0" w:space="0" w:color="auto"/>
          </w:divBdr>
        </w:div>
      </w:divsChild>
    </w:div>
    <w:div w:id="1607231355">
      <w:bodyDiv w:val="1"/>
      <w:marLeft w:val="0"/>
      <w:marRight w:val="0"/>
      <w:marTop w:val="0"/>
      <w:marBottom w:val="0"/>
      <w:divBdr>
        <w:top w:val="none" w:sz="0" w:space="0" w:color="auto"/>
        <w:left w:val="none" w:sz="0" w:space="0" w:color="auto"/>
        <w:bottom w:val="none" w:sz="0" w:space="0" w:color="auto"/>
        <w:right w:val="none" w:sz="0" w:space="0" w:color="auto"/>
      </w:divBdr>
      <w:divsChild>
        <w:div w:id="1376737025">
          <w:marLeft w:val="0"/>
          <w:marRight w:val="0"/>
          <w:marTop w:val="0"/>
          <w:marBottom w:val="0"/>
          <w:divBdr>
            <w:top w:val="none" w:sz="0" w:space="0" w:color="auto"/>
            <w:left w:val="none" w:sz="0" w:space="0" w:color="auto"/>
            <w:bottom w:val="none" w:sz="0" w:space="0" w:color="auto"/>
            <w:right w:val="none" w:sz="0" w:space="0" w:color="auto"/>
          </w:divBdr>
        </w:div>
      </w:divsChild>
    </w:div>
    <w:div w:id="1767506430">
      <w:bodyDiv w:val="1"/>
      <w:marLeft w:val="0"/>
      <w:marRight w:val="0"/>
      <w:marTop w:val="0"/>
      <w:marBottom w:val="0"/>
      <w:divBdr>
        <w:top w:val="none" w:sz="0" w:space="0" w:color="auto"/>
        <w:left w:val="none" w:sz="0" w:space="0" w:color="auto"/>
        <w:bottom w:val="none" w:sz="0" w:space="0" w:color="auto"/>
        <w:right w:val="none" w:sz="0" w:space="0" w:color="auto"/>
      </w:divBdr>
    </w:div>
    <w:div w:id="1941571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xercisescience.lwwhealthlibrary.com/content.aspx?bookid=3089&amp;sectionid=25050229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hss.edu/article_how-to-increase-flexibility.asp?utm_source=chatgpt.com" TargetMode="External"/><Relationship Id="rId12" Type="http://schemas.openxmlformats.org/officeDocument/2006/relationships/hyperlink" Target="https://health.ucdavis.edu/blog/cultivating-health/how-to-improve-your-stretching-and-flexibility-for-better-health/2024/1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harvard.edu/staying-healthy/the-importance-of-stretching" TargetMode="External"/><Relationship Id="rId11" Type="http://schemas.openxmlformats.org/officeDocument/2006/relationships/hyperlink" Target="https://www.topendsports.com/testing/tests/handgrip.htm" TargetMode="External"/><Relationship Id="rId5" Type="http://schemas.openxmlformats.org/officeDocument/2006/relationships/hyperlink" Target="https://www.health.harvard.edu/staying-healthy/benefits-of-flexibility-exercises" TargetMode="External"/><Relationship Id="rId10" Type="http://schemas.openxmlformats.org/officeDocument/2006/relationships/hyperlink" Target="https://www.topendsports.com/testing/tests/skinfolds.htm" TargetMode="External"/><Relationship Id="rId4" Type="http://schemas.openxmlformats.org/officeDocument/2006/relationships/hyperlink" Target="https://exercisescience.lwwhealthlibrary.com/content.aspx?bookid=3253&amp;sectionid=256032714" TargetMode="External"/><Relationship Id="rId9" Type="http://schemas.openxmlformats.org/officeDocument/2006/relationships/hyperlink" Target="https://exercisescience-lwwhealthlibrary-com.ezproxy.uwtsd.ac.uk/content.aspx?bookid=2412&amp;sectionid=18793880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336</TotalTime>
  <Pages>7</Pages>
  <Words>1926</Words>
  <Characters>11481</Characters>
  <Application>Microsoft Office Word</Application>
  <DocSecurity>0</DocSecurity>
  <Lines>675</Lines>
  <Paragraphs>150</Paragraphs>
  <ScaleCrop>false</ScaleCrop>
  <Company/>
  <LinksUpToDate>false</LinksUpToDate>
  <CharactersWithSpaces>13257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Lucian Evans</dc:creator>
  <cp:keywords/>
  <dc:description/>
  <cp:lastModifiedBy>Lucian Evans</cp:lastModifiedBy>
  <cp:revision>2</cp:revision>
  <dcterms:created xsi:type="dcterms:W3CDTF">2025-03-17T11:08:00Z</dcterms:created>
  <dcterms:modified xsi:type="dcterms:W3CDTF">2025-03-27T21:26:00Z</dcterms:modified>
</cp:coreProperties>
</file>