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2E001B" w14:textId="77777777" w:rsidR="00E71E74" w:rsidRPr="00BC1FD4" w:rsidRDefault="00E71E74" w:rsidP="00E71E74">
      <w:pPr>
        <w:tabs>
          <w:tab w:val="left" w:pos="630"/>
          <w:tab w:val="left" w:pos="810"/>
        </w:tabs>
        <w:spacing w:after="0" w:line="360" w:lineRule="auto"/>
        <w:jc w:val="center"/>
        <w:rPr>
          <w:rFonts w:ascii="Arial" w:hAnsi="Arial" w:cs="Arial"/>
          <w:b/>
          <w:sz w:val="22"/>
        </w:rPr>
      </w:pPr>
      <w:r w:rsidRPr="00BC1FD4">
        <w:rPr>
          <w:rFonts w:ascii="Arial" w:hAnsi="Arial" w:cs="Arial"/>
          <w:b/>
          <w:sz w:val="22"/>
        </w:rPr>
        <w:t>BMSW5105</w:t>
      </w:r>
      <w:r>
        <w:rPr>
          <w:rFonts w:ascii="Arial" w:hAnsi="Arial" w:cs="Arial"/>
          <w:b/>
          <w:sz w:val="22"/>
        </w:rPr>
        <w:t>_LON</w:t>
      </w:r>
    </w:p>
    <w:p w14:paraId="0EC6E5A7" w14:textId="77777777" w:rsidR="00E71E74" w:rsidRPr="00BC1FD4" w:rsidRDefault="00E71E74" w:rsidP="00E71E74">
      <w:pPr>
        <w:tabs>
          <w:tab w:val="left" w:pos="630"/>
          <w:tab w:val="left" w:pos="810"/>
        </w:tabs>
        <w:spacing w:after="0" w:line="360" w:lineRule="auto"/>
        <w:jc w:val="center"/>
        <w:rPr>
          <w:rFonts w:ascii="Arial" w:hAnsi="Arial" w:cs="Arial"/>
          <w:b/>
          <w:sz w:val="22"/>
        </w:rPr>
      </w:pPr>
      <w:r w:rsidRPr="00BC1FD4">
        <w:rPr>
          <w:rFonts w:ascii="Arial" w:hAnsi="Arial" w:cs="Arial"/>
          <w:b/>
          <w:sz w:val="22"/>
        </w:rPr>
        <w:t>WORKPLACE CULTURE AND ITS IMPACT ON ORGANISATIONAL EFFICIENCY</w:t>
      </w:r>
    </w:p>
    <w:p w14:paraId="7F64E2F9" w14:textId="198586EB" w:rsidR="00E71E74" w:rsidRDefault="00E71E74" w:rsidP="00E71E74">
      <w:pPr>
        <w:tabs>
          <w:tab w:val="left" w:pos="630"/>
          <w:tab w:val="left" w:pos="810"/>
        </w:tabs>
        <w:spacing w:after="0" w:line="360" w:lineRule="auto"/>
        <w:jc w:val="center"/>
        <w:rPr>
          <w:rFonts w:ascii="Arial" w:hAnsi="Arial" w:cs="Arial"/>
          <w:b/>
          <w:sz w:val="22"/>
        </w:rPr>
      </w:pPr>
      <w:r w:rsidRPr="00BC1FD4">
        <w:rPr>
          <w:rFonts w:ascii="Arial" w:hAnsi="Arial" w:cs="Arial"/>
          <w:b/>
          <w:sz w:val="22"/>
        </w:rPr>
        <w:t>CASE OF BIOTRADE</w:t>
      </w:r>
    </w:p>
    <w:p w14:paraId="3295988C" w14:textId="77777777" w:rsidR="00E71E74" w:rsidRDefault="00E71E74" w:rsidP="00E71E74">
      <w:pPr>
        <w:tabs>
          <w:tab w:val="left" w:pos="630"/>
          <w:tab w:val="left" w:pos="810"/>
        </w:tabs>
        <w:spacing w:after="0" w:line="360" w:lineRule="auto"/>
        <w:jc w:val="center"/>
        <w:rPr>
          <w:rFonts w:ascii="Arial" w:hAnsi="Arial" w:cs="Arial"/>
          <w:b/>
          <w:sz w:val="22"/>
        </w:rPr>
      </w:pPr>
    </w:p>
    <w:p w14:paraId="556CED51" w14:textId="3CAEBA1D" w:rsidR="00E71E74" w:rsidRDefault="00E71E74" w:rsidP="00E71E74">
      <w:pPr>
        <w:tabs>
          <w:tab w:val="left" w:pos="630"/>
          <w:tab w:val="left" w:pos="810"/>
        </w:tabs>
        <w:spacing w:after="0" w:line="360" w:lineRule="auto"/>
        <w:jc w:val="center"/>
        <w:rPr>
          <w:rFonts w:ascii="Arial" w:hAnsi="Arial" w:cs="Arial"/>
          <w:b/>
          <w:sz w:val="22"/>
        </w:rPr>
      </w:pPr>
      <w:r>
        <w:rPr>
          <w:rFonts w:ascii="Arial" w:hAnsi="Arial" w:cs="Arial"/>
          <w:b/>
          <w:sz w:val="22"/>
        </w:rPr>
        <w:t xml:space="preserve">Lecturer: Hossein Shokri </w:t>
      </w:r>
    </w:p>
    <w:p w14:paraId="1626B9D0" w14:textId="66B31AC8" w:rsidR="00E71E74" w:rsidRDefault="00E71E74" w:rsidP="00E71E74">
      <w:pPr>
        <w:tabs>
          <w:tab w:val="left" w:pos="630"/>
          <w:tab w:val="left" w:pos="810"/>
        </w:tabs>
        <w:spacing w:after="0" w:line="360" w:lineRule="auto"/>
        <w:jc w:val="center"/>
        <w:rPr>
          <w:rFonts w:ascii="Arial" w:hAnsi="Arial" w:cs="Arial"/>
          <w:b/>
          <w:sz w:val="22"/>
        </w:rPr>
      </w:pPr>
    </w:p>
    <w:p w14:paraId="001749AB" w14:textId="69CDDC33" w:rsidR="00E71E74" w:rsidRPr="00BC1FD4" w:rsidRDefault="00E71E74" w:rsidP="00E71E74">
      <w:pPr>
        <w:tabs>
          <w:tab w:val="left" w:pos="630"/>
          <w:tab w:val="left" w:pos="810"/>
        </w:tabs>
        <w:spacing w:after="0" w:line="360" w:lineRule="auto"/>
        <w:jc w:val="center"/>
        <w:rPr>
          <w:rFonts w:ascii="Arial" w:hAnsi="Arial" w:cs="Arial"/>
          <w:b/>
          <w:sz w:val="22"/>
        </w:rPr>
      </w:pPr>
      <w:r>
        <w:rPr>
          <w:rFonts w:ascii="Arial" w:hAnsi="Arial" w:cs="Arial"/>
          <w:b/>
          <w:sz w:val="22"/>
        </w:rPr>
        <w:t>Student:</w:t>
      </w:r>
    </w:p>
    <w:p w14:paraId="5C646A35" w14:textId="77777777" w:rsidR="00E71E7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 xml:space="preserve">Raya </w:t>
      </w:r>
      <w:proofErr w:type="spellStart"/>
      <w:r>
        <w:rPr>
          <w:rFonts w:ascii="Arial" w:hAnsi="Arial" w:cs="Arial"/>
          <w:sz w:val="22"/>
        </w:rPr>
        <w:t>Kardzhieva</w:t>
      </w:r>
      <w:proofErr w:type="spellEnd"/>
    </w:p>
    <w:p w14:paraId="134B67EC" w14:textId="77777777" w:rsidR="00E71E7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 xml:space="preserve">Level 5 </w:t>
      </w:r>
    </w:p>
    <w:p w14:paraId="4EDE7517" w14:textId="77777777" w:rsidR="00E71E74" w:rsidRPr="00BC1FD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ID: 1916653</w:t>
      </w:r>
    </w:p>
    <w:p w14:paraId="473EE193" w14:textId="77777777" w:rsidR="00E71E7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 xml:space="preserve">University of Wales Trinity St David </w:t>
      </w:r>
    </w:p>
    <w:p w14:paraId="5260A5A9" w14:textId="77777777" w:rsidR="00E71E74" w:rsidRPr="00BC1FD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London</w:t>
      </w:r>
    </w:p>
    <w:p w14:paraId="60C01564" w14:textId="77777777" w:rsidR="00E71E74" w:rsidRPr="00BC1FD4" w:rsidRDefault="00E71E74" w:rsidP="00E71E74">
      <w:pPr>
        <w:tabs>
          <w:tab w:val="left" w:pos="630"/>
          <w:tab w:val="left" w:pos="810"/>
        </w:tabs>
        <w:spacing w:after="0" w:line="360" w:lineRule="auto"/>
        <w:jc w:val="center"/>
        <w:rPr>
          <w:rFonts w:ascii="Arial" w:hAnsi="Arial" w:cs="Arial"/>
          <w:sz w:val="22"/>
        </w:rPr>
      </w:pPr>
      <w:r>
        <w:rPr>
          <w:rFonts w:ascii="Arial" w:hAnsi="Arial" w:cs="Arial"/>
          <w:sz w:val="22"/>
        </w:rPr>
        <w:t>28.08.2021</w:t>
      </w:r>
    </w:p>
    <w:p w14:paraId="440184BB" w14:textId="77777777" w:rsidR="00E71E74" w:rsidRPr="00BC1FD4" w:rsidRDefault="00E71E74" w:rsidP="00E71E74">
      <w:pPr>
        <w:spacing w:after="0" w:line="360" w:lineRule="auto"/>
        <w:rPr>
          <w:rFonts w:ascii="Arial" w:hAnsi="Arial" w:cs="Arial"/>
          <w:sz w:val="22"/>
        </w:rPr>
      </w:pPr>
      <w:r w:rsidRPr="00BC1FD4">
        <w:rPr>
          <w:rFonts w:ascii="Arial" w:hAnsi="Arial" w:cs="Arial"/>
          <w:sz w:val="22"/>
        </w:rPr>
        <w:br w:type="page"/>
      </w:r>
    </w:p>
    <w:p w14:paraId="094DC6E3" w14:textId="77777777" w:rsidR="00E71E74" w:rsidRPr="00BC1FD4" w:rsidRDefault="00E71E74" w:rsidP="00E71E74">
      <w:pPr>
        <w:spacing w:after="0" w:line="360" w:lineRule="auto"/>
        <w:jc w:val="center"/>
        <w:rPr>
          <w:rFonts w:ascii="Arial" w:hAnsi="Arial" w:cs="Arial"/>
          <w:b/>
          <w:sz w:val="22"/>
        </w:rPr>
      </w:pPr>
      <w:r w:rsidRPr="00BC1FD4">
        <w:rPr>
          <w:rFonts w:ascii="Arial" w:hAnsi="Arial" w:cs="Arial"/>
          <w:b/>
          <w:sz w:val="22"/>
        </w:rPr>
        <w:lastRenderedPageBreak/>
        <w:t>Executive Summary</w:t>
      </w:r>
    </w:p>
    <w:p w14:paraId="07D3BAD9" w14:textId="001465B6"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A European syndicate “</w:t>
      </w:r>
      <w:proofErr w:type="spellStart"/>
      <w:r w:rsidRPr="00BC1FD4">
        <w:rPr>
          <w:rFonts w:ascii="Arial" w:hAnsi="Arial" w:cs="Arial"/>
          <w:sz w:val="22"/>
        </w:rPr>
        <w:t>Biotrade</w:t>
      </w:r>
      <w:proofErr w:type="spellEnd"/>
      <w:r w:rsidRPr="00BC1FD4">
        <w:rPr>
          <w:rFonts w:ascii="Arial" w:hAnsi="Arial" w:cs="Arial"/>
          <w:sz w:val="22"/>
        </w:rPr>
        <w:t xml:space="preserve">” that has been privately held and based in the capital of </w:t>
      </w:r>
      <w:r w:rsidRPr="00BC1FD4">
        <w:rPr>
          <w:rFonts w:ascii="Arial" w:hAnsi="Arial" w:cs="Arial"/>
          <w:sz w:val="22"/>
        </w:rPr>
        <w:t>Bulgaria and</w:t>
      </w:r>
      <w:r w:rsidRPr="00BC1FD4">
        <w:rPr>
          <w:rFonts w:ascii="Arial" w:hAnsi="Arial" w:cs="Arial"/>
          <w:sz w:val="22"/>
        </w:rPr>
        <w:t xml:space="preserve"> have been in the business professionally for a quarter of a century envisioned for the expansion and production of dermo-cosmetics. The reason for the selection of "</w:t>
      </w:r>
      <w:proofErr w:type="spellStart"/>
      <w:r w:rsidRPr="00BC1FD4">
        <w:rPr>
          <w:rFonts w:ascii="Arial" w:hAnsi="Arial" w:cs="Arial"/>
          <w:sz w:val="22"/>
        </w:rPr>
        <w:t>Biotrade</w:t>
      </w:r>
      <w:proofErr w:type="spellEnd"/>
      <w:r w:rsidRPr="00BC1FD4">
        <w:rPr>
          <w:rFonts w:ascii="Arial" w:hAnsi="Arial" w:cs="Arial"/>
          <w:sz w:val="22"/>
        </w:rPr>
        <w:t xml:space="preserve">" for the case is being the “Director” of management and sales, and realisation of few gaps that persist in the marketing and social media engagement and causing venture to suffer. There are certain PESTEL factors that are currently affecting the business operations at </w:t>
      </w:r>
      <w:proofErr w:type="spellStart"/>
      <w:r w:rsidRPr="00BC1FD4">
        <w:rPr>
          <w:rFonts w:ascii="Arial" w:hAnsi="Arial" w:cs="Arial"/>
          <w:sz w:val="22"/>
        </w:rPr>
        <w:t>Biotrade</w:t>
      </w:r>
      <w:proofErr w:type="spellEnd"/>
      <w:r w:rsidRPr="00BC1FD4">
        <w:rPr>
          <w:rFonts w:ascii="Arial" w:hAnsi="Arial" w:cs="Arial"/>
          <w:sz w:val="22"/>
        </w:rPr>
        <w:t xml:space="preserve">. Porter’s five forces are considered the most influencing factors for the companies and their competitive advantage. These include buyer power, supplier power, new entrants, competitors, and substitutes. Cultural Web Model is a framework that is used by the organisations to map the organisational culture in an organisation. </w:t>
      </w:r>
      <w:proofErr w:type="spellStart"/>
      <w:r w:rsidRPr="00BC1FD4">
        <w:rPr>
          <w:rFonts w:ascii="Arial" w:hAnsi="Arial" w:cs="Arial"/>
          <w:sz w:val="22"/>
        </w:rPr>
        <w:t>Biotrade</w:t>
      </w:r>
      <w:proofErr w:type="spellEnd"/>
      <w:r w:rsidRPr="00BC1FD4">
        <w:rPr>
          <w:rFonts w:ascii="Arial" w:hAnsi="Arial" w:cs="Arial"/>
          <w:sz w:val="22"/>
        </w:rPr>
        <w:t xml:space="preserve"> adheres to ethical standards and ensures that the production of its skincare and cosmetics products is environmentally friendly. The company also believes that its products comply with the expectations of consumers’ safety and do not cause any harm to the skin.  The company has established a work culture where employees feel free to discuss ethical dilemmas and to report any unethical attitudes from co-workers and other employees in the organisation.</w:t>
      </w:r>
    </w:p>
    <w:p w14:paraId="60B3DC24" w14:textId="77777777" w:rsidR="00E71E74" w:rsidRPr="00BC1FD4" w:rsidRDefault="00E71E74" w:rsidP="00E71E74">
      <w:pPr>
        <w:spacing w:after="0" w:line="360" w:lineRule="auto"/>
        <w:rPr>
          <w:rFonts w:ascii="Arial" w:hAnsi="Arial" w:cs="Arial"/>
          <w:sz w:val="22"/>
        </w:rPr>
      </w:pPr>
      <w:r w:rsidRPr="00BC1FD4">
        <w:rPr>
          <w:rFonts w:ascii="Arial" w:hAnsi="Arial" w:cs="Arial"/>
          <w:sz w:val="22"/>
        </w:rPr>
        <w:br w:type="page"/>
      </w:r>
    </w:p>
    <w:p w14:paraId="6F112B97" w14:textId="77777777" w:rsidR="00E71E74" w:rsidRPr="00BC1FD4" w:rsidRDefault="00E71E74" w:rsidP="00E71E74">
      <w:pPr>
        <w:spacing w:after="0" w:line="360" w:lineRule="auto"/>
        <w:ind w:firstLine="720"/>
        <w:jc w:val="both"/>
        <w:rPr>
          <w:rFonts w:ascii="Arial" w:hAnsi="Arial" w:cs="Arial"/>
          <w:sz w:val="22"/>
        </w:rPr>
      </w:pPr>
    </w:p>
    <w:sdt>
      <w:sdtPr>
        <w:rPr>
          <w:rFonts w:ascii="Arial" w:hAnsi="Arial" w:cs="Arial"/>
          <w:sz w:val="22"/>
        </w:rPr>
        <w:id w:val="386378265"/>
        <w:docPartObj>
          <w:docPartGallery w:val="Table of Contents"/>
          <w:docPartUnique/>
        </w:docPartObj>
      </w:sdtPr>
      <w:sdtEndPr>
        <w:rPr>
          <w:bCs/>
          <w:noProof/>
        </w:rPr>
      </w:sdtEndPr>
      <w:sdtContent>
        <w:p w14:paraId="00C229E2" w14:textId="77777777" w:rsidR="00E71E74" w:rsidRPr="00BC1FD4" w:rsidRDefault="00E71E74" w:rsidP="00E71E74">
          <w:pPr>
            <w:spacing w:after="0" w:line="240" w:lineRule="auto"/>
            <w:jc w:val="center"/>
            <w:rPr>
              <w:rFonts w:ascii="Arial" w:hAnsi="Arial" w:cs="Arial"/>
              <w:b/>
              <w:sz w:val="22"/>
            </w:rPr>
          </w:pPr>
          <w:r w:rsidRPr="00BC1FD4">
            <w:rPr>
              <w:rFonts w:ascii="Arial" w:hAnsi="Arial" w:cs="Arial"/>
              <w:b/>
              <w:sz w:val="22"/>
            </w:rPr>
            <w:t>Table of Contents</w:t>
          </w:r>
        </w:p>
        <w:p w14:paraId="33CD777A" w14:textId="65187C30"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r w:rsidRPr="00BC1FD4">
            <w:rPr>
              <w:rFonts w:ascii="Arial" w:hAnsi="Arial" w:cs="Arial"/>
              <w:sz w:val="22"/>
              <w:lang w:val="en-GB"/>
            </w:rPr>
            <w:fldChar w:fldCharType="begin"/>
          </w:r>
          <w:r w:rsidRPr="00BC1FD4">
            <w:rPr>
              <w:rFonts w:ascii="Arial" w:hAnsi="Arial" w:cs="Arial"/>
              <w:sz w:val="22"/>
              <w:lang w:val="en-GB"/>
            </w:rPr>
            <w:instrText xml:space="preserve"> TOC \o "1-3" \h \z \u </w:instrText>
          </w:r>
          <w:r w:rsidRPr="00BC1FD4">
            <w:rPr>
              <w:rFonts w:ascii="Arial" w:hAnsi="Arial" w:cs="Arial"/>
              <w:sz w:val="22"/>
              <w:lang w:val="en-GB"/>
            </w:rPr>
            <w:fldChar w:fldCharType="separate"/>
          </w:r>
          <w:hyperlink w:anchor="_Toc78570971" w:history="1">
            <w:r w:rsidRPr="00BC1FD4">
              <w:rPr>
                <w:rStyle w:val="Hyperlink"/>
                <w:rFonts w:ascii="Arial" w:hAnsi="Arial" w:cs="Arial"/>
                <w:noProof/>
                <w:sz w:val="22"/>
              </w:rPr>
              <w:t>1</w:t>
            </w:r>
            <w:r w:rsidRPr="00BC1FD4">
              <w:rPr>
                <w:rFonts w:ascii="Arial" w:eastAsiaTheme="minorEastAsia" w:hAnsi="Arial" w:cs="Arial"/>
                <w:noProof/>
                <w:sz w:val="22"/>
                <w:lang w:val="en-GB" w:eastAsia="en-GB"/>
              </w:rPr>
              <w:tab/>
            </w:r>
            <w:r w:rsidRPr="00BC1FD4">
              <w:rPr>
                <w:rStyle w:val="Hyperlink"/>
                <w:rFonts w:ascii="Arial" w:hAnsi="Arial" w:cs="Arial"/>
                <w:noProof/>
                <w:sz w:val="22"/>
              </w:rPr>
              <w:t>Introduction</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_Toc78570971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4</w:t>
            </w:r>
            <w:r w:rsidRPr="00BC1FD4">
              <w:rPr>
                <w:rFonts w:ascii="Arial" w:hAnsi="Arial" w:cs="Arial"/>
                <w:noProof/>
                <w:webHidden/>
                <w:sz w:val="22"/>
              </w:rPr>
              <w:fldChar w:fldCharType="end"/>
            </w:r>
          </w:hyperlink>
        </w:p>
        <w:p w14:paraId="6C6D5BE2" w14:textId="2C924DB3"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72" w:history="1">
            <w:r w:rsidRPr="00BC1FD4">
              <w:rPr>
                <w:rStyle w:val="Hyperlink"/>
                <w:rFonts w:ascii="Arial" w:hAnsi="Arial" w:cs="Arial"/>
                <w:noProof/>
                <w:sz w:val="22"/>
              </w:rPr>
              <w:t>2</w:t>
            </w:r>
            <w:r w:rsidRPr="00BC1FD4">
              <w:rPr>
                <w:rFonts w:ascii="Arial" w:eastAsiaTheme="minorEastAsia" w:hAnsi="Arial" w:cs="Arial"/>
                <w:noProof/>
                <w:sz w:val="22"/>
                <w:lang w:val="en-GB" w:eastAsia="en-GB"/>
              </w:rPr>
              <w:tab/>
            </w:r>
            <w:r w:rsidRPr="00BC1FD4">
              <w:rPr>
                <w:rStyle w:val="Hyperlink"/>
                <w:rFonts w:ascii="Arial" w:hAnsi="Arial" w:cs="Arial"/>
                <w:noProof/>
                <w:sz w:val="22"/>
              </w:rPr>
              <w:t>Overview of the Company</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_Toc78570972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4</w:t>
            </w:r>
            <w:r w:rsidRPr="00BC1FD4">
              <w:rPr>
                <w:rFonts w:ascii="Arial" w:hAnsi="Arial" w:cs="Arial"/>
                <w:noProof/>
                <w:webHidden/>
                <w:sz w:val="22"/>
              </w:rPr>
              <w:fldChar w:fldCharType="end"/>
            </w:r>
          </w:hyperlink>
        </w:p>
        <w:p w14:paraId="3A6AED44" w14:textId="4CD26BE1"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73" w:history="1">
            <w:r w:rsidRPr="00BC1FD4">
              <w:rPr>
                <w:rStyle w:val="Hyperlink"/>
                <w:rFonts w:ascii="Arial" w:hAnsi="Arial" w:cs="Arial"/>
                <w:noProof/>
                <w:sz w:val="22"/>
              </w:rPr>
              <w:t>3</w:t>
            </w:r>
            <w:r w:rsidRPr="00BC1FD4">
              <w:rPr>
                <w:rFonts w:ascii="Arial" w:eastAsiaTheme="minorEastAsia" w:hAnsi="Arial" w:cs="Arial"/>
                <w:noProof/>
                <w:sz w:val="22"/>
                <w:lang w:val="en-GB" w:eastAsia="en-GB"/>
              </w:rPr>
              <w:tab/>
            </w:r>
            <w:r w:rsidRPr="00BC1FD4">
              <w:rPr>
                <w:rStyle w:val="Hyperlink"/>
                <w:rFonts w:ascii="Arial" w:hAnsi="Arial" w:cs="Arial"/>
                <w:noProof/>
                <w:sz w:val="22"/>
              </w:rPr>
              <w:t>Business Environment Analysis Tools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_Toc78570973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4</w:t>
            </w:r>
            <w:r w:rsidRPr="00BC1FD4">
              <w:rPr>
                <w:rFonts w:ascii="Arial" w:hAnsi="Arial" w:cs="Arial"/>
                <w:noProof/>
                <w:webHidden/>
                <w:sz w:val="22"/>
              </w:rPr>
              <w:fldChar w:fldCharType="end"/>
            </w:r>
          </w:hyperlink>
        </w:p>
        <w:p w14:paraId="331D2B30" w14:textId="78099489"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74" w:history="1">
            <w:r w:rsidRPr="00BC1FD4">
              <w:rPr>
                <w:rStyle w:val="Hyperlink"/>
                <w:rFonts w:ascii="Arial" w:hAnsi="Arial" w:cs="Arial"/>
                <w:noProof/>
                <w:sz w:val="22"/>
              </w:rPr>
              <w:t>4</w:t>
            </w:r>
            <w:r w:rsidRPr="00BC1FD4">
              <w:rPr>
                <w:rFonts w:ascii="Arial" w:eastAsiaTheme="minorEastAsia" w:hAnsi="Arial" w:cs="Arial"/>
                <w:noProof/>
                <w:sz w:val="22"/>
                <w:lang w:val="en-GB" w:eastAsia="en-GB"/>
              </w:rPr>
              <w:tab/>
            </w:r>
            <w:r w:rsidRPr="00BC1FD4">
              <w:rPr>
                <w:rStyle w:val="Hyperlink"/>
                <w:rFonts w:ascii="Arial" w:hAnsi="Arial" w:cs="Arial"/>
                <w:noProof/>
                <w:sz w:val="22"/>
              </w:rPr>
              <w:t>ExternalEnvironment Analysis of Biotrade</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_Toc78570974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6</w:t>
            </w:r>
            <w:r w:rsidRPr="00BC1FD4">
              <w:rPr>
                <w:rFonts w:ascii="Arial" w:hAnsi="Arial" w:cs="Arial"/>
                <w:noProof/>
                <w:webHidden/>
                <w:sz w:val="22"/>
              </w:rPr>
              <w:fldChar w:fldCharType="end"/>
            </w:r>
          </w:hyperlink>
        </w:p>
        <w:p w14:paraId="010E8FFB" w14:textId="78611869" w:rsidR="00E71E74" w:rsidRPr="00BC1FD4" w:rsidRDefault="00E71E74" w:rsidP="00E71E74">
          <w:pPr>
            <w:pStyle w:val="TOC2"/>
            <w:tabs>
              <w:tab w:val="left" w:pos="880"/>
              <w:tab w:val="right" w:leader="dot" w:pos="9016"/>
            </w:tabs>
            <w:spacing w:after="0"/>
            <w:rPr>
              <w:rFonts w:ascii="Arial" w:eastAsiaTheme="minorEastAsia" w:hAnsi="Arial" w:cs="Arial"/>
              <w:noProof/>
              <w:sz w:val="22"/>
              <w:lang w:eastAsia="en-GB"/>
            </w:rPr>
          </w:pPr>
          <w:hyperlink w:anchor="_Toc78570975" w:history="1">
            <w:r w:rsidRPr="00BC1FD4">
              <w:rPr>
                <w:rStyle w:val="Hyperlink"/>
                <w:rFonts w:ascii="Arial" w:hAnsi="Arial" w:cs="Arial"/>
                <w:noProof/>
                <w:sz w:val="22"/>
              </w:rPr>
              <w:t>4.1</w:t>
            </w:r>
            <w:r w:rsidRPr="00BC1FD4">
              <w:rPr>
                <w:rFonts w:ascii="Arial" w:eastAsiaTheme="minorEastAsia" w:hAnsi="Arial" w:cs="Arial"/>
                <w:noProof/>
                <w:sz w:val="22"/>
                <w:lang w:eastAsia="en-GB"/>
              </w:rPr>
              <w:tab/>
            </w:r>
            <w:r w:rsidRPr="00BC1FD4">
              <w:rPr>
                <w:rStyle w:val="Hyperlink"/>
                <w:rFonts w:ascii="Arial" w:hAnsi="Arial" w:cs="Arial"/>
                <w:noProof/>
                <w:sz w:val="22"/>
              </w:rPr>
              <w:t>PESTEL Analysis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_Toc78570975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6</w:t>
            </w:r>
            <w:r w:rsidRPr="00BC1FD4">
              <w:rPr>
                <w:rFonts w:ascii="Arial" w:hAnsi="Arial" w:cs="Arial"/>
                <w:noProof/>
                <w:webHidden/>
                <w:sz w:val="22"/>
              </w:rPr>
              <w:fldChar w:fldCharType="end"/>
            </w:r>
          </w:hyperlink>
        </w:p>
        <w:p w14:paraId="26B644DC" w14:textId="41903819"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76" w:history="1">
            <w:r w:rsidRPr="00BC1FD4">
              <w:rPr>
                <w:rStyle w:val="Hyperlink"/>
                <w:rFonts w:ascii="Arial" w:hAnsi="Arial" w:cs="Arial"/>
                <w:noProof/>
                <w:sz w:val="22"/>
              </w:rPr>
              <w:t>4.1.1</w:t>
            </w:r>
            <w:r w:rsidRPr="00BC1FD4">
              <w:rPr>
                <w:rFonts w:ascii="Arial" w:eastAsiaTheme="minorEastAsia" w:hAnsi="Arial" w:cs="Arial"/>
                <w:noProof/>
                <w:sz w:val="22"/>
                <w:lang w:eastAsia="en-GB"/>
              </w:rPr>
              <w:tab/>
            </w:r>
            <w:r w:rsidRPr="00BC1FD4">
              <w:rPr>
                <w:rStyle w:val="Hyperlink"/>
                <w:rFonts w:ascii="Arial" w:hAnsi="Arial" w:cs="Arial"/>
                <w:noProof/>
                <w:sz w:val="22"/>
              </w:rPr>
              <w:t>Political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_Toc78570976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6</w:t>
            </w:r>
            <w:r w:rsidRPr="00BC1FD4">
              <w:rPr>
                <w:rFonts w:ascii="Arial" w:hAnsi="Arial" w:cs="Arial"/>
                <w:noProof/>
                <w:webHidden/>
                <w:sz w:val="22"/>
              </w:rPr>
              <w:fldChar w:fldCharType="end"/>
            </w:r>
          </w:hyperlink>
        </w:p>
        <w:p w14:paraId="397C7A00" w14:textId="7B1AFB7B"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77" w:history="1">
            <w:r w:rsidRPr="00BC1FD4">
              <w:rPr>
                <w:rStyle w:val="Hyperlink"/>
                <w:rFonts w:ascii="Arial" w:hAnsi="Arial" w:cs="Arial"/>
                <w:noProof/>
                <w:sz w:val="22"/>
              </w:rPr>
              <w:t>4.1.2</w:t>
            </w:r>
            <w:r w:rsidRPr="00BC1FD4">
              <w:rPr>
                <w:rFonts w:ascii="Arial" w:eastAsiaTheme="minorEastAsia" w:hAnsi="Arial" w:cs="Arial"/>
                <w:noProof/>
                <w:sz w:val="22"/>
                <w:lang w:eastAsia="en-GB"/>
              </w:rPr>
              <w:tab/>
            </w:r>
            <w:r w:rsidRPr="00BC1FD4">
              <w:rPr>
                <w:rStyle w:val="Hyperlink"/>
                <w:rFonts w:ascii="Arial" w:hAnsi="Arial" w:cs="Arial"/>
                <w:noProof/>
                <w:sz w:val="22"/>
              </w:rPr>
              <w:t>Economic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_Toc78570977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6</w:t>
            </w:r>
            <w:r w:rsidRPr="00BC1FD4">
              <w:rPr>
                <w:rFonts w:ascii="Arial" w:hAnsi="Arial" w:cs="Arial"/>
                <w:noProof/>
                <w:webHidden/>
                <w:sz w:val="22"/>
              </w:rPr>
              <w:fldChar w:fldCharType="end"/>
            </w:r>
          </w:hyperlink>
        </w:p>
        <w:p w14:paraId="77611B50" w14:textId="40392C9D"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78" w:history="1">
            <w:r w:rsidRPr="00BC1FD4">
              <w:rPr>
                <w:rStyle w:val="Hyperlink"/>
                <w:rFonts w:ascii="Arial" w:hAnsi="Arial" w:cs="Arial"/>
                <w:noProof/>
                <w:sz w:val="22"/>
              </w:rPr>
              <w:t>4.1.3</w:t>
            </w:r>
            <w:r w:rsidRPr="00BC1FD4">
              <w:rPr>
                <w:rFonts w:ascii="Arial" w:eastAsiaTheme="minorEastAsia" w:hAnsi="Arial" w:cs="Arial"/>
                <w:noProof/>
                <w:sz w:val="22"/>
                <w:lang w:eastAsia="en-GB"/>
              </w:rPr>
              <w:tab/>
            </w:r>
            <w:r w:rsidRPr="00BC1FD4">
              <w:rPr>
                <w:rStyle w:val="Hyperlink"/>
                <w:rFonts w:ascii="Arial" w:hAnsi="Arial" w:cs="Arial"/>
                <w:noProof/>
                <w:sz w:val="22"/>
              </w:rPr>
              <w:t>Social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_Toc78570978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7</w:t>
            </w:r>
            <w:r w:rsidRPr="00BC1FD4">
              <w:rPr>
                <w:rFonts w:ascii="Arial" w:hAnsi="Arial" w:cs="Arial"/>
                <w:noProof/>
                <w:webHidden/>
                <w:sz w:val="22"/>
              </w:rPr>
              <w:fldChar w:fldCharType="end"/>
            </w:r>
          </w:hyperlink>
        </w:p>
        <w:p w14:paraId="6361D554" w14:textId="776B7733"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79" w:history="1">
            <w:r w:rsidRPr="00BC1FD4">
              <w:rPr>
                <w:rStyle w:val="Hyperlink"/>
                <w:rFonts w:ascii="Arial" w:hAnsi="Arial" w:cs="Arial"/>
                <w:noProof/>
                <w:sz w:val="22"/>
              </w:rPr>
              <w:t>4.1.4</w:t>
            </w:r>
            <w:r w:rsidRPr="00BC1FD4">
              <w:rPr>
                <w:rFonts w:ascii="Arial" w:eastAsiaTheme="minorEastAsia" w:hAnsi="Arial" w:cs="Arial"/>
                <w:noProof/>
                <w:sz w:val="22"/>
                <w:lang w:eastAsia="en-GB"/>
              </w:rPr>
              <w:tab/>
            </w:r>
            <w:r w:rsidRPr="00BC1FD4">
              <w:rPr>
                <w:rStyle w:val="Hyperlink"/>
                <w:rFonts w:ascii="Arial" w:hAnsi="Arial" w:cs="Arial"/>
                <w:noProof/>
                <w:sz w:val="22"/>
              </w:rPr>
              <w:t>Technological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_Toc78570979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7</w:t>
            </w:r>
            <w:r w:rsidRPr="00BC1FD4">
              <w:rPr>
                <w:rFonts w:ascii="Arial" w:hAnsi="Arial" w:cs="Arial"/>
                <w:noProof/>
                <w:webHidden/>
                <w:sz w:val="22"/>
              </w:rPr>
              <w:fldChar w:fldCharType="end"/>
            </w:r>
          </w:hyperlink>
        </w:p>
        <w:p w14:paraId="3B41EEBA" w14:textId="57E47FB0"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0" w:history="1">
            <w:r w:rsidRPr="00BC1FD4">
              <w:rPr>
                <w:rStyle w:val="Hyperlink"/>
                <w:rFonts w:ascii="Arial" w:hAnsi="Arial" w:cs="Arial"/>
                <w:noProof/>
                <w:sz w:val="22"/>
              </w:rPr>
              <w:t>4.1.5</w:t>
            </w:r>
            <w:r w:rsidRPr="00BC1FD4">
              <w:rPr>
                <w:rFonts w:ascii="Arial" w:eastAsiaTheme="minorEastAsia" w:hAnsi="Arial" w:cs="Arial"/>
                <w:noProof/>
                <w:sz w:val="22"/>
                <w:lang w:eastAsia="en-GB"/>
              </w:rPr>
              <w:tab/>
            </w:r>
            <w:r w:rsidRPr="00BC1FD4">
              <w:rPr>
                <w:rStyle w:val="Hyperlink"/>
                <w:rFonts w:ascii="Arial" w:hAnsi="Arial" w:cs="Arial"/>
                <w:noProof/>
                <w:sz w:val="22"/>
              </w:rPr>
              <w:t>Environment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_Toc78570980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7</w:t>
            </w:r>
            <w:r w:rsidRPr="00BC1FD4">
              <w:rPr>
                <w:rFonts w:ascii="Arial" w:hAnsi="Arial" w:cs="Arial"/>
                <w:noProof/>
                <w:webHidden/>
                <w:sz w:val="22"/>
              </w:rPr>
              <w:fldChar w:fldCharType="end"/>
            </w:r>
          </w:hyperlink>
        </w:p>
        <w:p w14:paraId="6B702F08" w14:textId="4E438DDE"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1" w:history="1">
            <w:r w:rsidRPr="00BC1FD4">
              <w:rPr>
                <w:rStyle w:val="Hyperlink"/>
                <w:rFonts w:ascii="Arial" w:hAnsi="Arial" w:cs="Arial"/>
                <w:noProof/>
                <w:sz w:val="22"/>
              </w:rPr>
              <w:t>4.1.6</w:t>
            </w:r>
            <w:r w:rsidRPr="00BC1FD4">
              <w:rPr>
                <w:rFonts w:ascii="Arial" w:eastAsiaTheme="minorEastAsia" w:hAnsi="Arial" w:cs="Arial"/>
                <w:noProof/>
                <w:sz w:val="22"/>
                <w:lang w:eastAsia="en-GB"/>
              </w:rPr>
              <w:tab/>
            </w:r>
            <w:r w:rsidRPr="00BC1FD4">
              <w:rPr>
                <w:rStyle w:val="Hyperlink"/>
                <w:rFonts w:ascii="Arial" w:hAnsi="Arial" w:cs="Arial"/>
                <w:noProof/>
                <w:sz w:val="22"/>
              </w:rPr>
              <w:t>Legal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_Toc78570981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8</w:t>
            </w:r>
            <w:r w:rsidRPr="00BC1FD4">
              <w:rPr>
                <w:rFonts w:ascii="Arial" w:hAnsi="Arial" w:cs="Arial"/>
                <w:noProof/>
                <w:webHidden/>
                <w:sz w:val="22"/>
              </w:rPr>
              <w:fldChar w:fldCharType="end"/>
            </w:r>
          </w:hyperlink>
        </w:p>
        <w:p w14:paraId="49C94176" w14:textId="2F5C1629"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82" w:history="1">
            <w:r w:rsidRPr="00BC1FD4">
              <w:rPr>
                <w:rStyle w:val="Hyperlink"/>
                <w:rFonts w:ascii="Arial" w:hAnsi="Arial" w:cs="Arial"/>
                <w:noProof/>
                <w:sz w:val="22"/>
              </w:rPr>
              <w:t>5</w:t>
            </w:r>
            <w:r w:rsidRPr="00BC1FD4">
              <w:rPr>
                <w:rFonts w:ascii="Arial" w:eastAsiaTheme="minorEastAsia" w:hAnsi="Arial" w:cs="Arial"/>
                <w:noProof/>
                <w:sz w:val="22"/>
                <w:lang w:val="en-GB" w:eastAsia="en-GB"/>
              </w:rPr>
              <w:tab/>
            </w:r>
            <w:r w:rsidRPr="00BC1FD4">
              <w:rPr>
                <w:rStyle w:val="Hyperlink"/>
                <w:rFonts w:ascii="Arial" w:hAnsi="Arial" w:cs="Arial"/>
                <w:noProof/>
                <w:sz w:val="22"/>
              </w:rPr>
              <w:t>Industry Analysis of Biotrade</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_Toc78570982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8</w:t>
            </w:r>
            <w:r w:rsidRPr="00BC1FD4">
              <w:rPr>
                <w:rFonts w:ascii="Arial" w:hAnsi="Arial" w:cs="Arial"/>
                <w:noProof/>
                <w:webHidden/>
                <w:sz w:val="22"/>
              </w:rPr>
              <w:fldChar w:fldCharType="end"/>
            </w:r>
          </w:hyperlink>
        </w:p>
        <w:p w14:paraId="48E139F0" w14:textId="58CA7720" w:rsidR="00E71E74" w:rsidRPr="00BC1FD4" w:rsidRDefault="00E71E74" w:rsidP="00E71E74">
          <w:pPr>
            <w:pStyle w:val="TOC2"/>
            <w:tabs>
              <w:tab w:val="left" w:pos="880"/>
              <w:tab w:val="right" w:leader="dot" w:pos="9016"/>
            </w:tabs>
            <w:spacing w:after="0"/>
            <w:rPr>
              <w:rFonts w:ascii="Arial" w:eastAsiaTheme="minorEastAsia" w:hAnsi="Arial" w:cs="Arial"/>
              <w:noProof/>
              <w:sz w:val="22"/>
              <w:lang w:eastAsia="en-GB"/>
            </w:rPr>
          </w:pPr>
          <w:hyperlink w:anchor="_Toc78570983" w:history="1">
            <w:r w:rsidRPr="00BC1FD4">
              <w:rPr>
                <w:rStyle w:val="Hyperlink"/>
                <w:rFonts w:ascii="Arial" w:hAnsi="Arial" w:cs="Arial"/>
                <w:noProof/>
                <w:sz w:val="22"/>
              </w:rPr>
              <w:t>5.1</w:t>
            </w:r>
            <w:r w:rsidRPr="00BC1FD4">
              <w:rPr>
                <w:rFonts w:ascii="Arial" w:eastAsiaTheme="minorEastAsia" w:hAnsi="Arial" w:cs="Arial"/>
                <w:noProof/>
                <w:sz w:val="22"/>
                <w:lang w:eastAsia="en-GB"/>
              </w:rPr>
              <w:tab/>
            </w:r>
            <w:r w:rsidRPr="00BC1FD4">
              <w:rPr>
                <w:rStyle w:val="Hyperlink"/>
                <w:rFonts w:ascii="Arial" w:hAnsi="Arial" w:cs="Arial"/>
                <w:noProof/>
                <w:sz w:val="22"/>
              </w:rPr>
              <w:t>Porter’s Five Forces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_Toc78570983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8</w:t>
            </w:r>
            <w:r w:rsidRPr="00BC1FD4">
              <w:rPr>
                <w:rFonts w:ascii="Arial" w:hAnsi="Arial" w:cs="Arial"/>
                <w:noProof/>
                <w:webHidden/>
                <w:sz w:val="22"/>
              </w:rPr>
              <w:fldChar w:fldCharType="end"/>
            </w:r>
          </w:hyperlink>
        </w:p>
        <w:p w14:paraId="03787F83" w14:textId="54E0118A"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4" w:history="1">
            <w:r w:rsidRPr="00BC1FD4">
              <w:rPr>
                <w:rStyle w:val="Hyperlink"/>
                <w:rFonts w:ascii="Arial" w:hAnsi="Arial" w:cs="Arial"/>
                <w:noProof/>
                <w:sz w:val="22"/>
              </w:rPr>
              <w:t>5.1.1</w:t>
            </w:r>
            <w:r w:rsidRPr="00BC1FD4">
              <w:rPr>
                <w:rFonts w:ascii="Arial" w:eastAsiaTheme="minorEastAsia" w:hAnsi="Arial" w:cs="Arial"/>
                <w:noProof/>
                <w:sz w:val="22"/>
                <w:lang w:eastAsia="en-GB"/>
              </w:rPr>
              <w:tab/>
            </w:r>
            <w:r w:rsidRPr="00BC1FD4">
              <w:rPr>
                <w:rStyle w:val="Hyperlink"/>
                <w:rFonts w:ascii="Arial" w:hAnsi="Arial" w:cs="Arial"/>
                <w:noProof/>
                <w:sz w:val="22"/>
              </w:rPr>
              <w:t>Bargaining Power of Suppliers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_Toc78570984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8</w:t>
            </w:r>
            <w:r w:rsidRPr="00BC1FD4">
              <w:rPr>
                <w:rFonts w:ascii="Arial" w:hAnsi="Arial" w:cs="Arial"/>
                <w:noProof/>
                <w:webHidden/>
                <w:sz w:val="22"/>
              </w:rPr>
              <w:fldChar w:fldCharType="end"/>
            </w:r>
          </w:hyperlink>
        </w:p>
        <w:p w14:paraId="40C07777" w14:textId="70C84181"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5" w:history="1">
            <w:r w:rsidRPr="00BC1FD4">
              <w:rPr>
                <w:rStyle w:val="Hyperlink"/>
                <w:rFonts w:ascii="Arial" w:hAnsi="Arial" w:cs="Arial"/>
                <w:noProof/>
                <w:sz w:val="22"/>
              </w:rPr>
              <w:t>5.1.2</w:t>
            </w:r>
            <w:r w:rsidRPr="00BC1FD4">
              <w:rPr>
                <w:rFonts w:ascii="Arial" w:eastAsiaTheme="minorEastAsia" w:hAnsi="Arial" w:cs="Arial"/>
                <w:noProof/>
                <w:sz w:val="22"/>
                <w:lang w:eastAsia="en-GB"/>
              </w:rPr>
              <w:tab/>
            </w:r>
            <w:r w:rsidRPr="00BC1FD4">
              <w:rPr>
                <w:rStyle w:val="Hyperlink"/>
                <w:rFonts w:ascii="Arial" w:hAnsi="Arial" w:cs="Arial"/>
                <w:noProof/>
                <w:sz w:val="22"/>
              </w:rPr>
              <w:t>Bargaining power of buyers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_Toc78570985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9</w:t>
            </w:r>
            <w:r w:rsidRPr="00BC1FD4">
              <w:rPr>
                <w:rFonts w:ascii="Arial" w:hAnsi="Arial" w:cs="Arial"/>
                <w:noProof/>
                <w:webHidden/>
                <w:sz w:val="22"/>
              </w:rPr>
              <w:fldChar w:fldCharType="end"/>
            </w:r>
          </w:hyperlink>
        </w:p>
        <w:p w14:paraId="32B3F6E2" w14:textId="48F42CCA"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6" w:history="1">
            <w:r w:rsidRPr="00BC1FD4">
              <w:rPr>
                <w:rStyle w:val="Hyperlink"/>
                <w:rFonts w:ascii="Arial" w:hAnsi="Arial" w:cs="Arial"/>
                <w:noProof/>
                <w:sz w:val="22"/>
              </w:rPr>
              <w:t>5.1.3</w:t>
            </w:r>
            <w:r w:rsidRPr="00BC1FD4">
              <w:rPr>
                <w:rFonts w:ascii="Arial" w:eastAsiaTheme="minorEastAsia" w:hAnsi="Arial" w:cs="Arial"/>
                <w:noProof/>
                <w:sz w:val="22"/>
                <w:lang w:eastAsia="en-GB"/>
              </w:rPr>
              <w:tab/>
            </w:r>
            <w:r w:rsidRPr="00BC1FD4">
              <w:rPr>
                <w:rStyle w:val="Hyperlink"/>
                <w:rFonts w:ascii="Arial" w:hAnsi="Arial" w:cs="Arial"/>
                <w:noProof/>
                <w:sz w:val="22"/>
              </w:rPr>
              <w:t>Threats of the New Entrants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_Toc78570986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9</w:t>
            </w:r>
            <w:r w:rsidRPr="00BC1FD4">
              <w:rPr>
                <w:rFonts w:ascii="Arial" w:hAnsi="Arial" w:cs="Arial"/>
                <w:noProof/>
                <w:webHidden/>
                <w:sz w:val="22"/>
              </w:rPr>
              <w:fldChar w:fldCharType="end"/>
            </w:r>
          </w:hyperlink>
        </w:p>
        <w:p w14:paraId="3D131019" w14:textId="060D4E78"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7" w:history="1">
            <w:r w:rsidRPr="00BC1FD4">
              <w:rPr>
                <w:rStyle w:val="Hyperlink"/>
                <w:rFonts w:ascii="Arial" w:hAnsi="Arial" w:cs="Arial"/>
                <w:noProof/>
                <w:sz w:val="22"/>
              </w:rPr>
              <w:t>5.1.4</w:t>
            </w:r>
            <w:r w:rsidRPr="00BC1FD4">
              <w:rPr>
                <w:rFonts w:ascii="Arial" w:eastAsiaTheme="minorEastAsia" w:hAnsi="Arial" w:cs="Arial"/>
                <w:noProof/>
                <w:sz w:val="22"/>
                <w:lang w:eastAsia="en-GB"/>
              </w:rPr>
              <w:tab/>
            </w:r>
            <w:r w:rsidRPr="00BC1FD4">
              <w:rPr>
                <w:rStyle w:val="Hyperlink"/>
                <w:rFonts w:ascii="Arial" w:hAnsi="Arial" w:cs="Arial"/>
                <w:noProof/>
                <w:sz w:val="22"/>
              </w:rPr>
              <w:t>Threats of Substitute</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_Toc78570987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9</w:t>
            </w:r>
            <w:r w:rsidRPr="00BC1FD4">
              <w:rPr>
                <w:rFonts w:ascii="Arial" w:hAnsi="Arial" w:cs="Arial"/>
                <w:noProof/>
                <w:webHidden/>
                <w:sz w:val="22"/>
              </w:rPr>
              <w:fldChar w:fldCharType="end"/>
            </w:r>
          </w:hyperlink>
        </w:p>
        <w:p w14:paraId="1F5D5A50" w14:textId="3307C52F"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8" w:history="1">
            <w:r w:rsidRPr="00BC1FD4">
              <w:rPr>
                <w:rStyle w:val="Hyperlink"/>
                <w:rFonts w:ascii="Arial" w:hAnsi="Arial" w:cs="Arial"/>
                <w:noProof/>
                <w:sz w:val="22"/>
              </w:rPr>
              <w:t>5.1.5</w:t>
            </w:r>
            <w:r w:rsidRPr="00BC1FD4">
              <w:rPr>
                <w:rFonts w:ascii="Arial" w:eastAsiaTheme="minorEastAsia" w:hAnsi="Arial" w:cs="Arial"/>
                <w:noProof/>
                <w:sz w:val="22"/>
                <w:lang w:eastAsia="en-GB"/>
              </w:rPr>
              <w:tab/>
            </w:r>
            <w:r w:rsidRPr="00BC1FD4">
              <w:rPr>
                <w:rStyle w:val="Hyperlink"/>
                <w:rFonts w:ascii="Arial" w:hAnsi="Arial" w:cs="Arial"/>
                <w:noProof/>
                <w:sz w:val="22"/>
                <w:shd w:val="clear" w:color="auto" w:fill="FFFFFF"/>
              </w:rPr>
              <w:t>Competitive Rivalries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_Toc78570988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10</w:t>
            </w:r>
            <w:r w:rsidRPr="00BC1FD4">
              <w:rPr>
                <w:rFonts w:ascii="Arial" w:hAnsi="Arial" w:cs="Arial"/>
                <w:noProof/>
                <w:webHidden/>
                <w:sz w:val="22"/>
              </w:rPr>
              <w:fldChar w:fldCharType="end"/>
            </w:r>
          </w:hyperlink>
        </w:p>
        <w:p w14:paraId="5B5E70A0" w14:textId="7DC9BE67" w:rsidR="00E71E74" w:rsidRPr="00BC1FD4" w:rsidRDefault="00E71E74" w:rsidP="00E71E74">
          <w:pPr>
            <w:pStyle w:val="TOC3"/>
            <w:tabs>
              <w:tab w:val="left" w:pos="1320"/>
              <w:tab w:val="right" w:leader="dot" w:pos="9016"/>
            </w:tabs>
            <w:spacing w:after="0"/>
            <w:rPr>
              <w:rFonts w:ascii="Arial" w:eastAsiaTheme="minorEastAsia" w:hAnsi="Arial" w:cs="Arial"/>
              <w:noProof/>
              <w:sz w:val="22"/>
              <w:lang w:eastAsia="en-GB"/>
            </w:rPr>
          </w:pPr>
          <w:hyperlink w:anchor="_Toc78570989" w:history="1">
            <w:r w:rsidRPr="00BC1FD4">
              <w:rPr>
                <w:rStyle w:val="Hyperlink"/>
                <w:rFonts w:ascii="Arial" w:hAnsi="Arial" w:cs="Arial"/>
                <w:noProof/>
                <w:sz w:val="22"/>
              </w:rPr>
              <w:t>5.1.6</w:t>
            </w:r>
            <w:r w:rsidRPr="00BC1FD4">
              <w:rPr>
                <w:rFonts w:ascii="Arial" w:eastAsiaTheme="minorEastAsia" w:hAnsi="Arial" w:cs="Arial"/>
                <w:noProof/>
                <w:sz w:val="22"/>
                <w:lang w:eastAsia="en-GB"/>
              </w:rPr>
              <w:tab/>
            </w:r>
            <w:r w:rsidRPr="00BC1FD4">
              <w:rPr>
                <w:rStyle w:val="Hyperlink"/>
                <w:rFonts w:ascii="Arial" w:hAnsi="Arial" w:cs="Arial"/>
                <w:noProof/>
                <w:sz w:val="22"/>
                <w:shd w:val="clear" w:color="auto" w:fill="FFFFFF"/>
              </w:rPr>
              <w:t>Key Change Driversfor PESTEL and Porter’s Five Forces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_Toc78570989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10</w:t>
            </w:r>
            <w:r w:rsidRPr="00BC1FD4">
              <w:rPr>
                <w:rFonts w:ascii="Arial" w:hAnsi="Arial" w:cs="Arial"/>
                <w:noProof/>
                <w:webHidden/>
                <w:sz w:val="22"/>
              </w:rPr>
              <w:fldChar w:fldCharType="end"/>
            </w:r>
          </w:hyperlink>
        </w:p>
        <w:p w14:paraId="5113817E" w14:textId="0C0C02BC"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90" w:history="1">
            <w:r w:rsidRPr="00BC1FD4">
              <w:rPr>
                <w:rStyle w:val="Hyperlink"/>
                <w:rFonts w:ascii="Arial" w:hAnsi="Arial" w:cs="Arial"/>
                <w:noProof/>
                <w:sz w:val="22"/>
              </w:rPr>
              <w:t>6</w:t>
            </w:r>
            <w:r w:rsidRPr="00BC1FD4">
              <w:rPr>
                <w:rFonts w:ascii="Arial" w:eastAsiaTheme="minorEastAsia" w:hAnsi="Arial" w:cs="Arial"/>
                <w:noProof/>
                <w:sz w:val="22"/>
                <w:lang w:val="en-GB" w:eastAsia="en-GB"/>
              </w:rPr>
              <w:tab/>
            </w:r>
            <w:r w:rsidRPr="00BC1FD4">
              <w:rPr>
                <w:rStyle w:val="Hyperlink"/>
                <w:rFonts w:ascii="Arial" w:hAnsi="Arial" w:cs="Arial"/>
                <w:noProof/>
                <w:sz w:val="22"/>
                <w:shd w:val="clear" w:color="auto" w:fill="FFFFFF"/>
              </w:rPr>
              <w:t>Organisational Culture</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_Toc78570990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11</w:t>
            </w:r>
            <w:r w:rsidRPr="00BC1FD4">
              <w:rPr>
                <w:rFonts w:ascii="Arial" w:hAnsi="Arial" w:cs="Arial"/>
                <w:noProof/>
                <w:webHidden/>
                <w:sz w:val="22"/>
              </w:rPr>
              <w:fldChar w:fldCharType="end"/>
            </w:r>
          </w:hyperlink>
        </w:p>
        <w:p w14:paraId="745B90AB" w14:textId="0A65F75E" w:rsidR="00E71E74" w:rsidRPr="00BC1FD4" w:rsidRDefault="00E71E74" w:rsidP="00E71E74">
          <w:pPr>
            <w:pStyle w:val="TOC2"/>
            <w:tabs>
              <w:tab w:val="left" w:pos="880"/>
              <w:tab w:val="right" w:leader="dot" w:pos="9016"/>
            </w:tabs>
            <w:spacing w:after="0"/>
            <w:rPr>
              <w:rFonts w:ascii="Arial" w:eastAsiaTheme="minorEastAsia" w:hAnsi="Arial" w:cs="Arial"/>
              <w:noProof/>
              <w:sz w:val="22"/>
              <w:lang w:eastAsia="en-GB"/>
            </w:rPr>
          </w:pPr>
          <w:hyperlink w:anchor="_Toc78570991" w:history="1">
            <w:r w:rsidRPr="00BC1FD4">
              <w:rPr>
                <w:rStyle w:val="Hyperlink"/>
                <w:rFonts w:ascii="Arial" w:hAnsi="Arial" w:cs="Arial"/>
                <w:noProof/>
                <w:sz w:val="22"/>
              </w:rPr>
              <w:t>6.1</w:t>
            </w:r>
            <w:r w:rsidRPr="00BC1FD4">
              <w:rPr>
                <w:rFonts w:ascii="Arial" w:eastAsiaTheme="minorEastAsia" w:hAnsi="Arial" w:cs="Arial"/>
                <w:noProof/>
                <w:sz w:val="22"/>
                <w:lang w:eastAsia="en-GB"/>
              </w:rPr>
              <w:tab/>
            </w:r>
            <w:r w:rsidRPr="00BC1FD4">
              <w:rPr>
                <w:rStyle w:val="Hyperlink"/>
                <w:rFonts w:ascii="Arial" w:hAnsi="Arial" w:cs="Arial"/>
                <w:noProof/>
                <w:sz w:val="22"/>
              </w:rPr>
              <w:t>Cultural Web Model</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_Toc78570991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11</w:t>
            </w:r>
            <w:r w:rsidRPr="00BC1FD4">
              <w:rPr>
                <w:rFonts w:ascii="Arial" w:hAnsi="Arial" w:cs="Arial"/>
                <w:noProof/>
                <w:webHidden/>
                <w:sz w:val="22"/>
              </w:rPr>
              <w:fldChar w:fldCharType="end"/>
            </w:r>
          </w:hyperlink>
        </w:p>
        <w:p w14:paraId="77C9DE6A" w14:textId="41F7F99A" w:rsidR="00E71E74" w:rsidRPr="00BC1FD4" w:rsidRDefault="00E71E74" w:rsidP="00E71E74">
          <w:pPr>
            <w:pStyle w:val="TOC2"/>
            <w:tabs>
              <w:tab w:val="left" w:pos="880"/>
              <w:tab w:val="right" w:leader="dot" w:pos="9016"/>
            </w:tabs>
            <w:spacing w:after="0"/>
            <w:rPr>
              <w:rFonts w:ascii="Arial" w:eastAsiaTheme="minorEastAsia" w:hAnsi="Arial" w:cs="Arial"/>
              <w:noProof/>
              <w:sz w:val="22"/>
              <w:lang w:eastAsia="en-GB"/>
            </w:rPr>
          </w:pPr>
          <w:hyperlink w:anchor="_Toc78570992" w:history="1">
            <w:r w:rsidRPr="00BC1FD4">
              <w:rPr>
                <w:rStyle w:val="Hyperlink"/>
                <w:rFonts w:ascii="Arial" w:hAnsi="Arial" w:cs="Arial"/>
                <w:noProof/>
                <w:sz w:val="22"/>
              </w:rPr>
              <w:t>6.2</w:t>
            </w:r>
            <w:r w:rsidRPr="00BC1FD4">
              <w:rPr>
                <w:rFonts w:ascii="Arial" w:eastAsiaTheme="minorEastAsia" w:hAnsi="Arial" w:cs="Arial"/>
                <w:noProof/>
                <w:sz w:val="22"/>
                <w:lang w:eastAsia="en-GB"/>
              </w:rPr>
              <w:tab/>
            </w:r>
            <w:r w:rsidRPr="00BC1FD4">
              <w:rPr>
                <w:rStyle w:val="Hyperlink"/>
                <w:rFonts w:ascii="Arial" w:hAnsi="Arial" w:cs="Arial"/>
                <w:noProof/>
                <w:sz w:val="22"/>
              </w:rPr>
              <w:t>Organisational Culture and External Factors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_Toc78570992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13</w:t>
            </w:r>
            <w:r w:rsidRPr="00BC1FD4">
              <w:rPr>
                <w:rFonts w:ascii="Arial" w:hAnsi="Arial" w:cs="Arial"/>
                <w:noProof/>
                <w:webHidden/>
                <w:sz w:val="22"/>
              </w:rPr>
              <w:fldChar w:fldCharType="end"/>
            </w:r>
          </w:hyperlink>
        </w:p>
        <w:p w14:paraId="166670BC" w14:textId="6686CC2F" w:rsidR="00E71E74" w:rsidRPr="00BC1FD4" w:rsidRDefault="00E71E74" w:rsidP="00E71E74">
          <w:pPr>
            <w:pStyle w:val="TOC2"/>
            <w:tabs>
              <w:tab w:val="left" w:pos="880"/>
              <w:tab w:val="right" w:leader="dot" w:pos="9016"/>
            </w:tabs>
            <w:spacing w:after="0"/>
            <w:rPr>
              <w:rFonts w:ascii="Arial" w:eastAsiaTheme="minorEastAsia" w:hAnsi="Arial" w:cs="Arial"/>
              <w:noProof/>
              <w:sz w:val="22"/>
              <w:lang w:eastAsia="en-GB"/>
            </w:rPr>
          </w:pPr>
          <w:hyperlink w:anchor="_Toc78570993" w:history="1">
            <w:r w:rsidRPr="00BC1FD4">
              <w:rPr>
                <w:rStyle w:val="Hyperlink"/>
                <w:rFonts w:ascii="Arial" w:hAnsi="Arial" w:cs="Arial"/>
                <w:noProof/>
                <w:sz w:val="22"/>
              </w:rPr>
              <w:t>6.3</w:t>
            </w:r>
            <w:r w:rsidRPr="00BC1FD4">
              <w:rPr>
                <w:rFonts w:ascii="Arial" w:eastAsiaTheme="minorEastAsia" w:hAnsi="Arial" w:cs="Arial"/>
                <w:noProof/>
                <w:sz w:val="22"/>
                <w:lang w:eastAsia="en-GB"/>
              </w:rPr>
              <w:tab/>
            </w:r>
            <w:r w:rsidRPr="00BC1FD4">
              <w:rPr>
                <w:rStyle w:val="Hyperlink"/>
                <w:rFonts w:ascii="Arial" w:hAnsi="Arial" w:cs="Arial"/>
                <w:noProof/>
                <w:sz w:val="22"/>
              </w:rPr>
              <w:t>Organisational Culture and Performance</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_Toc78570993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13</w:t>
            </w:r>
            <w:r w:rsidRPr="00BC1FD4">
              <w:rPr>
                <w:rFonts w:ascii="Arial" w:hAnsi="Arial" w:cs="Arial"/>
                <w:noProof/>
                <w:webHidden/>
                <w:sz w:val="22"/>
              </w:rPr>
              <w:fldChar w:fldCharType="end"/>
            </w:r>
          </w:hyperlink>
        </w:p>
        <w:p w14:paraId="72FFA93F" w14:textId="185157F6"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94" w:history="1">
            <w:r w:rsidRPr="00BC1FD4">
              <w:rPr>
                <w:rStyle w:val="Hyperlink"/>
                <w:rFonts w:ascii="Arial" w:hAnsi="Arial" w:cs="Arial"/>
                <w:noProof/>
                <w:sz w:val="22"/>
              </w:rPr>
              <w:t>7</w:t>
            </w:r>
            <w:r w:rsidRPr="00BC1FD4">
              <w:rPr>
                <w:rFonts w:ascii="Arial" w:eastAsiaTheme="minorEastAsia" w:hAnsi="Arial" w:cs="Arial"/>
                <w:noProof/>
                <w:sz w:val="22"/>
                <w:lang w:val="en-GB" w:eastAsia="en-GB"/>
              </w:rPr>
              <w:tab/>
            </w:r>
            <w:r w:rsidRPr="00BC1FD4">
              <w:rPr>
                <w:rStyle w:val="Hyperlink"/>
                <w:rFonts w:ascii="Arial" w:hAnsi="Arial" w:cs="Arial"/>
                <w:noProof/>
                <w:sz w:val="22"/>
              </w:rPr>
              <w:t>Ethical Dilemma</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_Toc78570994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14</w:t>
            </w:r>
            <w:r w:rsidRPr="00BC1FD4">
              <w:rPr>
                <w:rFonts w:ascii="Arial" w:hAnsi="Arial" w:cs="Arial"/>
                <w:noProof/>
                <w:webHidden/>
                <w:sz w:val="22"/>
              </w:rPr>
              <w:fldChar w:fldCharType="end"/>
            </w:r>
          </w:hyperlink>
        </w:p>
        <w:p w14:paraId="550CC4A1" w14:textId="5CA29326"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95" w:history="1">
            <w:r w:rsidRPr="00BC1FD4">
              <w:rPr>
                <w:rStyle w:val="Hyperlink"/>
                <w:rFonts w:ascii="Arial" w:hAnsi="Arial" w:cs="Arial"/>
                <w:noProof/>
                <w:sz w:val="22"/>
              </w:rPr>
              <w:t>8</w:t>
            </w:r>
            <w:r w:rsidRPr="00BC1FD4">
              <w:rPr>
                <w:rFonts w:ascii="Arial" w:eastAsiaTheme="minorEastAsia" w:hAnsi="Arial" w:cs="Arial"/>
                <w:noProof/>
                <w:sz w:val="22"/>
                <w:lang w:val="en-GB" w:eastAsia="en-GB"/>
              </w:rPr>
              <w:tab/>
            </w:r>
            <w:r w:rsidRPr="00BC1FD4">
              <w:rPr>
                <w:rStyle w:val="Hyperlink"/>
                <w:rFonts w:ascii="Arial" w:hAnsi="Arial" w:cs="Arial"/>
                <w:noProof/>
                <w:sz w:val="22"/>
              </w:rPr>
              <w:t>Conclusion and Recommendations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_Toc78570995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15</w:t>
            </w:r>
            <w:r w:rsidRPr="00BC1FD4">
              <w:rPr>
                <w:rFonts w:ascii="Arial" w:hAnsi="Arial" w:cs="Arial"/>
                <w:noProof/>
                <w:webHidden/>
                <w:sz w:val="22"/>
              </w:rPr>
              <w:fldChar w:fldCharType="end"/>
            </w:r>
          </w:hyperlink>
        </w:p>
        <w:p w14:paraId="65E0404F" w14:textId="2484DCBE" w:rsidR="00E71E74" w:rsidRPr="00BC1FD4" w:rsidRDefault="00E71E74" w:rsidP="00E71E74">
          <w:pPr>
            <w:pStyle w:val="TOC1"/>
            <w:tabs>
              <w:tab w:val="left" w:pos="720"/>
              <w:tab w:val="right" w:leader="dot" w:pos="9016"/>
            </w:tabs>
            <w:spacing w:after="0"/>
            <w:rPr>
              <w:rFonts w:ascii="Arial" w:eastAsiaTheme="minorEastAsia" w:hAnsi="Arial" w:cs="Arial"/>
              <w:noProof/>
              <w:sz w:val="22"/>
              <w:lang w:val="en-GB" w:eastAsia="en-GB"/>
            </w:rPr>
          </w:pPr>
          <w:hyperlink w:anchor="_Toc78570996" w:history="1">
            <w:r w:rsidRPr="00BC1FD4">
              <w:rPr>
                <w:rStyle w:val="Hyperlink"/>
                <w:rFonts w:ascii="Arial" w:hAnsi="Arial" w:cs="Arial"/>
                <w:noProof/>
                <w:sz w:val="22"/>
              </w:rPr>
              <w:t xml:space="preserve">9. </w:t>
            </w:r>
            <w:r w:rsidRPr="00BC1FD4">
              <w:rPr>
                <w:rFonts w:ascii="Arial" w:eastAsiaTheme="minorEastAsia" w:hAnsi="Arial" w:cs="Arial"/>
                <w:noProof/>
                <w:sz w:val="22"/>
                <w:lang w:val="en-GB" w:eastAsia="en-GB"/>
              </w:rPr>
              <w:tab/>
            </w:r>
            <w:r w:rsidRPr="00BC1FD4">
              <w:rPr>
                <w:rStyle w:val="Hyperlink"/>
                <w:rFonts w:ascii="Arial" w:hAnsi="Arial" w:cs="Arial"/>
                <w:noProof/>
                <w:sz w:val="22"/>
              </w:rPr>
              <w:t>Reflective Essay</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_Toc78570996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16</w:t>
            </w:r>
            <w:r w:rsidRPr="00BC1FD4">
              <w:rPr>
                <w:rFonts w:ascii="Arial" w:hAnsi="Arial" w:cs="Arial"/>
                <w:noProof/>
                <w:webHidden/>
                <w:sz w:val="22"/>
              </w:rPr>
              <w:fldChar w:fldCharType="end"/>
            </w:r>
          </w:hyperlink>
        </w:p>
        <w:p w14:paraId="670FFF26" w14:textId="2BE114E8" w:rsidR="00E71E74" w:rsidRPr="00BC1FD4" w:rsidRDefault="00E71E74" w:rsidP="00E71E74">
          <w:pPr>
            <w:pStyle w:val="TOC1"/>
            <w:tabs>
              <w:tab w:val="left" w:pos="482"/>
              <w:tab w:val="right" w:leader="dot" w:pos="9016"/>
            </w:tabs>
            <w:spacing w:after="0"/>
            <w:rPr>
              <w:rFonts w:ascii="Arial" w:eastAsiaTheme="minorEastAsia" w:hAnsi="Arial" w:cs="Arial"/>
              <w:noProof/>
              <w:sz w:val="22"/>
              <w:lang w:val="en-GB" w:eastAsia="en-GB"/>
            </w:rPr>
          </w:pPr>
          <w:hyperlink w:anchor="_Toc78570997" w:history="1">
            <w:r w:rsidRPr="00BC1FD4">
              <w:rPr>
                <w:rStyle w:val="Hyperlink"/>
                <w:rFonts w:ascii="Arial" w:hAnsi="Arial" w:cs="Arial"/>
                <w:noProof/>
                <w:sz w:val="22"/>
              </w:rPr>
              <w:t>9</w:t>
            </w:r>
            <w:r w:rsidRPr="00BC1FD4">
              <w:rPr>
                <w:rFonts w:ascii="Arial" w:eastAsiaTheme="minorEastAsia" w:hAnsi="Arial" w:cs="Arial"/>
                <w:noProof/>
                <w:sz w:val="22"/>
                <w:lang w:val="en-GB" w:eastAsia="en-GB"/>
              </w:rPr>
              <w:tab/>
            </w:r>
            <w:r w:rsidRPr="00BC1FD4">
              <w:rPr>
                <w:rStyle w:val="Hyperlink"/>
                <w:rFonts w:ascii="Arial" w:hAnsi="Arial" w:cs="Arial"/>
                <w:noProof/>
                <w:sz w:val="22"/>
              </w:rPr>
              <w:t>References</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_Toc78570997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18</w:t>
            </w:r>
            <w:r w:rsidRPr="00BC1FD4">
              <w:rPr>
                <w:rFonts w:ascii="Arial" w:hAnsi="Arial" w:cs="Arial"/>
                <w:noProof/>
                <w:webHidden/>
                <w:sz w:val="22"/>
              </w:rPr>
              <w:fldChar w:fldCharType="end"/>
            </w:r>
          </w:hyperlink>
        </w:p>
        <w:p w14:paraId="6BBC3695" w14:textId="015FF2EF" w:rsidR="00E71E74" w:rsidRPr="00BC1FD4" w:rsidRDefault="00E71E74" w:rsidP="00E71E74">
          <w:pPr>
            <w:pStyle w:val="TOC1"/>
            <w:tabs>
              <w:tab w:val="left" w:pos="720"/>
              <w:tab w:val="right" w:leader="dot" w:pos="9016"/>
            </w:tabs>
            <w:spacing w:after="0"/>
            <w:rPr>
              <w:rFonts w:ascii="Arial" w:eastAsiaTheme="minorEastAsia" w:hAnsi="Arial" w:cs="Arial"/>
              <w:noProof/>
              <w:sz w:val="22"/>
              <w:lang w:val="en-GB" w:eastAsia="en-GB"/>
            </w:rPr>
          </w:pPr>
          <w:hyperlink w:anchor="_Toc78570998" w:history="1">
            <w:r w:rsidRPr="00BC1FD4">
              <w:rPr>
                <w:rStyle w:val="Hyperlink"/>
                <w:rFonts w:ascii="Arial" w:hAnsi="Arial" w:cs="Arial"/>
                <w:noProof/>
                <w:sz w:val="22"/>
              </w:rPr>
              <w:t>10</w:t>
            </w:r>
            <w:r w:rsidRPr="00BC1FD4">
              <w:rPr>
                <w:rFonts w:ascii="Arial" w:eastAsiaTheme="minorEastAsia" w:hAnsi="Arial" w:cs="Arial"/>
                <w:noProof/>
                <w:sz w:val="22"/>
                <w:lang w:val="en-GB" w:eastAsia="en-GB"/>
              </w:rPr>
              <w:tab/>
            </w:r>
            <w:r w:rsidRPr="00BC1FD4">
              <w:rPr>
                <w:rStyle w:val="Hyperlink"/>
                <w:rFonts w:ascii="Arial" w:hAnsi="Arial" w:cs="Arial"/>
                <w:noProof/>
                <w:sz w:val="22"/>
                <w:shd w:val="clear" w:color="auto" w:fill="FFFFFF"/>
              </w:rPr>
              <w:t>Appendix</w:t>
            </w:r>
            <w:r w:rsidRPr="00BC1FD4">
              <w:rPr>
                <w:rFonts w:ascii="Arial" w:hAnsi="Arial" w:cs="Arial"/>
                <w:noProof/>
                <w:webHidden/>
                <w:sz w:val="22"/>
              </w:rPr>
              <w:tab/>
            </w:r>
            <w:r w:rsidRPr="00BC1FD4">
              <w:rPr>
                <w:rFonts w:ascii="Arial" w:hAnsi="Arial" w:cs="Arial"/>
                <w:noProof/>
                <w:webHidden/>
                <w:sz w:val="22"/>
              </w:rPr>
              <w:fldChar w:fldCharType="begin"/>
            </w:r>
            <w:r w:rsidRPr="00BC1FD4">
              <w:rPr>
                <w:rFonts w:ascii="Arial" w:hAnsi="Arial" w:cs="Arial"/>
                <w:noProof/>
                <w:webHidden/>
                <w:sz w:val="22"/>
              </w:rPr>
              <w:instrText xml:space="preserve"> PAGEREF _Toc78570998 \h </w:instrText>
            </w:r>
            <w:r w:rsidRPr="00BC1FD4">
              <w:rPr>
                <w:rFonts w:ascii="Arial" w:hAnsi="Arial" w:cs="Arial"/>
                <w:noProof/>
                <w:webHidden/>
                <w:sz w:val="22"/>
              </w:rPr>
            </w:r>
            <w:r w:rsidRPr="00BC1FD4">
              <w:rPr>
                <w:rFonts w:ascii="Arial" w:hAnsi="Arial" w:cs="Arial"/>
                <w:noProof/>
                <w:webHidden/>
                <w:sz w:val="22"/>
              </w:rPr>
              <w:fldChar w:fldCharType="separate"/>
            </w:r>
            <w:r>
              <w:rPr>
                <w:rFonts w:ascii="Arial" w:hAnsi="Arial" w:cs="Arial"/>
                <w:noProof/>
                <w:webHidden/>
                <w:sz w:val="22"/>
              </w:rPr>
              <w:t>20</w:t>
            </w:r>
            <w:r w:rsidRPr="00BC1FD4">
              <w:rPr>
                <w:rFonts w:ascii="Arial" w:hAnsi="Arial" w:cs="Arial"/>
                <w:noProof/>
                <w:webHidden/>
                <w:sz w:val="22"/>
              </w:rPr>
              <w:fldChar w:fldCharType="end"/>
            </w:r>
          </w:hyperlink>
        </w:p>
        <w:p w14:paraId="2E86F3E8" w14:textId="77777777" w:rsidR="00E71E74" w:rsidRPr="00BC1FD4" w:rsidRDefault="00E71E74" w:rsidP="00E71E74">
          <w:pPr>
            <w:spacing w:after="0" w:line="240" w:lineRule="auto"/>
            <w:rPr>
              <w:rFonts w:ascii="Arial" w:hAnsi="Arial" w:cs="Arial"/>
              <w:sz w:val="22"/>
            </w:rPr>
          </w:pPr>
          <w:r w:rsidRPr="00BC1FD4">
            <w:rPr>
              <w:rFonts w:ascii="Arial" w:hAnsi="Arial" w:cs="Arial"/>
              <w:bCs/>
              <w:noProof/>
              <w:sz w:val="22"/>
            </w:rPr>
            <w:fldChar w:fldCharType="end"/>
          </w:r>
        </w:p>
      </w:sdtContent>
    </w:sdt>
    <w:p w14:paraId="0A47D5D7" w14:textId="77777777" w:rsidR="00E71E74" w:rsidRPr="00BC1FD4" w:rsidRDefault="00E71E74" w:rsidP="00E71E74">
      <w:pPr>
        <w:spacing w:after="0" w:line="240" w:lineRule="auto"/>
        <w:rPr>
          <w:rFonts w:ascii="Arial" w:hAnsi="Arial" w:cs="Arial"/>
          <w:sz w:val="22"/>
        </w:rPr>
      </w:pPr>
    </w:p>
    <w:p w14:paraId="00E34252" w14:textId="77777777" w:rsidR="00E71E74" w:rsidRPr="00BC1FD4" w:rsidRDefault="00E71E74" w:rsidP="00E71E74">
      <w:pPr>
        <w:spacing w:after="0" w:line="360" w:lineRule="auto"/>
        <w:rPr>
          <w:rFonts w:ascii="Arial" w:hAnsi="Arial" w:cs="Arial"/>
          <w:sz w:val="22"/>
        </w:rPr>
      </w:pPr>
    </w:p>
    <w:p w14:paraId="2973F385" w14:textId="77777777" w:rsidR="00E71E74" w:rsidRDefault="00E71E74" w:rsidP="00E71E74">
      <w:pPr>
        <w:rPr>
          <w:rFonts w:ascii="Arial" w:eastAsiaTheme="majorEastAsia" w:hAnsi="Arial" w:cs="Arial"/>
          <w:b/>
          <w:sz w:val="22"/>
        </w:rPr>
      </w:pPr>
      <w:bookmarkStart w:id="0" w:name="_Toc78570971"/>
      <w:r>
        <w:rPr>
          <w:rFonts w:ascii="Arial" w:hAnsi="Arial" w:cs="Arial"/>
          <w:i/>
          <w:sz w:val="22"/>
        </w:rPr>
        <w:br w:type="page"/>
      </w:r>
    </w:p>
    <w:p w14:paraId="605203D7" w14:textId="77777777" w:rsidR="00E71E74" w:rsidRPr="00BC1FD4" w:rsidRDefault="00E71E74" w:rsidP="00E71E74">
      <w:pPr>
        <w:pStyle w:val="Heading1"/>
        <w:tabs>
          <w:tab w:val="left" w:pos="630"/>
          <w:tab w:val="left" w:pos="810"/>
        </w:tabs>
        <w:spacing w:after="0" w:line="360" w:lineRule="auto"/>
        <w:rPr>
          <w:rFonts w:ascii="Arial" w:hAnsi="Arial" w:cs="Arial"/>
          <w:i w:val="0"/>
          <w:sz w:val="22"/>
          <w:szCs w:val="22"/>
        </w:rPr>
      </w:pPr>
      <w:r>
        <w:rPr>
          <w:rFonts w:ascii="Arial" w:hAnsi="Arial" w:cs="Arial"/>
          <w:i w:val="0"/>
          <w:sz w:val="22"/>
          <w:szCs w:val="22"/>
        </w:rPr>
        <w:lastRenderedPageBreak/>
        <w:t xml:space="preserve">    </w:t>
      </w:r>
      <w:r w:rsidRPr="00BC1FD4">
        <w:rPr>
          <w:rFonts w:ascii="Arial" w:hAnsi="Arial" w:cs="Arial"/>
          <w:i w:val="0"/>
          <w:sz w:val="22"/>
          <w:szCs w:val="22"/>
        </w:rPr>
        <w:t>Introduction</w:t>
      </w:r>
      <w:bookmarkEnd w:id="0"/>
      <w:r w:rsidRPr="00BC1FD4">
        <w:rPr>
          <w:rFonts w:ascii="Arial" w:hAnsi="Arial" w:cs="Arial"/>
          <w:i w:val="0"/>
          <w:sz w:val="22"/>
          <w:szCs w:val="22"/>
        </w:rPr>
        <w:t xml:space="preserve"> </w:t>
      </w:r>
    </w:p>
    <w:p w14:paraId="456A423C" w14:textId="5F1F92D1" w:rsidR="00E71E74" w:rsidRPr="00BC1FD4" w:rsidRDefault="00E71E74" w:rsidP="00E71E74">
      <w:pPr>
        <w:tabs>
          <w:tab w:val="left" w:pos="630"/>
          <w:tab w:val="left" w:pos="810"/>
        </w:tabs>
        <w:spacing w:after="0" w:line="360" w:lineRule="auto"/>
        <w:jc w:val="both"/>
        <w:rPr>
          <w:rFonts w:ascii="Arial" w:hAnsi="Arial" w:cs="Arial"/>
          <w:sz w:val="22"/>
        </w:rPr>
      </w:pPr>
      <w:r w:rsidRPr="00BC1FD4">
        <w:rPr>
          <w:rFonts w:ascii="Arial" w:hAnsi="Arial" w:cs="Arial"/>
          <w:sz w:val="22"/>
        </w:rPr>
        <w:tab/>
        <w:t xml:space="preserve">The workplace culture in the UK portrays the appropriate way for behaving within the organisation as it comprises common values and faiths, which have been established by the organisational leadership. The culture of the organisation defines the implementation of the business activities to be undertaken by the managerial structure and the workforce employed by the organisation. It cannot be proclaimed that dissimilar organisations comprise the identical structure for meeting their naturally distinguishing objectives. The organisational progression can be determined </w:t>
      </w:r>
      <w:r w:rsidRPr="00BC1FD4">
        <w:rPr>
          <w:rFonts w:ascii="Arial" w:hAnsi="Arial" w:cs="Arial"/>
          <w:sz w:val="22"/>
        </w:rPr>
        <w:t>based on</w:t>
      </w:r>
      <w:r w:rsidRPr="00BC1FD4">
        <w:rPr>
          <w:rFonts w:ascii="Arial" w:hAnsi="Arial" w:cs="Arial"/>
          <w:sz w:val="22"/>
        </w:rPr>
        <w:t xml:space="preserve"> the resilience of the workplace culture and the way it influences organisational efficiency. Conversely, the leadership and performance of the business venture can be greatly influenced due to an ineffective culture adopted by the organisation. Most recently, it has been observed that the performance of numerous organisations in the UK has been greatly influenced due to the disruptions in the organisational environment due to the situ</w:t>
      </w:r>
      <w:r>
        <w:rPr>
          <w:rFonts w:ascii="Arial" w:hAnsi="Arial" w:cs="Arial"/>
          <w:sz w:val="22"/>
        </w:rPr>
        <w:t xml:space="preserve">ations of the COVID-19 pandemic. </w:t>
      </w:r>
    </w:p>
    <w:p w14:paraId="187BC1FB" w14:textId="77777777" w:rsidR="00E71E74" w:rsidRPr="00BC1FD4" w:rsidRDefault="00E71E74" w:rsidP="00E71E74">
      <w:pPr>
        <w:tabs>
          <w:tab w:val="left" w:pos="630"/>
          <w:tab w:val="left" w:pos="810"/>
        </w:tabs>
        <w:spacing w:after="0" w:line="360" w:lineRule="auto"/>
        <w:jc w:val="both"/>
        <w:rPr>
          <w:rFonts w:ascii="Arial" w:hAnsi="Arial" w:cs="Arial"/>
          <w:sz w:val="22"/>
        </w:rPr>
      </w:pPr>
    </w:p>
    <w:p w14:paraId="5ECD66EA" w14:textId="77777777" w:rsidR="00E71E74" w:rsidRPr="00BC1FD4" w:rsidRDefault="00E71E74" w:rsidP="00E71E74">
      <w:pPr>
        <w:pStyle w:val="Heading1"/>
        <w:tabs>
          <w:tab w:val="left" w:pos="630"/>
          <w:tab w:val="left" w:pos="810"/>
        </w:tabs>
        <w:spacing w:after="0" w:line="360" w:lineRule="auto"/>
        <w:rPr>
          <w:rFonts w:ascii="Arial" w:hAnsi="Arial" w:cs="Arial"/>
          <w:i w:val="0"/>
          <w:sz w:val="22"/>
          <w:szCs w:val="22"/>
        </w:rPr>
      </w:pPr>
      <w:bookmarkStart w:id="1" w:name="_Toc78139334"/>
      <w:bookmarkStart w:id="2" w:name="_Toc78570972"/>
      <w:r>
        <w:rPr>
          <w:rFonts w:ascii="Arial" w:hAnsi="Arial" w:cs="Arial"/>
          <w:i w:val="0"/>
          <w:sz w:val="22"/>
          <w:szCs w:val="22"/>
        </w:rPr>
        <w:t xml:space="preserve">   </w:t>
      </w:r>
      <w:r w:rsidRPr="00BC1FD4">
        <w:rPr>
          <w:rFonts w:ascii="Arial" w:hAnsi="Arial" w:cs="Arial"/>
          <w:i w:val="0"/>
          <w:sz w:val="22"/>
          <w:szCs w:val="22"/>
        </w:rPr>
        <w:t>Overview of the Company</w:t>
      </w:r>
      <w:bookmarkEnd w:id="1"/>
      <w:bookmarkEnd w:id="2"/>
    </w:p>
    <w:p w14:paraId="08F209B6" w14:textId="766A8384" w:rsidR="00E71E74" w:rsidRPr="00BC1FD4" w:rsidRDefault="00E71E74" w:rsidP="00E71E74">
      <w:pPr>
        <w:tabs>
          <w:tab w:val="left" w:pos="630"/>
          <w:tab w:val="left" w:pos="810"/>
        </w:tabs>
        <w:spacing w:after="0" w:line="360" w:lineRule="auto"/>
        <w:jc w:val="both"/>
        <w:rPr>
          <w:rFonts w:ascii="Arial" w:hAnsi="Arial" w:cs="Arial"/>
          <w:sz w:val="22"/>
        </w:rPr>
      </w:pPr>
      <w:r w:rsidRPr="00BC1FD4">
        <w:rPr>
          <w:rFonts w:ascii="Arial" w:hAnsi="Arial" w:cs="Arial"/>
          <w:sz w:val="22"/>
        </w:rPr>
        <w:tab/>
        <w:t>A European syndicate “</w:t>
      </w:r>
      <w:proofErr w:type="spellStart"/>
      <w:r w:rsidRPr="00BC1FD4">
        <w:rPr>
          <w:rFonts w:ascii="Arial" w:hAnsi="Arial" w:cs="Arial"/>
          <w:sz w:val="22"/>
        </w:rPr>
        <w:t>Biotrade</w:t>
      </w:r>
      <w:proofErr w:type="spellEnd"/>
      <w:r w:rsidRPr="00BC1FD4">
        <w:rPr>
          <w:rFonts w:ascii="Arial" w:hAnsi="Arial" w:cs="Arial"/>
          <w:sz w:val="22"/>
        </w:rPr>
        <w:t xml:space="preserve">” that has been privately held and based in the capital of </w:t>
      </w:r>
      <w:r w:rsidRPr="00BC1FD4">
        <w:rPr>
          <w:rFonts w:ascii="Arial" w:hAnsi="Arial" w:cs="Arial"/>
          <w:sz w:val="22"/>
        </w:rPr>
        <w:t>Bulgaria and</w:t>
      </w:r>
      <w:r w:rsidRPr="00BC1FD4">
        <w:rPr>
          <w:rFonts w:ascii="Arial" w:hAnsi="Arial" w:cs="Arial"/>
          <w:sz w:val="22"/>
        </w:rPr>
        <w:t xml:space="preserve"> have been in the business professionally for a quarter of a century envisioned for the expansion and production of dermo-cosmetics. The reason for the selection of "</w:t>
      </w:r>
      <w:proofErr w:type="spellStart"/>
      <w:r w:rsidRPr="00BC1FD4">
        <w:rPr>
          <w:rFonts w:ascii="Arial" w:hAnsi="Arial" w:cs="Arial"/>
          <w:sz w:val="22"/>
        </w:rPr>
        <w:t>Biotrade</w:t>
      </w:r>
      <w:proofErr w:type="spellEnd"/>
      <w:r w:rsidRPr="00BC1FD4">
        <w:rPr>
          <w:rFonts w:ascii="Arial" w:hAnsi="Arial" w:cs="Arial"/>
          <w:sz w:val="22"/>
        </w:rPr>
        <w:t>" for the case is being the “Director” of management and sales, and realisation of few gaps that persist in the marketing and social media engagement and causing venture to suffer (</w:t>
      </w:r>
      <w:proofErr w:type="spellStart"/>
      <w:r w:rsidRPr="00BC1FD4">
        <w:rPr>
          <w:rFonts w:ascii="Arial" w:hAnsi="Arial" w:cs="Arial"/>
          <w:sz w:val="22"/>
        </w:rPr>
        <w:t>Biotrade</w:t>
      </w:r>
      <w:proofErr w:type="spellEnd"/>
      <w:r w:rsidRPr="00BC1FD4">
        <w:rPr>
          <w:rFonts w:ascii="Arial" w:hAnsi="Arial" w:cs="Arial"/>
          <w:sz w:val="22"/>
        </w:rPr>
        <w:t xml:space="preserve">, 2021). Although, the organisational structure is very much flexible and provides every single employee with the freedom of expression. The venture has shown its dedication towards dermatology based on continuous innovation in the line of products, which are further perceived as effective and well-suited for beauty, special care, and health. </w:t>
      </w:r>
      <w:proofErr w:type="spellStart"/>
      <w:r w:rsidRPr="00BC1FD4">
        <w:rPr>
          <w:rFonts w:ascii="Arial" w:hAnsi="Arial" w:cs="Arial"/>
          <w:sz w:val="22"/>
        </w:rPr>
        <w:t>Biotrade</w:t>
      </w:r>
      <w:proofErr w:type="spellEnd"/>
      <w:r w:rsidRPr="00BC1FD4">
        <w:rPr>
          <w:rFonts w:ascii="Arial" w:hAnsi="Arial" w:cs="Arial"/>
          <w:sz w:val="22"/>
        </w:rPr>
        <w:t xml:space="preserve"> proclaims for comprising an interdisciplinary team of specialists commanded by a dermatologist, who are enthusiastic towards the business mission by perceiving that altogether they will be able to successfully achieve their organisation’s aim with devotion and passion (</w:t>
      </w:r>
      <w:proofErr w:type="spellStart"/>
      <w:r w:rsidRPr="00BC1FD4">
        <w:rPr>
          <w:rFonts w:ascii="Arial" w:hAnsi="Arial" w:cs="Arial"/>
          <w:sz w:val="22"/>
        </w:rPr>
        <w:t>Biotrade</w:t>
      </w:r>
      <w:proofErr w:type="spellEnd"/>
      <w:r w:rsidRPr="00BC1FD4">
        <w:rPr>
          <w:rFonts w:ascii="Arial" w:hAnsi="Arial" w:cs="Arial"/>
          <w:sz w:val="22"/>
        </w:rPr>
        <w:t>, 2021). Being in the successful business development for over 25 years concerning the competitive field of dermo-cosmetics represents that “</w:t>
      </w:r>
      <w:proofErr w:type="spellStart"/>
      <w:r w:rsidRPr="00BC1FD4">
        <w:rPr>
          <w:rFonts w:ascii="Arial" w:hAnsi="Arial" w:cs="Arial"/>
          <w:sz w:val="22"/>
        </w:rPr>
        <w:t>Biotrade</w:t>
      </w:r>
      <w:proofErr w:type="spellEnd"/>
      <w:r w:rsidRPr="00BC1FD4">
        <w:rPr>
          <w:rFonts w:ascii="Arial" w:hAnsi="Arial" w:cs="Arial"/>
          <w:sz w:val="22"/>
        </w:rPr>
        <w:t>” incorporates strong associations with science and further tracing the outlines for the progressive future.</w:t>
      </w:r>
    </w:p>
    <w:p w14:paraId="486B3168" w14:textId="77777777" w:rsidR="00E71E74" w:rsidRPr="00BC1FD4" w:rsidRDefault="00E71E74" w:rsidP="00E71E74">
      <w:pPr>
        <w:tabs>
          <w:tab w:val="left" w:pos="630"/>
          <w:tab w:val="left" w:pos="810"/>
        </w:tabs>
        <w:spacing w:after="0" w:line="360" w:lineRule="auto"/>
        <w:jc w:val="both"/>
        <w:rPr>
          <w:rFonts w:ascii="Arial" w:hAnsi="Arial" w:cs="Arial"/>
          <w:sz w:val="22"/>
        </w:rPr>
      </w:pPr>
    </w:p>
    <w:p w14:paraId="535335A7" w14:textId="77777777" w:rsidR="00E71E74" w:rsidRPr="00BC1FD4" w:rsidRDefault="00E71E74" w:rsidP="00E71E74">
      <w:pPr>
        <w:pStyle w:val="Heading1"/>
        <w:spacing w:after="0" w:line="360" w:lineRule="auto"/>
        <w:rPr>
          <w:rFonts w:ascii="Arial" w:hAnsi="Arial" w:cs="Arial"/>
          <w:i w:val="0"/>
          <w:sz w:val="22"/>
          <w:szCs w:val="22"/>
        </w:rPr>
      </w:pPr>
      <w:r w:rsidRPr="00BC1FD4">
        <w:rPr>
          <w:rFonts w:ascii="Arial" w:hAnsi="Arial" w:cs="Arial"/>
          <w:i w:val="0"/>
          <w:sz w:val="22"/>
          <w:szCs w:val="22"/>
        </w:rPr>
        <w:t xml:space="preserve">     </w:t>
      </w:r>
      <w:bookmarkStart w:id="3" w:name="_Toc78570973"/>
      <w:r w:rsidRPr="00BC1FD4">
        <w:rPr>
          <w:rFonts w:ascii="Arial" w:hAnsi="Arial" w:cs="Arial"/>
          <w:i w:val="0"/>
          <w:sz w:val="22"/>
          <w:szCs w:val="22"/>
        </w:rPr>
        <w:t>Business Environment Analysis Tools</w:t>
      </w:r>
      <w:bookmarkEnd w:id="3"/>
    </w:p>
    <w:p w14:paraId="3A3E1D76" w14:textId="43345D2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It has been observed that the associations among business ventures and organisation’s environments in the UK entail significance as far as business efficiency is concerned. It is obvious that the internal, as well as external environment of the “</w:t>
      </w:r>
      <w:proofErr w:type="spellStart"/>
      <w:r w:rsidRPr="00BC1FD4">
        <w:rPr>
          <w:rFonts w:ascii="Arial" w:hAnsi="Arial" w:cs="Arial"/>
          <w:sz w:val="22"/>
        </w:rPr>
        <w:t>Biotrade</w:t>
      </w:r>
      <w:proofErr w:type="spellEnd"/>
      <w:r w:rsidRPr="00BC1FD4">
        <w:rPr>
          <w:rFonts w:ascii="Arial" w:hAnsi="Arial" w:cs="Arial"/>
          <w:sz w:val="22"/>
        </w:rPr>
        <w:t xml:space="preserve">”, influences the companies significantly. Keeping the most recent conditions developed by the epidemic outbreak in the UK has impacted the functionality of the organisation regardless of </w:t>
      </w:r>
      <w:r w:rsidRPr="00BC1FD4">
        <w:rPr>
          <w:rFonts w:ascii="Arial" w:hAnsi="Arial" w:cs="Arial"/>
          <w:sz w:val="22"/>
        </w:rPr>
        <w:lastRenderedPageBreak/>
        <w:t xml:space="preserve">the nature of the business they are operating in. Hashim et al. (2015) observed that the UK’s economy was </w:t>
      </w:r>
      <w:r w:rsidRPr="00BC1FD4">
        <w:rPr>
          <w:rFonts w:ascii="Arial" w:hAnsi="Arial" w:cs="Arial"/>
          <w:sz w:val="22"/>
        </w:rPr>
        <w:t>flourishing,</w:t>
      </w:r>
      <w:r w:rsidRPr="00BC1FD4">
        <w:rPr>
          <w:rFonts w:ascii="Arial" w:hAnsi="Arial" w:cs="Arial"/>
          <w:sz w:val="22"/>
        </w:rPr>
        <w:t xml:space="preserve"> and the business ventures were opting for the approaches </w:t>
      </w:r>
      <w:proofErr w:type="gramStart"/>
      <w:r w:rsidRPr="00BC1FD4">
        <w:rPr>
          <w:rFonts w:ascii="Arial" w:hAnsi="Arial" w:cs="Arial"/>
          <w:sz w:val="22"/>
        </w:rPr>
        <w:t>in order to</w:t>
      </w:r>
      <w:proofErr w:type="gramEnd"/>
      <w:r w:rsidRPr="00BC1FD4">
        <w:rPr>
          <w:rFonts w:ascii="Arial" w:hAnsi="Arial" w:cs="Arial"/>
          <w:sz w:val="22"/>
        </w:rPr>
        <w:t xml:space="preserve"> grab chances for the enhancement of their organisational performance since the occurrence of the Covid-19 disrupted the whole thing instantaneously. There are two tools that are used to </w:t>
      </w:r>
      <w:r w:rsidRPr="00BC1FD4">
        <w:rPr>
          <w:rFonts w:ascii="Arial" w:hAnsi="Arial" w:cs="Arial"/>
          <w:sz w:val="22"/>
        </w:rPr>
        <w:t>analyse</w:t>
      </w:r>
      <w:r w:rsidRPr="00BC1FD4">
        <w:rPr>
          <w:rFonts w:ascii="Arial" w:hAnsi="Arial" w:cs="Arial"/>
          <w:sz w:val="22"/>
        </w:rPr>
        <w:t xml:space="preserve"> the business environment. These are the analysis of PESTEL elements such as political, economic, social, environmental, technological, and legal elements. The other analysis tool used is the Porters’ Five Forces. These include analysis of the buyer power, supplier power, competition, substitute threats, and the threats from new entrants. </w:t>
      </w:r>
    </w:p>
    <w:p w14:paraId="7BFD10E1" w14:textId="506A436D"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PESTEL analysis particularly analyses the environmental elements that influence the company externally. There are certain political factors such as taxations, political uncertainties, instabilities and rules, and government regulations that impact the business operations of a company externally (</w:t>
      </w:r>
      <w:proofErr w:type="spellStart"/>
      <w:r w:rsidRPr="00BC1FD4">
        <w:rPr>
          <w:rFonts w:ascii="Arial" w:hAnsi="Arial" w:cs="Arial"/>
          <w:sz w:val="22"/>
          <w:shd w:val="clear" w:color="auto" w:fill="FFFFFF"/>
        </w:rPr>
        <w:t>Yüksel</w:t>
      </w:r>
      <w:proofErr w:type="spellEnd"/>
      <w:r w:rsidRPr="00BC1FD4">
        <w:rPr>
          <w:rFonts w:ascii="Arial" w:hAnsi="Arial" w:cs="Arial"/>
          <w:sz w:val="22"/>
          <w:shd w:val="clear" w:color="auto" w:fill="FFFFFF"/>
        </w:rPr>
        <w:t>, 2012)</w:t>
      </w:r>
      <w:r w:rsidRPr="00BC1FD4">
        <w:rPr>
          <w:rFonts w:ascii="Arial" w:hAnsi="Arial" w:cs="Arial"/>
          <w:sz w:val="22"/>
        </w:rPr>
        <w:t xml:space="preserve">. These are </w:t>
      </w:r>
      <w:r w:rsidRPr="00BC1FD4">
        <w:rPr>
          <w:rFonts w:ascii="Arial" w:hAnsi="Arial" w:cs="Arial"/>
          <w:sz w:val="22"/>
        </w:rPr>
        <w:t>analysed</w:t>
      </w:r>
      <w:r w:rsidRPr="00BC1FD4">
        <w:rPr>
          <w:rFonts w:ascii="Arial" w:hAnsi="Arial" w:cs="Arial"/>
          <w:sz w:val="22"/>
        </w:rPr>
        <w:t xml:space="preserve"> in the PESTEL </w:t>
      </w:r>
      <w:r>
        <w:rPr>
          <w:rFonts w:ascii="Arial" w:hAnsi="Arial" w:cs="Arial"/>
          <w:sz w:val="22"/>
        </w:rPr>
        <w:t>model</w:t>
      </w:r>
      <w:r w:rsidRPr="00BC1FD4">
        <w:rPr>
          <w:rFonts w:ascii="Arial" w:hAnsi="Arial" w:cs="Arial"/>
          <w:sz w:val="22"/>
        </w:rPr>
        <w:t xml:space="preserve">.  Climate changes, impacts of crisis and disasters, impacts of various religions and cultures, various backgrounds all are </w:t>
      </w:r>
      <w:r w:rsidRPr="00BC1FD4">
        <w:rPr>
          <w:rFonts w:ascii="Arial" w:hAnsi="Arial" w:cs="Arial"/>
          <w:sz w:val="22"/>
        </w:rPr>
        <w:t>analyse</w:t>
      </w:r>
      <w:r w:rsidRPr="00BC1FD4">
        <w:rPr>
          <w:rFonts w:ascii="Arial" w:hAnsi="Arial" w:cs="Arial"/>
          <w:sz w:val="22"/>
        </w:rPr>
        <w:t xml:space="preserve"> using the PESTEL analysis tool. Furthermore, the role of the technology such as equipment and apparatus and social media are analysed with the laws and legal frameworks in the PESTEL analysis. </w:t>
      </w:r>
    </w:p>
    <w:p w14:paraId="367D7FD9"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drawing>
          <wp:inline distT="0" distB="0" distL="0" distR="0" wp14:anchorId="0329EDC7" wp14:editId="7A939506">
            <wp:extent cx="3733800" cy="2100262"/>
            <wp:effectExtent l="0" t="0" r="0" b="0"/>
            <wp:docPr id="6" name="Picture 6"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40523" cy="2104044"/>
                    </a:xfrm>
                    <a:prstGeom prst="rect">
                      <a:avLst/>
                    </a:prstGeom>
                    <a:noFill/>
                    <a:ln>
                      <a:noFill/>
                    </a:ln>
                  </pic:spPr>
                </pic:pic>
              </a:graphicData>
            </a:graphic>
          </wp:inline>
        </w:drawing>
      </w:r>
    </w:p>
    <w:p w14:paraId="079E8845"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Figure 1: PESTEL Analysis</w:t>
      </w:r>
    </w:p>
    <w:p w14:paraId="67DE69C6"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 xml:space="preserve">Source: </w:t>
      </w:r>
      <w:proofErr w:type="spellStart"/>
      <w:r w:rsidRPr="00BC1FD4">
        <w:rPr>
          <w:rFonts w:ascii="Arial" w:hAnsi="Arial" w:cs="Arial"/>
          <w:sz w:val="22"/>
          <w:shd w:val="clear" w:color="auto" w:fill="FFFFFF"/>
        </w:rPr>
        <w:t>Yüksel</w:t>
      </w:r>
      <w:proofErr w:type="spellEnd"/>
      <w:r w:rsidRPr="00BC1FD4">
        <w:rPr>
          <w:rFonts w:ascii="Arial" w:hAnsi="Arial" w:cs="Arial"/>
          <w:sz w:val="22"/>
          <w:shd w:val="clear" w:color="auto" w:fill="FFFFFF"/>
        </w:rPr>
        <w:t xml:space="preserve"> (2012)</w:t>
      </w:r>
    </w:p>
    <w:p w14:paraId="5A8CBF4C" w14:textId="134F58BA"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Porter’s five forces analyse some other unique factors that impact the operations of a business. According to </w:t>
      </w:r>
      <w:proofErr w:type="spellStart"/>
      <w:r w:rsidRPr="00BC1FD4">
        <w:rPr>
          <w:rFonts w:ascii="Arial" w:hAnsi="Arial" w:cs="Arial"/>
          <w:sz w:val="22"/>
          <w:shd w:val="clear" w:color="auto" w:fill="FFFFFF"/>
        </w:rPr>
        <w:t>Yunna</w:t>
      </w:r>
      <w:proofErr w:type="spellEnd"/>
      <w:r w:rsidRPr="00BC1FD4">
        <w:rPr>
          <w:rFonts w:ascii="Arial" w:hAnsi="Arial" w:cs="Arial"/>
          <w:sz w:val="22"/>
          <w:shd w:val="clear" w:color="auto" w:fill="FFFFFF"/>
        </w:rPr>
        <w:t xml:space="preserve"> and </w:t>
      </w:r>
      <w:proofErr w:type="spellStart"/>
      <w:r w:rsidRPr="00BC1FD4">
        <w:rPr>
          <w:rFonts w:ascii="Arial" w:hAnsi="Arial" w:cs="Arial"/>
          <w:sz w:val="22"/>
          <w:shd w:val="clear" w:color="auto" w:fill="FFFFFF"/>
        </w:rPr>
        <w:t>Yisheng</w:t>
      </w:r>
      <w:proofErr w:type="spellEnd"/>
      <w:r w:rsidRPr="00BC1FD4">
        <w:rPr>
          <w:rFonts w:ascii="Arial" w:hAnsi="Arial" w:cs="Arial"/>
          <w:sz w:val="22"/>
          <w:shd w:val="clear" w:color="auto" w:fill="FFFFFF"/>
        </w:rPr>
        <w:t xml:space="preserve"> (2014), i</w:t>
      </w:r>
      <w:r w:rsidRPr="00BC1FD4">
        <w:rPr>
          <w:rFonts w:ascii="Arial" w:hAnsi="Arial" w:cs="Arial"/>
          <w:sz w:val="22"/>
        </w:rPr>
        <w:t xml:space="preserve">t assesses the power that the buyers have and the power of the suppliers. Buyers and suppliers ate essential partners for </w:t>
      </w:r>
      <w:r w:rsidRPr="00BC1FD4">
        <w:rPr>
          <w:rFonts w:ascii="Arial" w:hAnsi="Arial" w:cs="Arial"/>
          <w:sz w:val="22"/>
        </w:rPr>
        <w:t>organisations,</w:t>
      </w:r>
      <w:r w:rsidRPr="00BC1FD4">
        <w:rPr>
          <w:rFonts w:ascii="Arial" w:hAnsi="Arial" w:cs="Arial"/>
          <w:sz w:val="22"/>
        </w:rPr>
        <w:t xml:space="preserve"> and they can dictate terms and influence business strategies and objectives as well as key decisions in an organisation. Porter’s Five Forces tool also analyses the threats of the new arrivals in the market. In an attractive market where the demand of the consumers is high threats of the new arrivals to arrive and capture cannot be ignored and using the five forces model, it is analysed.  Other factors that are analysed using this tool include threats of substitutes and competitive rivalries.  </w:t>
      </w:r>
    </w:p>
    <w:p w14:paraId="6493B5CD"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lastRenderedPageBreak/>
        <w:drawing>
          <wp:inline distT="0" distB="0" distL="0" distR="0" wp14:anchorId="0AC90E0E" wp14:editId="5E2CF7D7">
            <wp:extent cx="3398580" cy="2238375"/>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6"/>
                    <a:stretch>
                      <a:fillRect/>
                    </a:stretch>
                  </pic:blipFill>
                  <pic:spPr>
                    <a:xfrm>
                      <a:off x="0" y="0"/>
                      <a:ext cx="3401716" cy="2240440"/>
                    </a:xfrm>
                    <a:prstGeom prst="rect">
                      <a:avLst/>
                    </a:prstGeom>
                  </pic:spPr>
                </pic:pic>
              </a:graphicData>
            </a:graphic>
          </wp:inline>
        </w:drawing>
      </w:r>
    </w:p>
    <w:p w14:paraId="11B26898"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 xml:space="preserve">Figure 2: Porter’s Five Forces </w:t>
      </w:r>
    </w:p>
    <w:p w14:paraId="04635102"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 xml:space="preserve">Source: </w:t>
      </w:r>
      <w:proofErr w:type="spellStart"/>
      <w:r w:rsidRPr="00BC1FD4">
        <w:rPr>
          <w:rFonts w:ascii="Arial" w:hAnsi="Arial" w:cs="Arial"/>
          <w:sz w:val="22"/>
          <w:shd w:val="clear" w:color="auto" w:fill="FFFFFF"/>
        </w:rPr>
        <w:t>Yisheng</w:t>
      </w:r>
      <w:proofErr w:type="spellEnd"/>
      <w:r w:rsidRPr="00BC1FD4">
        <w:rPr>
          <w:rFonts w:ascii="Arial" w:hAnsi="Arial" w:cs="Arial"/>
          <w:sz w:val="22"/>
          <w:shd w:val="clear" w:color="auto" w:fill="FFFFFF"/>
        </w:rPr>
        <w:t xml:space="preserve"> (2014)</w:t>
      </w:r>
    </w:p>
    <w:p w14:paraId="71277FA2" w14:textId="77777777" w:rsidR="00E71E74" w:rsidRPr="00BC1FD4" w:rsidRDefault="00E71E74" w:rsidP="00E71E74">
      <w:pPr>
        <w:spacing w:after="0" w:line="360" w:lineRule="auto"/>
        <w:jc w:val="both"/>
        <w:rPr>
          <w:rFonts w:ascii="Arial" w:hAnsi="Arial" w:cs="Arial"/>
          <w:sz w:val="22"/>
        </w:rPr>
      </w:pPr>
    </w:p>
    <w:p w14:paraId="135855C0" w14:textId="77777777" w:rsidR="00E71E74" w:rsidRPr="00BC1FD4" w:rsidRDefault="00E71E74" w:rsidP="00E71E74">
      <w:pPr>
        <w:pStyle w:val="Heading1"/>
        <w:spacing w:after="0" w:line="360" w:lineRule="auto"/>
        <w:rPr>
          <w:rFonts w:ascii="Arial" w:hAnsi="Arial" w:cs="Arial"/>
          <w:i w:val="0"/>
          <w:sz w:val="22"/>
          <w:szCs w:val="22"/>
        </w:rPr>
      </w:pPr>
      <w:bookmarkStart w:id="4" w:name="_Toc78570974"/>
      <w:proofErr w:type="spellStart"/>
      <w:r w:rsidRPr="00BC1FD4">
        <w:rPr>
          <w:rFonts w:ascii="Arial" w:hAnsi="Arial" w:cs="Arial"/>
          <w:i w:val="0"/>
          <w:sz w:val="22"/>
          <w:szCs w:val="22"/>
        </w:rPr>
        <w:t>ExternalEnvironment</w:t>
      </w:r>
      <w:proofErr w:type="spellEnd"/>
      <w:r w:rsidRPr="00BC1FD4">
        <w:rPr>
          <w:rFonts w:ascii="Arial" w:hAnsi="Arial" w:cs="Arial"/>
          <w:i w:val="0"/>
          <w:sz w:val="22"/>
          <w:szCs w:val="22"/>
        </w:rPr>
        <w:t xml:space="preserve"> Analysis of </w:t>
      </w:r>
      <w:proofErr w:type="spellStart"/>
      <w:r w:rsidRPr="00BC1FD4">
        <w:rPr>
          <w:rFonts w:ascii="Arial" w:hAnsi="Arial" w:cs="Arial"/>
          <w:i w:val="0"/>
          <w:sz w:val="22"/>
          <w:szCs w:val="22"/>
        </w:rPr>
        <w:t>Biotrade</w:t>
      </w:r>
      <w:bookmarkEnd w:id="4"/>
      <w:proofErr w:type="spellEnd"/>
    </w:p>
    <w:p w14:paraId="3EDE6FCE" w14:textId="77777777" w:rsidR="00E71E74" w:rsidRPr="00BC1FD4" w:rsidRDefault="00E71E74" w:rsidP="00E71E74">
      <w:pPr>
        <w:spacing w:after="0" w:line="360" w:lineRule="auto"/>
        <w:rPr>
          <w:rFonts w:ascii="Arial" w:hAnsi="Arial" w:cs="Arial"/>
          <w:sz w:val="22"/>
        </w:rPr>
      </w:pPr>
    </w:p>
    <w:p w14:paraId="76740F7E" w14:textId="77777777" w:rsidR="00E71E74" w:rsidRPr="00BC1FD4" w:rsidRDefault="00E71E74" w:rsidP="00E71E74">
      <w:pPr>
        <w:pStyle w:val="Heading2"/>
        <w:spacing w:before="0" w:after="0" w:line="360" w:lineRule="auto"/>
        <w:rPr>
          <w:rFonts w:ascii="Arial" w:hAnsi="Arial" w:cs="Arial"/>
          <w:b/>
          <w:sz w:val="22"/>
          <w:szCs w:val="22"/>
        </w:rPr>
      </w:pPr>
      <w:bookmarkStart w:id="5" w:name="_Toc78570975"/>
      <w:r w:rsidRPr="00BC1FD4">
        <w:rPr>
          <w:rFonts w:ascii="Arial" w:hAnsi="Arial" w:cs="Arial"/>
          <w:b/>
          <w:sz w:val="22"/>
          <w:szCs w:val="22"/>
        </w:rPr>
        <w:t>PESTEL Analysis</w:t>
      </w:r>
      <w:bookmarkEnd w:id="5"/>
    </w:p>
    <w:p w14:paraId="5D8356EC" w14:textId="77777777" w:rsidR="00E71E74" w:rsidRPr="00BC1FD4" w:rsidRDefault="00E71E74" w:rsidP="00E71E74">
      <w:pPr>
        <w:spacing w:after="0" w:line="360" w:lineRule="auto"/>
        <w:ind w:firstLine="576"/>
        <w:jc w:val="both"/>
        <w:rPr>
          <w:rFonts w:ascii="Arial" w:hAnsi="Arial" w:cs="Arial"/>
          <w:sz w:val="22"/>
        </w:rPr>
      </w:pPr>
      <w:r w:rsidRPr="00BC1FD4">
        <w:rPr>
          <w:rFonts w:ascii="Arial" w:hAnsi="Arial" w:cs="Arial"/>
          <w:sz w:val="22"/>
        </w:rPr>
        <w:t xml:space="preserve">There are certain PESTEL factors that are currently affecting the business operations at </w:t>
      </w:r>
      <w:proofErr w:type="spellStart"/>
      <w:r w:rsidRPr="00BC1FD4">
        <w:rPr>
          <w:rFonts w:ascii="Arial" w:hAnsi="Arial" w:cs="Arial"/>
          <w:sz w:val="22"/>
        </w:rPr>
        <w:t>Biotrade</w:t>
      </w:r>
      <w:proofErr w:type="spellEnd"/>
      <w:r w:rsidRPr="00BC1FD4">
        <w:rPr>
          <w:rFonts w:ascii="Arial" w:hAnsi="Arial" w:cs="Arial"/>
          <w:sz w:val="22"/>
        </w:rPr>
        <w:t xml:space="preserve">. </w:t>
      </w:r>
    </w:p>
    <w:p w14:paraId="12AA8935" w14:textId="77777777" w:rsidR="00E71E74" w:rsidRPr="00BC1FD4" w:rsidRDefault="00E71E74" w:rsidP="00E71E74">
      <w:pPr>
        <w:spacing w:after="0" w:line="360" w:lineRule="auto"/>
        <w:ind w:firstLine="576"/>
        <w:jc w:val="both"/>
        <w:rPr>
          <w:rFonts w:ascii="Arial" w:hAnsi="Arial" w:cs="Arial"/>
          <w:sz w:val="22"/>
        </w:rPr>
      </w:pPr>
    </w:p>
    <w:p w14:paraId="335E7831" w14:textId="77777777" w:rsidR="00E71E74" w:rsidRPr="00BC1FD4" w:rsidRDefault="00E71E74" w:rsidP="00E71E74">
      <w:pPr>
        <w:pStyle w:val="Heading3"/>
        <w:spacing w:after="0" w:line="360" w:lineRule="auto"/>
        <w:jc w:val="left"/>
        <w:rPr>
          <w:rFonts w:ascii="Arial" w:hAnsi="Arial" w:cs="Arial"/>
          <w:b/>
          <w:sz w:val="22"/>
        </w:rPr>
      </w:pPr>
      <w:bookmarkStart w:id="6" w:name="_Toc78570976"/>
      <w:r w:rsidRPr="00BC1FD4">
        <w:rPr>
          <w:rFonts w:ascii="Arial" w:hAnsi="Arial" w:cs="Arial"/>
          <w:b/>
          <w:sz w:val="22"/>
        </w:rPr>
        <w:t>Political Factors</w:t>
      </w:r>
      <w:bookmarkEnd w:id="6"/>
    </w:p>
    <w:p w14:paraId="4A35C3A5"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According to </w:t>
      </w:r>
      <w:r w:rsidRPr="00BC1FD4">
        <w:rPr>
          <w:rFonts w:ascii="Arial" w:hAnsi="Arial" w:cs="Arial"/>
          <w:sz w:val="22"/>
          <w:shd w:val="clear" w:color="auto" w:fill="FFFFFF"/>
        </w:rPr>
        <w:t>Pan</w:t>
      </w:r>
      <w:r w:rsidRPr="00BC1FD4">
        <w:rPr>
          <w:rFonts w:ascii="Arial" w:hAnsi="Arial" w:cs="Arial"/>
          <w:sz w:val="22"/>
        </w:rPr>
        <w:t xml:space="preserve"> et al. (2019), political factors refer to the intervention of politics and government in the business practices of companies. These include political instability, political uncertainty, regularisation, pricing, and taxation. When it comes to </w:t>
      </w:r>
      <w:proofErr w:type="spellStart"/>
      <w:r w:rsidRPr="00BC1FD4">
        <w:rPr>
          <w:rFonts w:ascii="Arial" w:hAnsi="Arial" w:cs="Arial"/>
          <w:sz w:val="22"/>
        </w:rPr>
        <w:t>Biotrade</w:t>
      </w:r>
      <w:proofErr w:type="spellEnd"/>
      <w:r w:rsidRPr="00BC1FD4">
        <w:rPr>
          <w:rFonts w:ascii="Arial" w:hAnsi="Arial" w:cs="Arial"/>
          <w:sz w:val="22"/>
        </w:rPr>
        <w:t xml:space="preserve"> which is </w:t>
      </w:r>
      <w:proofErr w:type="spellStart"/>
      <w:r w:rsidRPr="00BC1FD4">
        <w:rPr>
          <w:rFonts w:ascii="Arial" w:hAnsi="Arial" w:cs="Arial"/>
          <w:sz w:val="22"/>
        </w:rPr>
        <w:t>dermocosmetics</w:t>
      </w:r>
      <w:proofErr w:type="spellEnd"/>
      <w:r w:rsidRPr="00BC1FD4">
        <w:rPr>
          <w:rFonts w:ascii="Arial" w:hAnsi="Arial" w:cs="Arial"/>
          <w:sz w:val="22"/>
        </w:rPr>
        <w:t xml:space="preserve"> company and deals in skincare, health, and beauty products, the key change that drives that political impact the company in the UK is European Cosmetics Regulations 1223/2009. This government regulation ensures that the cosmetics industry follows all the rules and regulations for their business operations in the UK marketplace. This regulation involves several things such as scope, production process, ingredients, safety perspectives, and others. In addition to that taxation, and prices imposed and standardised by the government regulations also impact </w:t>
      </w:r>
      <w:proofErr w:type="spellStart"/>
      <w:r w:rsidRPr="00BC1FD4">
        <w:rPr>
          <w:rFonts w:ascii="Arial" w:hAnsi="Arial" w:cs="Arial"/>
          <w:sz w:val="22"/>
        </w:rPr>
        <w:t>Biotrade</w:t>
      </w:r>
      <w:proofErr w:type="spellEnd"/>
      <w:r w:rsidRPr="00BC1FD4">
        <w:rPr>
          <w:rFonts w:ascii="Arial" w:hAnsi="Arial" w:cs="Arial"/>
          <w:sz w:val="22"/>
        </w:rPr>
        <w:t xml:space="preserve">. </w:t>
      </w:r>
    </w:p>
    <w:p w14:paraId="0B9F7499" w14:textId="77777777" w:rsidR="00E71E74" w:rsidRPr="00BC1FD4" w:rsidRDefault="00E71E74" w:rsidP="00E71E74">
      <w:pPr>
        <w:spacing w:after="0" w:line="360" w:lineRule="auto"/>
        <w:ind w:firstLine="720"/>
        <w:jc w:val="both"/>
        <w:rPr>
          <w:rFonts w:ascii="Arial" w:hAnsi="Arial" w:cs="Arial"/>
          <w:sz w:val="22"/>
        </w:rPr>
      </w:pPr>
    </w:p>
    <w:p w14:paraId="7F48DB62" w14:textId="77777777" w:rsidR="00E71E74" w:rsidRPr="00BC1FD4" w:rsidRDefault="00E71E74" w:rsidP="00E71E74">
      <w:pPr>
        <w:pStyle w:val="Heading3"/>
        <w:spacing w:after="0" w:line="360" w:lineRule="auto"/>
        <w:jc w:val="left"/>
        <w:rPr>
          <w:rFonts w:ascii="Arial" w:hAnsi="Arial" w:cs="Arial"/>
          <w:b/>
          <w:sz w:val="22"/>
        </w:rPr>
      </w:pPr>
      <w:bookmarkStart w:id="7" w:name="_Toc78570977"/>
      <w:r w:rsidRPr="00BC1FD4">
        <w:rPr>
          <w:rFonts w:ascii="Arial" w:hAnsi="Arial" w:cs="Arial"/>
          <w:b/>
          <w:sz w:val="22"/>
        </w:rPr>
        <w:t>Economic Factors</w:t>
      </w:r>
      <w:bookmarkEnd w:id="7"/>
    </w:p>
    <w:p w14:paraId="29153B95" w14:textId="67BC10AC"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Economic factors for </w:t>
      </w:r>
      <w:proofErr w:type="spellStart"/>
      <w:r w:rsidRPr="00BC1FD4">
        <w:rPr>
          <w:rFonts w:ascii="Arial" w:hAnsi="Arial" w:cs="Arial"/>
          <w:sz w:val="22"/>
        </w:rPr>
        <w:t>Biotrade</w:t>
      </w:r>
      <w:proofErr w:type="spellEnd"/>
      <w:r w:rsidRPr="00BC1FD4">
        <w:rPr>
          <w:rFonts w:ascii="Arial" w:hAnsi="Arial" w:cs="Arial"/>
          <w:sz w:val="22"/>
        </w:rPr>
        <w:t xml:space="preserve"> in the UK influence the purchasing power of the customers. </w:t>
      </w:r>
      <w:proofErr w:type="spellStart"/>
      <w:r w:rsidRPr="00BC1FD4">
        <w:rPr>
          <w:rFonts w:ascii="Arial" w:hAnsi="Arial" w:cs="Arial"/>
          <w:sz w:val="22"/>
        </w:rPr>
        <w:t>Biotrade</w:t>
      </w:r>
      <w:proofErr w:type="spellEnd"/>
      <w:r w:rsidRPr="00BC1FD4">
        <w:rPr>
          <w:rFonts w:ascii="Arial" w:hAnsi="Arial" w:cs="Arial"/>
          <w:sz w:val="22"/>
        </w:rPr>
        <w:t xml:space="preserve"> deals in products not </w:t>
      </w:r>
      <w:r w:rsidRPr="00BC1FD4">
        <w:rPr>
          <w:rFonts w:ascii="Arial" w:hAnsi="Arial" w:cs="Arial"/>
          <w:sz w:val="22"/>
        </w:rPr>
        <w:t>services and</w:t>
      </w:r>
      <w:r w:rsidRPr="00BC1FD4">
        <w:rPr>
          <w:rFonts w:ascii="Arial" w:hAnsi="Arial" w:cs="Arial"/>
          <w:sz w:val="22"/>
        </w:rPr>
        <w:t xml:space="preserve"> increasing inflation and decreasing income of the customers badly impacts consumer purchasing (</w:t>
      </w:r>
      <w:r w:rsidRPr="00BC1FD4">
        <w:rPr>
          <w:rFonts w:ascii="Arial" w:hAnsi="Arial" w:cs="Arial"/>
          <w:sz w:val="22"/>
          <w:shd w:val="clear" w:color="auto" w:fill="FFFFFF"/>
        </w:rPr>
        <w:t>Ortega et al., 2019)</w:t>
      </w:r>
      <w:r w:rsidRPr="00BC1FD4">
        <w:rPr>
          <w:rFonts w:ascii="Arial" w:hAnsi="Arial" w:cs="Arial"/>
          <w:sz w:val="22"/>
        </w:rPr>
        <w:t xml:space="preserve">. On the other hand, when the economic situation is stable it increases the demand for the </w:t>
      </w:r>
      <w:proofErr w:type="spellStart"/>
      <w:r w:rsidRPr="00BC1FD4">
        <w:rPr>
          <w:rFonts w:ascii="Arial" w:hAnsi="Arial" w:cs="Arial"/>
          <w:sz w:val="22"/>
        </w:rPr>
        <w:t>Biotrade</w:t>
      </w:r>
      <w:proofErr w:type="spellEnd"/>
      <w:r w:rsidRPr="00BC1FD4">
        <w:rPr>
          <w:rFonts w:ascii="Arial" w:hAnsi="Arial" w:cs="Arial"/>
          <w:sz w:val="22"/>
        </w:rPr>
        <w:t xml:space="preserve"> products and hence it drives more profit to the company. Significant economic factors </w:t>
      </w:r>
      <w:r w:rsidRPr="00BC1FD4">
        <w:rPr>
          <w:rFonts w:ascii="Arial" w:hAnsi="Arial" w:cs="Arial"/>
          <w:sz w:val="22"/>
        </w:rPr>
        <w:lastRenderedPageBreak/>
        <w:t xml:space="preserve">influencing </w:t>
      </w:r>
      <w:proofErr w:type="spellStart"/>
      <w:r w:rsidRPr="00BC1FD4">
        <w:rPr>
          <w:rFonts w:ascii="Arial" w:hAnsi="Arial" w:cs="Arial"/>
          <w:sz w:val="22"/>
        </w:rPr>
        <w:t>Biotrade</w:t>
      </w:r>
      <w:proofErr w:type="spellEnd"/>
      <w:r w:rsidRPr="00BC1FD4">
        <w:rPr>
          <w:rFonts w:ascii="Arial" w:hAnsi="Arial" w:cs="Arial"/>
          <w:sz w:val="22"/>
        </w:rPr>
        <w:t xml:space="preserve"> products in the UK include inflation, income sources, unemployment, interest rates, and others. </w:t>
      </w:r>
    </w:p>
    <w:p w14:paraId="2E9B9C12" w14:textId="77777777" w:rsidR="00E71E74" w:rsidRPr="00BC1FD4" w:rsidRDefault="00E71E74" w:rsidP="00E71E74">
      <w:pPr>
        <w:spacing w:after="0" w:line="360" w:lineRule="auto"/>
        <w:ind w:firstLine="720"/>
        <w:jc w:val="both"/>
        <w:rPr>
          <w:rFonts w:ascii="Arial" w:hAnsi="Arial" w:cs="Arial"/>
          <w:sz w:val="22"/>
        </w:rPr>
      </w:pPr>
    </w:p>
    <w:p w14:paraId="22BF2952" w14:textId="77777777" w:rsidR="00E71E74" w:rsidRPr="00BC1FD4" w:rsidRDefault="00E71E74" w:rsidP="00E71E74">
      <w:pPr>
        <w:pStyle w:val="Heading3"/>
        <w:spacing w:after="0" w:line="360" w:lineRule="auto"/>
        <w:jc w:val="left"/>
        <w:rPr>
          <w:rFonts w:ascii="Arial" w:eastAsiaTheme="minorHAnsi" w:hAnsi="Arial" w:cs="Arial"/>
          <w:b/>
          <w:sz w:val="22"/>
        </w:rPr>
      </w:pPr>
      <w:bookmarkStart w:id="8" w:name="_Toc78570978"/>
      <w:r w:rsidRPr="00BC1FD4">
        <w:rPr>
          <w:rFonts w:ascii="Arial" w:eastAsiaTheme="minorHAnsi" w:hAnsi="Arial" w:cs="Arial"/>
          <w:b/>
          <w:sz w:val="22"/>
        </w:rPr>
        <w:t>Social Factors</w:t>
      </w:r>
      <w:bookmarkEnd w:id="8"/>
    </w:p>
    <w:p w14:paraId="1AA0ECE8" w14:textId="6F2BC861"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The socio-cultural aspects are comprised among the most demanding aspects relating to assessment based on behavioural fluctuations of the individuals, such as values, religion, attitudes, priorities, social changes, and beliefs (</w:t>
      </w:r>
      <w:proofErr w:type="spellStart"/>
      <w:r w:rsidRPr="00BC1FD4">
        <w:rPr>
          <w:rFonts w:ascii="Arial" w:hAnsi="Arial" w:cs="Arial"/>
          <w:sz w:val="22"/>
          <w:shd w:val="clear" w:color="auto" w:fill="FFFFFF"/>
        </w:rPr>
        <w:t>Abulibdeh</w:t>
      </w:r>
      <w:proofErr w:type="spellEnd"/>
      <w:r w:rsidRPr="00BC1FD4">
        <w:rPr>
          <w:rFonts w:ascii="Arial" w:hAnsi="Arial" w:cs="Arial"/>
          <w:sz w:val="22"/>
          <w:shd w:val="clear" w:color="auto" w:fill="FFFFFF"/>
        </w:rPr>
        <w:t xml:space="preserve"> and </w:t>
      </w:r>
      <w:proofErr w:type="spellStart"/>
      <w:r w:rsidRPr="00BC1FD4">
        <w:rPr>
          <w:rFonts w:ascii="Arial" w:hAnsi="Arial" w:cs="Arial"/>
          <w:sz w:val="22"/>
          <w:shd w:val="clear" w:color="auto" w:fill="FFFFFF"/>
        </w:rPr>
        <w:t>Zaidan</w:t>
      </w:r>
      <w:proofErr w:type="spellEnd"/>
      <w:r w:rsidRPr="00BC1FD4">
        <w:rPr>
          <w:rFonts w:ascii="Arial" w:hAnsi="Arial" w:cs="Arial"/>
          <w:sz w:val="22"/>
          <w:shd w:val="clear" w:color="auto" w:fill="FFFFFF"/>
        </w:rPr>
        <w:t>, 2017</w:t>
      </w:r>
      <w:r w:rsidRPr="00BC1FD4">
        <w:rPr>
          <w:rFonts w:ascii="Arial" w:hAnsi="Arial" w:cs="Arial"/>
          <w:sz w:val="22"/>
        </w:rPr>
        <w:t xml:space="preserve">). Conversely, </w:t>
      </w:r>
      <w:proofErr w:type="spellStart"/>
      <w:r w:rsidRPr="00BC1FD4">
        <w:rPr>
          <w:rFonts w:ascii="Arial" w:hAnsi="Arial" w:cs="Arial"/>
          <w:sz w:val="22"/>
          <w:shd w:val="clear" w:color="auto" w:fill="FFFFFF"/>
        </w:rPr>
        <w:t>Adekola</w:t>
      </w:r>
      <w:proofErr w:type="spellEnd"/>
      <w:r w:rsidRPr="00BC1FD4">
        <w:rPr>
          <w:rFonts w:ascii="Arial" w:hAnsi="Arial" w:cs="Arial"/>
          <w:sz w:val="22"/>
          <w:shd w:val="clear" w:color="auto" w:fill="FFFFFF"/>
        </w:rPr>
        <w:t xml:space="preserve"> and </w:t>
      </w:r>
      <w:proofErr w:type="spellStart"/>
      <w:r w:rsidRPr="00BC1FD4">
        <w:rPr>
          <w:rFonts w:ascii="Arial" w:hAnsi="Arial" w:cs="Arial"/>
          <w:sz w:val="22"/>
          <w:shd w:val="clear" w:color="auto" w:fill="FFFFFF"/>
        </w:rPr>
        <w:t>Sergi</w:t>
      </w:r>
      <w:proofErr w:type="spellEnd"/>
      <w:r w:rsidRPr="00BC1FD4">
        <w:rPr>
          <w:rFonts w:ascii="Arial" w:hAnsi="Arial" w:cs="Arial"/>
          <w:sz w:val="22"/>
          <w:shd w:val="clear" w:color="auto" w:fill="FFFFFF"/>
        </w:rPr>
        <w:t xml:space="preserve"> (2016</w:t>
      </w:r>
      <w:r w:rsidRPr="00BC1FD4">
        <w:rPr>
          <w:rFonts w:ascii="Arial" w:hAnsi="Arial" w:cs="Arial"/>
          <w:sz w:val="22"/>
        </w:rPr>
        <w:t xml:space="preserve">) argued that understanding the cultural perspective of society is critical for businesses in the UK; they should be continuously monitored by the companies </w:t>
      </w:r>
      <w:proofErr w:type="gramStart"/>
      <w:r w:rsidRPr="00BC1FD4">
        <w:rPr>
          <w:rFonts w:ascii="Arial" w:hAnsi="Arial" w:cs="Arial"/>
          <w:sz w:val="22"/>
        </w:rPr>
        <w:t>in order to</w:t>
      </w:r>
      <w:proofErr w:type="gramEnd"/>
      <w:r w:rsidRPr="00BC1FD4">
        <w:rPr>
          <w:rFonts w:ascii="Arial" w:hAnsi="Arial" w:cs="Arial"/>
          <w:sz w:val="22"/>
        </w:rPr>
        <w:t xml:space="preserve"> appropriately meet the demands of customers. “</w:t>
      </w:r>
      <w:proofErr w:type="spellStart"/>
      <w:r w:rsidRPr="00BC1FD4">
        <w:rPr>
          <w:rFonts w:ascii="Arial" w:hAnsi="Arial" w:cs="Arial"/>
          <w:sz w:val="22"/>
        </w:rPr>
        <w:t>Biotrade</w:t>
      </w:r>
      <w:proofErr w:type="spellEnd"/>
      <w:r w:rsidRPr="00BC1FD4">
        <w:rPr>
          <w:rFonts w:ascii="Arial" w:hAnsi="Arial" w:cs="Arial"/>
          <w:sz w:val="22"/>
        </w:rPr>
        <w:t xml:space="preserve">” can employ a demographic study for the identification of trends, as supporting such trends helps them in decision making. For instance, the way “Reebok” employed such studies for the identification of superior focuses </w:t>
      </w:r>
      <w:r w:rsidRPr="00BC1FD4">
        <w:rPr>
          <w:rFonts w:ascii="Arial" w:hAnsi="Arial" w:cs="Arial"/>
          <w:sz w:val="22"/>
        </w:rPr>
        <w:t>to</w:t>
      </w:r>
      <w:r w:rsidRPr="00BC1FD4">
        <w:rPr>
          <w:rFonts w:ascii="Arial" w:hAnsi="Arial" w:cs="Arial"/>
          <w:sz w:val="22"/>
        </w:rPr>
        <w:t xml:space="preserve"> establish their operations in the UK and beyond (</w:t>
      </w:r>
      <w:r w:rsidRPr="00BC1FD4">
        <w:rPr>
          <w:rFonts w:ascii="Arial" w:hAnsi="Arial" w:cs="Arial"/>
          <w:sz w:val="22"/>
          <w:shd w:val="clear" w:color="auto" w:fill="FFFFFF"/>
        </w:rPr>
        <w:t xml:space="preserve">Burke, </w:t>
      </w:r>
      <w:proofErr w:type="gramStart"/>
      <w:r w:rsidRPr="00BC1FD4">
        <w:rPr>
          <w:rFonts w:ascii="Arial" w:hAnsi="Arial" w:cs="Arial"/>
          <w:sz w:val="22"/>
          <w:shd w:val="clear" w:color="auto" w:fill="FFFFFF"/>
        </w:rPr>
        <w:t>Dowling</w:t>
      </w:r>
      <w:proofErr w:type="gramEnd"/>
      <w:r w:rsidRPr="00BC1FD4">
        <w:rPr>
          <w:rFonts w:ascii="Arial" w:hAnsi="Arial" w:cs="Arial"/>
          <w:sz w:val="22"/>
          <w:shd w:val="clear" w:color="auto" w:fill="FFFFFF"/>
        </w:rPr>
        <w:t xml:space="preserve"> and Wei, 2018</w:t>
      </w:r>
      <w:r w:rsidRPr="00BC1FD4">
        <w:rPr>
          <w:rFonts w:ascii="Arial" w:hAnsi="Arial" w:cs="Arial"/>
          <w:sz w:val="22"/>
        </w:rPr>
        <w:t>).</w:t>
      </w:r>
    </w:p>
    <w:p w14:paraId="2AAD4A03" w14:textId="77777777" w:rsidR="00E71E74" w:rsidRPr="00BC1FD4" w:rsidRDefault="00E71E74" w:rsidP="00E71E74">
      <w:pPr>
        <w:spacing w:after="0" w:line="360" w:lineRule="auto"/>
        <w:ind w:firstLine="720"/>
        <w:jc w:val="both"/>
        <w:rPr>
          <w:rFonts w:ascii="Arial" w:hAnsi="Arial" w:cs="Arial"/>
          <w:sz w:val="22"/>
        </w:rPr>
      </w:pPr>
    </w:p>
    <w:p w14:paraId="54FD24BD" w14:textId="77777777" w:rsidR="00E71E74" w:rsidRPr="00BC1FD4" w:rsidRDefault="00E71E74" w:rsidP="00E71E74">
      <w:pPr>
        <w:pStyle w:val="Heading3"/>
        <w:spacing w:after="0" w:line="360" w:lineRule="auto"/>
        <w:jc w:val="left"/>
        <w:rPr>
          <w:rFonts w:ascii="Arial" w:hAnsi="Arial" w:cs="Arial"/>
          <w:b/>
          <w:sz w:val="22"/>
        </w:rPr>
      </w:pPr>
      <w:bookmarkStart w:id="9" w:name="_Toc78570979"/>
      <w:r w:rsidRPr="00BC1FD4">
        <w:rPr>
          <w:rFonts w:ascii="Arial" w:hAnsi="Arial" w:cs="Arial"/>
          <w:b/>
          <w:sz w:val="22"/>
        </w:rPr>
        <w:t>Technological factors</w:t>
      </w:r>
      <w:bookmarkEnd w:id="9"/>
    </w:p>
    <w:p w14:paraId="0E7743B9" w14:textId="66E14F8A"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shd w:val="clear" w:color="auto" w:fill="FFFFFF"/>
        </w:rPr>
        <w:t xml:space="preserve">Zafar and </w:t>
      </w:r>
      <w:proofErr w:type="spellStart"/>
      <w:r w:rsidRPr="00BC1FD4">
        <w:rPr>
          <w:rFonts w:ascii="Arial" w:hAnsi="Arial" w:cs="Arial"/>
          <w:sz w:val="22"/>
          <w:shd w:val="clear" w:color="auto" w:fill="FFFFFF"/>
        </w:rPr>
        <w:t>Kantola</w:t>
      </w:r>
      <w:proofErr w:type="spellEnd"/>
      <w:r w:rsidRPr="00BC1FD4">
        <w:rPr>
          <w:rFonts w:ascii="Arial" w:hAnsi="Arial" w:cs="Arial"/>
          <w:sz w:val="22"/>
          <w:shd w:val="clear" w:color="auto" w:fill="FFFFFF"/>
        </w:rPr>
        <w:t xml:space="preserve"> (2019</w:t>
      </w:r>
      <w:r w:rsidRPr="00BC1FD4">
        <w:rPr>
          <w:rFonts w:ascii="Arial" w:hAnsi="Arial" w:cs="Arial"/>
          <w:sz w:val="22"/>
        </w:rPr>
        <w:t>) observed that technology has embraced viability from a macro-environmental perspective that has been presented in numerous products used in daily lives, such as calculators, television, computers, video records, etc. “</w:t>
      </w:r>
      <w:proofErr w:type="spellStart"/>
      <w:r w:rsidRPr="00BC1FD4">
        <w:rPr>
          <w:rFonts w:ascii="Arial" w:hAnsi="Arial" w:cs="Arial"/>
          <w:sz w:val="22"/>
        </w:rPr>
        <w:t>Biotrade</w:t>
      </w:r>
      <w:proofErr w:type="spellEnd"/>
      <w:r w:rsidRPr="00BC1FD4">
        <w:rPr>
          <w:rFonts w:ascii="Arial" w:hAnsi="Arial" w:cs="Arial"/>
          <w:sz w:val="22"/>
        </w:rPr>
        <w:t xml:space="preserve">” comprises an important role for engendering further technologies that necessitate them to incorporate their department for research and development for seeking the provision of innovative products. For instance, based on the continuous development of M&amp;S, the company has employed remote operations during the epidemic outbreak for enhancing the sustainability of their international </w:t>
      </w:r>
      <w:r w:rsidRPr="00BC1FD4">
        <w:rPr>
          <w:rFonts w:ascii="Arial" w:hAnsi="Arial" w:cs="Arial"/>
          <w:sz w:val="22"/>
        </w:rPr>
        <w:t>business’s</w:t>
      </w:r>
      <w:r w:rsidRPr="00BC1FD4">
        <w:rPr>
          <w:rFonts w:ascii="Arial" w:hAnsi="Arial" w:cs="Arial"/>
          <w:sz w:val="22"/>
        </w:rPr>
        <w:t xml:space="preserve"> operations. Another significant technological factor that is currently impacting </w:t>
      </w:r>
      <w:proofErr w:type="spellStart"/>
      <w:r w:rsidRPr="00BC1FD4">
        <w:rPr>
          <w:rFonts w:ascii="Arial" w:hAnsi="Arial" w:cs="Arial"/>
          <w:sz w:val="22"/>
        </w:rPr>
        <w:t>Biotrade</w:t>
      </w:r>
      <w:proofErr w:type="spellEnd"/>
      <w:r w:rsidRPr="00BC1FD4">
        <w:rPr>
          <w:rFonts w:ascii="Arial" w:hAnsi="Arial" w:cs="Arial"/>
          <w:sz w:val="22"/>
        </w:rPr>
        <w:t xml:space="preserve"> is </w:t>
      </w:r>
      <w:r w:rsidRPr="00BC1FD4">
        <w:rPr>
          <w:rFonts w:ascii="Arial" w:hAnsi="Arial" w:cs="Arial"/>
          <w:sz w:val="22"/>
        </w:rPr>
        <w:t>social media</w:t>
      </w:r>
      <w:r w:rsidRPr="00BC1FD4">
        <w:rPr>
          <w:rFonts w:ascii="Arial" w:hAnsi="Arial" w:cs="Arial"/>
          <w:sz w:val="22"/>
        </w:rPr>
        <w:t xml:space="preserve">. In recent years the use of </w:t>
      </w:r>
      <w:r w:rsidRPr="00BC1FD4">
        <w:rPr>
          <w:rFonts w:ascii="Arial" w:hAnsi="Arial" w:cs="Arial"/>
          <w:sz w:val="22"/>
        </w:rPr>
        <w:t>social</w:t>
      </w:r>
      <w:r w:rsidRPr="00BC1FD4">
        <w:rPr>
          <w:rFonts w:ascii="Arial" w:hAnsi="Arial" w:cs="Arial"/>
          <w:sz w:val="22"/>
        </w:rPr>
        <w:t xml:space="preserve"> media for marketing purposes has become significantly remarkable. However, </w:t>
      </w:r>
      <w:proofErr w:type="spellStart"/>
      <w:r w:rsidRPr="00BC1FD4">
        <w:rPr>
          <w:rFonts w:ascii="Arial" w:hAnsi="Arial" w:cs="Arial"/>
          <w:sz w:val="22"/>
        </w:rPr>
        <w:t>Biotrade</w:t>
      </w:r>
      <w:proofErr w:type="spellEnd"/>
      <w:r w:rsidRPr="00BC1FD4">
        <w:rPr>
          <w:rFonts w:ascii="Arial" w:hAnsi="Arial" w:cs="Arial"/>
          <w:sz w:val="22"/>
        </w:rPr>
        <w:t xml:space="preserve"> at present lacks a thorough marketing plan through social media that may have negative impacts on the company. </w:t>
      </w:r>
    </w:p>
    <w:p w14:paraId="106DDA9D" w14:textId="77777777" w:rsidR="00E71E74" w:rsidRPr="00BC1FD4" w:rsidRDefault="00E71E74" w:rsidP="00E71E74">
      <w:pPr>
        <w:spacing w:after="0" w:line="360" w:lineRule="auto"/>
        <w:ind w:firstLine="720"/>
        <w:jc w:val="both"/>
        <w:rPr>
          <w:rFonts w:ascii="Arial" w:hAnsi="Arial" w:cs="Arial"/>
          <w:sz w:val="22"/>
        </w:rPr>
      </w:pPr>
    </w:p>
    <w:p w14:paraId="61687AAC" w14:textId="77777777" w:rsidR="00E71E74" w:rsidRPr="00BC1FD4" w:rsidRDefault="00E71E74" w:rsidP="00E71E74">
      <w:pPr>
        <w:pStyle w:val="Heading3"/>
        <w:spacing w:after="0" w:line="360" w:lineRule="auto"/>
        <w:jc w:val="left"/>
        <w:rPr>
          <w:rFonts w:ascii="Arial" w:hAnsi="Arial" w:cs="Arial"/>
          <w:b/>
          <w:sz w:val="22"/>
        </w:rPr>
      </w:pPr>
      <w:bookmarkStart w:id="10" w:name="_Toc78139342"/>
      <w:bookmarkStart w:id="11" w:name="_Toc78570980"/>
      <w:r w:rsidRPr="00BC1FD4">
        <w:rPr>
          <w:rFonts w:ascii="Arial" w:hAnsi="Arial" w:cs="Arial"/>
          <w:b/>
          <w:sz w:val="22"/>
        </w:rPr>
        <w:t>Environment Factors</w:t>
      </w:r>
      <w:bookmarkEnd w:id="10"/>
      <w:bookmarkEnd w:id="11"/>
    </w:p>
    <w:p w14:paraId="0036F6D3" w14:textId="5DD53B2C"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The aspects concerning ecological sustainability have been observed for constant expansion, particularly for multinational conglomerates; it is due to the demanding fact in relation to social responsibility projects and activities emphasising on the environment and the community (</w:t>
      </w:r>
      <w:proofErr w:type="spellStart"/>
      <w:r w:rsidRPr="00BC1FD4">
        <w:rPr>
          <w:rFonts w:ascii="Arial" w:hAnsi="Arial" w:cs="Arial"/>
          <w:sz w:val="22"/>
          <w:shd w:val="clear" w:color="auto" w:fill="FFFFFF"/>
        </w:rPr>
        <w:t>Mkude</w:t>
      </w:r>
      <w:proofErr w:type="spellEnd"/>
      <w:r w:rsidRPr="00BC1FD4">
        <w:rPr>
          <w:rFonts w:ascii="Arial" w:hAnsi="Arial" w:cs="Arial"/>
          <w:sz w:val="22"/>
          <w:shd w:val="clear" w:color="auto" w:fill="FFFFFF"/>
        </w:rPr>
        <w:t xml:space="preserve"> et al., 2015)</w:t>
      </w:r>
      <w:r w:rsidRPr="00BC1FD4">
        <w:rPr>
          <w:rFonts w:ascii="Arial" w:hAnsi="Arial" w:cs="Arial"/>
          <w:sz w:val="22"/>
        </w:rPr>
        <w:t>. “</w:t>
      </w:r>
      <w:proofErr w:type="spellStart"/>
      <w:r w:rsidRPr="00BC1FD4">
        <w:rPr>
          <w:rFonts w:ascii="Arial" w:hAnsi="Arial" w:cs="Arial"/>
          <w:sz w:val="22"/>
        </w:rPr>
        <w:t>Biotrade</w:t>
      </w:r>
      <w:proofErr w:type="spellEnd"/>
      <w:r w:rsidRPr="00BC1FD4">
        <w:rPr>
          <w:rFonts w:ascii="Arial" w:hAnsi="Arial" w:cs="Arial"/>
          <w:sz w:val="22"/>
        </w:rPr>
        <w:t>” comprises significance in contributing to social development (</w:t>
      </w:r>
      <w:proofErr w:type="spellStart"/>
      <w:r w:rsidRPr="00BC1FD4">
        <w:rPr>
          <w:rFonts w:ascii="Arial" w:hAnsi="Arial" w:cs="Arial"/>
          <w:sz w:val="22"/>
        </w:rPr>
        <w:t>Biotrade</w:t>
      </w:r>
      <w:proofErr w:type="spellEnd"/>
      <w:r w:rsidRPr="00BC1FD4">
        <w:rPr>
          <w:rFonts w:ascii="Arial" w:hAnsi="Arial" w:cs="Arial"/>
          <w:sz w:val="22"/>
        </w:rPr>
        <w:t xml:space="preserve">., 2021. The industry of Skincare and Cosmetics is increasingly becoming eco-friendly and </w:t>
      </w:r>
      <w:r w:rsidRPr="00BC1FD4">
        <w:rPr>
          <w:rFonts w:ascii="Arial" w:hAnsi="Arial" w:cs="Arial"/>
          <w:sz w:val="22"/>
        </w:rPr>
        <w:t>green;</w:t>
      </w:r>
      <w:r w:rsidRPr="00BC1FD4">
        <w:rPr>
          <w:rFonts w:ascii="Arial" w:hAnsi="Arial" w:cs="Arial"/>
          <w:sz w:val="22"/>
        </w:rPr>
        <w:t xml:space="preserve"> however, the use of plastic is still heavy in this industry. Another environmental impact is the crisis that has been caused by the recent pandemic of Covid-19. Stores of the company have </w:t>
      </w:r>
      <w:r w:rsidRPr="00BC1FD4">
        <w:rPr>
          <w:rFonts w:ascii="Arial" w:hAnsi="Arial" w:cs="Arial"/>
          <w:sz w:val="22"/>
        </w:rPr>
        <w:t>closed,</w:t>
      </w:r>
      <w:r w:rsidRPr="00BC1FD4">
        <w:rPr>
          <w:rFonts w:ascii="Arial" w:hAnsi="Arial" w:cs="Arial"/>
          <w:sz w:val="22"/>
        </w:rPr>
        <w:t xml:space="preserve"> and the supply chain system has been </w:t>
      </w:r>
      <w:r w:rsidRPr="00BC1FD4">
        <w:rPr>
          <w:rFonts w:ascii="Arial" w:hAnsi="Arial" w:cs="Arial"/>
          <w:sz w:val="22"/>
        </w:rPr>
        <w:lastRenderedPageBreak/>
        <w:t xml:space="preserve">impacted due to the restriction regarding Covid-19. It has also impacted the delivery system of </w:t>
      </w:r>
      <w:proofErr w:type="spellStart"/>
      <w:r w:rsidRPr="00BC1FD4">
        <w:rPr>
          <w:rFonts w:ascii="Arial" w:hAnsi="Arial" w:cs="Arial"/>
          <w:sz w:val="22"/>
        </w:rPr>
        <w:t>Biotrade</w:t>
      </w:r>
      <w:proofErr w:type="spellEnd"/>
      <w:r w:rsidRPr="00BC1FD4">
        <w:rPr>
          <w:rFonts w:ascii="Arial" w:hAnsi="Arial" w:cs="Arial"/>
          <w:sz w:val="22"/>
        </w:rPr>
        <w:t xml:space="preserve">. </w:t>
      </w:r>
    </w:p>
    <w:p w14:paraId="57A7A410" w14:textId="77777777" w:rsidR="00E71E74" w:rsidRPr="00BC1FD4" w:rsidRDefault="00E71E74" w:rsidP="00E71E74">
      <w:pPr>
        <w:spacing w:after="0" w:line="360" w:lineRule="auto"/>
        <w:jc w:val="both"/>
        <w:rPr>
          <w:rFonts w:ascii="Arial" w:hAnsi="Arial" w:cs="Arial"/>
          <w:sz w:val="22"/>
        </w:rPr>
      </w:pPr>
    </w:p>
    <w:p w14:paraId="554DE87B" w14:textId="77777777" w:rsidR="00E71E74" w:rsidRPr="00BC1FD4" w:rsidRDefault="00E71E74" w:rsidP="00E71E74">
      <w:pPr>
        <w:pStyle w:val="Heading3"/>
        <w:spacing w:after="0" w:line="360" w:lineRule="auto"/>
        <w:ind w:left="0" w:firstLine="0"/>
        <w:jc w:val="left"/>
        <w:rPr>
          <w:rFonts w:ascii="Arial" w:hAnsi="Arial" w:cs="Arial"/>
          <w:b/>
          <w:sz w:val="22"/>
        </w:rPr>
      </w:pPr>
      <w:bookmarkStart w:id="12" w:name="_Toc78570981"/>
      <w:r w:rsidRPr="00BC1FD4">
        <w:rPr>
          <w:rFonts w:ascii="Arial" w:hAnsi="Arial" w:cs="Arial"/>
          <w:b/>
          <w:sz w:val="22"/>
        </w:rPr>
        <w:t>Legal Factors</w:t>
      </w:r>
      <w:bookmarkEnd w:id="12"/>
    </w:p>
    <w:p w14:paraId="28DCA9C6" w14:textId="67020749"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According to </w:t>
      </w:r>
      <w:proofErr w:type="spellStart"/>
      <w:r w:rsidRPr="00BC1FD4">
        <w:rPr>
          <w:rFonts w:ascii="Arial" w:hAnsi="Arial" w:cs="Arial"/>
          <w:sz w:val="22"/>
          <w:shd w:val="clear" w:color="auto" w:fill="FFFFFF"/>
        </w:rPr>
        <w:t>Gregoric</w:t>
      </w:r>
      <w:proofErr w:type="spellEnd"/>
      <w:r w:rsidRPr="00BC1FD4">
        <w:rPr>
          <w:rFonts w:ascii="Arial" w:hAnsi="Arial" w:cs="Arial"/>
          <w:sz w:val="22"/>
          <w:shd w:val="clear" w:color="auto" w:fill="FFFFFF"/>
        </w:rPr>
        <w:t xml:space="preserve"> (</w:t>
      </w:r>
      <w:r w:rsidRPr="00BC1FD4">
        <w:rPr>
          <w:rFonts w:ascii="Arial" w:hAnsi="Arial" w:cs="Arial"/>
          <w:sz w:val="22"/>
          <w:shd w:val="clear" w:color="auto" w:fill="FFFFFF"/>
        </w:rPr>
        <w:t>2014)</w:t>
      </w:r>
      <w:r w:rsidRPr="00BC1FD4">
        <w:rPr>
          <w:rFonts w:ascii="Arial" w:hAnsi="Arial" w:cs="Arial"/>
          <w:sz w:val="22"/>
        </w:rPr>
        <w:t xml:space="preserve"> legal</w:t>
      </w:r>
      <w:r w:rsidRPr="00BC1FD4">
        <w:rPr>
          <w:rFonts w:ascii="Arial" w:hAnsi="Arial" w:cs="Arial"/>
          <w:sz w:val="22"/>
        </w:rPr>
        <w:t xml:space="preserve"> factors that are influencing </w:t>
      </w:r>
      <w:proofErr w:type="spellStart"/>
      <w:r w:rsidRPr="00BC1FD4">
        <w:rPr>
          <w:rFonts w:ascii="Arial" w:hAnsi="Arial" w:cs="Arial"/>
          <w:sz w:val="22"/>
        </w:rPr>
        <w:t>Biotrade</w:t>
      </w:r>
      <w:proofErr w:type="spellEnd"/>
      <w:r w:rsidRPr="00BC1FD4">
        <w:rPr>
          <w:rFonts w:ascii="Arial" w:hAnsi="Arial" w:cs="Arial"/>
          <w:sz w:val="22"/>
        </w:rPr>
        <w:t xml:space="preserve"> the product regulations, safety regulations, labour laws, competitive regulations, and laws and regulations regarding mergers and acquisition in the UK. </w:t>
      </w:r>
      <w:proofErr w:type="spellStart"/>
      <w:r w:rsidRPr="00BC1FD4">
        <w:rPr>
          <w:rFonts w:ascii="Arial" w:hAnsi="Arial" w:cs="Arial"/>
          <w:sz w:val="22"/>
        </w:rPr>
        <w:t>Biotrade</w:t>
      </w:r>
      <w:proofErr w:type="spellEnd"/>
      <w:r w:rsidRPr="00BC1FD4">
        <w:rPr>
          <w:rFonts w:ascii="Arial" w:hAnsi="Arial" w:cs="Arial"/>
          <w:sz w:val="22"/>
        </w:rPr>
        <w:t xml:space="preserve"> deals in cosmetics and beauty products and in UK product regulations laws such as Cosmetics Regulations 1223/2009 significantly impact the company. Other legal factors include consumers’ laws and employment regulations. </w:t>
      </w:r>
    </w:p>
    <w:p w14:paraId="3469EAC5" w14:textId="77777777" w:rsidR="00E71E74" w:rsidRPr="00BC1FD4" w:rsidRDefault="00E71E74" w:rsidP="00E71E74">
      <w:pPr>
        <w:spacing w:after="0" w:line="360" w:lineRule="auto"/>
        <w:ind w:firstLine="720"/>
        <w:jc w:val="both"/>
        <w:rPr>
          <w:rFonts w:ascii="Arial" w:hAnsi="Arial" w:cs="Arial"/>
          <w:sz w:val="22"/>
        </w:rPr>
      </w:pPr>
    </w:p>
    <w:p w14:paraId="5E60593D" w14:textId="77777777" w:rsidR="00E71E74" w:rsidRPr="00BC1FD4" w:rsidRDefault="00E71E74" w:rsidP="00E71E74">
      <w:pPr>
        <w:pStyle w:val="Heading1"/>
        <w:spacing w:after="0" w:line="360" w:lineRule="auto"/>
        <w:rPr>
          <w:rFonts w:ascii="Arial" w:hAnsi="Arial" w:cs="Arial"/>
          <w:i w:val="0"/>
          <w:sz w:val="22"/>
          <w:szCs w:val="22"/>
        </w:rPr>
      </w:pPr>
      <w:bookmarkStart w:id="13" w:name="_Toc78570982"/>
      <w:r w:rsidRPr="00BC1FD4">
        <w:rPr>
          <w:rFonts w:ascii="Arial" w:hAnsi="Arial" w:cs="Arial"/>
          <w:i w:val="0"/>
          <w:sz w:val="22"/>
          <w:szCs w:val="22"/>
        </w:rPr>
        <w:t xml:space="preserve">Industry Analysis of </w:t>
      </w:r>
      <w:proofErr w:type="spellStart"/>
      <w:r w:rsidRPr="00BC1FD4">
        <w:rPr>
          <w:rFonts w:ascii="Arial" w:hAnsi="Arial" w:cs="Arial"/>
          <w:i w:val="0"/>
          <w:sz w:val="22"/>
          <w:szCs w:val="22"/>
        </w:rPr>
        <w:t>Biotrade</w:t>
      </w:r>
      <w:bookmarkEnd w:id="13"/>
      <w:proofErr w:type="spellEnd"/>
    </w:p>
    <w:p w14:paraId="314C528D" w14:textId="77777777" w:rsidR="00E71E74" w:rsidRPr="00BC1FD4" w:rsidRDefault="00E71E74" w:rsidP="00E71E74">
      <w:pPr>
        <w:pStyle w:val="Heading2"/>
        <w:spacing w:before="0" w:after="0" w:line="360" w:lineRule="auto"/>
        <w:rPr>
          <w:rFonts w:ascii="Arial" w:hAnsi="Arial" w:cs="Arial"/>
          <w:b/>
          <w:sz w:val="22"/>
          <w:szCs w:val="22"/>
        </w:rPr>
      </w:pPr>
      <w:bookmarkStart w:id="14" w:name="_Toc78139344"/>
      <w:bookmarkStart w:id="15" w:name="_Toc78570983"/>
      <w:r w:rsidRPr="00BC1FD4">
        <w:rPr>
          <w:rFonts w:ascii="Arial" w:hAnsi="Arial" w:cs="Arial"/>
          <w:b/>
          <w:sz w:val="22"/>
          <w:szCs w:val="22"/>
        </w:rPr>
        <w:t>Porter’s Five Forces</w:t>
      </w:r>
      <w:bookmarkEnd w:id="14"/>
      <w:bookmarkEnd w:id="15"/>
    </w:p>
    <w:p w14:paraId="5807B972"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Porter’s five forces </w:t>
      </w:r>
      <w:proofErr w:type="gramStart"/>
      <w:r w:rsidRPr="00BC1FD4">
        <w:rPr>
          <w:rFonts w:ascii="Arial" w:hAnsi="Arial" w:cs="Arial"/>
          <w:sz w:val="22"/>
        </w:rPr>
        <w:t>are considered to be</w:t>
      </w:r>
      <w:proofErr w:type="gramEnd"/>
      <w:r w:rsidRPr="00BC1FD4">
        <w:rPr>
          <w:rFonts w:ascii="Arial" w:hAnsi="Arial" w:cs="Arial"/>
          <w:sz w:val="22"/>
        </w:rPr>
        <w:t xml:space="preserve"> the most influencing factors for the companies and their competitive advantage. These include buyer power, supplier power, new entrants, competitors, and substitutes. </w:t>
      </w:r>
    </w:p>
    <w:p w14:paraId="3B623C88"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drawing>
          <wp:inline distT="0" distB="0" distL="0" distR="0" wp14:anchorId="7E2CDB41" wp14:editId="19E438E3">
            <wp:extent cx="2881514" cy="24384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2893960" cy="2448932"/>
                    </a:xfrm>
                    <a:prstGeom prst="rect">
                      <a:avLst/>
                    </a:prstGeom>
                  </pic:spPr>
                </pic:pic>
              </a:graphicData>
            </a:graphic>
          </wp:inline>
        </w:drawing>
      </w:r>
    </w:p>
    <w:p w14:paraId="42B8F962"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Figure 3: Porter’s Five Forces Model</w:t>
      </w:r>
    </w:p>
    <w:p w14:paraId="4D44057C" w14:textId="77777777" w:rsidR="00E71E74" w:rsidRPr="00BC1FD4" w:rsidRDefault="00E71E74" w:rsidP="00E71E74">
      <w:pPr>
        <w:spacing w:after="0" w:line="360" w:lineRule="auto"/>
        <w:jc w:val="center"/>
        <w:rPr>
          <w:rFonts w:ascii="Arial" w:hAnsi="Arial" w:cs="Arial"/>
          <w:sz w:val="22"/>
          <w:shd w:val="clear" w:color="auto" w:fill="FFFFFF"/>
        </w:rPr>
      </w:pPr>
      <w:proofErr w:type="spellStart"/>
      <w:proofErr w:type="gramStart"/>
      <w:r w:rsidRPr="00BC1FD4">
        <w:rPr>
          <w:rFonts w:ascii="Arial" w:hAnsi="Arial" w:cs="Arial"/>
          <w:sz w:val="22"/>
        </w:rPr>
        <w:t>Source:</w:t>
      </w:r>
      <w:r w:rsidRPr="00BC1FD4">
        <w:rPr>
          <w:rFonts w:ascii="Arial" w:hAnsi="Arial" w:cs="Arial"/>
          <w:sz w:val="22"/>
          <w:shd w:val="clear" w:color="auto" w:fill="FFFFFF"/>
        </w:rPr>
        <w:t>CISA</w:t>
      </w:r>
      <w:proofErr w:type="spellEnd"/>
      <w:proofErr w:type="gramEnd"/>
      <w:r w:rsidRPr="00BC1FD4">
        <w:rPr>
          <w:rFonts w:ascii="Arial" w:hAnsi="Arial" w:cs="Arial"/>
          <w:sz w:val="22"/>
          <w:shd w:val="clear" w:color="auto" w:fill="FFFFFF"/>
        </w:rPr>
        <w:t xml:space="preserve"> (2012)</w:t>
      </w:r>
    </w:p>
    <w:p w14:paraId="45933A91" w14:textId="77777777" w:rsidR="00E71E74" w:rsidRPr="00BC1FD4" w:rsidRDefault="00E71E74" w:rsidP="00E71E74">
      <w:pPr>
        <w:spacing w:after="0" w:line="360" w:lineRule="auto"/>
        <w:jc w:val="center"/>
        <w:rPr>
          <w:rFonts w:ascii="Arial" w:hAnsi="Arial" w:cs="Arial"/>
          <w:sz w:val="22"/>
        </w:rPr>
      </w:pPr>
    </w:p>
    <w:p w14:paraId="3C3AA252" w14:textId="77777777" w:rsidR="00E71E74" w:rsidRPr="00BC1FD4" w:rsidRDefault="00E71E74" w:rsidP="00E71E74">
      <w:pPr>
        <w:pStyle w:val="Heading3"/>
        <w:spacing w:after="0" w:line="360" w:lineRule="auto"/>
        <w:jc w:val="left"/>
        <w:rPr>
          <w:rFonts w:ascii="Arial" w:hAnsi="Arial" w:cs="Arial"/>
          <w:b/>
          <w:sz w:val="22"/>
        </w:rPr>
      </w:pPr>
      <w:bookmarkStart w:id="16" w:name="_Toc78570984"/>
      <w:bookmarkStart w:id="17" w:name="_Toc78139346"/>
      <w:r w:rsidRPr="00BC1FD4">
        <w:rPr>
          <w:rFonts w:ascii="Arial" w:hAnsi="Arial" w:cs="Arial"/>
          <w:b/>
          <w:sz w:val="22"/>
        </w:rPr>
        <w:t>Bargaining Power of Suppliers</w:t>
      </w:r>
      <w:bookmarkEnd w:id="16"/>
    </w:p>
    <w:p w14:paraId="3071EEDE"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Suppliers in the cosmetic and beauty industry are several and the impact of buyer’s power hence is low on </w:t>
      </w:r>
      <w:proofErr w:type="spellStart"/>
      <w:r w:rsidRPr="00BC1FD4">
        <w:rPr>
          <w:rFonts w:ascii="Arial" w:hAnsi="Arial" w:cs="Arial"/>
          <w:sz w:val="22"/>
        </w:rPr>
        <w:t>Biotrade</w:t>
      </w:r>
      <w:proofErr w:type="spellEnd"/>
      <w:r w:rsidRPr="00BC1FD4">
        <w:rPr>
          <w:rFonts w:ascii="Arial" w:hAnsi="Arial" w:cs="Arial"/>
          <w:sz w:val="22"/>
        </w:rPr>
        <w:t>. In a market where there are fewer suppliers, they dominate the marketplace and dictate terms with their partners (</w:t>
      </w:r>
      <w:proofErr w:type="spellStart"/>
      <w:r w:rsidRPr="00BC1FD4">
        <w:rPr>
          <w:rFonts w:ascii="Arial" w:hAnsi="Arial" w:cs="Arial"/>
          <w:sz w:val="22"/>
          <w:shd w:val="clear" w:color="auto" w:fill="FFFFFF"/>
        </w:rPr>
        <w:t>Karagiannopoulos</w:t>
      </w:r>
      <w:proofErr w:type="spellEnd"/>
      <w:r w:rsidRPr="00BC1FD4">
        <w:rPr>
          <w:rFonts w:ascii="Arial" w:hAnsi="Arial" w:cs="Arial"/>
          <w:sz w:val="22"/>
          <w:shd w:val="clear" w:color="auto" w:fill="FFFFFF"/>
        </w:rPr>
        <w:t>, 2011)</w:t>
      </w:r>
      <w:r w:rsidRPr="00BC1FD4">
        <w:rPr>
          <w:rFonts w:ascii="Arial" w:hAnsi="Arial" w:cs="Arial"/>
          <w:sz w:val="22"/>
        </w:rPr>
        <w:t xml:space="preserve">. However, the supplier market for beauty products includes several manufacturers and the input differentiation is low. Therefore, </w:t>
      </w:r>
      <w:proofErr w:type="spellStart"/>
      <w:r w:rsidRPr="00BC1FD4">
        <w:rPr>
          <w:rFonts w:ascii="Arial" w:hAnsi="Arial" w:cs="Arial"/>
          <w:sz w:val="22"/>
        </w:rPr>
        <w:t>Biotrade</w:t>
      </w:r>
      <w:proofErr w:type="spellEnd"/>
      <w:r w:rsidRPr="00BC1FD4">
        <w:rPr>
          <w:rFonts w:ascii="Arial" w:hAnsi="Arial" w:cs="Arial"/>
          <w:sz w:val="22"/>
        </w:rPr>
        <w:t xml:space="preserve"> has multiple suppliers’ options that make the impacts of suppliers’ bargaining power less effective on the company. The bargaining power of the </w:t>
      </w:r>
      <w:r w:rsidRPr="00BC1FD4">
        <w:rPr>
          <w:rFonts w:ascii="Arial" w:hAnsi="Arial" w:cs="Arial"/>
          <w:sz w:val="22"/>
        </w:rPr>
        <w:lastRenderedPageBreak/>
        <w:t xml:space="preserve">Suppliers has further reduced during the pandemic of Covid-19 since the demand for the products decreased due to certain reasons. </w:t>
      </w:r>
    </w:p>
    <w:p w14:paraId="1DE594A4" w14:textId="77777777" w:rsidR="00E71E74" w:rsidRPr="00BC1FD4" w:rsidRDefault="00E71E74" w:rsidP="00E71E74">
      <w:pPr>
        <w:spacing w:after="0" w:line="360" w:lineRule="auto"/>
        <w:ind w:firstLine="720"/>
        <w:jc w:val="both"/>
        <w:rPr>
          <w:rFonts w:ascii="Arial" w:hAnsi="Arial" w:cs="Arial"/>
          <w:sz w:val="22"/>
        </w:rPr>
      </w:pPr>
    </w:p>
    <w:p w14:paraId="0B8410D4" w14:textId="77777777" w:rsidR="00E71E74" w:rsidRPr="00BC1FD4" w:rsidRDefault="00E71E74" w:rsidP="00E71E74">
      <w:pPr>
        <w:pStyle w:val="Heading3"/>
        <w:spacing w:after="0" w:line="360" w:lineRule="auto"/>
        <w:jc w:val="left"/>
        <w:rPr>
          <w:rFonts w:ascii="Arial" w:hAnsi="Arial" w:cs="Arial"/>
          <w:b/>
          <w:sz w:val="22"/>
        </w:rPr>
      </w:pPr>
      <w:bookmarkStart w:id="18" w:name="_Toc78570985"/>
      <w:r w:rsidRPr="00BC1FD4">
        <w:rPr>
          <w:rFonts w:ascii="Arial" w:hAnsi="Arial" w:cs="Arial"/>
          <w:b/>
          <w:sz w:val="22"/>
        </w:rPr>
        <w:t>Bargaining power of buyers</w:t>
      </w:r>
      <w:bookmarkEnd w:id="17"/>
      <w:bookmarkEnd w:id="18"/>
    </w:p>
    <w:p w14:paraId="64863FCC" w14:textId="7777777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The buyers are always considered as highly price-sensitive, no matter what the product or service it could be and of what brand. Customer service and reliability have become the significant dynamics, which enables “</w:t>
      </w:r>
      <w:proofErr w:type="spellStart"/>
      <w:r w:rsidRPr="00BC1FD4">
        <w:rPr>
          <w:rFonts w:ascii="Arial" w:hAnsi="Arial" w:cs="Arial"/>
          <w:sz w:val="22"/>
        </w:rPr>
        <w:t>Biotrade</w:t>
      </w:r>
      <w:proofErr w:type="spellEnd"/>
      <w:r w:rsidRPr="00BC1FD4">
        <w:rPr>
          <w:rFonts w:ascii="Arial" w:hAnsi="Arial" w:cs="Arial"/>
          <w:sz w:val="22"/>
        </w:rPr>
        <w:t>” to deliver products that are known for their reliability and outstanding quality of services offered to their customers (</w:t>
      </w:r>
      <w:proofErr w:type="spellStart"/>
      <w:r w:rsidRPr="00BC1FD4">
        <w:rPr>
          <w:rFonts w:ascii="Arial" w:hAnsi="Arial" w:cs="Arial"/>
          <w:sz w:val="22"/>
        </w:rPr>
        <w:t>Biotrade</w:t>
      </w:r>
      <w:proofErr w:type="spellEnd"/>
      <w:r w:rsidRPr="00BC1FD4">
        <w:rPr>
          <w:rFonts w:ascii="Arial" w:hAnsi="Arial" w:cs="Arial"/>
          <w:sz w:val="22"/>
        </w:rPr>
        <w:t>., 2021). Such dual factors enable “</w:t>
      </w:r>
      <w:proofErr w:type="spellStart"/>
      <w:r w:rsidRPr="00BC1FD4">
        <w:rPr>
          <w:rFonts w:ascii="Arial" w:hAnsi="Arial" w:cs="Arial"/>
          <w:sz w:val="22"/>
        </w:rPr>
        <w:t>Biotrade</w:t>
      </w:r>
      <w:proofErr w:type="spellEnd"/>
      <w:r w:rsidRPr="00BC1FD4">
        <w:rPr>
          <w:rFonts w:ascii="Arial" w:hAnsi="Arial" w:cs="Arial"/>
          <w:sz w:val="22"/>
        </w:rPr>
        <w:t xml:space="preserve">” for creating certain brand royalty, but that will sustain only if the given fact concerning the customer preference would be prioritised by the company while setting their prices as low as to meet the demands of their most loyal customers. It is </w:t>
      </w:r>
      <w:proofErr w:type="gramStart"/>
      <w:r w:rsidRPr="00BC1FD4">
        <w:rPr>
          <w:rFonts w:ascii="Arial" w:hAnsi="Arial" w:cs="Arial"/>
          <w:sz w:val="22"/>
        </w:rPr>
        <w:t>due to the fact that</w:t>
      </w:r>
      <w:proofErr w:type="gramEnd"/>
      <w:r w:rsidRPr="00BC1FD4">
        <w:rPr>
          <w:rFonts w:ascii="Arial" w:hAnsi="Arial" w:cs="Arial"/>
          <w:sz w:val="22"/>
        </w:rPr>
        <w:t xml:space="preserve"> buyers have developed their bargaining powers as the substitute to the products that are available in the market enabling buyers to develop their higher bargaining powers.</w:t>
      </w:r>
    </w:p>
    <w:p w14:paraId="0D4A6A73" w14:textId="77777777" w:rsidR="00E71E74" w:rsidRPr="00BC1FD4" w:rsidRDefault="00E71E74" w:rsidP="00E71E74">
      <w:pPr>
        <w:spacing w:after="0" w:line="360" w:lineRule="auto"/>
        <w:jc w:val="both"/>
        <w:rPr>
          <w:rFonts w:ascii="Arial" w:hAnsi="Arial" w:cs="Arial"/>
          <w:sz w:val="22"/>
        </w:rPr>
      </w:pPr>
    </w:p>
    <w:p w14:paraId="7AE2827C" w14:textId="77777777" w:rsidR="00E71E74" w:rsidRPr="00BC1FD4" w:rsidRDefault="00E71E74" w:rsidP="00E71E74">
      <w:pPr>
        <w:pStyle w:val="Heading3"/>
        <w:spacing w:after="0" w:line="360" w:lineRule="auto"/>
        <w:jc w:val="left"/>
        <w:rPr>
          <w:rFonts w:ascii="Arial" w:hAnsi="Arial" w:cs="Arial"/>
          <w:b/>
          <w:sz w:val="22"/>
        </w:rPr>
      </w:pPr>
      <w:bookmarkStart w:id="19" w:name="_Toc78570986"/>
      <w:r w:rsidRPr="00BC1FD4">
        <w:rPr>
          <w:rFonts w:ascii="Arial" w:hAnsi="Arial" w:cs="Arial"/>
          <w:b/>
          <w:sz w:val="22"/>
        </w:rPr>
        <w:t>Threats of the New Entrants</w:t>
      </w:r>
      <w:bookmarkEnd w:id="19"/>
    </w:p>
    <w:p w14:paraId="5EB4BE8A" w14:textId="5148680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The threat of new entrants has always been the worry of business ventures particularly during the pandemic of COVID-19. Numerous ventures have been adapted to the mergers </w:t>
      </w:r>
      <w:proofErr w:type="gramStart"/>
      <w:r w:rsidRPr="00BC1FD4">
        <w:rPr>
          <w:rFonts w:ascii="Arial" w:hAnsi="Arial" w:cs="Arial"/>
          <w:sz w:val="22"/>
        </w:rPr>
        <w:t>in order to</w:t>
      </w:r>
      <w:proofErr w:type="gramEnd"/>
      <w:r w:rsidRPr="00BC1FD4">
        <w:rPr>
          <w:rFonts w:ascii="Arial" w:hAnsi="Arial" w:cs="Arial"/>
          <w:sz w:val="22"/>
        </w:rPr>
        <w:t xml:space="preserve"> sustain and pass through such turbulent times; whereas, on the other hand, numerous businesses have </w:t>
      </w:r>
      <w:r w:rsidRPr="00BC1FD4">
        <w:rPr>
          <w:rFonts w:ascii="Arial" w:hAnsi="Arial" w:cs="Arial"/>
          <w:sz w:val="22"/>
        </w:rPr>
        <w:t>switched,</w:t>
      </w:r>
      <w:r w:rsidRPr="00BC1FD4">
        <w:rPr>
          <w:rFonts w:ascii="Arial" w:hAnsi="Arial" w:cs="Arial"/>
          <w:sz w:val="22"/>
        </w:rPr>
        <w:t xml:space="preserve"> and several have been thrown out from the global businesses due to product substitutes ensured by numerous other novel entrants (</w:t>
      </w:r>
      <w:proofErr w:type="spellStart"/>
      <w:r w:rsidRPr="00BC1FD4">
        <w:rPr>
          <w:rFonts w:ascii="Arial" w:hAnsi="Arial" w:cs="Arial"/>
          <w:sz w:val="22"/>
          <w:shd w:val="clear" w:color="auto" w:fill="FFFFFF"/>
        </w:rPr>
        <w:t>Bressanelli</w:t>
      </w:r>
      <w:proofErr w:type="spellEnd"/>
      <w:r w:rsidRPr="00BC1FD4">
        <w:rPr>
          <w:rFonts w:ascii="Arial" w:hAnsi="Arial" w:cs="Arial"/>
          <w:sz w:val="22"/>
          <w:shd w:val="clear" w:color="auto" w:fill="FFFFFF"/>
        </w:rPr>
        <w:t xml:space="preserve"> et al., 2019)</w:t>
      </w:r>
      <w:r w:rsidRPr="00BC1FD4">
        <w:rPr>
          <w:rFonts w:ascii="Arial" w:hAnsi="Arial" w:cs="Arial"/>
          <w:sz w:val="22"/>
        </w:rPr>
        <w:t>. The magnitude of threat concerning new entrants can be determined based on the nature of the business and type of the products the business is delivering. The industry of skincare and beauty are attractive industries and drive new entrants to capture shares in the industry (</w:t>
      </w:r>
      <w:r w:rsidRPr="00BC1FD4">
        <w:rPr>
          <w:rFonts w:ascii="Arial" w:hAnsi="Arial" w:cs="Arial"/>
          <w:sz w:val="22"/>
          <w:shd w:val="clear" w:color="auto" w:fill="FFFFFF"/>
        </w:rPr>
        <w:t>CISA, 2012)</w:t>
      </w:r>
      <w:r w:rsidRPr="00BC1FD4">
        <w:rPr>
          <w:rFonts w:ascii="Arial" w:hAnsi="Arial" w:cs="Arial"/>
          <w:sz w:val="22"/>
        </w:rPr>
        <w:t xml:space="preserve">. </w:t>
      </w:r>
      <w:r w:rsidRPr="00BC1FD4">
        <w:rPr>
          <w:rFonts w:ascii="Arial" w:hAnsi="Arial" w:cs="Arial"/>
          <w:sz w:val="22"/>
        </w:rPr>
        <w:t>Thus,</w:t>
      </w:r>
      <w:r w:rsidRPr="00BC1FD4">
        <w:rPr>
          <w:rFonts w:ascii="Arial" w:hAnsi="Arial" w:cs="Arial"/>
          <w:sz w:val="22"/>
        </w:rPr>
        <w:t xml:space="preserve"> the high threats of new entrants lead to a decrease in the sales and profits for </w:t>
      </w:r>
      <w:proofErr w:type="spellStart"/>
      <w:r w:rsidRPr="00BC1FD4">
        <w:rPr>
          <w:rFonts w:ascii="Arial" w:hAnsi="Arial" w:cs="Arial"/>
          <w:sz w:val="22"/>
        </w:rPr>
        <w:t>Biotrade</w:t>
      </w:r>
      <w:proofErr w:type="spellEnd"/>
      <w:r w:rsidRPr="00BC1FD4">
        <w:rPr>
          <w:rFonts w:ascii="Arial" w:hAnsi="Arial" w:cs="Arial"/>
          <w:sz w:val="22"/>
        </w:rPr>
        <w:t xml:space="preserve">. There are certain economic and competitive barriers as well for the new arrivals in the market. However, yet threats from the new entrants to </w:t>
      </w:r>
      <w:proofErr w:type="spellStart"/>
      <w:r w:rsidRPr="00BC1FD4">
        <w:rPr>
          <w:rFonts w:ascii="Arial" w:hAnsi="Arial" w:cs="Arial"/>
          <w:sz w:val="22"/>
        </w:rPr>
        <w:t>Biotrade</w:t>
      </w:r>
      <w:proofErr w:type="spellEnd"/>
      <w:r w:rsidRPr="00BC1FD4">
        <w:rPr>
          <w:rFonts w:ascii="Arial" w:hAnsi="Arial" w:cs="Arial"/>
          <w:sz w:val="22"/>
        </w:rPr>
        <w:t xml:space="preserve"> are inevitable and high in the UK. </w:t>
      </w:r>
    </w:p>
    <w:p w14:paraId="56FE98C3" w14:textId="77777777" w:rsidR="00E71E74" w:rsidRPr="00BC1FD4" w:rsidRDefault="00E71E74" w:rsidP="00E71E74">
      <w:pPr>
        <w:spacing w:after="0" w:line="360" w:lineRule="auto"/>
        <w:ind w:firstLine="720"/>
        <w:jc w:val="both"/>
        <w:rPr>
          <w:rFonts w:ascii="Arial" w:hAnsi="Arial" w:cs="Arial"/>
          <w:sz w:val="22"/>
        </w:rPr>
      </w:pPr>
    </w:p>
    <w:p w14:paraId="00374883" w14:textId="77777777" w:rsidR="00E71E74" w:rsidRPr="00BC1FD4" w:rsidRDefault="00E71E74" w:rsidP="00E71E74">
      <w:pPr>
        <w:pStyle w:val="Heading3"/>
        <w:spacing w:after="0" w:line="360" w:lineRule="auto"/>
        <w:jc w:val="left"/>
        <w:rPr>
          <w:rFonts w:ascii="Arial" w:hAnsi="Arial" w:cs="Arial"/>
          <w:b/>
          <w:sz w:val="22"/>
        </w:rPr>
      </w:pPr>
      <w:bookmarkStart w:id="20" w:name="_Toc78570987"/>
      <w:r w:rsidRPr="00BC1FD4">
        <w:rPr>
          <w:rFonts w:ascii="Arial" w:hAnsi="Arial" w:cs="Arial"/>
          <w:b/>
          <w:sz w:val="22"/>
        </w:rPr>
        <w:t>Threats of Substitute</w:t>
      </w:r>
      <w:bookmarkEnd w:id="20"/>
    </w:p>
    <w:p w14:paraId="63E56AA2" w14:textId="77777777" w:rsidR="00E71E74" w:rsidRPr="00BC1FD4" w:rsidRDefault="00E71E74" w:rsidP="00E71E74">
      <w:pPr>
        <w:spacing w:after="0" w:line="360" w:lineRule="auto"/>
        <w:ind w:firstLine="720"/>
        <w:jc w:val="both"/>
        <w:rPr>
          <w:rFonts w:ascii="Arial" w:hAnsi="Arial" w:cs="Arial"/>
          <w:sz w:val="22"/>
          <w:shd w:val="clear" w:color="auto" w:fill="FFFFFF"/>
        </w:rPr>
      </w:pPr>
      <w:r w:rsidRPr="00BC1FD4">
        <w:rPr>
          <w:rFonts w:ascii="Arial" w:hAnsi="Arial" w:cs="Arial"/>
          <w:sz w:val="22"/>
        </w:rPr>
        <w:t>The major points highlighting the competitive environment relating to this industry are higher deliberation of prices emerging business concerning lower profit margins, price wars, declining effectiveness, and stumpy diversity (</w:t>
      </w:r>
      <w:r w:rsidRPr="00BC1FD4">
        <w:rPr>
          <w:rFonts w:ascii="Arial" w:hAnsi="Arial" w:cs="Arial"/>
          <w:sz w:val="22"/>
          <w:shd w:val="clear" w:color="auto" w:fill="FFFFFF"/>
        </w:rPr>
        <w:t xml:space="preserve">Jain, Aguilera and Jamali, 2017). There are two substitutes used in skincare and beauty products such as home remedies and oil, herbs, etc. threats of the substitutes on </w:t>
      </w:r>
      <w:proofErr w:type="spellStart"/>
      <w:r w:rsidRPr="00BC1FD4">
        <w:rPr>
          <w:rFonts w:ascii="Arial" w:hAnsi="Arial" w:cs="Arial"/>
          <w:sz w:val="22"/>
          <w:shd w:val="clear" w:color="auto" w:fill="FFFFFF"/>
        </w:rPr>
        <w:t>Biotrade</w:t>
      </w:r>
      <w:proofErr w:type="spellEnd"/>
      <w:r w:rsidRPr="00BC1FD4">
        <w:rPr>
          <w:rFonts w:ascii="Arial" w:hAnsi="Arial" w:cs="Arial"/>
          <w:sz w:val="22"/>
          <w:shd w:val="clear" w:color="auto" w:fill="FFFFFF"/>
        </w:rPr>
        <w:t xml:space="preserve"> is low. </w:t>
      </w:r>
    </w:p>
    <w:p w14:paraId="7338A6A9" w14:textId="77777777" w:rsidR="00E71E74" w:rsidRPr="00BC1FD4" w:rsidRDefault="00E71E74" w:rsidP="00E71E74">
      <w:pPr>
        <w:spacing w:after="0" w:line="360" w:lineRule="auto"/>
        <w:ind w:firstLine="720"/>
        <w:jc w:val="both"/>
        <w:rPr>
          <w:rFonts w:ascii="Arial" w:hAnsi="Arial" w:cs="Arial"/>
          <w:sz w:val="22"/>
          <w:shd w:val="clear" w:color="auto" w:fill="FFFFFF"/>
        </w:rPr>
      </w:pPr>
    </w:p>
    <w:p w14:paraId="5F5E9981" w14:textId="77777777" w:rsidR="00E71E74" w:rsidRPr="00BC1FD4" w:rsidRDefault="00E71E74" w:rsidP="00E71E74">
      <w:pPr>
        <w:pStyle w:val="Heading3"/>
        <w:spacing w:after="0" w:line="360" w:lineRule="auto"/>
        <w:jc w:val="left"/>
        <w:rPr>
          <w:rFonts w:ascii="Arial" w:hAnsi="Arial" w:cs="Arial"/>
          <w:b/>
          <w:sz w:val="22"/>
          <w:shd w:val="clear" w:color="auto" w:fill="FFFFFF"/>
        </w:rPr>
      </w:pPr>
      <w:bookmarkStart w:id="21" w:name="_Toc78570988"/>
      <w:r w:rsidRPr="00BC1FD4">
        <w:rPr>
          <w:rFonts w:ascii="Arial" w:hAnsi="Arial" w:cs="Arial"/>
          <w:b/>
          <w:sz w:val="22"/>
          <w:shd w:val="clear" w:color="auto" w:fill="FFFFFF"/>
        </w:rPr>
        <w:lastRenderedPageBreak/>
        <w:t>Competitive Rivalries</w:t>
      </w:r>
      <w:bookmarkEnd w:id="21"/>
    </w:p>
    <w:p w14:paraId="4B33CA4C"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shd w:val="clear" w:color="auto" w:fill="FFFFFF"/>
        </w:rPr>
        <w:t>Competition among the rivals in the UK Beauty Industry is high. There are several major players in the industry and product diversification is low (</w:t>
      </w:r>
      <w:proofErr w:type="spellStart"/>
      <w:r w:rsidRPr="00BC1FD4">
        <w:rPr>
          <w:rFonts w:ascii="Arial" w:hAnsi="Arial" w:cs="Arial"/>
          <w:sz w:val="22"/>
          <w:shd w:val="clear" w:color="auto" w:fill="FFFFFF"/>
        </w:rPr>
        <w:t>Riky</w:t>
      </w:r>
      <w:proofErr w:type="spellEnd"/>
      <w:r w:rsidRPr="00BC1FD4">
        <w:rPr>
          <w:rFonts w:ascii="Arial" w:hAnsi="Arial" w:cs="Arial"/>
          <w:sz w:val="22"/>
          <w:shd w:val="clear" w:color="auto" w:fill="FFFFFF"/>
        </w:rPr>
        <w:t xml:space="preserve">, 2012). Companies such as Charlotte </w:t>
      </w:r>
      <w:r w:rsidRPr="00BC1FD4">
        <w:rPr>
          <w:rFonts w:ascii="Arial" w:hAnsi="Arial" w:cs="Arial"/>
          <w:sz w:val="22"/>
        </w:rPr>
        <w:t xml:space="preserve">Tilbury, Clarins, Benefit Cosmetics, and </w:t>
      </w:r>
      <w:proofErr w:type="spellStart"/>
      <w:r w:rsidRPr="00BC1FD4">
        <w:rPr>
          <w:rFonts w:ascii="Arial" w:hAnsi="Arial" w:cs="Arial"/>
          <w:sz w:val="22"/>
        </w:rPr>
        <w:t>Biotrade</w:t>
      </w:r>
      <w:proofErr w:type="spellEnd"/>
      <w:r w:rsidRPr="00BC1FD4">
        <w:rPr>
          <w:rFonts w:ascii="Arial" w:hAnsi="Arial" w:cs="Arial"/>
          <w:sz w:val="22"/>
        </w:rPr>
        <w:t xml:space="preserve"> offer high competition to each other in the UK cosmetic industry. </w:t>
      </w:r>
    </w:p>
    <w:p w14:paraId="1CE496AF" w14:textId="77777777" w:rsidR="00E71E74" w:rsidRPr="00BC1FD4" w:rsidRDefault="00E71E74" w:rsidP="00E71E74">
      <w:pPr>
        <w:spacing w:after="0" w:line="360" w:lineRule="auto"/>
        <w:ind w:firstLine="720"/>
        <w:jc w:val="both"/>
        <w:rPr>
          <w:rFonts w:ascii="Arial" w:hAnsi="Arial"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8"/>
        <w:gridCol w:w="2268"/>
      </w:tblGrid>
      <w:tr w:rsidR="00E71E74" w:rsidRPr="00BC1FD4" w14:paraId="511E891F" w14:textId="77777777" w:rsidTr="006651DB">
        <w:trPr>
          <w:trHeight w:val="557"/>
          <w:jc w:val="center"/>
        </w:trPr>
        <w:tc>
          <w:tcPr>
            <w:tcW w:w="5178" w:type="dxa"/>
          </w:tcPr>
          <w:p w14:paraId="08757F96"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Bargaining power of Customers</w:t>
            </w:r>
          </w:p>
        </w:tc>
        <w:tc>
          <w:tcPr>
            <w:tcW w:w="2268" w:type="dxa"/>
            <w:shd w:val="clear" w:color="auto" w:fill="auto"/>
          </w:tcPr>
          <w:p w14:paraId="1EAC3FF6"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 xml:space="preserve">High </w:t>
            </w:r>
          </w:p>
        </w:tc>
      </w:tr>
      <w:tr w:rsidR="00E71E74" w:rsidRPr="00BC1FD4" w14:paraId="79F73867" w14:textId="77777777" w:rsidTr="006651DB">
        <w:trPr>
          <w:trHeight w:val="554"/>
          <w:jc w:val="center"/>
        </w:trPr>
        <w:tc>
          <w:tcPr>
            <w:tcW w:w="5178" w:type="dxa"/>
          </w:tcPr>
          <w:p w14:paraId="1B7F526A"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Bargaining power of Suppliers</w:t>
            </w:r>
          </w:p>
        </w:tc>
        <w:tc>
          <w:tcPr>
            <w:tcW w:w="2268" w:type="dxa"/>
            <w:shd w:val="clear" w:color="auto" w:fill="auto"/>
          </w:tcPr>
          <w:p w14:paraId="7E89726A"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 xml:space="preserve">Low </w:t>
            </w:r>
          </w:p>
        </w:tc>
      </w:tr>
      <w:tr w:rsidR="00E71E74" w:rsidRPr="00BC1FD4" w14:paraId="302BE414" w14:textId="77777777" w:rsidTr="006651DB">
        <w:trPr>
          <w:trHeight w:val="552"/>
          <w:jc w:val="center"/>
        </w:trPr>
        <w:tc>
          <w:tcPr>
            <w:tcW w:w="5178" w:type="dxa"/>
          </w:tcPr>
          <w:p w14:paraId="1C3BB6D7"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Threat from Substitutes</w:t>
            </w:r>
          </w:p>
        </w:tc>
        <w:tc>
          <w:tcPr>
            <w:tcW w:w="2268" w:type="dxa"/>
            <w:shd w:val="clear" w:color="auto" w:fill="auto"/>
          </w:tcPr>
          <w:p w14:paraId="39E20D7A"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Low</w:t>
            </w:r>
          </w:p>
        </w:tc>
      </w:tr>
      <w:tr w:rsidR="00E71E74" w:rsidRPr="00BC1FD4" w14:paraId="2184D388" w14:textId="77777777" w:rsidTr="006651DB">
        <w:trPr>
          <w:trHeight w:val="445"/>
          <w:jc w:val="center"/>
        </w:trPr>
        <w:tc>
          <w:tcPr>
            <w:tcW w:w="5178" w:type="dxa"/>
          </w:tcPr>
          <w:p w14:paraId="1ED9962E"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Threat from new Entrants</w:t>
            </w:r>
          </w:p>
        </w:tc>
        <w:tc>
          <w:tcPr>
            <w:tcW w:w="2268" w:type="dxa"/>
            <w:shd w:val="clear" w:color="auto" w:fill="auto"/>
          </w:tcPr>
          <w:p w14:paraId="1C631E0F"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 xml:space="preserve">High </w:t>
            </w:r>
          </w:p>
        </w:tc>
      </w:tr>
      <w:tr w:rsidR="00E71E74" w:rsidRPr="00BC1FD4" w14:paraId="411F11B4" w14:textId="77777777" w:rsidTr="006651DB">
        <w:trPr>
          <w:trHeight w:val="529"/>
          <w:jc w:val="center"/>
        </w:trPr>
        <w:tc>
          <w:tcPr>
            <w:tcW w:w="5178" w:type="dxa"/>
          </w:tcPr>
          <w:p w14:paraId="7FB3D714"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 xml:space="preserve">Competitors’ Rivalry </w:t>
            </w:r>
          </w:p>
        </w:tc>
        <w:tc>
          <w:tcPr>
            <w:tcW w:w="2268" w:type="dxa"/>
            <w:shd w:val="clear" w:color="auto" w:fill="auto"/>
          </w:tcPr>
          <w:p w14:paraId="314F0FD4" w14:textId="77777777" w:rsidR="00E71E74" w:rsidRPr="00BC1FD4" w:rsidRDefault="00E71E74" w:rsidP="006651DB">
            <w:pPr>
              <w:spacing w:after="0" w:line="360" w:lineRule="auto"/>
              <w:jc w:val="both"/>
              <w:rPr>
                <w:rFonts w:ascii="Arial" w:hAnsi="Arial" w:cs="Arial"/>
              </w:rPr>
            </w:pPr>
            <w:r w:rsidRPr="00BC1FD4">
              <w:rPr>
                <w:rFonts w:ascii="Arial" w:hAnsi="Arial" w:cs="Arial"/>
                <w:sz w:val="22"/>
              </w:rPr>
              <w:t xml:space="preserve">High </w:t>
            </w:r>
          </w:p>
        </w:tc>
      </w:tr>
    </w:tbl>
    <w:p w14:paraId="5FF7107D" w14:textId="77777777" w:rsidR="00E71E74" w:rsidRPr="00BC1FD4" w:rsidRDefault="00E71E74" w:rsidP="00E71E74">
      <w:pPr>
        <w:spacing w:after="0" w:line="360" w:lineRule="auto"/>
        <w:jc w:val="both"/>
        <w:rPr>
          <w:rFonts w:ascii="Arial" w:hAnsi="Arial" w:cs="Arial"/>
          <w:sz w:val="22"/>
        </w:rPr>
      </w:pPr>
    </w:p>
    <w:p w14:paraId="24406D0B" w14:textId="77777777" w:rsidR="00E71E74" w:rsidRPr="00BC1FD4" w:rsidRDefault="00E71E74" w:rsidP="00E71E74">
      <w:pPr>
        <w:pStyle w:val="Heading3"/>
        <w:spacing w:after="0" w:line="360" w:lineRule="auto"/>
        <w:jc w:val="left"/>
        <w:rPr>
          <w:rFonts w:ascii="Arial" w:hAnsi="Arial" w:cs="Arial"/>
          <w:b/>
          <w:sz w:val="22"/>
          <w:shd w:val="clear" w:color="auto" w:fill="FFFFFF"/>
        </w:rPr>
      </w:pPr>
      <w:bookmarkStart w:id="22" w:name="_Toc78570989"/>
      <w:r w:rsidRPr="00BC1FD4">
        <w:rPr>
          <w:rFonts w:ascii="Arial" w:hAnsi="Arial" w:cs="Arial"/>
          <w:b/>
          <w:sz w:val="22"/>
          <w:shd w:val="clear" w:color="auto" w:fill="FFFFFF"/>
        </w:rPr>
        <w:t xml:space="preserve">Key Change </w:t>
      </w:r>
      <w:proofErr w:type="spellStart"/>
      <w:r w:rsidRPr="00BC1FD4">
        <w:rPr>
          <w:rFonts w:ascii="Arial" w:hAnsi="Arial" w:cs="Arial"/>
          <w:b/>
          <w:sz w:val="22"/>
          <w:shd w:val="clear" w:color="auto" w:fill="FFFFFF"/>
        </w:rPr>
        <w:t>Driversfor</w:t>
      </w:r>
      <w:proofErr w:type="spellEnd"/>
      <w:r w:rsidRPr="00BC1FD4">
        <w:rPr>
          <w:rFonts w:ascii="Arial" w:hAnsi="Arial" w:cs="Arial"/>
          <w:b/>
          <w:sz w:val="22"/>
          <w:shd w:val="clear" w:color="auto" w:fill="FFFFFF"/>
        </w:rPr>
        <w:t xml:space="preserve"> PESTEL and Porter’s Five Forces</w:t>
      </w:r>
      <w:bookmarkEnd w:id="22"/>
    </w:p>
    <w:p w14:paraId="56A40C79"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Key change drivers for </w:t>
      </w:r>
      <w:proofErr w:type="spellStart"/>
      <w:r w:rsidRPr="00BC1FD4">
        <w:rPr>
          <w:rFonts w:ascii="Arial" w:hAnsi="Arial" w:cs="Arial"/>
          <w:sz w:val="22"/>
        </w:rPr>
        <w:t>Biotrade</w:t>
      </w:r>
      <w:proofErr w:type="spellEnd"/>
      <w:r w:rsidRPr="00BC1FD4">
        <w:rPr>
          <w:rFonts w:ascii="Arial" w:hAnsi="Arial" w:cs="Arial"/>
          <w:sz w:val="22"/>
        </w:rPr>
        <w:t xml:space="preserve"> are the pandemic of Covid-19, Social media marketing, customers increasing demands, and product development. The recent pandemic of Covid-19 has impacted almost all businesses badly (</w:t>
      </w:r>
      <w:r w:rsidRPr="00BC1FD4">
        <w:rPr>
          <w:rFonts w:ascii="Arial" w:hAnsi="Arial" w:cs="Arial"/>
          <w:sz w:val="22"/>
          <w:shd w:val="clear" w:color="auto" w:fill="FFFFFF"/>
        </w:rPr>
        <w:t>Khurram et al., 2020)</w:t>
      </w:r>
      <w:r w:rsidRPr="00BC1FD4">
        <w:rPr>
          <w:rFonts w:ascii="Arial" w:hAnsi="Arial" w:cs="Arial"/>
          <w:sz w:val="22"/>
        </w:rPr>
        <w:t xml:space="preserve">. Lockdowns imposed and the rules of social distancing caused companies to close their activities. It has also caused </w:t>
      </w:r>
      <w:proofErr w:type="spellStart"/>
      <w:r w:rsidRPr="00BC1FD4">
        <w:rPr>
          <w:rFonts w:ascii="Arial" w:hAnsi="Arial" w:cs="Arial"/>
          <w:sz w:val="22"/>
        </w:rPr>
        <w:t>Biotrade</w:t>
      </w:r>
      <w:proofErr w:type="spellEnd"/>
      <w:r w:rsidRPr="00BC1FD4">
        <w:rPr>
          <w:rFonts w:ascii="Arial" w:hAnsi="Arial" w:cs="Arial"/>
          <w:sz w:val="22"/>
        </w:rPr>
        <w:t xml:space="preserve"> to shut down its stores. However, on the other hand, it has offered potential opportunities to companies for change. Particularly the policies regarding remote working have become a popular phenomenon during the pandemic. </w:t>
      </w:r>
      <w:proofErr w:type="spellStart"/>
      <w:r w:rsidRPr="00BC1FD4">
        <w:rPr>
          <w:rFonts w:ascii="Arial" w:hAnsi="Arial" w:cs="Arial"/>
          <w:sz w:val="22"/>
        </w:rPr>
        <w:t>Biotrade</w:t>
      </w:r>
      <w:proofErr w:type="spellEnd"/>
      <w:r w:rsidRPr="00BC1FD4">
        <w:rPr>
          <w:rFonts w:ascii="Arial" w:hAnsi="Arial" w:cs="Arial"/>
          <w:sz w:val="22"/>
        </w:rPr>
        <w:t xml:space="preserve"> has changed its working policies as well and it has allowed its workers to work from home </w:t>
      </w:r>
      <w:proofErr w:type="gramStart"/>
      <w:r w:rsidRPr="00BC1FD4">
        <w:rPr>
          <w:rFonts w:ascii="Arial" w:hAnsi="Arial" w:cs="Arial"/>
          <w:sz w:val="22"/>
        </w:rPr>
        <w:t>in order to</w:t>
      </w:r>
      <w:proofErr w:type="gramEnd"/>
      <w:r w:rsidRPr="00BC1FD4">
        <w:rPr>
          <w:rFonts w:ascii="Arial" w:hAnsi="Arial" w:cs="Arial"/>
          <w:sz w:val="22"/>
        </w:rPr>
        <w:t xml:space="preserve"> minimise physical contact. </w:t>
      </w:r>
    </w:p>
    <w:p w14:paraId="6E7F50C0" w14:textId="5E8050AD" w:rsidR="00E71E74" w:rsidRPr="00BC1FD4" w:rsidRDefault="00E71E74" w:rsidP="00E71E74">
      <w:pPr>
        <w:spacing w:after="0" w:line="360" w:lineRule="auto"/>
        <w:ind w:firstLine="720"/>
        <w:jc w:val="both"/>
        <w:rPr>
          <w:rFonts w:ascii="Arial" w:hAnsi="Arial" w:cs="Arial"/>
          <w:sz w:val="22"/>
          <w:shd w:val="clear" w:color="auto" w:fill="FFFFFF"/>
        </w:rPr>
      </w:pPr>
      <w:r w:rsidRPr="00BC1FD4">
        <w:rPr>
          <w:rFonts w:ascii="Arial" w:hAnsi="Arial" w:cs="Arial"/>
          <w:sz w:val="22"/>
        </w:rPr>
        <w:t xml:space="preserve">Another key change driver is the </w:t>
      </w:r>
      <w:r w:rsidRPr="00BC1FD4">
        <w:rPr>
          <w:rFonts w:ascii="Arial" w:hAnsi="Arial" w:cs="Arial"/>
          <w:sz w:val="22"/>
        </w:rPr>
        <w:t>social media</w:t>
      </w:r>
      <w:r w:rsidRPr="00BC1FD4">
        <w:rPr>
          <w:rFonts w:ascii="Arial" w:hAnsi="Arial" w:cs="Arial"/>
          <w:sz w:val="22"/>
        </w:rPr>
        <w:t xml:space="preserve">. According to </w:t>
      </w:r>
      <w:r w:rsidRPr="00BC1FD4">
        <w:rPr>
          <w:rFonts w:ascii="Arial" w:hAnsi="Arial" w:cs="Arial"/>
          <w:sz w:val="22"/>
          <w:shd w:val="clear" w:color="auto" w:fill="FFFFFF"/>
        </w:rPr>
        <w:t>Aral</w:t>
      </w:r>
      <w:r w:rsidRPr="00BC1FD4">
        <w:rPr>
          <w:rFonts w:ascii="Arial" w:hAnsi="Arial" w:cs="Arial"/>
          <w:sz w:val="22"/>
        </w:rPr>
        <w:t xml:space="preserve"> et al. (2013) in recent years, use of the social and digital media has increased for marketing. Brands, particularly fashion, beauty and cosmetics brands have been using social networking channels to reach their consumers. </w:t>
      </w:r>
      <w:proofErr w:type="spellStart"/>
      <w:r w:rsidRPr="00BC1FD4">
        <w:rPr>
          <w:rFonts w:ascii="Arial" w:hAnsi="Arial" w:cs="Arial"/>
          <w:sz w:val="22"/>
        </w:rPr>
        <w:t>Biotrade</w:t>
      </w:r>
      <w:proofErr w:type="spellEnd"/>
      <w:r w:rsidRPr="00BC1FD4">
        <w:rPr>
          <w:rFonts w:ascii="Arial" w:hAnsi="Arial" w:cs="Arial"/>
          <w:sz w:val="22"/>
        </w:rPr>
        <w:t xml:space="preserve"> can use these channels such as Facebook, Instagram, </w:t>
      </w:r>
      <w:proofErr w:type="spellStart"/>
      <w:r w:rsidRPr="00BC1FD4">
        <w:rPr>
          <w:rFonts w:ascii="Arial" w:hAnsi="Arial" w:cs="Arial"/>
          <w:sz w:val="22"/>
        </w:rPr>
        <w:t>Youtube</w:t>
      </w:r>
      <w:proofErr w:type="spellEnd"/>
      <w:r w:rsidRPr="00BC1FD4">
        <w:rPr>
          <w:rFonts w:ascii="Arial" w:hAnsi="Arial" w:cs="Arial"/>
          <w:sz w:val="22"/>
        </w:rPr>
        <w:t xml:space="preserve">, and others to approach a global audience for its products online. At present </w:t>
      </w:r>
      <w:proofErr w:type="spellStart"/>
      <w:r w:rsidRPr="00BC1FD4">
        <w:rPr>
          <w:rFonts w:ascii="Arial" w:hAnsi="Arial" w:cs="Arial"/>
          <w:sz w:val="22"/>
        </w:rPr>
        <w:t>Biotrade</w:t>
      </w:r>
      <w:proofErr w:type="spellEnd"/>
      <w:r w:rsidRPr="00BC1FD4">
        <w:rPr>
          <w:rFonts w:ascii="Arial" w:hAnsi="Arial" w:cs="Arial"/>
          <w:sz w:val="22"/>
        </w:rPr>
        <w:t xml:space="preserve"> lacks comprehensive marketing on social media however, it has the potential to be a key change driver for the company. Technology is also a key change driver for the company. Trends of using the latest technologies for the production and distribution of cosmetics and beauty products are increasing day by day. For instance, in 2016 </w:t>
      </w:r>
      <w:proofErr w:type="spellStart"/>
      <w:r w:rsidRPr="00BC1FD4">
        <w:rPr>
          <w:rFonts w:ascii="Arial" w:hAnsi="Arial" w:cs="Arial"/>
          <w:sz w:val="22"/>
        </w:rPr>
        <w:t>ModiFace</w:t>
      </w:r>
      <w:proofErr w:type="spellEnd"/>
      <w:r w:rsidRPr="00BC1FD4">
        <w:rPr>
          <w:rFonts w:ascii="Arial" w:hAnsi="Arial" w:cs="Arial"/>
          <w:sz w:val="22"/>
        </w:rPr>
        <w:t xml:space="preserve"> Skin AI was established by </w:t>
      </w:r>
      <w:r w:rsidRPr="00BC1FD4">
        <w:rPr>
          <w:rFonts w:ascii="Arial" w:hAnsi="Arial" w:cs="Arial"/>
          <w:sz w:val="22"/>
          <w:shd w:val="clear" w:color="auto" w:fill="FFFFFF"/>
        </w:rPr>
        <w:t xml:space="preserve">dermatologists to observe skin care live. Product development and diversification are also key change drivers for </w:t>
      </w:r>
      <w:proofErr w:type="spellStart"/>
      <w:r w:rsidRPr="00BC1FD4">
        <w:rPr>
          <w:rFonts w:ascii="Arial" w:hAnsi="Arial" w:cs="Arial"/>
          <w:sz w:val="22"/>
          <w:shd w:val="clear" w:color="auto" w:fill="FFFFFF"/>
        </w:rPr>
        <w:t>Biotrade</w:t>
      </w:r>
      <w:proofErr w:type="spellEnd"/>
      <w:r w:rsidRPr="00BC1FD4">
        <w:rPr>
          <w:rFonts w:ascii="Arial" w:hAnsi="Arial" w:cs="Arial"/>
          <w:sz w:val="22"/>
          <w:shd w:val="clear" w:color="auto" w:fill="FFFFFF"/>
        </w:rPr>
        <w:t xml:space="preserve"> in the UK. Finally, the global demand for sustainability also counts to be a key change driver for </w:t>
      </w:r>
      <w:proofErr w:type="spellStart"/>
      <w:r w:rsidRPr="00BC1FD4">
        <w:rPr>
          <w:rFonts w:ascii="Arial" w:hAnsi="Arial" w:cs="Arial"/>
          <w:sz w:val="22"/>
          <w:shd w:val="clear" w:color="auto" w:fill="FFFFFF"/>
        </w:rPr>
        <w:t>Biotrade</w:t>
      </w:r>
      <w:proofErr w:type="spellEnd"/>
      <w:r w:rsidRPr="00BC1FD4">
        <w:rPr>
          <w:rFonts w:ascii="Arial" w:hAnsi="Arial" w:cs="Arial"/>
          <w:sz w:val="22"/>
          <w:shd w:val="clear" w:color="auto" w:fill="FFFFFF"/>
        </w:rPr>
        <w:t xml:space="preserve">. The company strives to meet these demands and reduce the impacts of its manufacturing and production process on the global climate. </w:t>
      </w:r>
    </w:p>
    <w:p w14:paraId="2549CAF1" w14:textId="77777777" w:rsidR="00E71E74" w:rsidRPr="00BC1FD4" w:rsidRDefault="00E71E74" w:rsidP="00E71E74">
      <w:pPr>
        <w:spacing w:after="0" w:line="360" w:lineRule="auto"/>
        <w:ind w:firstLine="720"/>
        <w:jc w:val="both"/>
        <w:rPr>
          <w:rFonts w:ascii="Arial" w:hAnsi="Arial" w:cs="Arial"/>
          <w:sz w:val="22"/>
          <w:shd w:val="clear" w:color="auto" w:fill="FFFFFF"/>
        </w:rPr>
      </w:pPr>
    </w:p>
    <w:p w14:paraId="1AFB3653" w14:textId="77777777" w:rsidR="00E71E74" w:rsidRPr="00BC1FD4" w:rsidRDefault="00E71E74" w:rsidP="00E71E74">
      <w:pPr>
        <w:pStyle w:val="Heading1"/>
        <w:spacing w:after="0" w:line="360" w:lineRule="auto"/>
        <w:rPr>
          <w:rFonts w:ascii="Arial" w:hAnsi="Arial" w:cs="Arial"/>
          <w:i w:val="0"/>
          <w:sz w:val="22"/>
          <w:szCs w:val="22"/>
          <w:shd w:val="clear" w:color="auto" w:fill="FFFFFF"/>
        </w:rPr>
      </w:pPr>
      <w:r w:rsidRPr="00BC1FD4">
        <w:rPr>
          <w:rFonts w:ascii="Arial" w:hAnsi="Arial" w:cs="Arial"/>
          <w:i w:val="0"/>
          <w:sz w:val="22"/>
          <w:szCs w:val="22"/>
          <w:shd w:val="clear" w:color="auto" w:fill="FFFFFF"/>
        </w:rPr>
        <w:t xml:space="preserve">     </w:t>
      </w:r>
      <w:bookmarkStart w:id="23" w:name="_Toc78570990"/>
      <w:r w:rsidRPr="00BC1FD4">
        <w:rPr>
          <w:rFonts w:ascii="Arial" w:hAnsi="Arial" w:cs="Arial"/>
          <w:i w:val="0"/>
          <w:sz w:val="22"/>
          <w:szCs w:val="22"/>
          <w:shd w:val="clear" w:color="auto" w:fill="FFFFFF"/>
        </w:rPr>
        <w:t>Organisational Culture</w:t>
      </w:r>
      <w:bookmarkEnd w:id="23"/>
    </w:p>
    <w:p w14:paraId="325FDF87"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Organisational culture refers to the internal environment and the system in an organisation. it involves several key factors and actors such as tools and equipment and employees within an organisation. Hofstede defines culture as “The collective programming of the mind that distinguishes the members of one group or category of people from others” (</w:t>
      </w:r>
      <w:r w:rsidRPr="00BC1FD4">
        <w:rPr>
          <w:rFonts w:ascii="Arial" w:hAnsi="Arial" w:cs="Arial"/>
          <w:sz w:val="22"/>
          <w:shd w:val="clear" w:color="auto" w:fill="FFFFFF"/>
        </w:rPr>
        <w:t>Zhu, 2015)</w:t>
      </w:r>
      <w:r w:rsidRPr="00BC1FD4">
        <w:rPr>
          <w:rFonts w:ascii="Arial" w:hAnsi="Arial" w:cs="Arial"/>
          <w:sz w:val="22"/>
        </w:rPr>
        <w:t xml:space="preserve">. Organisational culture therefore a collective system of common and shared meaning from the members of an organisation to distinguish it from other organisations. </w:t>
      </w:r>
    </w:p>
    <w:p w14:paraId="230EFB90" w14:textId="77777777" w:rsidR="00E71E74" w:rsidRPr="00BC1FD4" w:rsidRDefault="00E71E74" w:rsidP="00E71E74">
      <w:pPr>
        <w:spacing w:after="0" w:line="360" w:lineRule="auto"/>
        <w:ind w:firstLine="720"/>
        <w:jc w:val="both"/>
        <w:rPr>
          <w:rFonts w:ascii="Arial" w:hAnsi="Arial" w:cs="Arial"/>
          <w:sz w:val="22"/>
        </w:rPr>
      </w:pPr>
    </w:p>
    <w:p w14:paraId="10D57BA9" w14:textId="77777777" w:rsidR="00E71E74" w:rsidRPr="00BC1FD4" w:rsidRDefault="00E71E74" w:rsidP="00E71E74">
      <w:pPr>
        <w:pStyle w:val="Heading2"/>
        <w:spacing w:before="0" w:after="0" w:line="360" w:lineRule="auto"/>
        <w:rPr>
          <w:rFonts w:ascii="Arial" w:hAnsi="Arial" w:cs="Arial"/>
          <w:b/>
          <w:sz w:val="22"/>
          <w:szCs w:val="22"/>
        </w:rPr>
      </w:pPr>
      <w:r w:rsidRPr="00BC1FD4">
        <w:rPr>
          <w:rFonts w:ascii="Arial" w:hAnsi="Arial" w:cs="Arial"/>
          <w:b/>
          <w:sz w:val="22"/>
          <w:szCs w:val="22"/>
        </w:rPr>
        <w:t xml:space="preserve">  </w:t>
      </w:r>
      <w:bookmarkStart w:id="24" w:name="_Toc78570991"/>
      <w:r w:rsidRPr="00BC1FD4">
        <w:rPr>
          <w:rFonts w:ascii="Arial" w:hAnsi="Arial" w:cs="Arial"/>
          <w:b/>
          <w:sz w:val="22"/>
          <w:szCs w:val="22"/>
        </w:rPr>
        <w:t>Cultural Web Model</w:t>
      </w:r>
      <w:bookmarkEnd w:id="24"/>
    </w:p>
    <w:p w14:paraId="68F5CCA5"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Cultural Web Model is a framework that is used by the organisations to map the organisational culture in an organisation. According to </w:t>
      </w:r>
      <w:proofErr w:type="spellStart"/>
      <w:r w:rsidRPr="00BC1FD4">
        <w:rPr>
          <w:rFonts w:ascii="Arial" w:hAnsi="Arial" w:cs="Arial"/>
          <w:sz w:val="22"/>
          <w:shd w:val="clear" w:color="auto" w:fill="FFFFFF"/>
        </w:rPr>
        <w:t>Ng’ang’a</w:t>
      </w:r>
      <w:proofErr w:type="spellEnd"/>
      <w:r w:rsidRPr="00BC1FD4">
        <w:rPr>
          <w:rFonts w:ascii="Arial" w:hAnsi="Arial" w:cs="Arial"/>
          <w:sz w:val="22"/>
          <w:shd w:val="clear" w:color="auto" w:fill="FFFFFF"/>
        </w:rPr>
        <w:t xml:space="preserve"> and </w:t>
      </w:r>
      <w:proofErr w:type="spellStart"/>
      <w:r w:rsidRPr="00BC1FD4">
        <w:rPr>
          <w:rFonts w:ascii="Arial" w:hAnsi="Arial" w:cs="Arial"/>
          <w:sz w:val="22"/>
          <w:shd w:val="clear" w:color="auto" w:fill="FFFFFF"/>
        </w:rPr>
        <w:t>Wesonga</w:t>
      </w:r>
      <w:proofErr w:type="spellEnd"/>
      <w:r w:rsidRPr="00BC1FD4">
        <w:rPr>
          <w:rFonts w:ascii="Arial" w:hAnsi="Arial" w:cs="Arial"/>
          <w:sz w:val="22"/>
          <w:shd w:val="clear" w:color="auto" w:fill="FFFFFF"/>
        </w:rPr>
        <w:t xml:space="preserve"> (2012) t</w:t>
      </w:r>
      <w:r w:rsidRPr="00BC1FD4">
        <w:rPr>
          <w:rFonts w:ascii="Arial" w:hAnsi="Arial" w:cs="Arial"/>
          <w:sz w:val="22"/>
        </w:rPr>
        <w:t xml:space="preserve">his mapping tool measures and determines the influence of different cultural aspects on an organisation. It determines the existing culture in the organisation as well as measures the future culture. This model is based on the question that “What does the culture need to look like to make this change happen”. Two web maps are compared with each other to determine that where the change in the organisational culture is required. </w:t>
      </w:r>
    </w:p>
    <w:p w14:paraId="38B8D65F" w14:textId="77777777" w:rsidR="00E71E74" w:rsidRPr="00BC1FD4" w:rsidRDefault="00E71E74" w:rsidP="00E71E74">
      <w:pPr>
        <w:spacing w:after="0" w:line="360" w:lineRule="auto"/>
        <w:jc w:val="both"/>
        <w:rPr>
          <w:rFonts w:ascii="Arial" w:hAnsi="Arial" w:cs="Arial"/>
          <w:sz w:val="22"/>
        </w:rPr>
      </w:pPr>
    </w:p>
    <w:p w14:paraId="2604BABA"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drawing>
          <wp:inline distT="0" distB="0" distL="0" distR="0" wp14:anchorId="63672212" wp14:editId="069302EE">
            <wp:extent cx="3218213" cy="2911321"/>
            <wp:effectExtent l="19050" t="0" r="1237"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3222478" cy="2915179"/>
                    </a:xfrm>
                    <a:prstGeom prst="rect">
                      <a:avLst/>
                    </a:prstGeom>
                  </pic:spPr>
                </pic:pic>
              </a:graphicData>
            </a:graphic>
          </wp:inline>
        </w:drawing>
      </w:r>
    </w:p>
    <w:p w14:paraId="1E7C3E99"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Figure 4: Cultural Web</w:t>
      </w:r>
    </w:p>
    <w:p w14:paraId="1F7A42EF" w14:textId="77777777" w:rsidR="00E71E74" w:rsidRPr="00BC1FD4" w:rsidRDefault="00E71E74" w:rsidP="00E71E74">
      <w:pPr>
        <w:spacing w:after="0" w:line="360" w:lineRule="auto"/>
        <w:jc w:val="center"/>
        <w:rPr>
          <w:rFonts w:ascii="Arial" w:hAnsi="Arial" w:cs="Arial"/>
          <w:sz w:val="22"/>
          <w:shd w:val="clear" w:color="auto" w:fill="FFFFFF"/>
        </w:rPr>
      </w:pPr>
      <w:proofErr w:type="spellStart"/>
      <w:proofErr w:type="gramStart"/>
      <w:r w:rsidRPr="00BC1FD4">
        <w:rPr>
          <w:rFonts w:ascii="Arial" w:hAnsi="Arial" w:cs="Arial"/>
          <w:sz w:val="22"/>
        </w:rPr>
        <w:t>Source:</w:t>
      </w:r>
      <w:r w:rsidRPr="00BC1FD4">
        <w:rPr>
          <w:rFonts w:ascii="Arial" w:hAnsi="Arial" w:cs="Arial"/>
          <w:sz w:val="22"/>
          <w:shd w:val="clear" w:color="auto" w:fill="FFFFFF"/>
        </w:rPr>
        <w:t>Wright</w:t>
      </w:r>
      <w:proofErr w:type="spellEnd"/>
      <w:proofErr w:type="gramEnd"/>
      <w:r w:rsidRPr="00BC1FD4">
        <w:rPr>
          <w:rFonts w:ascii="Arial" w:hAnsi="Arial" w:cs="Arial"/>
          <w:sz w:val="22"/>
          <w:shd w:val="clear" w:color="auto" w:fill="FFFFFF"/>
        </w:rPr>
        <w:t xml:space="preserve"> et al. (2011)</w:t>
      </w:r>
    </w:p>
    <w:p w14:paraId="30668C03" w14:textId="77777777" w:rsidR="00E71E74" w:rsidRPr="00BC1FD4" w:rsidRDefault="00E71E74" w:rsidP="00E71E74">
      <w:pPr>
        <w:spacing w:after="0" w:line="360" w:lineRule="auto"/>
        <w:jc w:val="center"/>
        <w:rPr>
          <w:rFonts w:ascii="Arial" w:hAnsi="Arial" w:cs="Arial"/>
          <w:sz w:val="22"/>
        </w:rPr>
      </w:pPr>
    </w:p>
    <w:p w14:paraId="691629FA"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Cultural mapping is useful for companies in three ways. These include surfacing that determines that why and how things and practices are executed in the organisation. Alignments and barriers refer to highlight the supporting factors and sticking points in </w:t>
      </w:r>
      <w:r w:rsidRPr="00BC1FD4">
        <w:rPr>
          <w:rFonts w:ascii="Arial" w:hAnsi="Arial" w:cs="Arial"/>
          <w:sz w:val="22"/>
        </w:rPr>
        <w:lastRenderedPageBreak/>
        <w:t xml:space="preserve">organisation. The third element is planning where changes for the future are planned and determined. The Cultural web model for </w:t>
      </w:r>
      <w:proofErr w:type="spellStart"/>
      <w:r w:rsidRPr="00BC1FD4">
        <w:rPr>
          <w:rFonts w:ascii="Arial" w:hAnsi="Arial" w:cs="Arial"/>
          <w:sz w:val="22"/>
        </w:rPr>
        <w:t>Biotrade</w:t>
      </w:r>
      <w:proofErr w:type="spellEnd"/>
      <w:r w:rsidRPr="00BC1FD4">
        <w:rPr>
          <w:rFonts w:ascii="Arial" w:hAnsi="Arial" w:cs="Arial"/>
          <w:sz w:val="22"/>
        </w:rPr>
        <w:t xml:space="preserve"> is illustrated below to assess the organisational culture in the company and to determine and plan future changes. A questionnaire based on the six elements that surround the core of the model Paradigm is created to analyse and map organisational culture of </w:t>
      </w:r>
      <w:proofErr w:type="spellStart"/>
      <w:r w:rsidRPr="00BC1FD4">
        <w:rPr>
          <w:rFonts w:ascii="Arial" w:hAnsi="Arial" w:cs="Arial"/>
          <w:sz w:val="22"/>
        </w:rPr>
        <w:t>Biotrade</w:t>
      </w:r>
      <w:proofErr w:type="spellEnd"/>
      <w:r w:rsidRPr="00BC1FD4">
        <w:rPr>
          <w:rFonts w:ascii="Arial" w:hAnsi="Arial" w:cs="Arial"/>
          <w:sz w:val="22"/>
        </w:rPr>
        <w:t xml:space="preserve"> (Appendix). </w:t>
      </w:r>
      <w:proofErr w:type="spellStart"/>
      <w:r w:rsidRPr="00BC1FD4">
        <w:rPr>
          <w:rFonts w:ascii="Arial" w:hAnsi="Arial" w:cs="Arial"/>
          <w:sz w:val="22"/>
        </w:rPr>
        <w:t>Biotrade</w:t>
      </w:r>
      <w:proofErr w:type="spellEnd"/>
      <w:r w:rsidRPr="00BC1FD4">
        <w:rPr>
          <w:rFonts w:ascii="Arial" w:hAnsi="Arial" w:cs="Arial"/>
          <w:sz w:val="22"/>
        </w:rPr>
        <w:t xml:space="preserve"> has a clear mission and vision for their products as well as for the business operation and hence it has a clear story. </w:t>
      </w:r>
    </w:p>
    <w:p w14:paraId="12554253" w14:textId="5A5E2DDB"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Norms and practices at the organisation believe in team practices. </w:t>
      </w:r>
      <w:proofErr w:type="spellStart"/>
      <w:r w:rsidRPr="00BC1FD4">
        <w:rPr>
          <w:rFonts w:ascii="Arial" w:hAnsi="Arial" w:cs="Arial"/>
          <w:sz w:val="22"/>
        </w:rPr>
        <w:t>Biotrade</w:t>
      </w:r>
      <w:proofErr w:type="spellEnd"/>
      <w:r w:rsidRPr="00BC1FD4">
        <w:rPr>
          <w:rFonts w:ascii="Arial" w:hAnsi="Arial" w:cs="Arial"/>
          <w:sz w:val="22"/>
        </w:rPr>
        <w:t xml:space="preserve"> has accepted the routine of working from home for the individuals who can deliver their work easily from home. During the pandemic, the remote working practices further expanded. For power structure, </w:t>
      </w:r>
      <w:proofErr w:type="spellStart"/>
      <w:r w:rsidRPr="00BC1FD4">
        <w:rPr>
          <w:rFonts w:ascii="Arial" w:hAnsi="Arial" w:cs="Arial"/>
          <w:sz w:val="22"/>
        </w:rPr>
        <w:t>Biotrade</w:t>
      </w:r>
      <w:proofErr w:type="spellEnd"/>
      <w:r w:rsidRPr="00BC1FD4">
        <w:rPr>
          <w:rFonts w:ascii="Arial" w:hAnsi="Arial" w:cs="Arial"/>
          <w:sz w:val="22"/>
        </w:rPr>
        <w:t xml:space="preserve"> has a few </w:t>
      </w:r>
      <w:r w:rsidRPr="00BC1FD4">
        <w:rPr>
          <w:rFonts w:ascii="Arial" w:hAnsi="Arial" w:cs="Arial"/>
          <w:sz w:val="22"/>
        </w:rPr>
        <w:t>decision-making</w:t>
      </w:r>
      <w:r w:rsidRPr="00BC1FD4">
        <w:rPr>
          <w:rFonts w:ascii="Arial" w:hAnsi="Arial" w:cs="Arial"/>
          <w:sz w:val="22"/>
        </w:rPr>
        <w:t xml:space="preserve"> officials as well, however, decisions are taken by </w:t>
      </w:r>
      <w:proofErr w:type="gramStart"/>
      <w:r w:rsidRPr="00BC1FD4">
        <w:rPr>
          <w:rFonts w:ascii="Arial" w:hAnsi="Arial" w:cs="Arial"/>
          <w:sz w:val="22"/>
        </w:rPr>
        <w:t>mutual cooperation</w:t>
      </w:r>
      <w:proofErr w:type="gramEnd"/>
      <w:r w:rsidRPr="00BC1FD4">
        <w:rPr>
          <w:rFonts w:ascii="Arial" w:hAnsi="Arial" w:cs="Arial"/>
          <w:sz w:val="22"/>
        </w:rPr>
        <w:t xml:space="preserve"> of teams. Control System for </w:t>
      </w:r>
      <w:proofErr w:type="spellStart"/>
      <w:r w:rsidRPr="00BC1FD4">
        <w:rPr>
          <w:rFonts w:ascii="Arial" w:hAnsi="Arial" w:cs="Arial"/>
          <w:sz w:val="22"/>
        </w:rPr>
        <w:t>Biotrade</w:t>
      </w:r>
      <w:proofErr w:type="spellEnd"/>
      <w:r w:rsidRPr="00BC1FD4">
        <w:rPr>
          <w:rFonts w:ascii="Arial" w:hAnsi="Arial" w:cs="Arial"/>
          <w:sz w:val="22"/>
        </w:rPr>
        <w:t xml:space="preserve"> emphasises the control of ingredients and substances used in the production of its skincare products which are highly controlled and monitored to enhance customer experience (</w:t>
      </w:r>
      <w:proofErr w:type="spellStart"/>
      <w:r w:rsidRPr="00BC1FD4">
        <w:rPr>
          <w:rFonts w:ascii="Arial" w:hAnsi="Arial" w:cs="Arial"/>
          <w:sz w:val="22"/>
        </w:rPr>
        <w:t>Biotrade</w:t>
      </w:r>
      <w:proofErr w:type="spellEnd"/>
      <w:r w:rsidRPr="00BC1FD4">
        <w:rPr>
          <w:rFonts w:ascii="Arial" w:hAnsi="Arial" w:cs="Arial"/>
          <w:sz w:val="22"/>
        </w:rPr>
        <w:t xml:space="preserve">, 2021). The company, however, does not own any physical and artistic symbol. The structure of the organisation follows a formal organisational structure, where a CEO commands and a board of directors is involved in making key decisions.  </w:t>
      </w:r>
    </w:p>
    <w:p w14:paraId="6BDE3035" w14:textId="77777777" w:rsidR="00E71E74" w:rsidRPr="00BC1FD4" w:rsidRDefault="00E71E74" w:rsidP="00E71E74">
      <w:pPr>
        <w:spacing w:after="0" w:line="360" w:lineRule="auto"/>
        <w:ind w:firstLine="720"/>
        <w:jc w:val="both"/>
        <w:rPr>
          <w:rFonts w:ascii="Arial" w:hAnsi="Arial" w:cs="Arial"/>
          <w:sz w:val="22"/>
        </w:rPr>
      </w:pPr>
    </w:p>
    <w:tbl>
      <w:tblPr>
        <w:tblStyle w:val="TableGrid"/>
        <w:tblW w:w="0" w:type="auto"/>
        <w:tblLook w:val="04A0" w:firstRow="1" w:lastRow="0" w:firstColumn="1" w:lastColumn="0" w:noHBand="0" w:noVBand="1"/>
      </w:tblPr>
      <w:tblGrid>
        <w:gridCol w:w="2805"/>
        <w:gridCol w:w="3116"/>
        <w:gridCol w:w="3095"/>
      </w:tblGrid>
      <w:tr w:rsidR="00E71E74" w:rsidRPr="00BC1FD4" w14:paraId="7393BD6E" w14:textId="77777777" w:rsidTr="006651DB">
        <w:tc>
          <w:tcPr>
            <w:tcW w:w="2805" w:type="dxa"/>
          </w:tcPr>
          <w:p w14:paraId="45EC5B16" w14:textId="77777777" w:rsidR="00E71E74" w:rsidRPr="00BC1FD4" w:rsidRDefault="00E71E74" w:rsidP="006651DB">
            <w:pPr>
              <w:spacing w:line="360" w:lineRule="auto"/>
              <w:jc w:val="center"/>
              <w:rPr>
                <w:rFonts w:ascii="Arial" w:hAnsi="Arial" w:cs="Arial"/>
              </w:rPr>
            </w:pPr>
            <w:r w:rsidRPr="00BC1FD4">
              <w:rPr>
                <w:rFonts w:ascii="Arial" w:hAnsi="Arial" w:cs="Arial"/>
              </w:rPr>
              <w:t>No.</w:t>
            </w:r>
          </w:p>
        </w:tc>
        <w:tc>
          <w:tcPr>
            <w:tcW w:w="3116" w:type="dxa"/>
          </w:tcPr>
          <w:p w14:paraId="176F4252" w14:textId="77777777" w:rsidR="00E71E74" w:rsidRPr="00BC1FD4" w:rsidRDefault="00E71E74" w:rsidP="006651DB">
            <w:pPr>
              <w:spacing w:line="360" w:lineRule="auto"/>
              <w:jc w:val="center"/>
              <w:rPr>
                <w:rFonts w:ascii="Arial" w:hAnsi="Arial" w:cs="Arial"/>
              </w:rPr>
            </w:pPr>
            <w:r w:rsidRPr="00BC1FD4">
              <w:rPr>
                <w:rFonts w:ascii="Arial" w:hAnsi="Arial" w:cs="Arial"/>
              </w:rPr>
              <w:t>The theme of Cultural Web</w:t>
            </w:r>
          </w:p>
        </w:tc>
        <w:tc>
          <w:tcPr>
            <w:tcW w:w="3095" w:type="dxa"/>
          </w:tcPr>
          <w:p w14:paraId="225009C6" w14:textId="77777777" w:rsidR="00E71E74" w:rsidRPr="00BC1FD4" w:rsidRDefault="00E71E74" w:rsidP="006651DB">
            <w:pPr>
              <w:spacing w:line="360" w:lineRule="auto"/>
              <w:jc w:val="center"/>
              <w:rPr>
                <w:rFonts w:ascii="Arial" w:hAnsi="Arial" w:cs="Arial"/>
              </w:rPr>
            </w:pPr>
            <w:r w:rsidRPr="00BC1FD4">
              <w:rPr>
                <w:rFonts w:ascii="Arial" w:hAnsi="Arial" w:cs="Arial"/>
              </w:rPr>
              <w:t>Yes/No</w:t>
            </w:r>
          </w:p>
        </w:tc>
      </w:tr>
      <w:tr w:rsidR="00E71E74" w:rsidRPr="00BC1FD4" w14:paraId="65E2D409" w14:textId="77777777" w:rsidTr="006651DB">
        <w:trPr>
          <w:trHeight w:val="800"/>
        </w:trPr>
        <w:tc>
          <w:tcPr>
            <w:tcW w:w="2805" w:type="dxa"/>
          </w:tcPr>
          <w:p w14:paraId="05D71043" w14:textId="77777777" w:rsidR="00E71E74" w:rsidRPr="00BC1FD4" w:rsidRDefault="00E71E74" w:rsidP="006651DB">
            <w:pPr>
              <w:spacing w:line="360" w:lineRule="auto"/>
              <w:jc w:val="center"/>
              <w:rPr>
                <w:rFonts w:ascii="Arial" w:hAnsi="Arial" w:cs="Arial"/>
              </w:rPr>
            </w:pPr>
            <w:r w:rsidRPr="00BC1FD4">
              <w:rPr>
                <w:rFonts w:ascii="Arial" w:hAnsi="Arial" w:cs="Arial"/>
              </w:rPr>
              <w:t>1</w:t>
            </w:r>
          </w:p>
        </w:tc>
        <w:tc>
          <w:tcPr>
            <w:tcW w:w="3116" w:type="dxa"/>
          </w:tcPr>
          <w:p w14:paraId="26979203" w14:textId="77777777" w:rsidR="00E71E74" w:rsidRPr="00BC1FD4" w:rsidRDefault="00E71E74" w:rsidP="006651DB">
            <w:pPr>
              <w:spacing w:line="360" w:lineRule="auto"/>
              <w:jc w:val="center"/>
              <w:rPr>
                <w:rFonts w:ascii="Arial" w:hAnsi="Arial" w:cs="Arial"/>
              </w:rPr>
            </w:pPr>
            <w:r w:rsidRPr="00BC1FD4">
              <w:rPr>
                <w:rFonts w:ascii="Arial" w:hAnsi="Arial" w:cs="Arial"/>
              </w:rPr>
              <w:t>Stories</w:t>
            </w:r>
          </w:p>
        </w:tc>
        <w:tc>
          <w:tcPr>
            <w:tcW w:w="3095" w:type="dxa"/>
          </w:tcPr>
          <w:sdt>
            <w:sdtPr>
              <w:rPr>
                <w:rFonts w:ascii="Arial" w:hAnsi="Arial" w:cs="Arial"/>
              </w:rPr>
              <w:id w:val="-479616581"/>
            </w:sdtPr>
            <w:sdtContent>
              <w:p w14:paraId="1FC9555C"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09DC5CDA" w14:textId="77777777" w:rsidR="00E71E74" w:rsidRPr="00BC1FD4" w:rsidRDefault="00E71E74" w:rsidP="006651DB">
            <w:pPr>
              <w:spacing w:line="360" w:lineRule="auto"/>
              <w:jc w:val="center"/>
              <w:rPr>
                <w:rFonts w:ascii="Arial" w:hAnsi="Arial" w:cs="Arial"/>
              </w:rPr>
            </w:pPr>
          </w:p>
        </w:tc>
      </w:tr>
      <w:tr w:rsidR="00E71E74" w:rsidRPr="00BC1FD4" w14:paraId="03FE918C" w14:textId="77777777" w:rsidTr="006651DB">
        <w:tc>
          <w:tcPr>
            <w:tcW w:w="2805" w:type="dxa"/>
          </w:tcPr>
          <w:p w14:paraId="49ED49FD" w14:textId="77777777" w:rsidR="00E71E74" w:rsidRPr="00BC1FD4" w:rsidRDefault="00E71E74" w:rsidP="006651DB">
            <w:pPr>
              <w:spacing w:line="360" w:lineRule="auto"/>
              <w:jc w:val="center"/>
              <w:rPr>
                <w:rFonts w:ascii="Arial" w:hAnsi="Arial" w:cs="Arial"/>
              </w:rPr>
            </w:pPr>
            <w:r w:rsidRPr="00BC1FD4">
              <w:rPr>
                <w:rFonts w:ascii="Arial" w:hAnsi="Arial" w:cs="Arial"/>
              </w:rPr>
              <w:t>2</w:t>
            </w:r>
          </w:p>
        </w:tc>
        <w:tc>
          <w:tcPr>
            <w:tcW w:w="3116" w:type="dxa"/>
          </w:tcPr>
          <w:p w14:paraId="2F3C5E41" w14:textId="77777777" w:rsidR="00E71E74" w:rsidRPr="00BC1FD4" w:rsidRDefault="00E71E74" w:rsidP="006651DB">
            <w:pPr>
              <w:spacing w:line="360" w:lineRule="auto"/>
              <w:jc w:val="center"/>
              <w:rPr>
                <w:rFonts w:ascii="Arial" w:hAnsi="Arial" w:cs="Arial"/>
              </w:rPr>
            </w:pPr>
            <w:r w:rsidRPr="00BC1FD4">
              <w:rPr>
                <w:rFonts w:ascii="Arial" w:hAnsi="Arial" w:cs="Arial"/>
              </w:rPr>
              <w:t>Symbol</w:t>
            </w:r>
          </w:p>
        </w:tc>
        <w:tc>
          <w:tcPr>
            <w:tcW w:w="3095" w:type="dxa"/>
          </w:tcPr>
          <w:sdt>
            <w:sdtPr>
              <w:rPr>
                <w:rFonts w:ascii="Arial" w:hAnsi="Arial" w:cs="Arial"/>
              </w:rPr>
              <w:id w:val="-470980848"/>
            </w:sdtPr>
            <w:sdtContent>
              <w:p w14:paraId="39F8BA4E"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1610223F" w14:textId="77777777" w:rsidR="00E71E74" w:rsidRPr="00BC1FD4" w:rsidRDefault="00E71E74" w:rsidP="006651DB">
            <w:pPr>
              <w:spacing w:line="360" w:lineRule="auto"/>
              <w:jc w:val="center"/>
              <w:rPr>
                <w:rFonts w:ascii="Arial" w:hAnsi="Arial" w:cs="Arial"/>
              </w:rPr>
            </w:pPr>
          </w:p>
        </w:tc>
      </w:tr>
      <w:tr w:rsidR="00E71E74" w:rsidRPr="00BC1FD4" w14:paraId="5B3C2526" w14:textId="77777777" w:rsidTr="006651DB">
        <w:tc>
          <w:tcPr>
            <w:tcW w:w="2805" w:type="dxa"/>
          </w:tcPr>
          <w:p w14:paraId="58226659" w14:textId="77777777" w:rsidR="00E71E74" w:rsidRPr="00BC1FD4" w:rsidRDefault="00E71E74" w:rsidP="006651DB">
            <w:pPr>
              <w:spacing w:line="360" w:lineRule="auto"/>
              <w:jc w:val="center"/>
              <w:rPr>
                <w:rFonts w:ascii="Arial" w:hAnsi="Arial" w:cs="Arial"/>
              </w:rPr>
            </w:pPr>
            <w:r w:rsidRPr="00BC1FD4">
              <w:rPr>
                <w:rFonts w:ascii="Arial" w:hAnsi="Arial" w:cs="Arial"/>
              </w:rPr>
              <w:t>3</w:t>
            </w:r>
          </w:p>
        </w:tc>
        <w:tc>
          <w:tcPr>
            <w:tcW w:w="3116" w:type="dxa"/>
          </w:tcPr>
          <w:p w14:paraId="3ABD50E7" w14:textId="77777777" w:rsidR="00E71E74" w:rsidRPr="00BC1FD4" w:rsidRDefault="00E71E74" w:rsidP="006651DB">
            <w:pPr>
              <w:spacing w:line="360" w:lineRule="auto"/>
              <w:jc w:val="center"/>
              <w:rPr>
                <w:rFonts w:ascii="Arial" w:hAnsi="Arial" w:cs="Arial"/>
              </w:rPr>
            </w:pPr>
            <w:r w:rsidRPr="00BC1FD4">
              <w:rPr>
                <w:rFonts w:ascii="Arial" w:hAnsi="Arial" w:cs="Arial"/>
              </w:rPr>
              <w:t>Rituals and Routines</w:t>
            </w:r>
          </w:p>
        </w:tc>
        <w:tc>
          <w:tcPr>
            <w:tcW w:w="3095" w:type="dxa"/>
          </w:tcPr>
          <w:sdt>
            <w:sdtPr>
              <w:rPr>
                <w:rFonts w:ascii="Arial" w:hAnsi="Arial" w:cs="Arial"/>
              </w:rPr>
              <w:id w:val="-1559541267"/>
            </w:sdtPr>
            <w:sdtContent>
              <w:p w14:paraId="0BD58F54"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1AE84217" w14:textId="77777777" w:rsidR="00E71E74" w:rsidRPr="00BC1FD4" w:rsidRDefault="00E71E74" w:rsidP="006651DB">
            <w:pPr>
              <w:spacing w:line="360" w:lineRule="auto"/>
              <w:jc w:val="center"/>
              <w:rPr>
                <w:rFonts w:ascii="Arial" w:hAnsi="Arial" w:cs="Arial"/>
              </w:rPr>
            </w:pPr>
          </w:p>
        </w:tc>
      </w:tr>
      <w:tr w:rsidR="00E71E74" w:rsidRPr="00BC1FD4" w14:paraId="4788678E" w14:textId="77777777" w:rsidTr="006651DB">
        <w:tc>
          <w:tcPr>
            <w:tcW w:w="2805" w:type="dxa"/>
          </w:tcPr>
          <w:p w14:paraId="2D6A16DF" w14:textId="77777777" w:rsidR="00E71E74" w:rsidRPr="00BC1FD4" w:rsidRDefault="00E71E74" w:rsidP="006651DB">
            <w:pPr>
              <w:spacing w:line="360" w:lineRule="auto"/>
              <w:jc w:val="center"/>
              <w:rPr>
                <w:rFonts w:ascii="Arial" w:hAnsi="Arial" w:cs="Arial"/>
              </w:rPr>
            </w:pPr>
            <w:r w:rsidRPr="00BC1FD4">
              <w:rPr>
                <w:rFonts w:ascii="Arial" w:hAnsi="Arial" w:cs="Arial"/>
              </w:rPr>
              <w:t>4</w:t>
            </w:r>
          </w:p>
        </w:tc>
        <w:tc>
          <w:tcPr>
            <w:tcW w:w="3116" w:type="dxa"/>
          </w:tcPr>
          <w:p w14:paraId="59FC2A59" w14:textId="77777777" w:rsidR="00E71E74" w:rsidRPr="00BC1FD4" w:rsidRDefault="00E71E74" w:rsidP="006651DB">
            <w:pPr>
              <w:spacing w:line="360" w:lineRule="auto"/>
              <w:jc w:val="center"/>
              <w:rPr>
                <w:rFonts w:ascii="Arial" w:hAnsi="Arial" w:cs="Arial"/>
              </w:rPr>
            </w:pPr>
            <w:r w:rsidRPr="00BC1FD4">
              <w:rPr>
                <w:rFonts w:ascii="Arial" w:hAnsi="Arial" w:cs="Arial"/>
              </w:rPr>
              <w:t>Power</w:t>
            </w:r>
          </w:p>
        </w:tc>
        <w:tc>
          <w:tcPr>
            <w:tcW w:w="3095" w:type="dxa"/>
          </w:tcPr>
          <w:sdt>
            <w:sdtPr>
              <w:rPr>
                <w:rFonts w:ascii="Arial" w:hAnsi="Arial" w:cs="Arial"/>
              </w:rPr>
              <w:id w:val="-1643650959"/>
            </w:sdtPr>
            <w:sdtContent>
              <w:p w14:paraId="39F18128"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00F4B9CC" w14:textId="77777777" w:rsidR="00E71E74" w:rsidRPr="00BC1FD4" w:rsidRDefault="00E71E74" w:rsidP="006651DB">
            <w:pPr>
              <w:spacing w:line="360" w:lineRule="auto"/>
              <w:jc w:val="center"/>
              <w:rPr>
                <w:rFonts w:ascii="Arial" w:hAnsi="Arial" w:cs="Arial"/>
              </w:rPr>
            </w:pPr>
          </w:p>
        </w:tc>
      </w:tr>
      <w:tr w:rsidR="00E71E74" w:rsidRPr="00BC1FD4" w14:paraId="5BD526A8" w14:textId="77777777" w:rsidTr="006651DB">
        <w:tc>
          <w:tcPr>
            <w:tcW w:w="2805" w:type="dxa"/>
          </w:tcPr>
          <w:p w14:paraId="56F97F03" w14:textId="77777777" w:rsidR="00E71E74" w:rsidRPr="00BC1FD4" w:rsidRDefault="00E71E74" w:rsidP="006651DB">
            <w:pPr>
              <w:spacing w:line="360" w:lineRule="auto"/>
              <w:jc w:val="center"/>
              <w:rPr>
                <w:rFonts w:ascii="Arial" w:hAnsi="Arial" w:cs="Arial"/>
              </w:rPr>
            </w:pPr>
            <w:r w:rsidRPr="00BC1FD4">
              <w:rPr>
                <w:rFonts w:ascii="Arial" w:hAnsi="Arial" w:cs="Arial"/>
              </w:rPr>
              <w:t>5</w:t>
            </w:r>
          </w:p>
        </w:tc>
        <w:tc>
          <w:tcPr>
            <w:tcW w:w="3116" w:type="dxa"/>
          </w:tcPr>
          <w:p w14:paraId="3C8A85E2" w14:textId="77777777" w:rsidR="00E71E74" w:rsidRPr="00BC1FD4" w:rsidRDefault="00E71E74" w:rsidP="006651DB">
            <w:pPr>
              <w:spacing w:line="360" w:lineRule="auto"/>
              <w:jc w:val="center"/>
              <w:rPr>
                <w:rFonts w:ascii="Arial" w:hAnsi="Arial" w:cs="Arial"/>
              </w:rPr>
            </w:pPr>
            <w:r w:rsidRPr="00BC1FD4">
              <w:rPr>
                <w:rFonts w:ascii="Arial" w:hAnsi="Arial" w:cs="Arial"/>
              </w:rPr>
              <w:t>Control Systems</w:t>
            </w:r>
          </w:p>
        </w:tc>
        <w:tc>
          <w:tcPr>
            <w:tcW w:w="3095" w:type="dxa"/>
          </w:tcPr>
          <w:sdt>
            <w:sdtPr>
              <w:rPr>
                <w:rFonts w:ascii="Arial" w:hAnsi="Arial" w:cs="Arial"/>
              </w:rPr>
              <w:id w:val="1389695664"/>
            </w:sdtPr>
            <w:sdtContent>
              <w:p w14:paraId="293F093E"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725256B4" w14:textId="77777777" w:rsidR="00E71E74" w:rsidRPr="00BC1FD4" w:rsidRDefault="00E71E74" w:rsidP="006651DB">
            <w:pPr>
              <w:spacing w:line="360" w:lineRule="auto"/>
              <w:jc w:val="center"/>
              <w:rPr>
                <w:rFonts w:ascii="Arial" w:hAnsi="Arial" w:cs="Arial"/>
              </w:rPr>
            </w:pPr>
          </w:p>
        </w:tc>
      </w:tr>
      <w:tr w:rsidR="00E71E74" w:rsidRPr="00BC1FD4" w14:paraId="7440B31B" w14:textId="77777777" w:rsidTr="006651DB">
        <w:tc>
          <w:tcPr>
            <w:tcW w:w="2805" w:type="dxa"/>
          </w:tcPr>
          <w:p w14:paraId="1B38F132" w14:textId="77777777" w:rsidR="00E71E74" w:rsidRPr="00BC1FD4" w:rsidRDefault="00E71E74" w:rsidP="006651DB">
            <w:pPr>
              <w:spacing w:line="360" w:lineRule="auto"/>
              <w:jc w:val="center"/>
              <w:rPr>
                <w:rFonts w:ascii="Arial" w:hAnsi="Arial" w:cs="Arial"/>
              </w:rPr>
            </w:pPr>
            <w:r w:rsidRPr="00BC1FD4">
              <w:rPr>
                <w:rFonts w:ascii="Arial" w:hAnsi="Arial" w:cs="Arial"/>
              </w:rPr>
              <w:t>6</w:t>
            </w:r>
          </w:p>
        </w:tc>
        <w:tc>
          <w:tcPr>
            <w:tcW w:w="3116" w:type="dxa"/>
          </w:tcPr>
          <w:p w14:paraId="7289CFCC" w14:textId="77777777" w:rsidR="00E71E74" w:rsidRPr="00BC1FD4" w:rsidRDefault="00E71E74" w:rsidP="006651DB">
            <w:pPr>
              <w:spacing w:line="360" w:lineRule="auto"/>
              <w:jc w:val="center"/>
              <w:rPr>
                <w:rFonts w:ascii="Arial" w:hAnsi="Arial" w:cs="Arial"/>
              </w:rPr>
            </w:pPr>
            <w:proofErr w:type="spellStart"/>
            <w:r w:rsidRPr="00BC1FD4">
              <w:rPr>
                <w:rFonts w:ascii="Arial" w:hAnsi="Arial" w:cs="Arial"/>
              </w:rPr>
              <w:t>Organisational</w:t>
            </w:r>
            <w:proofErr w:type="spellEnd"/>
            <w:r w:rsidRPr="00BC1FD4">
              <w:rPr>
                <w:rFonts w:ascii="Arial" w:hAnsi="Arial" w:cs="Arial"/>
              </w:rPr>
              <w:t xml:space="preserve"> Structure</w:t>
            </w:r>
          </w:p>
        </w:tc>
        <w:tc>
          <w:tcPr>
            <w:tcW w:w="3095" w:type="dxa"/>
          </w:tcPr>
          <w:sdt>
            <w:sdtPr>
              <w:rPr>
                <w:rFonts w:ascii="Arial" w:hAnsi="Arial" w:cs="Arial"/>
              </w:rPr>
              <w:id w:val="929629342"/>
            </w:sdtPr>
            <w:sdtContent>
              <w:p w14:paraId="2BF5ADA3" w14:textId="77777777" w:rsidR="00E71E74" w:rsidRPr="00BC1FD4" w:rsidRDefault="00E71E74" w:rsidP="006651DB">
                <w:pPr>
                  <w:spacing w:line="360" w:lineRule="auto"/>
                  <w:jc w:val="center"/>
                  <w:rPr>
                    <w:rFonts w:ascii="Arial" w:hAnsi="Arial" w:cs="Arial"/>
                  </w:rPr>
                </w:pPr>
                <w:r w:rsidRPr="00BC1FD4">
                  <w:rPr>
                    <w:rFonts w:ascii="Segoe UI Symbol" w:eastAsia="MS Gothic" w:hAnsi="Segoe UI Symbol" w:cs="Segoe UI Symbol"/>
                  </w:rPr>
                  <w:t>☒</w:t>
                </w:r>
              </w:p>
            </w:sdtContent>
          </w:sdt>
          <w:p w14:paraId="0B1308AE" w14:textId="77777777" w:rsidR="00E71E74" w:rsidRPr="00BC1FD4" w:rsidRDefault="00E71E74" w:rsidP="006651DB">
            <w:pPr>
              <w:spacing w:line="360" w:lineRule="auto"/>
              <w:jc w:val="center"/>
              <w:rPr>
                <w:rFonts w:ascii="Arial" w:hAnsi="Arial" w:cs="Arial"/>
              </w:rPr>
            </w:pPr>
          </w:p>
        </w:tc>
      </w:tr>
    </w:tbl>
    <w:p w14:paraId="7123FFFA" w14:textId="77777777" w:rsidR="00E71E74" w:rsidRPr="00BC1FD4" w:rsidRDefault="00E71E74" w:rsidP="00E71E74">
      <w:pPr>
        <w:spacing w:after="0" w:line="360" w:lineRule="auto"/>
        <w:jc w:val="both"/>
        <w:rPr>
          <w:rFonts w:ascii="Arial" w:hAnsi="Arial" w:cs="Arial"/>
          <w:sz w:val="22"/>
        </w:rPr>
      </w:pPr>
    </w:p>
    <w:p w14:paraId="0D200CB0" w14:textId="77777777" w:rsidR="00E71E74" w:rsidRPr="00BC1FD4" w:rsidRDefault="00E71E74" w:rsidP="00E71E74">
      <w:pPr>
        <w:pStyle w:val="Heading2"/>
        <w:spacing w:before="0" w:after="0" w:line="360" w:lineRule="auto"/>
        <w:rPr>
          <w:rFonts w:ascii="Arial" w:hAnsi="Arial" w:cs="Arial"/>
          <w:b/>
          <w:sz w:val="22"/>
          <w:szCs w:val="22"/>
        </w:rPr>
      </w:pPr>
      <w:r w:rsidRPr="00BC1FD4">
        <w:rPr>
          <w:rFonts w:ascii="Arial" w:hAnsi="Arial" w:cs="Arial"/>
          <w:b/>
          <w:sz w:val="22"/>
          <w:szCs w:val="22"/>
        </w:rPr>
        <w:t xml:space="preserve">  </w:t>
      </w:r>
      <w:bookmarkStart w:id="25" w:name="_Toc78570992"/>
      <w:r w:rsidRPr="00BC1FD4">
        <w:rPr>
          <w:rFonts w:ascii="Arial" w:hAnsi="Arial" w:cs="Arial"/>
          <w:b/>
          <w:sz w:val="22"/>
          <w:szCs w:val="22"/>
        </w:rPr>
        <w:t>Organisational Culture and External Factors</w:t>
      </w:r>
      <w:bookmarkEnd w:id="25"/>
    </w:p>
    <w:p w14:paraId="219380F3"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There are several internal and external factors that impact the Organisational Culture. External factors are the forces which impact the practices and model of an organisational. External factors even influence the strategic objectives of an organisation (</w:t>
      </w:r>
      <w:r w:rsidRPr="00BC1FD4">
        <w:rPr>
          <w:rFonts w:ascii="Arial" w:hAnsi="Arial" w:cs="Arial"/>
          <w:sz w:val="22"/>
          <w:shd w:val="clear" w:color="auto" w:fill="FFFFFF"/>
        </w:rPr>
        <w:t>Zhu, 2015)</w:t>
      </w:r>
      <w:r w:rsidRPr="00BC1FD4">
        <w:rPr>
          <w:rFonts w:ascii="Arial" w:hAnsi="Arial" w:cs="Arial"/>
          <w:sz w:val="22"/>
        </w:rPr>
        <w:t xml:space="preserve">. Elements of the external factors are the same as the earlier discussed for PESTEL analysis and the five forces of Porter.  For </w:t>
      </w:r>
      <w:proofErr w:type="spellStart"/>
      <w:r w:rsidRPr="00BC1FD4">
        <w:rPr>
          <w:rFonts w:ascii="Arial" w:hAnsi="Arial" w:cs="Arial"/>
          <w:sz w:val="22"/>
        </w:rPr>
        <w:t>Biotrade</w:t>
      </w:r>
      <w:proofErr w:type="spellEnd"/>
      <w:r w:rsidRPr="00BC1FD4">
        <w:rPr>
          <w:rFonts w:ascii="Arial" w:hAnsi="Arial" w:cs="Arial"/>
          <w:sz w:val="22"/>
        </w:rPr>
        <w:t xml:space="preserve"> the most significant external factor that recently impacted organisational culture is the recent Pandemic of Covid-19. It has compelled the company to impose a work from home policy for its employees. From the technological perspective social media is influencing the organisational culture of </w:t>
      </w:r>
      <w:proofErr w:type="spellStart"/>
      <w:r w:rsidRPr="00BC1FD4">
        <w:rPr>
          <w:rFonts w:ascii="Arial" w:hAnsi="Arial" w:cs="Arial"/>
          <w:sz w:val="22"/>
        </w:rPr>
        <w:t>Biotrade</w:t>
      </w:r>
      <w:proofErr w:type="spellEnd"/>
      <w:r w:rsidRPr="00BC1FD4">
        <w:rPr>
          <w:rFonts w:ascii="Arial" w:hAnsi="Arial" w:cs="Arial"/>
          <w:sz w:val="22"/>
        </w:rPr>
        <w:t xml:space="preserve">. It is although not in control of the company, yet it offers potential opportunities to the company and compels to reconsider the marketing strategy. Social media potentially helps the organisation to present its beauty and skincare products online to its customised audience. </w:t>
      </w:r>
    </w:p>
    <w:p w14:paraId="32C6A8EB"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Legal factors also impact the organisational culture for </w:t>
      </w:r>
      <w:proofErr w:type="spellStart"/>
      <w:proofErr w:type="gramStart"/>
      <w:r w:rsidRPr="00BC1FD4">
        <w:rPr>
          <w:rFonts w:ascii="Arial" w:hAnsi="Arial" w:cs="Arial"/>
          <w:sz w:val="22"/>
        </w:rPr>
        <w:t>Biotrade</w:t>
      </w:r>
      <w:proofErr w:type="spellEnd"/>
      <w:proofErr w:type="gramEnd"/>
      <w:r w:rsidRPr="00BC1FD4">
        <w:rPr>
          <w:rFonts w:ascii="Arial" w:hAnsi="Arial" w:cs="Arial"/>
          <w:sz w:val="22"/>
        </w:rPr>
        <w:t xml:space="preserve"> and the company has to ensure its compliance with the labour laws within its cultural environment. Environmental factors also influence the internal practices and strategic objectives for </w:t>
      </w:r>
      <w:proofErr w:type="spellStart"/>
      <w:proofErr w:type="gramStart"/>
      <w:r w:rsidRPr="00BC1FD4">
        <w:rPr>
          <w:rFonts w:ascii="Arial" w:hAnsi="Arial" w:cs="Arial"/>
          <w:sz w:val="22"/>
        </w:rPr>
        <w:t>Biotrade</w:t>
      </w:r>
      <w:proofErr w:type="spellEnd"/>
      <w:proofErr w:type="gramEnd"/>
      <w:r w:rsidRPr="00BC1FD4">
        <w:rPr>
          <w:rFonts w:ascii="Arial" w:hAnsi="Arial" w:cs="Arial"/>
          <w:sz w:val="22"/>
        </w:rPr>
        <w:t xml:space="preserve"> and it has to ensure that its production process is environmentally friendly. From Porter’s five forces power of the customer or known as the Buyers’ Bargaining Power is the most significant element that influences the internal organisational environment. In a competitive market, customers have the power to dictate the terms and there are several opportunities for the buyers to switch. Company </w:t>
      </w:r>
      <w:proofErr w:type="gramStart"/>
      <w:r w:rsidRPr="00BC1FD4">
        <w:rPr>
          <w:rFonts w:ascii="Arial" w:hAnsi="Arial" w:cs="Arial"/>
          <w:sz w:val="22"/>
        </w:rPr>
        <w:t>has to</w:t>
      </w:r>
      <w:proofErr w:type="gramEnd"/>
      <w:r w:rsidRPr="00BC1FD4">
        <w:rPr>
          <w:rFonts w:ascii="Arial" w:hAnsi="Arial" w:cs="Arial"/>
          <w:sz w:val="22"/>
        </w:rPr>
        <w:t xml:space="preserve"> strategically ensure that it meets the demands of the consumers with its practices. </w:t>
      </w:r>
    </w:p>
    <w:p w14:paraId="0A4B1385" w14:textId="77777777" w:rsidR="00E71E74" w:rsidRPr="00BC1FD4" w:rsidRDefault="00E71E74" w:rsidP="00E71E74">
      <w:pPr>
        <w:spacing w:after="0" w:line="360" w:lineRule="auto"/>
        <w:ind w:firstLine="720"/>
        <w:jc w:val="both"/>
        <w:rPr>
          <w:rFonts w:ascii="Arial" w:hAnsi="Arial" w:cs="Arial"/>
          <w:sz w:val="22"/>
        </w:rPr>
      </w:pPr>
    </w:p>
    <w:p w14:paraId="7D38881D" w14:textId="77777777" w:rsidR="00E71E74" w:rsidRPr="00BC1FD4" w:rsidRDefault="00E71E74" w:rsidP="00E71E74">
      <w:pPr>
        <w:pStyle w:val="Heading2"/>
        <w:spacing w:before="0" w:after="0" w:line="360" w:lineRule="auto"/>
        <w:rPr>
          <w:rFonts w:ascii="Arial" w:hAnsi="Arial" w:cs="Arial"/>
          <w:b/>
          <w:sz w:val="22"/>
          <w:szCs w:val="22"/>
        </w:rPr>
      </w:pPr>
      <w:r w:rsidRPr="00BC1FD4">
        <w:rPr>
          <w:rFonts w:ascii="Arial" w:hAnsi="Arial" w:cs="Arial"/>
          <w:b/>
          <w:sz w:val="22"/>
          <w:szCs w:val="22"/>
        </w:rPr>
        <w:t xml:space="preserve">  </w:t>
      </w:r>
      <w:bookmarkStart w:id="26" w:name="_Toc78570993"/>
      <w:r w:rsidRPr="00BC1FD4">
        <w:rPr>
          <w:rFonts w:ascii="Arial" w:hAnsi="Arial" w:cs="Arial"/>
          <w:b/>
          <w:sz w:val="22"/>
          <w:szCs w:val="22"/>
        </w:rPr>
        <w:t>Organisational Culture and Performance</w:t>
      </w:r>
      <w:bookmarkEnd w:id="26"/>
    </w:p>
    <w:p w14:paraId="7CCAC694"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Organisational performance refers to the measurements and monitoring of actual organisation outputs to the intended and perceived outputs. According to </w:t>
      </w:r>
      <w:proofErr w:type="spellStart"/>
      <w:r w:rsidRPr="00BC1FD4">
        <w:rPr>
          <w:rFonts w:ascii="Arial" w:hAnsi="Arial" w:cs="Arial"/>
          <w:sz w:val="22"/>
          <w:shd w:val="clear" w:color="auto" w:fill="FFFFFF"/>
        </w:rPr>
        <w:t>Sokro</w:t>
      </w:r>
      <w:proofErr w:type="spellEnd"/>
      <w:r w:rsidRPr="00BC1FD4">
        <w:rPr>
          <w:rFonts w:ascii="Arial" w:hAnsi="Arial" w:cs="Arial"/>
          <w:sz w:val="22"/>
        </w:rPr>
        <w:t xml:space="preserve"> (2012), organisational culture impacts the performance and output of an organisation to a great extent. This is because the elements that drive and determine the organisational performance or its business model, structure, strategic objectives, and its workforce are a part of the internal organisational culture.  Michael T. Hannan and John Freeman suggested the idea of organizational ecology and argued that the performance and effectiveness of an organisation depend on the operational environment and culture within an organisation (</w:t>
      </w:r>
      <w:r w:rsidRPr="00BC1FD4">
        <w:rPr>
          <w:rFonts w:ascii="Arial" w:hAnsi="Arial" w:cs="Arial"/>
          <w:sz w:val="22"/>
          <w:shd w:val="clear" w:color="auto" w:fill="FFFFFF"/>
        </w:rPr>
        <w:t>Hannan, 2010)</w:t>
      </w:r>
      <w:r w:rsidRPr="00BC1FD4">
        <w:rPr>
          <w:rFonts w:ascii="Arial" w:hAnsi="Arial" w:cs="Arial"/>
          <w:sz w:val="22"/>
        </w:rPr>
        <w:t>. organisations which deliver effective performance in a challenging situation are more efficient than organisations that do not perform in a challenging environment. This model is based on four performance pillars known as constraints, inertia, adaption, and selection.</w:t>
      </w:r>
    </w:p>
    <w:p w14:paraId="0A311A53" w14:textId="5AB96195"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lastRenderedPageBreak/>
        <w:t xml:space="preserve">As for the non-financial performance </w:t>
      </w:r>
      <w:proofErr w:type="spellStart"/>
      <w:r w:rsidRPr="00BC1FD4">
        <w:rPr>
          <w:rFonts w:ascii="Arial" w:hAnsi="Arial" w:cs="Arial"/>
          <w:sz w:val="22"/>
        </w:rPr>
        <w:t>Biotrade</w:t>
      </w:r>
      <w:proofErr w:type="spellEnd"/>
      <w:r w:rsidRPr="00BC1FD4">
        <w:rPr>
          <w:rFonts w:ascii="Arial" w:hAnsi="Arial" w:cs="Arial"/>
          <w:sz w:val="22"/>
        </w:rPr>
        <w:t xml:space="preserve"> has effectively dealt with the current pandemic of Cold-19. It has adopted the policy of work from home to avoid the suffering that the pandemic could cause to its business operations. </w:t>
      </w:r>
      <w:proofErr w:type="spellStart"/>
      <w:r w:rsidRPr="00BC1FD4">
        <w:rPr>
          <w:rFonts w:ascii="Arial" w:hAnsi="Arial" w:cs="Arial"/>
          <w:sz w:val="22"/>
        </w:rPr>
        <w:t>Biotrade</w:t>
      </w:r>
      <w:proofErr w:type="spellEnd"/>
      <w:r w:rsidRPr="00BC1FD4">
        <w:rPr>
          <w:rFonts w:ascii="Arial" w:hAnsi="Arial" w:cs="Arial"/>
          <w:sz w:val="22"/>
        </w:rPr>
        <w:t xml:space="preserve"> believes in the freedom to act free and that leads the company to deal with such crisis and challenges (</w:t>
      </w:r>
      <w:proofErr w:type="spellStart"/>
      <w:r w:rsidRPr="00BC1FD4">
        <w:rPr>
          <w:rFonts w:ascii="Arial" w:hAnsi="Arial" w:cs="Arial"/>
          <w:sz w:val="22"/>
        </w:rPr>
        <w:t>Biotrade</w:t>
      </w:r>
      <w:proofErr w:type="spellEnd"/>
      <w:r w:rsidRPr="00BC1FD4">
        <w:rPr>
          <w:rFonts w:ascii="Arial" w:hAnsi="Arial" w:cs="Arial"/>
          <w:sz w:val="22"/>
        </w:rPr>
        <w:t xml:space="preserve">, 2021). It offers training and development activities to its employees within the organisation that leads it to perform better. The company also offers a friendly environment to its employees since it’s a family-based business to enhance its performance. Inertia is describing as an obstacle to adaption. </w:t>
      </w:r>
      <w:proofErr w:type="spellStart"/>
      <w:r w:rsidRPr="00BC1FD4">
        <w:rPr>
          <w:rFonts w:ascii="Arial" w:hAnsi="Arial" w:cs="Arial"/>
          <w:sz w:val="22"/>
        </w:rPr>
        <w:t>Biotrade</w:t>
      </w:r>
      <w:proofErr w:type="spellEnd"/>
      <w:r w:rsidRPr="00BC1FD4">
        <w:rPr>
          <w:rFonts w:ascii="Arial" w:hAnsi="Arial" w:cs="Arial"/>
          <w:sz w:val="22"/>
        </w:rPr>
        <w:t xml:space="preserve"> recognises these obstacles to the use of social </w:t>
      </w:r>
      <w:r w:rsidRPr="00BC1FD4">
        <w:rPr>
          <w:rFonts w:ascii="Arial" w:hAnsi="Arial" w:cs="Arial"/>
          <w:sz w:val="22"/>
        </w:rPr>
        <w:t>media,</w:t>
      </w:r>
      <w:r w:rsidRPr="00BC1FD4">
        <w:rPr>
          <w:rFonts w:ascii="Arial" w:hAnsi="Arial" w:cs="Arial"/>
          <w:sz w:val="22"/>
        </w:rPr>
        <w:t xml:space="preserve"> and it is committed to adapt social media marketing that means high effectiveness in the performance of </w:t>
      </w:r>
      <w:proofErr w:type="spellStart"/>
      <w:r w:rsidRPr="00BC1FD4">
        <w:rPr>
          <w:rFonts w:ascii="Arial" w:hAnsi="Arial" w:cs="Arial"/>
          <w:sz w:val="22"/>
        </w:rPr>
        <w:t>Biotrade</w:t>
      </w:r>
      <w:proofErr w:type="spellEnd"/>
      <w:r w:rsidRPr="00BC1FD4">
        <w:rPr>
          <w:rFonts w:ascii="Arial" w:hAnsi="Arial" w:cs="Arial"/>
          <w:sz w:val="22"/>
        </w:rPr>
        <w:t xml:space="preserve">. It offers opportunities to its employees to work freely from home that adds to the perforce of organisation. The selection of remote work policy during the pandemic has effectively contributed to better outputs for the company. </w:t>
      </w:r>
    </w:p>
    <w:p w14:paraId="18CB8DB0"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Organisational culture impacts financial performance as well since profits and financial outputs are derived with the help of human capital and management (</w:t>
      </w:r>
      <w:r w:rsidRPr="00BC1FD4">
        <w:rPr>
          <w:rFonts w:ascii="Arial" w:hAnsi="Arial" w:cs="Arial"/>
          <w:sz w:val="22"/>
          <w:shd w:val="clear" w:color="auto" w:fill="FFFFFF"/>
        </w:rPr>
        <w:t>Hsu et al., 2011)</w:t>
      </w:r>
      <w:r w:rsidRPr="00BC1FD4">
        <w:rPr>
          <w:rFonts w:ascii="Arial" w:hAnsi="Arial" w:cs="Arial"/>
          <w:sz w:val="22"/>
        </w:rPr>
        <w:t xml:space="preserve">. </w:t>
      </w:r>
      <w:proofErr w:type="spellStart"/>
      <w:r w:rsidRPr="00BC1FD4">
        <w:rPr>
          <w:rFonts w:ascii="Arial" w:hAnsi="Arial" w:cs="Arial"/>
          <w:sz w:val="22"/>
        </w:rPr>
        <w:t>Biotrade</w:t>
      </w:r>
      <w:proofErr w:type="spellEnd"/>
      <w:r w:rsidRPr="00BC1FD4">
        <w:rPr>
          <w:rFonts w:ascii="Arial" w:hAnsi="Arial" w:cs="Arial"/>
          <w:sz w:val="22"/>
        </w:rPr>
        <w:t xml:space="preserve"> manages its financial resources effectively and it has shown great financial performance since its foundation. Key financial performance for the </w:t>
      </w:r>
      <w:proofErr w:type="spellStart"/>
      <w:r w:rsidRPr="00BC1FD4">
        <w:rPr>
          <w:rFonts w:ascii="Arial" w:hAnsi="Arial" w:cs="Arial"/>
          <w:sz w:val="22"/>
        </w:rPr>
        <w:t>Biotrade</w:t>
      </w:r>
      <w:proofErr w:type="spellEnd"/>
      <w:r w:rsidRPr="00BC1FD4">
        <w:rPr>
          <w:rFonts w:ascii="Arial" w:hAnsi="Arial" w:cs="Arial"/>
          <w:sz w:val="22"/>
        </w:rPr>
        <w:t xml:space="preserve"> is measured in £ million by cash (13.8K), Net worth (3.9 K) total current assets (38.3 K), and total current liabilities (34.4K). The following graph illustrates the financial performance of </w:t>
      </w:r>
      <w:proofErr w:type="spellStart"/>
      <w:r w:rsidRPr="00BC1FD4">
        <w:rPr>
          <w:rFonts w:ascii="Arial" w:hAnsi="Arial" w:cs="Arial"/>
          <w:sz w:val="22"/>
        </w:rPr>
        <w:t>Biotrade</w:t>
      </w:r>
      <w:proofErr w:type="spellEnd"/>
      <w:r w:rsidRPr="00BC1FD4">
        <w:rPr>
          <w:rFonts w:ascii="Arial" w:hAnsi="Arial" w:cs="Arial"/>
          <w:sz w:val="22"/>
        </w:rPr>
        <w:t xml:space="preserve"> (</w:t>
      </w:r>
      <w:proofErr w:type="spellStart"/>
      <w:r w:rsidRPr="00BC1FD4">
        <w:rPr>
          <w:rFonts w:ascii="Arial" w:hAnsi="Arial" w:cs="Arial"/>
          <w:sz w:val="22"/>
        </w:rPr>
        <w:t>Biotrade</w:t>
      </w:r>
      <w:proofErr w:type="spellEnd"/>
      <w:r w:rsidRPr="00BC1FD4">
        <w:rPr>
          <w:rFonts w:ascii="Arial" w:hAnsi="Arial" w:cs="Arial"/>
          <w:sz w:val="22"/>
        </w:rPr>
        <w:t xml:space="preserve">, 2021). </w:t>
      </w:r>
    </w:p>
    <w:p w14:paraId="540760DE"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drawing>
          <wp:inline distT="0" distB="0" distL="0" distR="0" wp14:anchorId="50E417A3" wp14:editId="596BA460">
            <wp:extent cx="3981404" cy="1476375"/>
            <wp:effectExtent l="0" t="0" r="635"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9"/>
                    <a:stretch>
                      <a:fillRect/>
                    </a:stretch>
                  </pic:blipFill>
                  <pic:spPr>
                    <a:xfrm>
                      <a:off x="0" y="0"/>
                      <a:ext cx="3995139" cy="1481468"/>
                    </a:xfrm>
                    <a:prstGeom prst="rect">
                      <a:avLst/>
                    </a:prstGeom>
                  </pic:spPr>
                </pic:pic>
              </a:graphicData>
            </a:graphic>
          </wp:inline>
        </w:drawing>
      </w:r>
    </w:p>
    <w:p w14:paraId="3A1C0CE0"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 xml:space="preserve">Figure 5: Financial Performance of </w:t>
      </w:r>
      <w:proofErr w:type="spellStart"/>
      <w:r w:rsidRPr="00BC1FD4">
        <w:rPr>
          <w:rFonts w:ascii="Arial" w:hAnsi="Arial" w:cs="Arial"/>
          <w:sz w:val="22"/>
        </w:rPr>
        <w:t>Biotrade</w:t>
      </w:r>
      <w:proofErr w:type="spellEnd"/>
      <w:r w:rsidRPr="00BC1FD4">
        <w:rPr>
          <w:rFonts w:ascii="Arial" w:hAnsi="Arial" w:cs="Arial"/>
          <w:sz w:val="22"/>
        </w:rPr>
        <w:t>.</w:t>
      </w:r>
    </w:p>
    <w:p w14:paraId="6126BA40"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Source: Statista (2021)</w:t>
      </w:r>
    </w:p>
    <w:p w14:paraId="25C41107" w14:textId="77777777" w:rsidR="00E71E74" w:rsidRPr="00BC1FD4" w:rsidRDefault="00E71E74" w:rsidP="00E71E74">
      <w:pPr>
        <w:spacing w:after="0" w:line="360" w:lineRule="auto"/>
        <w:jc w:val="center"/>
        <w:rPr>
          <w:rFonts w:ascii="Arial" w:hAnsi="Arial" w:cs="Arial"/>
          <w:sz w:val="22"/>
        </w:rPr>
      </w:pPr>
    </w:p>
    <w:p w14:paraId="6DCE02F8" w14:textId="77777777" w:rsidR="00E71E74" w:rsidRPr="00BC1FD4" w:rsidRDefault="00E71E74" w:rsidP="00E71E74">
      <w:pPr>
        <w:spacing w:after="0" w:line="360" w:lineRule="auto"/>
        <w:jc w:val="center"/>
        <w:rPr>
          <w:rFonts w:ascii="Arial" w:hAnsi="Arial" w:cs="Arial"/>
          <w:sz w:val="22"/>
        </w:rPr>
      </w:pPr>
    </w:p>
    <w:p w14:paraId="1354E499" w14:textId="77777777" w:rsidR="00E71E74" w:rsidRPr="00BC1FD4" w:rsidRDefault="00E71E74" w:rsidP="00E71E74">
      <w:pPr>
        <w:pStyle w:val="Heading1"/>
        <w:spacing w:after="0" w:line="360" w:lineRule="auto"/>
        <w:rPr>
          <w:rFonts w:ascii="Arial" w:hAnsi="Arial" w:cs="Arial"/>
          <w:sz w:val="22"/>
          <w:szCs w:val="22"/>
        </w:rPr>
      </w:pPr>
      <w:r w:rsidRPr="00BC1FD4">
        <w:rPr>
          <w:rFonts w:ascii="Arial" w:hAnsi="Arial" w:cs="Arial"/>
          <w:sz w:val="22"/>
          <w:szCs w:val="22"/>
        </w:rPr>
        <w:t xml:space="preserve">   </w:t>
      </w:r>
      <w:bookmarkStart w:id="27" w:name="_Toc78570994"/>
      <w:r w:rsidRPr="00BC1FD4">
        <w:rPr>
          <w:rFonts w:ascii="Arial" w:hAnsi="Arial" w:cs="Arial"/>
          <w:sz w:val="22"/>
          <w:szCs w:val="22"/>
        </w:rPr>
        <w:t>Ethical Dilemma</w:t>
      </w:r>
      <w:bookmarkEnd w:id="27"/>
    </w:p>
    <w:p w14:paraId="3AD288D7" w14:textId="6FD60D6C" w:rsidR="00E71E74" w:rsidRPr="00BC1FD4" w:rsidRDefault="00E71E74" w:rsidP="00E71E74">
      <w:pPr>
        <w:spacing w:after="0" w:line="360" w:lineRule="auto"/>
        <w:ind w:firstLine="720"/>
        <w:jc w:val="both"/>
        <w:rPr>
          <w:rFonts w:ascii="Arial" w:hAnsi="Arial" w:cs="Arial"/>
          <w:sz w:val="22"/>
        </w:rPr>
      </w:pPr>
      <w:proofErr w:type="spellStart"/>
      <w:r w:rsidRPr="00BC1FD4">
        <w:rPr>
          <w:rFonts w:ascii="Arial" w:hAnsi="Arial" w:cs="Arial"/>
          <w:sz w:val="22"/>
          <w:shd w:val="clear" w:color="auto" w:fill="FFFFFF"/>
        </w:rPr>
        <w:t>Kitson</w:t>
      </w:r>
      <w:proofErr w:type="spellEnd"/>
      <w:r w:rsidRPr="00BC1FD4">
        <w:rPr>
          <w:rFonts w:ascii="Arial" w:hAnsi="Arial" w:cs="Arial"/>
          <w:sz w:val="22"/>
          <w:shd w:val="clear" w:color="auto" w:fill="FFFFFF"/>
        </w:rPr>
        <w:t xml:space="preserve"> and Campbell (2017) in a study have proposed that in recent years’ ethical considerations have become more </w:t>
      </w:r>
      <w:r w:rsidRPr="00BC1FD4">
        <w:rPr>
          <w:rFonts w:ascii="Arial" w:hAnsi="Arial" w:cs="Arial"/>
          <w:sz w:val="22"/>
        </w:rPr>
        <w:t xml:space="preserve">important for organisations. Concerns regarding the global environmental, social, and economic compacts that organisations, have created an ethical dilemma for organisations to make their practices social and </w:t>
      </w:r>
      <w:r w:rsidRPr="00BC1FD4">
        <w:rPr>
          <w:rFonts w:ascii="Arial" w:hAnsi="Arial" w:cs="Arial"/>
          <w:sz w:val="22"/>
        </w:rPr>
        <w:t>environmentally</w:t>
      </w:r>
      <w:r w:rsidRPr="00BC1FD4">
        <w:rPr>
          <w:rFonts w:ascii="Arial" w:hAnsi="Arial" w:cs="Arial"/>
          <w:sz w:val="22"/>
        </w:rPr>
        <w:t xml:space="preserve"> friendly. The concept of the Corporate Social Responsibilities demands organisations to comply with the global social, economic, and environmental ethics (</w:t>
      </w:r>
      <w:proofErr w:type="spellStart"/>
      <w:r w:rsidRPr="00BC1FD4">
        <w:rPr>
          <w:rFonts w:ascii="Arial" w:hAnsi="Arial" w:cs="Arial"/>
          <w:sz w:val="22"/>
          <w:shd w:val="clear" w:color="auto" w:fill="FFFFFF"/>
        </w:rPr>
        <w:t>Ehrich</w:t>
      </w:r>
      <w:proofErr w:type="spellEnd"/>
      <w:r w:rsidRPr="00BC1FD4">
        <w:rPr>
          <w:rFonts w:ascii="Arial" w:hAnsi="Arial" w:cs="Arial"/>
          <w:sz w:val="22"/>
          <w:shd w:val="clear" w:color="auto" w:fill="FFFFFF"/>
        </w:rPr>
        <w:t xml:space="preserve"> et al., 2011)</w:t>
      </w:r>
      <w:r w:rsidRPr="00BC1FD4">
        <w:rPr>
          <w:rFonts w:ascii="Arial" w:hAnsi="Arial" w:cs="Arial"/>
          <w:sz w:val="22"/>
        </w:rPr>
        <w:t xml:space="preserve">. To establish ethical </w:t>
      </w:r>
      <w:r w:rsidRPr="00BC1FD4">
        <w:rPr>
          <w:rFonts w:ascii="Arial" w:hAnsi="Arial" w:cs="Arial"/>
          <w:sz w:val="22"/>
        </w:rPr>
        <w:lastRenderedPageBreak/>
        <w:t xml:space="preserve">culture companies, need to make their business model visible and </w:t>
      </w:r>
      <w:r w:rsidRPr="00BC1FD4">
        <w:rPr>
          <w:rFonts w:ascii="Arial" w:hAnsi="Arial" w:cs="Arial"/>
          <w:sz w:val="22"/>
        </w:rPr>
        <w:t>effectively communicate</w:t>
      </w:r>
      <w:r w:rsidRPr="00BC1FD4">
        <w:rPr>
          <w:rFonts w:ascii="Arial" w:hAnsi="Arial" w:cs="Arial"/>
          <w:sz w:val="22"/>
        </w:rPr>
        <w:t xml:space="preserve"> their ethical expectations to their employees and the consumers (</w:t>
      </w:r>
      <w:proofErr w:type="spellStart"/>
      <w:r w:rsidRPr="00BC1FD4">
        <w:rPr>
          <w:rFonts w:ascii="Arial" w:hAnsi="Arial" w:cs="Arial"/>
          <w:sz w:val="22"/>
          <w:shd w:val="clear" w:color="auto" w:fill="FFFFFF"/>
        </w:rPr>
        <w:t>Huhtala</w:t>
      </w:r>
      <w:proofErr w:type="spellEnd"/>
      <w:r w:rsidRPr="00BC1FD4">
        <w:rPr>
          <w:rFonts w:ascii="Arial" w:hAnsi="Arial" w:cs="Arial"/>
          <w:sz w:val="22"/>
          <w:shd w:val="clear" w:color="auto" w:fill="FFFFFF"/>
        </w:rPr>
        <w:t xml:space="preserve"> et al., 2013)</w:t>
      </w:r>
      <w:r w:rsidRPr="00BC1FD4">
        <w:rPr>
          <w:rFonts w:ascii="Arial" w:hAnsi="Arial" w:cs="Arial"/>
          <w:sz w:val="22"/>
        </w:rPr>
        <w:t xml:space="preserve">. Ethical considerations also demand organisations to offer ethical pieces of training and workshops as well as to establish ethical protective mechanisms. </w:t>
      </w:r>
      <w:proofErr w:type="spellStart"/>
      <w:r w:rsidRPr="00BC1FD4">
        <w:rPr>
          <w:rFonts w:ascii="Arial" w:hAnsi="Arial" w:cs="Arial"/>
          <w:sz w:val="22"/>
        </w:rPr>
        <w:t>Biotrade</w:t>
      </w:r>
      <w:proofErr w:type="spellEnd"/>
      <w:r w:rsidRPr="00BC1FD4">
        <w:rPr>
          <w:rFonts w:ascii="Arial" w:hAnsi="Arial" w:cs="Arial"/>
          <w:sz w:val="22"/>
        </w:rPr>
        <w:t xml:space="preserve"> adheres to ethical standards and ensures that the production of its skincare and cosmetics products is environmentally friendly. The company also believes that its products comply with the expectations of consumers’ safety and do not cause any harm to the skin.  The company has established a work culture where employees feel free to discuss ethical dilemmas and to report any unethical attitudes from co-workers and other employees in the organisation.  </w:t>
      </w:r>
    </w:p>
    <w:p w14:paraId="39D86FFB" w14:textId="77777777" w:rsidR="00E71E74" w:rsidRPr="00BC1FD4" w:rsidRDefault="00E71E74" w:rsidP="00E71E74">
      <w:pPr>
        <w:spacing w:after="0" w:line="360" w:lineRule="auto"/>
        <w:ind w:firstLine="720"/>
        <w:jc w:val="both"/>
        <w:rPr>
          <w:rFonts w:ascii="Arial" w:hAnsi="Arial" w:cs="Arial"/>
          <w:sz w:val="22"/>
        </w:rPr>
      </w:pPr>
    </w:p>
    <w:p w14:paraId="3F4CBBC9" w14:textId="77777777" w:rsidR="00E71E74" w:rsidRPr="00BC1FD4" w:rsidRDefault="00E71E74" w:rsidP="00E71E74">
      <w:pPr>
        <w:pStyle w:val="Heading1"/>
        <w:spacing w:after="0" w:line="360" w:lineRule="auto"/>
        <w:rPr>
          <w:rFonts w:ascii="Arial" w:hAnsi="Arial" w:cs="Arial"/>
          <w:i w:val="0"/>
          <w:sz w:val="22"/>
          <w:szCs w:val="22"/>
        </w:rPr>
      </w:pPr>
      <w:r w:rsidRPr="00BC1FD4">
        <w:rPr>
          <w:rFonts w:ascii="Arial" w:hAnsi="Arial" w:cs="Arial"/>
          <w:i w:val="0"/>
          <w:sz w:val="22"/>
          <w:szCs w:val="22"/>
        </w:rPr>
        <w:t xml:space="preserve">    </w:t>
      </w:r>
      <w:bookmarkStart w:id="28" w:name="_Toc78570995"/>
      <w:r w:rsidRPr="00BC1FD4">
        <w:rPr>
          <w:rFonts w:ascii="Arial" w:hAnsi="Arial" w:cs="Arial"/>
          <w:i w:val="0"/>
          <w:sz w:val="22"/>
          <w:szCs w:val="22"/>
        </w:rPr>
        <w:t>Conclusion and Recommendations</w:t>
      </w:r>
      <w:bookmarkEnd w:id="28"/>
    </w:p>
    <w:p w14:paraId="7DCCF26C" w14:textId="084EC83A" w:rsidR="00E71E74" w:rsidRPr="00BC1FD4" w:rsidRDefault="00E71E74" w:rsidP="00E71E74">
      <w:pPr>
        <w:spacing w:after="0" w:line="360" w:lineRule="auto"/>
        <w:ind w:firstLine="720"/>
        <w:jc w:val="both"/>
        <w:rPr>
          <w:rFonts w:ascii="Arial" w:hAnsi="Arial" w:cs="Arial"/>
          <w:sz w:val="22"/>
        </w:rPr>
      </w:pPr>
      <w:proofErr w:type="spellStart"/>
      <w:r w:rsidRPr="00BC1FD4">
        <w:rPr>
          <w:rFonts w:ascii="Arial" w:hAnsi="Arial" w:cs="Arial"/>
          <w:sz w:val="22"/>
        </w:rPr>
        <w:t>Biotrade</w:t>
      </w:r>
      <w:proofErr w:type="spellEnd"/>
      <w:r w:rsidRPr="00BC1FD4">
        <w:rPr>
          <w:rFonts w:ascii="Arial" w:hAnsi="Arial" w:cs="Arial"/>
          <w:sz w:val="22"/>
        </w:rPr>
        <w:t xml:space="preserve"> deals in beauty, skincare, and cosmetic products. It is a family own </w:t>
      </w:r>
      <w:r w:rsidRPr="00BC1FD4">
        <w:rPr>
          <w:rFonts w:ascii="Arial" w:hAnsi="Arial" w:cs="Arial"/>
          <w:sz w:val="22"/>
        </w:rPr>
        <w:t>company,</w:t>
      </w:r>
      <w:r w:rsidRPr="00BC1FD4">
        <w:rPr>
          <w:rFonts w:ascii="Arial" w:hAnsi="Arial" w:cs="Arial"/>
          <w:sz w:val="22"/>
        </w:rPr>
        <w:t xml:space="preserve"> and it adheres to a friendly culture.  Tools of PETEL analysis and Porter’s Five forces model have been used to </w:t>
      </w:r>
      <w:proofErr w:type="spellStart"/>
      <w:r w:rsidRPr="00BC1FD4">
        <w:rPr>
          <w:rFonts w:ascii="Arial" w:hAnsi="Arial" w:cs="Arial"/>
          <w:sz w:val="22"/>
        </w:rPr>
        <w:t>anlyse</w:t>
      </w:r>
      <w:proofErr w:type="spellEnd"/>
      <w:r w:rsidRPr="00BC1FD4">
        <w:rPr>
          <w:rFonts w:ascii="Arial" w:hAnsi="Arial" w:cs="Arial"/>
          <w:sz w:val="22"/>
        </w:rPr>
        <w:t xml:space="preserve"> the external factors for </w:t>
      </w:r>
      <w:proofErr w:type="spellStart"/>
      <w:r w:rsidRPr="00BC1FD4">
        <w:rPr>
          <w:rFonts w:ascii="Arial" w:hAnsi="Arial" w:cs="Arial"/>
          <w:sz w:val="22"/>
        </w:rPr>
        <w:t>Biotrade</w:t>
      </w:r>
      <w:proofErr w:type="spellEnd"/>
      <w:r w:rsidRPr="00BC1FD4">
        <w:rPr>
          <w:rFonts w:ascii="Arial" w:hAnsi="Arial" w:cs="Arial"/>
          <w:sz w:val="22"/>
        </w:rPr>
        <w:t xml:space="preserve">. Significant environmental factors are political, environmental, legal, social, economic, and technological elements that impact the business operations of </w:t>
      </w:r>
      <w:proofErr w:type="spellStart"/>
      <w:r w:rsidRPr="00BC1FD4">
        <w:rPr>
          <w:rFonts w:ascii="Arial" w:hAnsi="Arial" w:cs="Arial"/>
          <w:sz w:val="22"/>
        </w:rPr>
        <w:t>Biotrade</w:t>
      </w:r>
      <w:proofErr w:type="spellEnd"/>
      <w:r w:rsidRPr="00BC1FD4">
        <w:rPr>
          <w:rFonts w:ascii="Arial" w:hAnsi="Arial" w:cs="Arial"/>
          <w:sz w:val="22"/>
        </w:rPr>
        <w:t xml:space="preserve">. Additional Porter’s Model analyses the bargaining power of buyers and suppliers, threats of new entries in the market of </w:t>
      </w:r>
      <w:proofErr w:type="spellStart"/>
      <w:r w:rsidRPr="00BC1FD4">
        <w:rPr>
          <w:rFonts w:ascii="Arial" w:hAnsi="Arial" w:cs="Arial"/>
          <w:sz w:val="22"/>
        </w:rPr>
        <w:t>Biotrade</w:t>
      </w:r>
      <w:proofErr w:type="spellEnd"/>
      <w:r w:rsidRPr="00BC1FD4">
        <w:rPr>
          <w:rFonts w:ascii="Arial" w:hAnsi="Arial" w:cs="Arial"/>
          <w:sz w:val="22"/>
        </w:rPr>
        <w:t xml:space="preserve">, substitute threat, and competitive rivals for the company. These factors are significantly impacting </w:t>
      </w:r>
      <w:proofErr w:type="spellStart"/>
      <w:r w:rsidRPr="00BC1FD4">
        <w:rPr>
          <w:rFonts w:ascii="Arial" w:hAnsi="Arial" w:cs="Arial"/>
          <w:sz w:val="22"/>
        </w:rPr>
        <w:t>Biotrade</w:t>
      </w:r>
      <w:proofErr w:type="spellEnd"/>
      <w:r w:rsidRPr="00BC1FD4">
        <w:rPr>
          <w:rFonts w:ascii="Arial" w:hAnsi="Arial" w:cs="Arial"/>
          <w:sz w:val="22"/>
        </w:rPr>
        <w:t xml:space="preserve">. </w:t>
      </w:r>
    </w:p>
    <w:p w14:paraId="3A7D025C" w14:textId="77777777"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Organisational culture is the strategy, practices, and employees’ attitude in an organisation. organisational culture is very important for the performance and output of an organisation. Cultural Web model is used for mapping the organisational culture at </w:t>
      </w:r>
      <w:proofErr w:type="spellStart"/>
      <w:r w:rsidRPr="00BC1FD4">
        <w:rPr>
          <w:rFonts w:ascii="Arial" w:hAnsi="Arial" w:cs="Arial"/>
          <w:sz w:val="22"/>
        </w:rPr>
        <w:t>Biotrade</w:t>
      </w:r>
      <w:proofErr w:type="spellEnd"/>
      <w:r w:rsidRPr="00BC1FD4">
        <w:rPr>
          <w:rFonts w:ascii="Arial" w:hAnsi="Arial" w:cs="Arial"/>
          <w:sz w:val="22"/>
        </w:rPr>
        <w:t xml:space="preserve">. This model allows to measure and understand the culture in an organisation as well as to adapt to future changes and strategies. External factors that are impacted the organisational culture of </w:t>
      </w:r>
      <w:proofErr w:type="spellStart"/>
      <w:r w:rsidRPr="00BC1FD4">
        <w:rPr>
          <w:rFonts w:ascii="Arial" w:hAnsi="Arial" w:cs="Arial"/>
          <w:sz w:val="22"/>
        </w:rPr>
        <w:t>Biotrade</w:t>
      </w:r>
      <w:proofErr w:type="spellEnd"/>
      <w:r w:rsidRPr="00BC1FD4">
        <w:rPr>
          <w:rFonts w:ascii="Arial" w:hAnsi="Arial" w:cs="Arial"/>
          <w:sz w:val="22"/>
        </w:rPr>
        <w:t xml:space="preserve"> have been found as the recent pandemic of Covid-19, technology such as social media, customers buying </w:t>
      </w:r>
      <w:proofErr w:type="spellStart"/>
      <w:proofErr w:type="gramStart"/>
      <w:r w:rsidRPr="00BC1FD4">
        <w:rPr>
          <w:rFonts w:ascii="Arial" w:hAnsi="Arial" w:cs="Arial"/>
          <w:sz w:val="22"/>
        </w:rPr>
        <w:t>power,and</w:t>
      </w:r>
      <w:proofErr w:type="spellEnd"/>
      <w:proofErr w:type="gramEnd"/>
      <w:r w:rsidRPr="00BC1FD4">
        <w:rPr>
          <w:rFonts w:ascii="Arial" w:hAnsi="Arial" w:cs="Arial"/>
          <w:sz w:val="22"/>
        </w:rPr>
        <w:t xml:space="preserve"> the climate change demands for global sustainability. Finally, the practices and operations of </w:t>
      </w:r>
      <w:proofErr w:type="spellStart"/>
      <w:r w:rsidRPr="00BC1FD4">
        <w:rPr>
          <w:rFonts w:ascii="Arial" w:hAnsi="Arial" w:cs="Arial"/>
          <w:sz w:val="22"/>
        </w:rPr>
        <w:t>Biotrade</w:t>
      </w:r>
      <w:proofErr w:type="spellEnd"/>
      <w:r w:rsidRPr="00BC1FD4">
        <w:rPr>
          <w:rFonts w:ascii="Arial" w:hAnsi="Arial" w:cs="Arial"/>
          <w:sz w:val="22"/>
        </w:rPr>
        <w:t xml:space="preserve"> are within the ethical standards and it has ensured an ethical environment within the organisation.  </w:t>
      </w:r>
    </w:p>
    <w:p w14:paraId="68D05744" w14:textId="057611B8" w:rsidR="00E71E74" w:rsidRPr="00BC1FD4" w:rsidRDefault="00E71E74" w:rsidP="00E71E74">
      <w:pPr>
        <w:spacing w:after="0" w:line="360" w:lineRule="auto"/>
        <w:ind w:firstLine="720"/>
        <w:jc w:val="both"/>
        <w:rPr>
          <w:rFonts w:ascii="Arial" w:hAnsi="Arial" w:cs="Arial"/>
          <w:sz w:val="22"/>
        </w:rPr>
      </w:pPr>
      <w:r w:rsidRPr="00BC1FD4">
        <w:rPr>
          <w:rFonts w:ascii="Arial" w:hAnsi="Arial" w:cs="Arial"/>
          <w:sz w:val="22"/>
        </w:rPr>
        <w:t xml:space="preserve">There are some recommendations as well for </w:t>
      </w:r>
      <w:proofErr w:type="spellStart"/>
      <w:r w:rsidRPr="00BC1FD4">
        <w:rPr>
          <w:rFonts w:ascii="Arial" w:hAnsi="Arial" w:cs="Arial"/>
          <w:sz w:val="22"/>
        </w:rPr>
        <w:t>Biotrade</w:t>
      </w:r>
      <w:proofErr w:type="spellEnd"/>
      <w:r w:rsidRPr="00BC1FD4">
        <w:rPr>
          <w:rFonts w:ascii="Arial" w:hAnsi="Arial" w:cs="Arial"/>
          <w:sz w:val="22"/>
        </w:rPr>
        <w:t xml:space="preserve"> to enhance its business performance and to improve an ethical organisational culture. The company should adhere to the needs of global suitability and should appreciate a more ethical work environment. It should eliminate all the discriminative attitudes and should enhance training and development needs. For better performance, it should give freedom and job autonomy to its employees. Most importantly company should consider using </w:t>
      </w:r>
      <w:r w:rsidRPr="00BC1FD4">
        <w:rPr>
          <w:rFonts w:ascii="Arial" w:hAnsi="Arial" w:cs="Arial"/>
          <w:sz w:val="22"/>
        </w:rPr>
        <w:t>social</w:t>
      </w:r>
      <w:r w:rsidRPr="00BC1FD4">
        <w:rPr>
          <w:rFonts w:ascii="Arial" w:hAnsi="Arial" w:cs="Arial"/>
          <w:sz w:val="22"/>
        </w:rPr>
        <w:t xml:space="preserve"> media as a marketing tool. It is recommended since recent years have witnessed that social media marketing is a proven way to enhance organisational performance. </w:t>
      </w:r>
    </w:p>
    <w:p w14:paraId="1BB0AF5C" w14:textId="77777777" w:rsidR="00E71E74" w:rsidRPr="00BC1FD4" w:rsidRDefault="00E71E74" w:rsidP="00E71E74">
      <w:pPr>
        <w:spacing w:after="0" w:line="360" w:lineRule="auto"/>
        <w:rPr>
          <w:rFonts w:ascii="Arial" w:hAnsi="Arial" w:cs="Arial"/>
          <w:sz w:val="22"/>
        </w:rPr>
      </w:pPr>
      <w:r w:rsidRPr="00BC1FD4">
        <w:rPr>
          <w:rFonts w:ascii="Arial" w:hAnsi="Arial" w:cs="Arial"/>
          <w:sz w:val="22"/>
        </w:rPr>
        <w:br w:type="page"/>
      </w:r>
    </w:p>
    <w:p w14:paraId="64442639" w14:textId="77777777" w:rsidR="00E71E74" w:rsidRPr="00BC1FD4" w:rsidRDefault="00E71E74" w:rsidP="00E71E74">
      <w:pPr>
        <w:pStyle w:val="Heading1"/>
        <w:numPr>
          <w:ilvl w:val="0"/>
          <w:numId w:val="0"/>
        </w:numPr>
        <w:spacing w:after="0" w:line="360" w:lineRule="auto"/>
        <w:rPr>
          <w:rFonts w:ascii="Arial" w:hAnsi="Arial" w:cs="Arial"/>
          <w:i w:val="0"/>
          <w:sz w:val="22"/>
          <w:szCs w:val="22"/>
        </w:rPr>
      </w:pPr>
      <w:bookmarkStart w:id="29" w:name="_Toc78570996"/>
      <w:r w:rsidRPr="00BC1FD4">
        <w:rPr>
          <w:rFonts w:ascii="Arial" w:hAnsi="Arial" w:cs="Arial"/>
          <w:i w:val="0"/>
          <w:sz w:val="22"/>
          <w:szCs w:val="22"/>
        </w:rPr>
        <w:lastRenderedPageBreak/>
        <w:t xml:space="preserve">9. </w:t>
      </w:r>
      <w:r w:rsidRPr="00BC1FD4">
        <w:rPr>
          <w:rFonts w:ascii="Arial" w:hAnsi="Arial" w:cs="Arial"/>
          <w:i w:val="0"/>
          <w:sz w:val="22"/>
          <w:szCs w:val="22"/>
        </w:rPr>
        <w:tab/>
        <w:t>Reflective Essay</w:t>
      </w:r>
      <w:bookmarkEnd w:id="29"/>
    </w:p>
    <w:p w14:paraId="257B55B0" w14:textId="77777777" w:rsidR="00E71E74" w:rsidRPr="00BC1FD4" w:rsidRDefault="00E71E74" w:rsidP="00E71E74">
      <w:pPr>
        <w:spacing w:after="0" w:line="360" w:lineRule="auto"/>
        <w:rPr>
          <w:rFonts w:ascii="Arial" w:hAnsi="Arial" w:cs="Arial"/>
          <w:sz w:val="22"/>
        </w:rPr>
      </w:pPr>
      <w:r w:rsidRPr="00BC1FD4">
        <w:rPr>
          <w:rFonts w:ascii="Arial" w:hAnsi="Arial" w:cs="Arial"/>
          <w:sz w:val="22"/>
        </w:rPr>
        <w:tab/>
        <w:t xml:space="preserve">Gibbs’ reflective cycle could be considered as an effective manner of providing reflection, which allows providing structure to learning from experiences. Gibbs has presented a framework, which is used to examine experiences, allowing learning and planning from things that went good or even bad. The reflective cycle consists of six different steps </w:t>
      </w:r>
      <w:proofErr w:type="gramStart"/>
      <w:r w:rsidRPr="00BC1FD4">
        <w:rPr>
          <w:rFonts w:ascii="Arial" w:hAnsi="Arial" w:cs="Arial"/>
          <w:sz w:val="22"/>
        </w:rPr>
        <w:t>i.e.</w:t>
      </w:r>
      <w:proofErr w:type="gramEnd"/>
      <w:r w:rsidRPr="00BC1FD4">
        <w:rPr>
          <w:rFonts w:ascii="Arial" w:hAnsi="Arial" w:cs="Arial"/>
          <w:sz w:val="22"/>
        </w:rPr>
        <w:t xml:space="preserve"> description, feelings, evaluation, analysis, conclusion, and action plan (Lia, 2016). Below is a graphical representation of the model:</w:t>
      </w:r>
    </w:p>
    <w:p w14:paraId="079319E2"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noProof/>
          <w:sz w:val="22"/>
          <w:lang w:eastAsia="en-GB"/>
        </w:rPr>
        <w:drawing>
          <wp:inline distT="0" distB="0" distL="0" distR="0" wp14:anchorId="118DE0C0" wp14:editId="0AF3F27B">
            <wp:extent cx="2142259" cy="2142259"/>
            <wp:effectExtent l="19050" t="0" r="0" b="0"/>
            <wp:docPr id="5"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0" cstate="print"/>
                    <a:srcRect/>
                    <a:stretch>
                      <a:fillRect/>
                    </a:stretch>
                  </pic:blipFill>
                  <pic:spPr bwMode="auto">
                    <a:xfrm>
                      <a:off x="0" y="0"/>
                      <a:ext cx="2146143" cy="2146143"/>
                    </a:xfrm>
                    <a:prstGeom prst="rect">
                      <a:avLst/>
                    </a:prstGeom>
                    <a:noFill/>
                    <a:ln w="9525">
                      <a:noFill/>
                      <a:miter lim="800000"/>
                      <a:headEnd/>
                      <a:tailEnd/>
                    </a:ln>
                  </pic:spPr>
                </pic:pic>
              </a:graphicData>
            </a:graphic>
          </wp:inline>
        </w:drawing>
      </w:r>
    </w:p>
    <w:p w14:paraId="31549785"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Figure 6: Gibbs Model</w:t>
      </w:r>
    </w:p>
    <w:p w14:paraId="1545876F" w14:textId="77777777" w:rsidR="00E71E74" w:rsidRPr="00BC1FD4" w:rsidRDefault="00E71E74" w:rsidP="00E71E74">
      <w:pPr>
        <w:spacing w:after="0" w:line="360" w:lineRule="auto"/>
        <w:jc w:val="center"/>
        <w:rPr>
          <w:rFonts w:ascii="Arial" w:hAnsi="Arial" w:cs="Arial"/>
          <w:sz w:val="22"/>
        </w:rPr>
      </w:pPr>
      <w:r w:rsidRPr="00BC1FD4">
        <w:rPr>
          <w:rFonts w:ascii="Arial" w:hAnsi="Arial" w:cs="Arial"/>
          <w:sz w:val="22"/>
        </w:rPr>
        <w:t>Source: Potter (2015)</w:t>
      </w:r>
    </w:p>
    <w:p w14:paraId="2769770E" w14:textId="7777777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The whole module has been highly effective and useful for my overall learning and development. Throughout the span, I have gained ample knowledge regarding business management holistically, and I have been provided the opportunity to learn numerous aspects and elements related to my field of education. I was provided an atmosphere and environment with my teachers where I was exposed and introduced to various new concepts of business management, and I was provided ample knowledge related to business internal and external environments, industry analysis, and various other evaluation models.</w:t>
      </w:r>
    </w:p>
    <w:p w14:paraId="140923BD" w14:textId="7777777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 xml:space="preserve">I was nervous and excited during the span of learning, and I have had the same feeling during learning stages. I was anxious about the new concepts and ideas that were taught to me, and I was excited to learn how the theoretical concepts could be practically applied and implemented. My group members also experience different feelings, but the overall learning environment was positive for me through which I grasped considerable knowledge. </w:t>
      </w:r>
    </w:p>
    <w:p w14:paraId="3DACC05C" w14:textId="7777777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 xml:space="preserve">The good things about the experience were that I was able to learn many new concepts, and further understand their implications on a wider level. Also, I was able to assist my fellow peers with the learning procedure and help them to better understand the learning content. Consequently, the bad aspects of the whole experience could be regarded as the level of complexity that sometimes was too high to understand. While most of the learning </w:t>
      </w:r>
      <w:r w:rsidRPr="00BC1FD4">
        <w:rPr>
          <w:rFonts w:ascii="Arial" w:hAnsi="Arial" w:cs="Arial"/>
          <w:sz w:val="22"/>
        </w:rPr>
        <w:lastRenderedPageBreak/>
        <w:t xml:space="preserve">procedure was effective throughout the project, there were instances where intricacy was too high to grasp. </w:t>
      </w:r>
    </w:p>
    <w:p w14:paraId="275C53D4" w14:textId="77777777"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 xml:space="preserve">I believe that the experience was mostly good due to the environment of learning, and the collaborative and assistive environment throughout the project. There were instances where a cumulative effort had to be put in to attain the performance objectives, and these were effectively achieved due to good communication and coordination. On the other hand, certain negative experiences were due to the evolving environment that we were functioning, and access to certain information that made the overall work more difficult. </w:t>
      </w:r>
    </w:p>
    <w:p w14:paraId="1C08ADA8" w14:textId="14289BF1" w:rsidR="00E71E74" w:rsidRPr="00BC1FD4" w:rsidRDefault="00E71E74" w:rsidP="00E71E74">
      <w:pPr>
        <w:spacing w:after="0" w:line="360" w:lineRule="auto"/>
        <w:jc w:val="both"/>
        <w:rPr>
          <w:rFonts w:ascii="Arial" w:hAnsi="Arial" w:cs="Arial"/>
          <w:sz w:val="22"/>
        </w:rPr>
      </w:pPr>
      <w:r w:rsidRPr="00BC1FD4">
        <w:rPr>
          <w:rFonts w:ascii="Arial" w:hAnsi="Arial" w:cs="Arial"/>
          <w:sz w:val="22"/>
        </w:rPr>
        <w:tab/>
        <w:t xml:space="preserve">I was introduced to numerous learning concepts, and I improved my ability to use the concepts practically and augment their usage holistically. My experience throughout the module was positive, and I was permitted to learn in an evolving and progressive environment. For the future, I need to work on my communication and decision-making skills, through which I may be able to enhance my performance even further. To develop the required skills, I would focus on enhancing my learning abilities and </w:t>
      </w:r>
      <w:r w:rsidRPr="00BC1FD4">
        <w:rPr>
          <w:rFonts w:ascii="Arial" w:hAnsi="Arial" w:cs="Arial"/>
          <w:sz w:val="22"/>
        </w:rPr>
        <w:t>enrol</w:t>
      </w:r>
      <w:r w:rsidRPr="00BC1FD4">
        <w:rPr>
          <w:rFonts w:ascii="Arial" w:hAnsi="Arial" w:cs="Arial"/>
          <w:sz w:val="22"/>
        </w:rPr>
        <w:t xml:space="preserve"> myself in programs that may help me improve m</w:t>
      </w:r>
      <w:r>
        <w:rPr>
          <w:rFonts w:ascii="Arial" w:hAnsi="Arial" w:cs="Arial"/>
          <w:sz w:val="22"/>
        </w:rPr>
        <w:t xml:space="preserve">y overall skills and knowledge. </w:t>
      </w:r>
    </w:p>
    <w:p w14:paraId="13FABE01" w14:textId="77777777" w:rsidR="00E71E74" w:rsidRPr="00BC1FD4" w:rsidRDefault="00E71E74" w:rsidP="00E71E74">
      <w:pPr>
        <w:spacing w:after="0" w:line="360" w:lineRule="auto"/>
        <w:rPr>
          <w:rFonts w:ascii="Arial" w:hAnsi="Arial" w:cs="Arial"/>
          <w:sz w:val="22"/>
        </w:rPr>
      </w:pPr>
      <w:r w:rsidRPr="00BC1FD4">
        <w:rPr>
          <w:rFonts w:ascii="Arial" w:hAnsi="Arial" w:cs="Arial"/>
          <w:sz w:val="22"/>
        </w:rPr>
        <w:br w:type="page"/>
      </w:r>
    </w:p>
    <w:p w14:paraId="1557FA24" w14:textId="77777777" w:rsidR="00E71E74" w:rsidRPr="00BC1FD4" w:rsidRDefault="00E71E74" w:rsidP="00E71E74">
      <w:pPr>
        <w:pStyle w:val="Heading1"/>
        <w:spacing w:after="0" w:line="360" w:lineRule="auto"/>
        <w:rPr>
          <w:rFonts w:ascii="Arial" w:hAnsi="Arial" w:cs="Arial"/>
          <w:sz w:val="22"/>
          <w:szCs w:val="22"/>
        </w:rPr>
      </w:pPr>
      <w:bookmarkStart w:id="30" w:name="_Toc78570997"/>
      <w:r w:rsidRPr="00BC1FD4">
        <w:rPr>
          <w:rFonts w:ascii="Arial" w:hAnsi="Arial" w:cs="Arial"/>
          <w:sz w:val="22"/>
          <w:szCs w:val="22"/>
        </w:rPr>
        <w:lastRenderedPageBreak/>
        <w:t>References</w:t>
      </w:r>
      <w:bookmarkEnd w:id="30"/>
    </w:p>
    <w:p w14:paraId="6B23FF62"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shd w:val="clear" w:color="auto" w:fill="FFFFFF"/>
        </w:rPr>
      </w:pPr>
      <w:proofErr w:type="spellStart"/>
      <w:r w:rsidRPr="00BC1FD4">
        <w:rPr>
          <w:rFonts w:ascii="Arial" w:hAnsi="Arial" w:cs="Arial"/>
          <w:sz w:val="22"/>
          <w:shd w:val="clear" w:color="auto" w:fill="FFFFFF"/>
        </w:rPr>
        <w:t>Abulibdeh</w:t>
      </w:r>
      <w:proofErr w:type="spellEnd"/>
      <w:r w:rsidRPr="00BC1FD4">
        <w:rPr>
          <w:rFonts w:ascii="Arial" w:hAnsi="Arial" w:cs="Arial"/>
          <w:sz w:val="22"/>
          <w:shd w:val="clear" w:color="auto" w:fill="FFFFFF"/>
        </w:rPr>
        <w:t xml:space="preserve">, A. and </w:t>
      </w:r>
      <w:proofErr w:type="spellStart"/>
      <w:r w:rsidRPr="00BC1FD4">
        <w:rPr>
          <w:rFonts w:ascii="Arial" w:hAnsi="Arial" w:cs="Arial"/>
          <w:sz w:val="22"/>
          <w:shd w:val="clear" w:color="auto" w:fill="FFFFFF"/>
        </w:rPr>
        <w:t>Zaidan</w:t>
      </w:r>
      <w:proofErr w:type="spellEnd"/>
      <w:r w:rsidRPr="00BC1FD4">
        <w:rPr>
          <w:rFonts w:ascii="Arial" w:hAnsi="Arial" w:cs="Arial"/>
          <w:sz w:val="22"/>
          <w:shd w:val="clear" w:color="auto" w:fill="FFFFFF"/>
        </w:rPr>
        <w:t xml:space="preserve">, E., 2017. Empirical analysis of the cross-cultural information searching and travel </w:t>
      </w:r>
      <w:proofErr w:type="spellStart"/>
      <w:r w:rsidRPr="00BC1FD4">
        <w:rPr>
          <w:rFonts w:ascii="Arial" w:hAnsi="Arial" w:cs="Arial"/>
          <w:sz w:val="22"/>
          <w:shd w:val="clear" w:color="auto" w:fill="FFFFFF"/>
        </w:rPr>
        <w:t>behavior</w:t>
      </w:r>
      <w:proofErr w:type="spellEnd"/>
      <w:r w:rsidRPr="00BC1FD4">
        <w:rPr>
          <w:rFonts w:ascii="Arial" w:hAnsi="Arial" w:cs="Arial"/>
          <w:sz w:val="22"/>
          <w:shd w:val="clear" w:color="auto" w:fill="FFFFFF"/>
        </w:rPr>
        <w:t xml:space="preserve"> of business </w:t>
      </w:r>
      <w:proofErr w:type="spellStart"/>
      <w:r w:rsidRPr="00BC1FD4">
        <w:rPr>
          <w:rFonts w:ascii="Arial" w:hAnsi="Arial" w:cs="Arial"/>
          <w:sz w:val="22"/>
          <w:shd w:val="clear" w:color="auto" w:fill="FFFFFF"/>
        </w:rPr>
        <w:t>travelers</w:t>
      </w:r>
      <w:proofErr w:type="spellEnd"/>
      <w:r w:rsidRPr="00BC1FD4">
        <w:rPr>
          <w:rFonts w:ascii="Arial" w:hAnsi="Arial" w:cs="Arial"/>
          <w:sz w:val="22"/>
          <w:shd w:val="clear" w:color="auto" w:fill="FFFFFF"/>
        </w:rPr>
        <w:t xml:space="preserve">: A case study of MICE </w:t>
      </w:r>
      <w:proofErr w:type="spellStart"/>
      <w:r w:rsidRPr="00BC1FD4">
        <w:rPr>
          <w:rFonts w:ascii="Arial" w:hAnsi="Arial" w:cs="Arial"/>
          <w:sz w:val="22"/>
          <w:shd w:val="clear" w:color="auto" w:fill="FFFFFF"/>
        </w:rPr>
        <w:t>travelers</w:t>
      </w:r>
      <w:proofErr w:type="spellEnd"/>
      <w:r w:rsidRPr="00BC1FD4">
        <w:rPr>
          <w:rFonts w:ascii="Arial" w:hAnsi="Arial" w:cs="Arial"/>
          <w:sz w:val="22"/>
          <w:shd w:val="clear" w:color="auto" w:fill="FFFFFF"/>
        </w:rPr>
        <w:t xml:space="preserve"> to Qatar in the Middle East. </w:t>
      </w:r>
      <w:r w:rsidRPr="00BC1FD4">
        <w:rPr>
          <w:rFonts w:ascii="Arial" w:hAnsi="Arial" w:cs="Arial"/>
          <w:i/>
          <w:iCs/>
          <w:sz w:val="22"/>
          <w:shd w:val="clear" w:color="auto" w:fill="FFFFFF"/>
        </w:rPr>
        <w:t>Applied Geography</w:t>
      </w:r>
      <w:r w:rsidRPr="00BC1FD4">
        <w:rPr>
          <w:rFonts w:ascii="Arial" w:hAnsi="Arial" w:cs="Arial"/>
          <w:sz w:val="22"/>
          <w:shd w:val="clear" w:color="auto" w:fill="FFFFFF"/>
        </w:rPr>
        <w:t>, </w:t>
      </w:r>
      <w:r w:rsidRPr="00BC1FD4">
        <w:rPr>
          <w:rFonts w:ascii="Arial" w:hAnsi="Arial" w:cs="Arial"/>
          <w:i/>
          <w:iCs/>
          <w:sz w:val="22"/>
          <w:shd w:val="clear" w:color="auto" w:fill="FFFFFF"/>
        </w:rPr>
        <w:t>85</w:t>
      </w:r>
      <w:r w:rsidRPr="00BC1FD4">
        <w:rPr>
          <w:rFonts w:ascii="Arial" w:hAnsi="Arial" w:cs="Arial"/>
          <w:sz w:val="22"/>
          <w:shd w:val="clear" w:color="auto" w:fill="FFFFFF"/>
        </w:rPr>
        <w:t>, pp.152-162.</w:t>
      </w:r>
    </w:p>
    <w:p w14:paraId="5F09374E"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shd w:val="clear" w:color="auto" w:fill="FFFFFF"/>
        </w:rPr>
      </w:pPr>
      <w:proofErr w:type="spellStart"/>
      <w:r w:rsidRPr="00BC1FD4">
        <w:rPr>
          <w:rFonts w:ascii="Arial" w:hAnsi="Arial" w:cs="Arial"/>
          <w:sz w:val="22"/>
          <w:shd w:val="clear" w:color="auto" w:fill="FFFFFF"/>
        </w:rPr>
        <w:t>Adekola</w:t>
      </w:r>
      <w:proofErr w:type="spellEnd"/>
      <w:r w:rsidRPr="00BC1FD4">
        <w:rPr>
          <w:rFonts w:ascii="Arial" w:hAnsi="Arial" w:cs="Arial"/>
          <w:sz w:val="22"/>
          <w:shd w:val="clear" w:color="auto" w:fill="FFFFFF"/>
        </w:rPr>
        <w:t xml:space="preserve">, A. and </w:t>
      </w:r>
      <w:proofErr w:type="spellStart"/>
      <w:r w:rsidRPr="00BC1FD4">
        <w:rPr>
          <w:rFonts w:ascii="Arial" w:hAnsi="Arial" w:cs="Arial"/>
          <w:sz w:val="22"/>
          <w:shd w:val="clear" w:color="auto" w:fill="FFFFFF"/>
        </w:rPr>
        <w:t>Sergi</w:t>
      </w:r>
      <w:proofErr w:type="spellEnd"/>
      <w:r w:rsidRPr="00BC1FD4">
        <w:rPr>
          <w:rFonts w:ascii="Arial" w:hAnsi="Arial" w:cs="Arial"/>
          <w:sz w:val="22"/>
          <w:shd w:val="clear" w:color="auto" w:fill="FFFFFF"/>
        </w:rPr>
        <w:t>, B.S., 2016. </w:t>
      </w:r>
      <w:r w:rsidRPr="00BC1FD4">
        <w:rPr>
          <w:rFonts w:ascii="Arial" w:hAnsi="Arial" w:cs="Arial"/>
          <w:i/>
          <w:iCs/>
          <w:sz w:val="22"/>
          <w:shd w:val="clear" w:color="auto" w:fill="FFFFFF"/>
        </w:rPr>
        <w:t>Global business management: A cross-cultural perspective</w:t>
      </w:r>
      <w:r w:rsidRPr="00BC1FD4">
        <w:rPr>
          <w:rFonts w:ascii="Arial" w:hAnsi="Arial" w:cs="Arial"/>
          <w:sz w:val="22"/>
          <w:shd w:val="clear" w:color="auto" w:fill="FFFFFF"/>
        </w:rPr>
        <w:t>. Routledge.</w:t>
      </w:r>
    </w:p>
    <w:p w14:paraId="7F9B89F8"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Aral, S., </w:t>
      </w:r>
      <w:proofErr w:type="spellStart"/>
      <w:r w:rsidRPr="00BC1FD4">
        <w:rPr>
          <w:rFonts w:ascii="Arial" w:hAnsi="Arial" w:cs="Arial"/>
          <w:sz w:val="22"/>
          <w:shd w:val="clear" w:color="auto" w:fill="FFFFFF"/>
        </w:rPr>
        <w:t>Dellarocas</w:t>
      </w:r>
      <w:proofErr w:type="spellEnd"/>
      <w:r w:rsidRPr="00BC1FD4">
        <w:rPr>
          <w:rFonts w:ascii="Arial" w:hAnsi="Arial" w:cs="Arial"/>
          <w:sz w:val="22"/>
          <w:shd w:val="clear" w:color="auto" w:fill="FFFFFF"/>
        </w:rPr>
        <w:t xml:space="preserve">, C. and </w:t>
      </w:r>
      <w:proofErr w:type="spellStart"/>
      <w:r w:rsidRPr="00BC1FD4">
        <w:rPr>
          <w:rFonts w:ascii="Arial" w:hAnsi="Arial" w:cs="Arial"/>
          <w:sz w:val="22"/>
          <w:shd w:val="clear" w:color="auto" w:fill="FFFFFF"/>
        </w:rPr>
        <w:t>Godes</w:t>
      </w:r>
      <w:proofErr w:type="spellEnd"/>
      <w:r w:rsidRPr="00BC1FD4">
        <w:rPr>
          <w:rFonts w:ascii="Arial" w:hAnsi="Arial" w:cs="Arial"/>
          <w:sz w:val="22"/>
          <w:shd w:val="clear" w:color="auto" w:fill="FFFFFF"/>
        </w:rPr>
        <w:t>, D., 2013. Introduction to the special issue—social media and business transformation: a framework for research. </w:t>
      </w:r>
      <w:r w:rsidRPr="00BC1FD4">
        <w:rPr>
          <w:rFonts w:ascii="Arial" w:hAnsi="Arial" w:cs="Arial"/>
          <w:i/>
          <w:iCs/>
          <w:sz w:val="22"/>
          <w:shd w:val="clear" w:color="auto" w:fill="FFFFFF"/>
        </w:rPr>
        <w:t>Information systems research</w:t>
      </w:r>
      <w:r w:rsidRPr="00BC1FD4">
        <w:rPr>
          <w:rFonts w:ascii="Arial" w:hAnsi="Arial" w:cs="Arial"/>
          <w:sz w:val="22"/>
          <w:shd w:val="clear" w:color="auto" w:fill="FFFFFF"/>
        </w:rPr>
        <w:t>, </w:t>
      </w:r>
      <w:r w:rsidRPr="00BC1FD4">
        <w:rPr>
          <w:rFonts w:ascii="Arial" w:hAnsi="Arial" w:cs="Arial"/>
          <w:i/>
          <w:iCs/>
          <w:sz w:val="22"/>
          <w:shd w:val="clear" w:color="auto" w:fill="FFFFFF"/>
        </w:rPr>
        <w:t>24</w:t>
      </w:r>
      <w:r w:rsidRPr="00BC1FD4">
        <w:rPr>
          <w:rFonts w:ascii="Arial" w:hAnsi="Arial" w:cs="Arial"/>
          <w:sz w:val="22"/>
          <w:shd w:val="clear" w:color="auto" w:fill="FFFFFF"/>
        </w:rPr>
        <w:t>(1), pp.3-13.</w:t>
      </w:r>
    </w:p>
    <w:p w14:paraId="0D08D8BF"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rPr>
      </w:pPr>
      <w:proofErr w:type="spellStart"/>
      <w:r w:rsidRPr="00BC1FD4">
        <w:rPr>
          <w:rFonts w:ascii="Arial" w:hAnsi="Arial" w:cs="Arial"/>
          <w:sz w:val="22"/>
        </w:rPr>
        <w:t>Biotrade</w:t>
      </w:r>
      <w:proofErr w:type="spellEnd"/>
      <w:r w:rsidRPr="00BC1FD4">
        <w:rPr>
          <w:rFonts w:ascii="Arial" w:hAnsi="Arial" w:cs="Arial"/>
          <w:sz w:val="22"/>
        </w:rPr>
        <w:t xml:space="preserve">., 2021. A brand of today. </w:t>
      </w:r>
      <w:hyperlink r:id="rId11" w:history="1">
        <w:r w:rsidRPr="00BC1FD4">
          <w:rPr>
            <w:rStyle w:val="Hyperlink"/>
            <w:rFonts w:ascii="Arial" w:hAnsi="Arial" w:cs="Arial"/>
            <w:sz w:val="22"/>
          </w:rPr>
          <w:t>https://biotrade.global/our-company/</w:t>
        </w:r>
      </w:hyperlink>
    </w:p>
    <w:p w14:paraId="276FCF5C"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rPr>
      </w:pPr>
      <w:r w:rsidRPr="00BC1FD4">
        <w:rPr>
          <w:rFonts w:ascii="Arial" w:hAnsi="Arial" w:cs="Arial"/>
          <w:sz w:val="22"/>
          <w:shd w:val="clear" w:color="auto" w:fill="FFFFFF"/>
        </w:rPr>
        <w:t>Burke, P.F., Dowling, G. and Wei, E., 2018. The relative impact of corporate reputation on consumer choice: beyond a halo effect. </w:t>
      </w:r>
      <w:r w:rsidRPr="00BC1FD4">
        <w:rPr>
          <w:rFonts w:ascii="Arial" w:hAnsi="Arial" w:cs="Arial"/>
          <w:i/>
          <w:iCs/>
          <w:sz w:val="22"/>
          <w:shd w:val="clear" w:color="auto" w:fill="FFFFFF"/>
        </w:rPr>
        <w:t>Journal of Marketing Management</w:t>
      </w:r>
      <w:r w:rsidRPr="00BC1FD4">
        <w:rPr>
          <w:rFonts w:ascii="Arial" w:hAnsi="Arial" w:cs="Arial"/>
          <w:sz w:val="22"/>
          <w:shd w:val="clear" w:color="auto" w:fill="FFFFFF"/>
        </w:rPr>
        <w:t>, </w:t>
      </w:r>
      <w:r w:rsidRPr="00BC1FD4">
        <w:rPr>
          <w:rFonts w:ascii="Arial" w:hAnsi="Arial" w:cs="Arial"/>
          <w:i/>
          <w:iCs/>
          <w:sz w:val="22"/>
          <w:shd w:val="clear" w:color="auto" w:fill="FFFFFF"/>
        </w:rPr>
        <w:t>34</w:t>
      </w:r>
      <w:r w:rsidRPr="00BC1FD4">
        <w:rPr>
          <w:rFonts w:ascii="Arial" w:hAnsi="Arial" w:cs="Arial"/>
          <w:sz w:val="22"/>
          <w:shd w:val="clear" w:color="auto" w:fill="FFFFFF"/>
        </w:rPr>
        <w:t>(13-14), pp.1227-1257.</w:t>
      </w:r>
    </w:p>
    <w:p w14:paraId="0772CA34" w14:textId="1387309E"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CISA, P. and CFE, M.A., 2012. Porter five forces vs </w:t>
      </w:r>
      <w:r w:rsidR="00B63D03" w:rsidRPr="00BC1FD4">
        <w:rPr>
          <w:rFonts w:ascii="Arial" w:hAnsi="Arial" w:cs="Arial"/>
          <w:sz w:val="22"/>
          <w:shd w:val="clear" w:color="auto" w:fill="FFFFFF"/>
        </w:rPr>
        <w:t>resource-based</w:t>
      </w:r>
      <w:r w:rsidRPr="00BC1FD4">
        <w:rPr>
          <w:rFonts w:ascii="Arial" w:hAnsi="Arial" w:cs="Arial"/>
          <w:sz w:val="22"/>
          <w:shd w:val="clear" w:color="auto" w:fill="FFFFFF"/>
        </w:rPr>
        <w:t xml:space="preserve"> view-a comparison. </w:t>
      </w:r>
      <w:r w:rsidRPr="00BC1FD4">
        <w:rPr>
          <w:rFonts w:ascii="Arial" w:hAnsi="Arial" w:cs="Arial"/>
          <w:i/>
          <w:iCs/>
          <w:sz w:val="22"/>
          <w:shd w:val="clear" w:color="auto" w:fill="FFFFFF"/>
        </w:rPr>
        <w:t>Available at SSRN 1986725</w:t>
      </w:r>
      <w:r w:rsidRPr="00BC1FD4">
        <w:rPr>
          <w:rFonts w:ascii="Arial" w:hAnsi="Arial" w:cs="Arial"/>
          <w:sz w:val="22"/>
          <w:shd w:val="clear" w:color="auto" w:fill="FFFFFF"/>
        </w:rPr>
        <w:t>.</w:t>
      </w:r>
    </w:p>
    <w:p w14:paraId="59C3CED5" w14:textId="77777777" w:rsidR="00E71E74" w:rsidRPr="00BC1FD4" w:rsidRDefault="00E71E74" w:rsidP="00E71E74">
      <w:pPr>
        <w:spacing w:after="0" w:line="360" w:lineRule="auto"/>
        <w:ind w:left="720" w:hanging="720"/>
        <w:jc w:val="both"/>
        <w:rPr>
          <w:rFonts w:ascii="Arial" w:hAnsi="Arial" w:cs="Arial"/>
          <w:sz w:val="22"/>
        </w:rPr>
      </w:pPr>
      <w:proofErr w:type="spellStart"/>
      <w:r w:rsidRPr="00BC1FD4">
        <w:rPr>
          <w:rFonts w:ascii="Arial" w:hAnsi="Arial" w:cs="Arial"/>
          <w:sz w:val="22"/>
          <w:shd w:val="clear" w:color="auto" w:fill="FFFFFF"/>
        </w:rPr>
        <w:t>Ehrich</w:t>
      </w:r>
      <w:proofErr w:type="spellEnd"/>
      <w:r w:rsidRPr="00BC1FD4">
        <w:rPr>
          <w:rFonts w:ascii="Arial" w:hAnsi="Arial" w:cs="Arial"/>
          <w:sz w:val="22"/>
          <w:shd w:val="clear" w:color="auto" w:fill="FFFFFF"/>
        </w:rPr>
        <w:t xml:space="preserve">, L.C., Kimber, M., </w:t>
      </w:r>
      <w:proofErr w:type="spellStart"/>
      <w:r w:rsidRPr="00BC1FD4">
        <w:rPr>
          <w:rFonts w:ascii="Arial" w:hAnsi="Arial" w:cs="Arial"/>
          <w:sz w:val="22"/>
          <w:shd w:val="clear" w:color="auto" w:fill="FFFFFF"/>
        </w:rPr>
        <w:t>Millwater</w:t>
      </w:r>
      <w:proofErr w:type="spellEnd"/>
      <w:r w:rsidRPr="00BC1FD4">
        <w:rPr>
          <w:rFonts w:ascii="Arial" w:hAnsi="Arial" w:cs="Arial"/>
          <w:sz w:val="22"/>
          <w:shd w:val="clear" w:color="auto" w:fill="FFFFFF"/>
        </w:rPr>
        <w:t>, J. and Cranston, N., 2011. Ethical dilemmas: A model to understand teacher practice. </w:t>
      </w:r>
      <w:r w:rsidRPr="00BC1FD4">
        <w:rPr>
          <w:rFonts w:ascii="Arial" w:hAnsi="Arial" w:cs="Arial"/>
          <w:i/>
          <w:iCs/>
          <w:sz w:val="22"/>
          <w:shd w:val="clear" w:color="auto" w:fill="FFFFFF"/>
        </w:rPr>
        <w:t>Teachers and Teaching: theory and practice</w:t>
      </w:r>
      <w:r w:rsidRPr="00BC1FD4">
        <w:rPr>
          <w:rFonts w:ascii="Arial" w:hAnsi="Arial" w:cs="Arial"/>
          <w:sz w:val="22"/>
          <w:shd w:val="clear" w:color="auto" w:fill="FFFFFF"/>
        </w:rPr>
        <w:t>, </w:t>
      </w:r>
      <w:r w:rsidRPr="00BC1FD4">
        <w:rPr>
          <w:rFonts w:ascii="Arial" w:hAnsi="Arial" w:cs="Arial"/>
          <w:i/>
          <w:iCs/>
          <w:sz w:val="22"/>
          <w:shd w:val="clear" w:color="auto" w:fill="FFFFFF"/>
        </w:rPr>
        <w:t>17</w:t>
      </w:r>
      <w:r w:rsidRPr="00BC1FD4">
        <w:rPr>
          <w:rFonts w:ascii="Arial" w:hAnsi="Arial" w:cs="Arial"/>
          <w:sz w:val="22"/>
          <w:shd w:val="clear" w:color="auto" w:fill="FFFFFF"/>
        </w:rPr>
        <w:t>(2), pp.173-185.</w:t>
      </w:r>
    </w:p>
    <w:p w14:paraId="47E2A615"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Gregoric</w:t>
      </w:r>
      <w:proofErr w:type="spellEnd"/>
      <w:r w:rsidRPr="00BC1FD4">
        <w:rPr>
          <w:rFonts w:ascii="Arial" w:hAnsi="Arial" w:cs="Arial"/>
          <w:sz w:val="22"/>
          <w:shd w:val="clear" w:color="auto" w:fill="FFFFFF"/>
        </w:rPr>
        <w:t>, M., 2014. PESTEL analysis of tourism destinations in the perspective of business tourism (MICE). In </w:t>
      </w:r>
      <w:r w:rsidRPr="00BC1FD4">
        <w:rPr>
          <w:rFonts w:ascii="Arial" w:hAnsi="Arial" w:cs="Arial"/>
          <w:i/>
          <w:iCs/>
          <w:sz w:val="22"/>
          <w:shd w:val="clear" w:color="auto" w:fill="FFFFFF"/>
        </w:rPr>
        <w:t xml:space="preserve">Faculty of Tourism and Hospitality Management in </w:t>
      </w:r>
      <w:proofErr w:type="spellStart"/>
      <w:r w:rsidRPr="00BC1FD4">
        <w:rPr>
          <w:rFonts w:ascii="Arial" w:hAnsi="Arial" w:cs="Arial"/>
          <w:i/>
          <w:iCs/>
          <w:sz w:val="22"/>
          <w:shd w:val="clear" w:color="auto" w:fill="FFFFFF"/>
        </w:rPr>
        <w:t>Opatija</w:t>
      </w:r>
      <w:proofErr w:type="spellEnd"/>
      <w:r w:rsidRPr="00BC1FD4">
        <w:rPr>
          <w:rFonts w:ascii="Arial" w:hAnsi="Arial" w:cs="Arial"/>
          <w:i/>
          <w:iCs/>
          <w:sz w:val="22"/>
          <w:shd w:val="clear" w:color="auto" w:fill="FFFFFF"/>
        </w:rPr>
        <w:t>. Biennial International Congress. Tourism &amp; Hospitality Industry</w:t>
      </w:r>
      <w:r w:rsidRPr="00BC1FD4">
        <w:rPr>
          <w:rFonts w:ascii="Arial" w:hAnsi="Arial" w:cs="Arial"/>
          <w:sz w:val="22"/>
          <w:shd w:val="clear" w:color="auto" w:fill="FFFFFF"/>
        </w:rPr>
        <w:t> (p. 551). University of Rijeka, Faculty of Tourism &amp; Hospitality Management.</w:t>
      </w:r>
    </w:p>
    <w:p w14:paraId="5D0A5243"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Hannan, M.T., 2010. Partiality of memberships in categories and audiences. </w:t>
      </w:r>
      <w:r w:rsidRPr="00BC1FD4">
        <w:rPr>
          <w:rFonts w:ascii="Arial" w:hAnsi="Arial" w:cs="Arial"/>
          <w:i/>
          <w:iCs/>
          <w:sz w:val="22"/>
          <w:shd w:val="clear" w:color="auto" w:fill="FFFFFF"/>
        </w:rPr>
        <w:t>Annual Review of Sociology</w:t>
      </w:r>
      <w:r w:rsidRPr="00BC1FD4">
        <w:rPr>
          <w:rFonts w:ascii="Arial" w:hAnsi="Arial" w:cs="Arial"/>
          <w:sz w:val="22"/>
          <w:shd w:val="clear" w:color="auto" w:fill="FFFFFF"/>
        </w:rPr>
        <w:t>, </w:t>
      </w:r>
      <w:r w:rsidRPr="00BC1FD4">
        <w:rPr>
          <w:rFonts w:ascii="Arial" w:hAnsi="Arial" w:cs="Arial"/>
          <w:i/>
          <w:iCs/>
          <w:sz w:val="22"/>
          <w:shd w:val="clear" w:color="auto" w:fill="FFFFFF"/>
        </w:rPr>
        <w:t>36</w:t>
      </w:r>
      <w:r w:rsidRPr="00BC1FD4">
        <w:rPr>
          <w:rFonts w:ascii="Arial" w:hAnsi="Arial" w:cs="Arial"/>
          <w:sz w:val="22"/>
          <w:shd w:val="clear" w:color="auto" w:fill="FFFFFF"/>
        </w:rPr>
        <w:t>, pp.159-181.</w:t>
      </w:r>
    </w:p>
    <w:p w14:paraId="7002BDFC"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shd w:val="clear" w:color="auto" w:fill="FFFFFF"/>
        </w:rPr>
      </w:pPr>
      <w:r w:rsidRPr="00BC1FD4">
        <w:rPr>
          <w:rFonts w:ascii="Arial" w:hAnsi="Arial" w:cs="Arial"/>
          <w:sz w:val="22"/>
          <w:shd w:val="clear" w:color="auto" w:fill="FFFFFF"/>
        </w:rPr>
        <w:t xml:space="preserve">Hashim, S.F., Tajuddin, R.M. and </w:t>
      </w:r>
      <w:proofErr w:type="spellStart"/>
      <w:r w:rsidRPr="00BC1FD4">
        <w:rPr>
          <w:rFonts w:ascii="Arial" w:hAnsi="Arial" w:cs="Arial"/>
          <w:sz w:val="22"/>
          <w:shd w:val="clear" w:color="auto" w:fill="FFFFFF"/>
        </w:rPr>
        <w:t>Zainol</w:t>
      </w:r>
      <w:proofErr w:type="spellEnd"/>
      <w:r w:rsidRPr="00BC1FD4">
        <w:rPr>
          <w:rFonts w:ascii="Arial" w:hAnsi="Arial" w:cs="Arial"/>
          <w:sz w:val="22"/>
          <w:shd w:val="clear" w:color="auto" w:fill="FFFFFF"/>
        </w:rPr>
        <w:t>, A.S., 2015. Creating resilient SME through brand identity (Case study of Bumiputera fashion entrepreneurs in Malaysia). </w:t>
      </w:r>
      <w:r w:rsidRPr="00BC1FD4">
        <w:rPr>
          <w:rFonts w:ascii="Arial" w:hAnsi="Arial" w:cs="Arial"/>
          <w:i/>
          <w:iCs/>
          <w:sz w:val="22"/>
          <w:shd w:val="clear" w:color="auto" w:fill="FFFFFF"/>
        </w:rPr>
        <w:t>International Academic Research of Social Science</w:t>
      </w:r>
      <w:r w:rsidRPr="00BC1FD4">
        <w:rPr>
          <w:rFonts w:ascii="Arial" w:hAnsi="Arial" w:cs="Arial"/>
          <w:sz w:val="22"/>
          <w:shd w:val="clear" w:color="auto" w:fill="FFFFFF"/>
        </w:rPr>
        <w:t>, </w:t>
      </w:r>
      <w:r w:rsidRPr="00BC1FD4">
        <w:rPr>
          <w:rFonts w:ascii="Arial" w:hAnsi="Arial" w:cs="Arial"/>
          <w:i/>
          <w:iCs/>
          <w:sz w:val="22"/>
          <w:shd w:val="clear" w:color="auto" w:fill="FFFFFF"/>
        </w:rPr>
        <w:t>1</w:t>
      </w:r>
      <w:r w:rsidRPr="00BC1FD4">
        <w:rPr>
          <w:rFonts w:ascii="Arial" w:hAnsi="Arial" w:cs="Arial"/>
          <w:sz w:val="22"/>
          <w:shd w:val="clear" w:color="auto" w:fill="FFFFFF"/>
        </w:rPr>
        <w:t>(2), pp.264-282.</w:t>
      </w:r>
    </w:p>
    <w:p w14:paraId="343F7119"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Hsu, G., Hannan, M.T. and </w:t>
      </w:r>
      <w:proofErr w:type="spellStart"/>
      <w:r w:rsidRPr="00BC1FD4">
        <w:rPr>
          <w:rFonts w:ascii="Arial" w:hAnsi="Arial" w:cs="Arial"/>
          <w:sz w:val="22"/>
          <w:shd w:val="clear" w:color="auto" w:fill="FFFFFF"/>
        </w:rPr>
        <w:t>Pólos</w:t>
      </w:r>
      <w:proofErr w:type="spellEnd"/>
      <w:r w:rsidRPr="00BC1FD4">
        <w:rPr>
          <w:rFonts w:ascii="Arial" w:hAnsi="Arial" w:cs="Arial"/>
          <w:sz w:val="22"/>
          <w:shd w:val="clear" w:color="auto" w:fill="FFFFFF"/>
        </w:rPr>
        <w:t>, L., 2011. Typecasting, legitimation, and form emergence: A formal theory. </w:t>
      </w:r>
      <w:r w:rsidRPr="00BC1FD4">
        <w:rPr>
          <w:rFonts w:ascii="Arial" w:hAnsi="Arial" w:cs="Arial"/>
          <w:i/>
          <w:iCs/>
          <w:sz w:val="22"/>
          <w:shd w:val="clear" w:color="auto" w:fill="FFFFFF"/>
        </w:rPr>
        <w:t>Sociological Theory</w:t>
      </w:r>
      <w:r w:rsidRPr="00BC1FD4">
        <w:rPr>
          <w:rFonts w:ascii="Arial" w:hAnsi="Arial" w:cs="Arial"/>
          <w:sz w:val="22"/>
          <w:shd w:val="clear" w:color="auto" w:fill="FFFFFF"/>
        </w:rPr>
        <w:t>, </w:t>
      </w:r>
      <w:r w:rsidRPr="00BC1FD4">
        <w:rPr>
          <w:rFonts w:ascii="Arial" w:hAnsi="Arial" w:cs="Arial"/>
          <w:i/>
          <w:iCs/>
          <w:sz w:val="22"/>
          <w:shd w:val="clear" w:color="auto" w:fill="FFFFFF"/>
        </w:rPr>
        <w:t>29</w:t>
      </w:r>
      <w:r w:rsidRPr="00BC1FD4">
        <w:rPr>
          <w:rFonts w:ascii="Arial" w:hAnsi="Arial" w:cs="Arial"/>
          <w:sz w:val="22"/>
          <w:shd w:val="clear" w:color="auto" w:fill="FFFFFF"/>
        </w:rPr>
        <w:t>(2), pp.97-123.</w:t>
      </w:r>
    </w:p>
    <w:p w14:paraId="00E28C00" w14:textId="77777777" w:rsidR="00E71E74" w:rsidRPr="00BC1FD4" w:rsidRDefault="00E71E74" w:rsidP="00E71E74">
      <w:pPr>
        <w:spacing w:after="0" w:line="360" w:lineRule="auto"/>
        <w:ind w:left="720" w:hanging="720"/>
        <w:jc w:val="both"/>
        <w:rPr>
          <w:rFonts w:ascii="Arial" w:hAnsi="Arial" w:cs="Arial"/>
          <w:b/>
          <w:sz w:val="22"/>
        </w:rPr>
      </w:pPr>
      <w:proofErr w:type="spellStart"/>
      <w:r w:rsidRPr="00BC1FD4">
        <w:rPr>
          <w:rFonts w:ascii="Arial" w:hAnsi="Arial" w:cs="Arial"/>
          <w:sz w:val="22"/>
          <w:shd w:val="clear" w:color="auto" w:fill="FFFFFF"/>
        </w:rPr>
        <w:t>Huhtala</w:t>
      </w:r>
      <w:proofErr w:type="spellEnd"/>
      <w:r w:rsidRPr="00BC1FD4">
        <w:rPr>
          <w:rFonts w:ascii="Arial" w:hAnsi="Arial" w:cs="Arial"/>
          <w:sz w:val="22"/>
          <w:shd w:val="clear" w:color="auto" w:fill="FFFFFF"/>
        </w:rPr>
        <w:t xml:space="preserve">, M., Feldt, T., </w:t>
      </w:r>
      <w:proofErr w:type="spellStart"/>
      <w:r w:rsidRPr="00BC1FD4">
        <w:rPr>
          <w:rFonts w:ascii="Arial" w:hAnsi="Arial" w:cs="Arial"/>
          <w:sz w:val="22"/>
          <w:shd w:val="clear" w:color="auto" w:fill="FFFFFF"/>
        </w:rPr>
        <w:t>Hyvönen</w:t>
      </w:r>
      <w:proofErr w:type="spellEnd"/>
      <w:r w:rsidRPr="00BC1FD4">
        <w:rPr>
          <w:rFonts w:ascii="Arial" w:hAnsi="Arial" w:cs="Arial"/>
          <w:sz w:val="22"/>
          <w:shd w:val="clear" w:color="auto" w:fill="FFFFFF"/>
        </w:rPr>
        <w:t xml:space="preserve">, K. and </w:t>
      </w:r>
      <w:proofErr w:type="spellStart"/>
      <w:r w:rsidRPr="00BC1FD4">
        <w:rPr>
          <w:rFonts w:ascii="Arial" w:hAnsi="Arial" w:cs="Arial"/>
          <w:sz w:val="22"/>
          <w:shd w:val="clear" w:color="auto" w:fill="FFFFFF"/>
        </w:rPr>
        <w:t>Mauno</w:t>
      </w:r>
      <w:proofErr w:type="spellEnd"/>
      <w:r w:rsidRPr="00BC1FD4">
        <w:rPr>
          <w:rFonts w:ascii="Arial" w:hAnsi="Arial" w:cs="Arial"/>
          <w:sz w:val="22"/>
          <w:shd w:val="clear" w:color="auto" w:fill="FFFFFF"/>
        </w:rPr>
        <w:t>, S., 2013. Ethical organisational culture as a context for managers’ personal work goals. </w:t>
      </w:r>
      <w:r w:rsidRPr="00BC1FD4">
        <w:rPr>
          <w:rFonts w:ascii="Arial" w:hAnsi="Arial" w:cs="Arial"/>
          <w:i/>
          <w:iCs/>
          <w:sz w:val="22"/>
          <w:shd w:val="clear" w:color="auto" w:fill="FFFFFF"/>
        </w:rPr>
        <w:t>Journal of Business Ethics</w:t>
      </w:r>
      <w:r w:rsidRPr="00BC1FD4">
        <w:rPr>
          <w:rFonts w:ascii="Arial" w:hAnsi="Arial" w:cs="Arial"/>
          <w:sz w:val="22"/>
          <w:shd w:val="clear" w:color="auto" w:fill="FFFFFF"/>
        </w:rPr>
        <w:t>, </w:t>
      </w:r>
      <w:r w:rsidRPr="00BC1FD4">
        <w:rPr>
          <w:rFonts w:ascii="Arial" w:hAnsi="Arial" w:cs="Arial"/>
          <w:i/>
          <w:iCs/>
          <w:sz w:val="22"/>
          <w:shd w:val="clear" w:color="auto" w:fill="FFFFFF"/>
        </w:rPr>
        <w:t>114</w:t>
      </w:r>
      <w:r w:rsidRPr="00BC1FD4">
        <w:rPr>
          <w:rFonts w:ascii="Arial" w:hAnsi="Arial" w:cs="Arial"/>
          <w:sz w:val="22"/>
          <w:shd w:val="clear" w:color="auto" w:fill="FFFFFF"/>
        </w:rPr>
        <w:t>(2), pp.265-282.</w:t>
      </w:r>
    </w:p>
    <w:p w14:paraId="0E218D28"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Karagiannopoulos</w:t>
      </w:r>
      <w:proofErr w:type="spellEnd"/>
      <w:r w:rsidRPr="00BC1FD4">
        <w:rPr>
          <w:rFonts w:ascii="Arial" w:hAnsi="Arial" w:cs="Arial"/>
          <w:sz w:val="22"/>
          <w:shd w:val="clear" w:color="auto" w:fill="FFFFFF"/>
        </w:rPr>
        <w:t>, G.D., Georgopoulos, N. and Nikolopoulos, K., 2005. Fathoming Porter's five forces model in the internet era. </w:t>
      </w:r>
      <w:r w:rsidRPr="00BC1FD4">
        <w:rPr>
          <w:rFonts w:ascii="Arial" w:hAnsi="Arial" w:cs="Arial"/>
          <w:i/>
          <w:iCs/>
          <w:sz w:val="22"/>
          <w:shd w:val="clear" w:color="auto" w:fill="FFFFFF"/>
        </w:rPr>
        <w:t>info</w:t>
      </w:r>
      <w:r w:rsidRPr="00BC1FD4">
        <w:rPr>
          <w:rFonts w:ascii="Arial" w:hAnsi="Arial" w:cs="Arial"/>
          <w:sz w:val="22"/>
          <w:shd w:val="clear" w:color="auto" w:fill="FFFFFF"/>
        </w:rPr>
        <w:t>.</w:t>
      </w:r>
    </w:p>
    <w:p w14:paraId="3830F101"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Khurram, A., Hassan, S. and Khurram, S., 2020. Revisiting Porter Five Forces Model: Influence of Non-Governmental Organizations on Competitive Rivalry in Various Economic Sectors. </w:t>
      </w:r>
      <w:r w:rsidRPr="00BC1FD4">
        <w:rPr>
          <w:rFonts w:ascii="Arial" w:hAnsi="Arial" w:cs="Arial"/>
          <w:i/>
          <w:iCs/>
          <w:sz w:val="22"/>
          <w:shd w:val="clear" w:color="auto" w:fill="FFFFFF"/>
        </w:rPr>
        <w:t>Pakistan Social Sciences Review</w:t>
      </w:r>
      <w:r w:rsidRPr="00BC1FD4">
        <w:rPr>
          <w:rFonts w:ascii="Arial" w:hAnsi="Arial" w:cs="Arial"/>
          <w:sz w:val="22"/>
          <w:shd w:val="clear" w:color="auto" w:fill="FFFFFF"/>
        </w:rPr>
        <w:t>, </w:t>
      </w:r>
      <w:r w:rsidRPr="00BC1FD4">
        <w:rPr>
          <w:rFonts w:ascii="Arial" w:hAnsi="Arial" w:cs="Arial"/>
          <w:i/>
          <w:iCs/>
          <w:sz w:val="22"/>
          <w:shd w:val="clear" w:color="auto" w:fill="FFFFFF"/>
        </w:rPr>
        <w:t>4</w:t>
      </w:r>
      <w:r w:rsidRPr="00BC1FD4">
        <w:rPr>
          <w:rFonts w:ascii="Arial" w:hAnsi="Arial" w:cs="Arial"/>
          <w:sz w:val="22"/>
          <w:shd w:val="clear" w:color="auto" w:fill="FFFFFF"/>
        </w:rPr>
        <w:t>.</w:t>
      </w:r>
    </w:p>
    <w:p w14:paraId="489A7E8E"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lastRenderedPageBreak/>
        <w:t>Kitson</w:t>
      </w:r>
      <w:proofErr w:type="spellEnd"/>
      <w:r w:rsidRPr="00BC1FD4">
        <w:rPr>
          <w:rFonts w:ascii="Arial" w:hAnsi="Arial" w:cs="Arial"/>
          <w:sz w:val="22"/>
          <w:shd w:val="clear" w:color="auto" w:fill="FFFFFF"/>
        </w:rPr>
        <w:t>, A. and Campbell, R., 2017. </w:t>
      </w:r>
      <w:r w:rsidRPr="00BC1FD4">
        <w:rPr>
          <w:rFonts w:ascii="Arial" w:hAnsi="Arial" w:cs="Arial"/>
          <w:i/>
          <w:iCs/>
          <w:sz w:val="22"/>
          <w:shd w:val="clear" w:color="auto" w:fill="FFFFFF"/>
        </w:rPr>
        <w:t>The ethical organisation</w:t>
      </w:r>
      <w:r w:rsidRPr="00BC1FD4">
        <w:rPr>
          <w:rFonts w:ascii="Arial" w:hAnsi="Arial" w:cs="Arial"/>
          <w:sz w:val="22"/>
          <w:shd w:val="clear" w:color="auto" w:fill="FFFFFF"/>
        </w:rPr>
        <w:t>. Palgrave Macmillan.</w:t>
      </w:r>
    </w:p>
    <w:p w14:paraId="69F5DECE"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Lia, P., 2016. Using Gibbs’ Reflective Cycle. </w:t>
      </w:r>
      <w:r w:rsidRPr="00BC1FD4">
        <w:rPr>
          <w:rFonts w:ascii="Arial" w:hAnsi="Arial" w:cs="Arial"/>
          <w:i/>
          <w:iCs/>
          <w:sz w:val="22"/>
          <w:shd w:val="clear" w:color="auto" w:fill="FFFFFF"/>
        </w:rPr>
        <w:t>Learning Support Tutor</w:t>
      </w:r>
      <w:r w:rsidRPr="00BC1FD4">
        <w:rPr>
          <w:rFonts w:ascii="Arial" w:hAnsi="Arial" w:cs="Arial"/>
          <w:sz w:val="22"/>
          <w:shd w:val="clear" w:color="auto" w:fill="FFFFFF"/>
        </w:rPr>
        <w:t>.</w:t>
      </w:r>
    </w:p>
    <w:p w14:paraId="18718125"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Mkude</w:t>
      </w:r>
      <w:proofErr w:type="spellEnd"/>
      <w:r w:rsidRPr="00BC1FD4">
        <w:rPr>
          <w:rFonts w:ascii="Arial" w:hAnsi="Arial" w:cs="Arial"/>
          <w:sz w:val="22"/>
          <w:shd w:val="clear" w:color="auto" w:fill="FFFFFF"/>
        </w:rPr>
        <w:t xml:space="preserve">, C.G. and </w:t>
      </w:r>
      <w:proofErr w:type="spellStart"/>
      <w:r w:rsidRPr="00BC1FD4">
        <w:rPr>
          <w:rFonts w:ascii="Arial" w:hAnsi="Arial" w:cs="Arial"/>
          <w:sz w:val="22"/>
          <w:shd w:val="clear" w:color="auto" w:fill="FFFFFF"/>
        </w:rPr>
        <w:t>Wimmer</w:t>
      </w:r>
      <w:proofErr w:type="spellEnd"/>
      <w:r w:rsidRPr="00BC1FD4">
        <w:rPr>
          <w:rFonts w:ascii="Arial" w:hAnsi="Arial" w:cs="Arial"/>
          <w:sz w:val="22"/>
          <w:shd w:val="clear" w:color="auto" w:fill="FFFFFF"/>
        </w:rPr>
        <w:t>, M.A., 2015. Studying interdependencies of e-government challenges in Tanzania along a PESTEL analysis.</w:t>
      </w:r>
    </w:p>
    <w:p w14:paraId="55742907"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Ng’ang’a</w:t>
      </w:r>
      <w:proofErr w:type="spellEnd"/>
      <w:r w:rsidRPr="00BC1FD4">
        <w:rPr>
          <w:rFonts w:ascii="Arial" w:hAnsi="Arial" w:cs="Arial"/>
          <w:sz w:val="22"/>
          <w:shd w:val="clear" w:color="auto" w:fill="FFFFFF"/>
        </w:rPr>
        <w:t xml:space="preserve">, M.J. and </w:t>
      </w:r>
      <w:proofErr w:type="spellStart"/>
      <w:r w:rsidRPr="00BC1FD4">
        <w:rPr>
          <w:rFonts w:ascii="Arial" w:hAnsi="Arial" w:cs="Arial"/>
          <w:sz w:val="22"/>
          <w:shd w:val="clear" w:color="auto" w:fill="FFFFFF"/>
        </w:rPr>
        <w:t>Wesonga</w:t>
      </w:r>
      <w:proofErr w:type="spellEnd"/>
      <w:r w:rsidRPr="00BC1FD4">
        <w:rPr>
          <w:rFonts w:ascii="Arial" w:hAnsi="Arial" w:cs="Arial"/>
          <w:sz w:val="22"/>
          <w:shd w:val="clear" w:color="auto" w:fill="FFFFFF"/>
        </w:rPr>
        <w:t>, J.N., 2012. The impact of organisational culture on performance of educational institutions.</w:t>
      </w:r>
    </w:p>
    <w:p w14:paraId="6456E169"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Ortega, R.G., Rodríguez, M.D.O., Vázquez, M.L., Ricardo, J.E., </w:t>
      </w:r>
      <w:proofErr w:type="spellStart"/>
      <w:r w:rsidRPr="00BC1FD4">
        <w:rPr>
          <w:rFonts w:ascii="Arial" w:hAnsi="Arial" w:cs="Arial"/>
          <w:sz w:val="22"/>
          <w:shd w:val="clear" w:color="auto" w:fill="FFFFFF"/>
        </w:rPr>
        <w:t>Figueiredo</w:t>
      </w:r>
      <w:proofErr w:type="spellEnd"/>
      <w:r w:rsidRPr="00BC1FD4">
        <w:rPr>
          <w:rFonts w:ascii="Arial" w:hAnsi="Arial" w:cs="Arial"/>
          <w:sz w:val="22"/>
          <w:shd w:val="clear" w:color="auto" w:fill="FFFFFF"/>
        </w:rPr>
        <w:t xml:space="preserve">, J.A.S. and </w:t>
      </w:r>
      <w:proofErr w:type="spellStart"/>
      <w:r w:rsidRPr="00BC1FD4">
        <w:rPr>
          <w:rFonts w:ascii="Arial" w:hAnsi="Arial" w:cs="Arial"/>
          <w:sz w:val="22"/>
          <w:shd w:val="clear" w:color="auto" w:fill="FFFFFF"/>
        </w:rPr>
        <w:t>Smarandache</w:t>
      </w:r>
      <w:proofErr w:type="spellEnd"/>
      <w:r w:rsidRPr="00BC1FD4">
        <w:rPr>
          <w:rFonts w:ascii="Arial" w:hAnsi="Arial" w:cs="Arial"/>
          <w:sz w:val="22"/>
          <w:shd w:val="clear" w:color="auto" w:fill="FFFFFF"/>
        </w:rPr>
        <w:t>, F., 2019. </w:t>
      </w:r>
      <w:r w:rsidRPr="00BC1FD4">
        <w:rPr>
          <w:rFonts w:ascii="Arial" w:hAnsi="Arial" w:cs="Arial"/>
          <w:i/>
          <w:iCs/>
          <w:sz w:val="22"/>
          <w:shd w:val="clear" w:color="auto" w:fill="FFFFFF"/>
        </w:rPr>
        <w:t xml:space="preserve">Pestel analysis based on </w:t>
      </w:r>
      <w:proofErr w:type="spellStart"/>
      <w:r w:rsidRPr="00BC1FD4">
        <w:rPr>
          <w:rFonts w:ascii="Arial" w:hAnsi="Arial" w:cs="Arial"/>
          <w:i/>
          <w:iCs/>
          <w:sz w:val="22"/>
          <w:shd w:val="clear" w:color="auto" w:fill="FFFFFF"/>
        </w:rPr>
        <w:t>neutrosophic</w:t>
      </w:r>
      <w:proofErr w:type="spellEnd"/>
      <w:r w:rsidRPr="00BC1FD4">
        <w:rPr>
          <w:rFonts w:ascii="Arial" w:hAnsi="Arial" w:cs="Arial"/>
          <w:i/>
          <w:iCs/>
          <w:sz w:val="22"/>
          <w:shd w:val="clear" w:color="auto" w:fill="FFFFFF"/>
        </w:rPr>
        <w:t xml:space="preserve"> cognitive maps and </w:t>
      </w:r>
      <w:proofErr w:type="spellStart"/>
      <w:r w:rsidRPr="00BC1FD4">
        <w:rPr>
          <w:rFonts w:ascii="Arial" w:hAnsi="Arial" w:cs="Arial"/>
          <w:i/>
          <w:iCs/>
          <w:sz w:val="22"/>
          <w:shd w:val="clear" w:color="auto" w:fill="FFFFFF"/>
        </w:rPr>
        <w:t>neutrosophic</w:t>
      </w:r>
      <w:proofErr w:type="spellEnd"/>
      <w:r w:rsidRPr="00BC1FD4">
        <w:rPr>
          <w:rFonts w:ascii="Arial" w:hAnsi="Arial" w:cs="Arial"/>
          <w:i/>
          <w:iCs/>
          <w:sz w:val="22"/>
          <w:shd w:val="clear" w:color="auto" w:fill="FFFFFF"/>
        </w:rPr>
        <w:t xml:space="preserve"> numbers for the </w:t>
      </w:r>
      <w:proofErr w:type="spellStart"/>
      <w:r w:rsidRPr="00BC1FD4">
        <w:rPr>
          <w:rFonts w:ascii="Arial" w:hAnsi="Arial" w:cs="Arial"/>
          <w:i/>
          <w:iCs/>
          <w:sz w:val="22"/>
          <w:shd w:val="clear" w:color="auto" w:fill="FFFFFF"/>
        </w:rPr>
        <w:t>sinos</w:t>
      </w:r>
      <w:proofErr w:type="spellEnd"/>
      <w:r w:rsidRPr="00BC1FD4">
        <w:rPr>
          <w:rFonts w:ascii="Arial" w:hAnsi="Arial" w:cs="Arial"/>
          <w:i/>
          <w:iCs/>
          <w:sz w:val="22"/>
          <w:shd w:val="clear" w:color="auto" w:fill="FFFFFF"/>
        </w:rPr>
        <w:t xml:space="preserve"> river basin management</w:t>
      </w:r>
      <w:r w:rsidRPr="00BC1FD4">
        <w:rPr>
          <w:rFonts w:ascii="Arial" w:hAnsi="Arial" w:cs="Arial"/>
          <w:sz w:val="22"/>
          <w:shd w:val="clear" w:color="auto" w:fill="FFFFFF"/>
        </w:rPr>
        <w:t>. Infinite Study.</w:t>
      </w:r>
    </w:p>
    <w:p w14:paraId="74125A40"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Pan, W., Chen, L. and Zhan, W., 2019. PESTEL analysis of construction productivity enhancement strategies: A case study of three economies. </w:t>
      </w:r>
      <w:r w:rsidRPr="00BC1FD4">
        <w:rPr>
          <w:rFonts w:ascii="Arial" w:hAnsi="Arial" w:cs="Arial"/>
          <w:i/>
          <w:iCs/>
          <w:sz w:val="22"/>
          <w:shd w:val="clear" w:color="auto" w:fill="FFFFFF"/>
        </w:rPr>
        <w:t>Journal of Management in Engineering</w:t>
      </w:r>
      <w:r w:rsidRPr="00BC1FD4">
        <w:rPr>
          <w:rFonts w:ascii="Arial" w:hAnsi="Arial" w:cs="Arial"/>
          <w:sz w:val="22"/>
          <w:shd w:val="clear" w:color="auto" w:fill="FFFFFF"/>
        </w:rPr>
        <w:t>, </w:t>
      </w:r>
      <w:r w:rsidRPr="00BC1FD4">
        <w:rPr>
          <w:rFonts w:ascii="Arial" w:hAnsi="Arial" w:cs="Arial"/>
          <w:i/>
          <w:iCs/>
          <w:sz w:val="22"/>
          <w:shd w:val="clear" w:color="auto" w:fill="FFFFFF"/>
        </w:rPr>
        <w:t>35</w:t>
      </w:r>
      <w:r w:rsidRPr="00BC1FD4">
        <w:rPr>
          <w:rFonts w:ascii="Arial" w:hAnsi="Arial" w:cs="Arial"/>
          <w:sz w:val="22"/>
          <w:shd w:val="clear" w:color="auto" w:fill="FFFFFF"/>
        </w:rPr>
        <w:t>(1), p.05018013.</w:t>
      </w:r>
    </w:p>
    <w:p w14:paraId="7F1D32AC"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Potter, C., 2015. Leadership development: an applied comparison of Gibbs’ Reflective Cycle and </w:t>
      </w:r>
      <w:proofErr w:type="spellStart"/>
      <w:r w:rsidRPr="00BC1FD4">
        <w:rPr>
          <w:rFonts w:ascii="Arial" w:hAnsi="Arial" w:cs="Arial"/>
          <w:sz w:val="22"/>
          <w:shd w:val="clear" w:color="auto" w:fill="FFFFFF"/>
        </w:rPr>
        <w:t>Scharmer’s</w:t>
      </w:r>
      <w:proofErr w:type="spellEnd"/>
      <w:r w:rsidRPr="00BC1FD4">
        <w:rPr>
          <w:rFonts w:ascii="Arial" w:hAnsi="Arial" w:cs="Arial"/>
          <w:sz w:val="22"/>
          <w:shd w:val="clear" w:color="auto" w:fill="FFFFFF"/>
        </w:rPr>
        <w:t xml:space="preserve"> Theory U. </w:t>
      </w:r>
      <w:r w:rsidRPr="00BC1FD4">
        <w:rPr>
          <w:rFonts w:ascii="Arial" w:hAnsi="Arial" w:cs="Arial"/>
          <w:i/>
          <w:iCs/>
          <w:sz w:val="22"/>
          <w:shd w:val="clear" w:color="auto" w:fill="FFFFFF"/>
        </w:rPr>
        <w:t>Industrial and Commercial Training</w:t>
      </w:r>
      <w:r w:rsidRPr="00BC1FD4">
        <w:rPr>
          <w:rFonts w:ascii="Arial" w:hAnsi="Arial" w:cs="Arial"/>
          <w:sz w:val="22"/>
          <w:shd w:val="clear" w:color="auto" w:fill="FFFFFF"/>
        </w:rPr>
        <w:t>.</w:t>
      </w:r>
    </w:p>
    <w:p w14:paraId="1E2DE034"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Riky</w:t>
      </w:r>
      <w:proofErr w:type="spellEnd"/>
      <w:r w:rsidRPr="00BC1FD4">
        <w:rPr>
          <w:rFonts w:ascii="Arial" w:hAnsi="Arial" w:cs="Arial"/>
          <w:sz w:val="22"/>
          <w:shd w:val="clear" w:color="auto" w:fill="FFFFFF"/>
        </w:rPr>
        <w:t>, A., 2014. Porter Five Forces Model Pada PT. RUCI GAS. </w:t>
      </w:r>
      <w:r w:rsidRPr="00BC1FD4">
        <w:rPr>
          <w:rFonts w:ascii="Arial" w:hAnsi="Arial" w:cs="Arial"/>
          <w:i/>
          <w:iCs/>
          <w:sz w:val="22"/>
          <w:shd w:val="clear" w:color="auto" w:fill="FFFFFF"/>
        </w:rPr>
        <w:t>Agora</w:t>
      </w:r>
      <w:r w:rsidRPr="00BC1FD4">
        <w:rPr>
          <w:rFonts w:ascii="Arial" w:hAnsi="Arial" w:cs="Arial"/>
          <w:sz w:val="22"/>
          <w:shd w:val="clear" w:color="auto" w:fill="FFFFFF"/>
        </w:rPr>
        <w:t>, </w:t>
      </w:r>
      <w:r w:rsidRPr="00BC1FD4">
        <w:rPr>
          <w:rFonts w:ascii="Arial" w:hAnsi="Arial" w:cs="Arial"/>
          <w:i/>
          <w:iCs/>
          <w:sz w:val="22"/>
          <w:shd w:val="clear" w:color="auto" w:fill="FFFFFF"/>
        </w:rPr>
        <w:t>2</w:t>
      </w:r>
      <w:r w:rsidRPr="00BC1FD4">
        <w:rPr>
          <w:rFonts w:ascii="Arial" w:hAnsi="Arial" w:cs="Arial"/>
          <w:sz w:val="22"/>
          <w:shd w:val="clear" w:color="auto" w:fill="FFFFFF"/>
        </w:rPr>
        <w:t>(2), pp.1285-1296.</w:t>
      </w:r>
    </w:p>
    <w:p w14:paraId="60FEFE22"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Sokro</w:t>
      </w:r>
      <w:proofErr w:type="spellEnd"/>
      <w:r w:rsidRPr="00BC1FD4">
        <w:rPr>
          <w:rFonts w:ascii="Arial" w:hAnsi="Arial" w:cs="Arial"/>
          <w:sz w:val="22"/>
          <w:shd w:val="clear" w:color="auto" w:fill="FFFFFF"/>
        </w:rPr>
        <w:t xml:space="preserve">, E., 2012. Analysis of the relationship that exists between organisational culture, </w:t>
      </w:r>
      <w:proofErr w:type="gramStart"/>
      <w:r w:rsidRPr="00BC1FD4">
        <w:rPr>
          <w:rFonts w:ascii="Arial" w:hAnsi="Arial" w:cs="Arial"/>
          <w:sz w:val="22"/>
          <w:shd w:val="clear" w:color="auto" w:fill="FFFFFF"/>
        </w:rPr>
        <w:t>motivation</w:t>
      </w:r>
      <w:proofErr w:type="gramEnd"/>
      <w:r w:rsidRPr="00BC1FD4">
        <w:rPr>
          <w:rFonts w:ascii="Arial" w:hAnsi="Arial" w:cs="Arial"/>
          <w:sz w:val="22"/>
          <w:shd w:val="clear" w:color="auto" w:fill="FFFFFF"/>
        </w:rPr>
        <w:t xml:space="preserve"> and performance. </w:t>
      </w:r>
      <w:r w:rsidRPr="00BC1FD4">
        <w:rPr>
          <w:rFonts w:ascii="Arial" w:hAnsi="Arial" w:cs="Arial"/>
          <w:i/>
          <w:iCs/>
          <w:sz w:val="22"/>
          <w:shd w:val="clear" w:color="auto" w:fill="FFFFFF"/>
        </w:rPr>
        <w:t>Problems of Management in the 21st Century</w:t>
      </w:r>
      <w:r w:rsidRPr="00BC1FD4">
        <w:rPr>
          <w:rFonts w:ascii="Arial" w:hAnsi="Arial" w:cs="Arial"/>
          <w:sz w:val="22"/>
          <w:shd w:val="clear" w:color="auto" w:fill="FFFFFF"/>
        </w:rPr>
        <w:t>, </w:t>
      </w:r>
      <w:r w:rsidRPr="00BC1FD4">
        <w:rPr>
          <w:rFonts w:ascii="Arial" w:hAnsi="Arial" w:cs="Arial"/>
          <w:i/>
          <w:iCs/>
          <w:sz w:val="22"/>
          <w:shd w:val="clear" w:color="auto" w:fill="FFFFFF"/>
        </w:rPr>
        <w:t>3</w:t>
      </w:r>
      <w:r w:rsidRPr="00BC1FD4">
        <w:rPr>
          <w:rFonts w:ascii="Arial" w:hAnsi="Arial" w:cs="Arial"/>
          <w:sz w:val="22"/>
          <w:shd w:val="clear" w:color="auto" w:fill="FFFFFF"/>
        </w:rPr>
        <w:t>, p.106.</w:t>
      </w:r>
    </w:p>
    <w:p w14:paraId="316856FD"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 xml:space="preserve">Wright, K.T., </w:t>
      </w:r>
      <w:proofErr w:type="spellStart"/>
      <w:r w:rsidRPr="00BC1FD4">
        <w:rPr>
          <w:rFonts w:ascii="Arial" w:hAnsi="Arial" w:cs="Arial"/>
          <w:sz w:val="22"/>
          <w:shd w:val="clear" w:color="auto" w:fill="FFFFFF"/>
        </w:rPr>
        <w:t>Masri</w:t>
      </w:r>
      <w:proofErr w:type="spellEnd"/>
      <w:r w:rsidRPr="00BC1FD4">
        <w:rPr>
          <w:rFonts w:ascii="Arial" w:hAnsi="Arial" w:cs="Arial"/>
          <w:sz w:val="22"/>
          <w:shd w:val="clear" w:color="auto" w:fill="FFFFFF"/>
        </w:rPr>
        <w:t xml:space="preserve">, W.E., Osman, A., Chowdhury, </w:t>
      </w:r>
      <w:proofErr w:type="gramStart"/>
      <w:r w:rsidRPr="00BC1FD4">
        <w:rPr>
          <w:rFonts w:ascii="Arial" w:hAnsi="Arial" w:cs="Arial"/>
          <w:sz w:val="22"/>
          <w:shd w:val="clear" w:color="auto" w:fill="FFFFFF"/>
        </w:rPr>
        <w:t>J.</w:t>
      </w:r>
      <w:proofErr w:type="gramEnd"/>
      <w:r w:rsidRPr="00BC1FD4">
        <w:rPr>
          <w:rFonts w:ascii="Arial" w:hAnsi="Arial" w:cs="Arial"/>
          <w:sz w:val="22"/>
          <w:shd w:val="clear" w:color="auto" w:fill="FFFFFF"/>
        </w:rPr>
        <w:t xml:space="preserve"> and Johnson, W.E., 2011. Concise review: bone marrow for the treatment of spinal cord injury: mechanisms and clinical applications. </w:t>
      </w:r>
      <w:r w:rsidRPr="00BC1FD4">
        <w:rPr>
          <w:rFonts w:ascii="Arial" w:hAnsi="Arial" w:cs="Arial"/>
          <w:i/>
          <w:iCs/>
          <w:sz w:val="22"/>
          <w:shd w:val="clear" w:color="auto" w:fill="FFFFFF"/>
        </w:rPr>
        <w:t>Stem cells</w:t>
      </w:r>
      <w:r w:rsidRPr="00BC1FD4">
        <w:rPr>
          <w:rFonts w:ascii="Arial" w:hAnsi="Arial" w:cs="Arial"/>
          <w:sz w:val="22"/>
          <w:shd w:val="clear" w:color="auto" w:fill="FFFFFF"/>
        </w:rPr>
        <w:t>, </w:t>
      </w:r>
      <w:r w:rsidRPr="00BC1FD4">
        <w:rPr>
          <w:rFonts w:ascii="Arial" w:hAnsi="Arial" w:cs="Arial"/>
          <w:i/>
          <w:iCs/>
          <w:sz w:val="22"/>
          <w:shd w:val="clear" w:color="auto" w:fill="FFFFFF"/>
        </w:rPr>
        <w:t>29</w:t>
      </w:r>
      <w:r w:rsidRPr="00BC1FD4">
        <w:rPr>
          <w:rFonts w:ascii="Arial" w:hAnsi="Arial" w:cs="Arial"/>
          <w:sz w:val="22"/>
          <w:shd w:val="clear" w:color="auto" w:fill="FFFFFF"/>
        </w:rPr>
        <w:t>(2), pp.169-178.</w:t>
      </w:r>
    </w:p>
    <w:p w14:paraId="0ADDEC53" w14:textId="2EFDD442"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Yüksel</w:t>
      </w:r>
      <w:proofErr w:type="spellEnd"/>
      <w:r w:rsidRPr="00BC1FD4">
        <w:rPr>
          <w:rFonts w:ascii="Arial" w:hAnsi="Arial" w:cs="Arial"/>
          <w:sz w:val="22"/>
          <w:shd w:val="clear" w:color="auto" w:fill="FFFFFF"/>
        </w:rPr>
        <w:t>, I., 2012. Developing a multi-</w:t>
      </w:r>
      <w:r w:rsidRPr="00BC1FD4">
        <w:rPr>
          <w:rFonts w:ascii="Arial" w:hAnsi="Arial" w:cs="Arial"/>
          <w:sz w:val="22"/>
          <w:shd w:val="clear" w:color="auto" w:fill="FFFFFF"/>
        </w:rPr>
        <w:t>criteria decision-making</w:t>
      </w:r>
      <w:r w:rsidRPr="00BC1FD4">
        <w:rPr>
          <w:rFonts w:ascii="Arial" w:hAnsi="Arial" w:cs="Arial"/>
          <w:sz w:val="22"/>
          <w:shd w:val="clear" w:color="auto" w:fill="FFFFFF"/>
        </w:rPr>
        <w:t xml:space="preserve"> model for PESTEL analysis. </w:t>
      </w:r>
      <w:r w:rsidRPr="00BC1FD4">
        <w:rPr>
          <w:rFonts w:ascii="Arial" w:hAnsi="Arial" w:cs="Arial"/>
          <w:i/>
          <w:iCs/>
          <w:sz w:val="22"/>
          <w:shd w:val="clear" w:color="auto" w:fill="FFFFFF"/>
        </w:rPr>
        <w:t>International Journal of Business and Management</w:t>
      </w:r>
      <w:r w:rsidRPr="00BC1FD4">
        <w:rPr>
          <w:rFonts w:ascii="Arial" w:hAnsi="Arial" w:cs="Arial"/>
          <w:sz w:val="22"/>
          <w:shd w:val="clear" w:color="auto" w:fill="FFFFFF"/>
        </w:rPr>
        <w:t>, </w:t>
      </w:r>
      <w:r w:rsidRPr="00BC1FD4">
        <w:rPr>
          <w:rFonts w:ascii="Arial" w:hAnsi="Arial" w:cs="Arial"/>
          <w:i/>
          <w:iCs/>
          <w:sz w:val="22"/>
          <w:shd w:val="clear" w:color="auto" w:fill="FFFFFF"/>
        </w:rPr>
        <w:t>7</w:t>
      </w:r>
      <w:r w:rsidRPr="00BC1FD4">
        <w:rPr>
          <w:rFonts w:ascii="Arial" w:hAnsi="Arial" w:cs="Arial"/>
          <w:sz w:val="22"/>
          <w:shd w:val="clear" w:color="auto" w:fill="FFFFFF"/>
        </w:rPr>
        <w:t>(24), p.52.</w:t>
      </w:r>
    </w:p>
    <w:p w14:paraId="7EBFD968" w14:textId="77777777" w:rsidR="00E71E74" w:rsidRPr="00BC1FD4" w:rsidRDefault="00E71E74" w:rsidP="00E71E74">
      <w:pPr>
        <w:spacing w:after="0" w:line="360" w:lineRule="auto"/>
        <w:ind w:left="720" w:hanging="720"/>
        <w:jc w:val="both"/>
        <w:rPr>
          <w:rFonts w:ascii="Arial" w:hAnsi="Arial" w:cs="Arial"/>
          <w:sz w:val="22"/>
          <w:shd w:val="clear" w:color="auto" w:fill="FFFFFF"/>
        </w:rPr>
      </w:pPr>
      <w:proofErr w:type="spellStart"/>
      <w:r w:rsidRPr="00BC1FD4">
        <w:rPr>
          <w:rFonts w:ascii="Arial" w:hAnsi="Arial" w:cs="Arial"/>
          <w:sz w:val="22"/>
          <w:shd w:val="clear" w:color="auto" w:fill="FFFFFF"/>
        </w:rPr>
        <w:t>Yunna</w:t>
      </w:r>
      <w:proofErr w:type="spellEnd"/>
      <w:r w:rsidRPr="00BC1FD4">
        <w:rPr>
          <w:rFonts w:ascii="Arial" w:hAnsi="Arial" w:cs="Arial"/>
          <w:sz w:val="22"/>
          <w:shd w:val="clear" w:color="auto" w:fill="FFFFFF"/>
        </w:rPr>
        <w:t xml:space="preserve">, W. and </w:t>
      </w:r>
      <w:proofErr w:type="spellStart"/>
      <w:r w:rsidRPr="00BC1FD4">
        <w:rPr>
          <w:rFonts w:ascii="Arial" w:hAnsi="Arial" w:cs="Arial"/>
          <w:sz w:val="22"/>
          <w:shd w:val="clear" w:color="auto" w:fill="FFFFFF"/>
        </w:rPr>
        <w:t>Yisheng</w:t>
      </w:r>
      <w:proofErr w:type="spellEnd"/>
      <w:r w:rsidRPr="00BC1FD4">
        <w:rPr>
          <w:rFonts w:ascii="Arial" w:hAnsi="Arial" w:cs="Arial"/>
          <w:sz w:val="22"/>
          <w:shd w:val="clear" w:color="auto" w:fill="FFFFFF"/>
        </w:rPr>
        <w:t>, Y., 2014. The competition situation analysis of shale gas industry in China: Applying Porter’s five forces and scenario model. </w:t>
      </w:r>
      <w:r w:rsidRPr="00BC1FD4">
        <w:rPr>
          <w:rFonts w:ascii="Arial" w:hAnsi="Arial" w:cs="Arial"/>
          <w:i/>
          <w:iCs/>
          <w:sz w:val="22"/>
          <w:shd w:val="clear" w:color="auto" w:fill="FFFFFF"/>
        </w:rPr>
        <w:t>Renewable and Sustainable Energy Reviews</w:t>
      </w:r>
      <w:r w:rsidRPr="00BC1FD4">
        <w:rPr>
          <w:rFonts w:ascii="Arial" w:hAnsi="Arial" w:cs="Arial"/>
          <w:sz w:val="22"/>
          <w:shd w:val="clear" w:color="auto" w:fill="FFFFFF"/>
        </w:rPr>
        <w:t>, </w:t>
      </w:r>
      <w:r w:rsidRPr="00BC1FD4">
        <w:rPr>
          <w:rFonts w:ascii="Arial" w:hAnsi="Arial" w:cs="Arial"/>
          <w:i/>
          <w:iCs/>
          <w:sz w:val="22"/>
          <w:shd w:val="clear" w:color="auto" w:fill="FFFFFF"/>
        </w:rPr>
        <w:t>40</w:t>
      </w:r>
      <w:r w:rsidRPr="00BC1FD4">
        <w:rPr>
          <w:rFonts w:ascii="Arial" w:hAnsi="Arial" w:cs="Arial"/>
          <w:sz w:val="22"/>
          <w:shd w:val="clear" w:color="auto" w:fill="FFFFFF"/>
        </w:rPr>
        <w:t>, pp.798-805.</w:t>
      </w:r>
    </w:p>
    <w:p w14:paraId="21045FE5" w14:textId="77777777" w:rsidR="00E71E74" w:rsidRPr="00BC1FD4" w:rsidRDefault="00E71E74" w:rsidP="00E71E74">
      <w:pPr>
        <w:tabs>
          <w:tab w:val="left" w:pos="630"/>
          <w:tab w:val="left" w:pos="810"/>
        </w:tabs>
        <w:spacing w:after="0" w:line="360" w:lineRule="auto"/>
        <w:ind w:left="630" w:hanging="630"/>
        <w:jc w:val="both"/>
        <w:rPr>
          <w:rFonts w:ascii="Arial" w:hAnsi="Arial" w:cs="Arial"/>
          <w:sz w:val="22"/>
          <w:shd w:val="clear" w:color="auto" w:fill="FFFFFF"/>
        </w:rPr>
      </w:pPr>
      <w:r w:rsidRPr="00BC1FD4">
        <w:rPr>
          <w:rFonts w:ascii="Arial" w:hAnsi="Arial" w:cs="Arial"/>
          <w:sz w:val="22"/>
          <w:shd w:val="clear" w:color="auto" w:fill="FFFFFF"/>
        </w:rPr>
        <w:t xml:space="preserve">Zafar, A. and </w:t>
      </w:r>
      <w:proofErr w:type="spellStart"/>
      <w:r w:rsidRPr="00BC1FD4">
        <w:rPr>
          <w:rFonts w:ascii="Arial" w:hAnsi="Arial" w:cs="Arial"/>
          <w:sz w:val="22"/>
          <w:shd w:val="clear" w:color="auto" w:fill="FFFFFF"/>
        </w:rPr>
        <w:t>Kantola</w:t>
      </w:r>
      <w:proofErr w:type="spellEnd"/>
      <w:r w:rsidRPr="00BC1FD4">
        <w:rPr>
          <w:rFonts w:ascii="Arial" w:hAnsi="Arial" w:cs="Arial"/>
          <w:sz w:val="22"/>
          <w:shd w:val="clear" w:color="auto" w:fill="FFFFFF"/>
        </w:rPr>
        <w:t>, J., 2019, July. The Effect of Macro Environmental and Firm-Level Factors on Open Innovations in Product Development and Their Impact on Firms’ Performance. In </w:t>
      </w:r>
      <w:r w:rsidRPr="00BC1FD4">
        <w:rPr>
          <w:rFonts w:ascii="Arial" w:hAnsi="Arial" w:cs="Arial"/>
          <w:i/>
          <w:iCs/>
          <w:sz w:val="22"/>
          <w:shd w:val="clear" w:color="auto" w:fill="FFFFFF"/>
        </w:rPr>
        <w:t>International Conference on Applied Human Factors and Ergonomics</w:t>
      </w:r>
      <w:r w:rsidRPr="00BC1FD4">
        <w:rPr>
          <w:rFonts w:ascii="Arial" w:hAnsi="Arial" w:cs="Arial"/>
          <w:sz w:val="22"/>
          <w:shd w:val="clear" w:color="auto" w:fill="FFFFFF"/>
        </w:rPr>
        <w:t> (pp. 61-71). Springer, Cham.</w:t>
      </w:r>
    </w:p>
    <w:p w14:paraId="3FDFAA6F" w14:textId="77777777" w:rsidR="00E71E74" w:rsidRPr="00BC1FD4" w:rsidRDefault="00E71E74" w:rsidP="00E71E74">
      <w:pPr>
        <w:spacing w:after="0" w:line="360" w:lineRule="auto"/>
        <w:ind w:left="720" w:hanging="720"/>
        <w:jc w:val="both"/>
        <w:rPr>
          <w:rFonts w:ascii="Arial" w:hAnsi="Arial" w:cs="Arial"/>
          <w:sz w:val="22"/>
          <w:shd w:val="clear" w:color="auto" w:fill="FFFFFF"/>
        </w:rPr>
      </w:pPr>
      <w:r w:rsidRPr="00BC1FD4">
        <w:rPr>
          <w:rFonts w:ascii="Arial" w:hAnsi="Arial" w:cs="Arial"/>
          <w:sz w:val="22"/>
          <w:shd w:val="clear" w:color="auto" w:fill="FFFFFF"/>
        </w:rPr>
        <w:t>Zhu, C., 2015. Organisational culture and technology-enhanced innovation in higher education. </w:t>
      </w:r>
      <w:r w:rsidRPr="00BC1FD4">
        <w:rPr>
          <w:rFonts w:ascii="Arial" w:hAnsi="Arial" w:cs="Arial"/>
          <w:i/>
          <w:iCs/>
          <w:sz w:val="22"/>
          <w:shd w:val="clear" w:color="auto" w:fill="FFFFFF"/>
        </w:rPr>
        <w:t>Technology, Pedagogy and Education</w:t>
      </w:r>
      <w:r w:rsidRPr="00BC1FD4">
        <w:rPr>
          <w:rFonts w:ascii="Arial" w:hAnsi="Arial" w:cs="Arial"/>
          <w:sz w:val="22"/>
          <w:shd w:val="clear" w:color="auto" w:fill="FFFFFF"/>
        </w:rPr>
        <w:t>, </w:t>
      </w:r>
      <w:r w:rsidRPr="00BC1FD4">
        <w:rPr>
          <w:rFonts w:ascii="Arial" w:hAnsi="Arial" w:cs="Arial"/>
          <w:i/>
          <w:iCs/>
          <w:sz w:val="22"/>
          <w:shd w:val="clear" w:color="auto" w:fill="FFFFFF"/>
        </w:rPr>
        <w:t>24</w:t>
      </w:r>
      <w:r>
        <w:rPr>
          <w:rFonts w:ascii="Arial" w:hAnsi="Arial" w:cs="Arial"/>
          <w:sz w:val="22"/>
          <w:shd w:val="clear" w:color="auto" w:fill="FFFFFF"/>
        </w:rPr>
        <w:t xml:space="preserve">(1), pp.65-79. </w:t>
      </w:r>
    </w:p>
    <w:p w14:paraId="029A40CA" w14:textId="77777777" w:rsidR="00E71E74" w:rsidRPr="00BC1FD4" w:rsidRDefault="00E71E74" w:rsidP="00E71E74">
      <w:pPr>
        <w:spacing w:after="0" w:line="360" w:lineRule="auto"/>
        <w:rPr>
          <w:rFonts w:ascii="Arial" w:hAnsi="Arial" w:cs="Arial"/>
          <w:sz w:val="22"/>
          <w:shd w:val="clear" w:color="auto" w:fill="FFFFFF"/>
        </w:rPr>
      </w:pPr>
      <w:r w:rsidRPr="00BC1FD4">
        <w:rPr>
          <w:rFonts w:ascii="Arial" w:hAnsi="Arial" w:cs="Arial"/>
          <w:sz w:val="22"/>
          <w:shd w:val="clear" w:color="auto" w:fill="FFFFFF"/>
        </w:rPr>
        <w:br w:type="page"/>
      </w:r>
    </w:p>
    <w:p w14:paraId="72B43E67" w14:textId="77777777" w:rsidR="00E71E74" w:rsidRPr="00BC1FD4" w:rsidRDefault="00E71E74" w:rsidP="00E71E74">
      <w:pPr>
        <w:pStyle w:val="Heading1"/>
        <w:spacing w:after="0" w:line="360" w:lineRule="auto"/>
        <w:rPr>
          <w:rFonts w:ascii="Arial" w:hAnsi="Arial" w:cs="Arial"/>
          <w:i w:val="0"/>
          <w:sz w:val="22"/>
          <w:szCs w:val="22"/>
          <w:shd w:val="clear" w:color="auto" w:fill="FFFFFF"/>
        </w:rPr>
      </w:pPr>
      <w:bookmarkStart w:id="31" w:name="_Toc78570998"/>
      <w:r w:rsidRPr="00BC1FD4">
        <w:rPr>
          <w:rFonts w:ascii="Arial" w:hAnsi="Arial" w:cs="Arial"/>
          <w:i w:val="0"/>
          <w:sz w:val="22"/>
          <w:szCs w:val="22"/>
          <w:shd w:val="clear" w:color="auto" w:fill="FFFFFF"/>
        </w:rPr>
        <w:lastRenderedPageBreak/>
        <w:t>Appendix</w:t>
      </w:r>
      <w:bookmarkEnd w:id="31"/>
      <w:r w:rsidRPr="00BC1FD4">
        <w:rPr>
          <w:rFonts w:ascii="Arial" w:hAnsi="Arial" w:cs="Arial"/>
          <w:i w:val="0"/>
          <w:sz w:val="22"/>
          <w:szCs w:val="22"/>
          <w:shd w:val="clear" w:color="auto" w:fill="FFFFFF"/>
        </w:rPr>
        <w:t xml:space="preserve"> </w:t>
      </w:r>
    </w:p>
    <w:p w14:paraId="07CAD808" w14:textId="77777777"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 xml:space="preserve">Does </w:t>
      </w:r>
      <w:proofErr w:type="spellStart"/>
      <w:r w:rsidRPr="00BC1FD4">
        <w:rPr>
          <w:rFonts w:ascii="Arial" w:hAnsi="Arial" w:cs="Arial"/>
          <w:sz w:val="22"/>
        </w:rPr>
        <w:t>Biotrade</w:t>
      </w:r>
      <w:proofErr w:type="spellEnd"/>
      <w:r w:rsidRPr="00BC1FD4">
        <w:rPr>
          <w:rFonts w:ascii="Arial" w:hAnsi="Arial" w:cs="Arial"/>
          <w:sz w:val="22"/>
        </w:rPr>
        <w:t xml:space="preserve"> possess any symbol?</w:t>
      </w:r>
    </w:p>
    <w:p w14:paraId="0BCE5099" w14:textId="77777777"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How does the company tell a story?</w:t>
      </w:r>
    </w:p>
    <w:p w14:paraId="04F6BF13" w14:textId="77777777"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 xml:space="preserve">What are routine and rituals for </w:t>
      </w:r>
      <w:proofErr w:type="spellStart"/>
      <w:r w:rsidRPr="00BC1FD4">
        <w:rPr>
          <w:rFonts w:ascii="Arial" w:hAnsi="Arial" w:cs="Arial"/>
          <w:sz w:val="22"/>
        </w:rPr>
        <w:t>Boitrade</w:t>
      </w:r>
      <w:proofErr w:type="spellEnd"/>
      <w:r w:rsidRPr="00BC1FD4">
        <w:rPr>
          <w:rFonts w:ascii="Arial" w:hAnsi="Arial" w:cs="Arial"/>
          <w:sz w:val="22"/>
        </w:rPr>
        <w:t>?</w:t>
      </w:r>
    </w:p>
    <w:p w14:paraId="090CE5F1" w14:textId="47AE5338"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 xml:space="preserve">How </w:t>
      </w:r>
      <w:r w:rsidRPr="00BC1FD4">
        <w:rPr>
          <w:rFonts w:ascii="Arial" w:hAnsi="Arial" w:cs="Arial"/>
          <w:sz w:val="22"/>
        </w:rPr>
        <w:t>is the power</w:t>
      </w:r>
      <w:r w:rsidRPr="00BC1FD4">
        <w:rPr>
          <w:rFonts w:ascii="Arial" w:hAnsi="Arial" w:cs="Arial"/>
          <w:sz w:val="22"/>
        </w:rPr>
        <w:t xml:space="preserve"> distributed among employees in the company?</w:t>
      </w:r>
    </w:p>
    <w:p w14:paraId="4EDDFE34" w14:textId="77777777"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What is the control system and which area of the company is most monitored and controlled?</w:t>
      </w:r>
    </w:p>
    <w:p w14:paraId="356DFED0" w14:textId="77777777" w:rsidR="00E71E74" w:rsidRPr="00BC1FD4" w:rsidRDefault="00E71E74" w:rsidP="00E71E74">
      <w:pPr>
        <w:pStyle w:val="ListParagraph"/>
        <w:numPr>
          <w:ilvl w:val="0"/>
          <w:numId w:val="2"/>
        </w:numPr>
        <w:spacing w:after="0" w:line="360" w:lineRule="auto"/>
        <w:rPr>
          <w:rFonts w:ascii="Arial" w:hAnsi="Arial" w:cs="Arial"/>
          <w:sz w:val="22"/>
        </w:rPr>
      </w:pPr>
      <w:r w:rsidRPr="00BC1FD4">
        <w:rPr>
          <w:rFonts w:ascii="Arial" w:hAnsi="Arial" w:cs="Arial"/>
          <w:sz w:val="22"/>
        </w:rPr>
        <w:t xml:space="preserve">Which structure </w:t>
      </w:r>
      <w:proofErr w:type="spellStart"/>
      <w:r w:rsidRPr="00BC1FD4">
        <w:rPr>
          <w:rFonts w:ascii="Arial" w:hAnsi="Arial" w:cs="Arial"/>
          <w:sz w:val="22"/>
        </w:rPr>
        <w:t>Biotrade</w:t>
      </w:r>
      <w:proofErr w:type="spellEnd"/>
      <w:r w:rsidRPr="00BC1FD4">
        <w:rPr>
          <w:rFonts w:ascii="Arial" w:hAnsi="Arial" w:cs="Arial"/>
          <w:sz w:val="22"/>
        </w:rPr>
        <w:t xml:space="preserve"> follows? Formal or any other?</w:t>
      </w:r>
    </w:p>
    <w:p w14:paraId="57D536F2" w14:textId="77777777" w:rsidR="00E71E74" w:rsidRPr="00BC1FD4" w:rsidRDefault="00E71E74" w:rsidP="00E71E74">
      <w:pPr>
        <w:spacing w:after="0" w:line="360" w:lineRule="auto"/>
        <w:jc w:val="both"/>
        <w:rPr>
          <w:rFonts w:ascii="Arial" w:hAnsi="Arial" w:cs="Arial"/>
          <w:sz w:val="22"/>
        </w:rPr>
      </w:pPr>
    </w:p>
    <w:p w14:paraId="29A9C366" w14:textId="77777777" w:rsidR="00E71E74" w:rsidRPr="00BC1FD4" w:rsidRDefault="00E71E74" w:rsidP="00E71E74">
      <w:pPr>
        <w:spacing w:after="0" w:line="360" w:lineRule="auto"/>
        <w:rPr>
          <w:rFonts w:ascii="Arial" w:hAnsi="Arial" w:cs="Arial"/>
          <w:sz w:val="22"/>
        </w:rPr>
      </w:pPr>
    </w:p>
    <w:p w14:paraId="70B9DF97" w14:textId="77777777" w:rsidR="00E71E74" w:rsidRPr="00BC1FD4" w:rsidRDefault="00E71E74" w:rsidP="00E71E74">
      <w:pPr>
        <w:spacing w:after="0" w:line="360" w:lineRule="auto"/>
        <w:ind w:firstLine="720"/>
        <w:jc w:val="both"/>
        <w:rPr>
          <w:rFonts w:ascii="Arial" w:hAnsi="Arial" w:cs="Arial"/>
          <w:sz w:val="22"/>
        </w:rPr>
      </w:pPr>
    </w:p>
    <w:p w14:paraId="25C3A542" w14:textId="77777777" w:rsidR="00E71E74" w:rsidRPr="00BC1FD4" w:rsidRDefault="00E71E74" w:rsidP="00E71E74">
      <w:pPr>
        <w:spacing w:after="0" w:line="360" w:lineRule="auto"/>
        <w:jc w:val="both"/>
        <w:rPr>
          <w:rFonts w:ascii="Arial" w:hAnsi="Arial" w:cs="Arial"/>
          <w:sz w:val="22"/>
        </w:rPr>
      </w:pPr>
    </w:p>
    <w:p w14:paraId="5DA7A320" w14:textId="77777777" w:rsidR="00E71E74" w:rsidRPr="00BC1FD4" w:rsidRDefault="00E71E74" w:rsidP="00E71E74">
      <w:pPr>
        <w:spacing w:after="0" w:line="360" w:lineRule="auto"/>
        <w:jc w:val="both"/>
        <w:rPr>
          <w:rFonts w:ascii="Arial" w:hAnsi="Arial" w:cs="Arial"/>
          <w:sz w:val="22"/>
        </w:rPr>
      </w:pPr>
    </w:p>
    <w:p w14:paraId="6E0F4A84" w14:textId="77777777" w:rsidR="00E71E74" w:rsidRDefault="00E71E74"/>
    <w:sectPr w:rsidR="00E71E74" w:rsidSect="00E8413E">
      <w:headerReference w:type="default" r:id="rId12"/>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22"/>
      </w:rPr>
      <w:id w:val="281389263"/>
      <w:docPartObj>
        <w:docPartGallery w:val="Page Numbers (Top of Page)"/>
        <w:docPartUnique/>
      </w:docPartObj>
    </w:sdtPr>
    <w:sdtEndPr>
      <w:rPr>
        <w:noProof/>
      </w:rPr>
    </w:sdtEndPr>
    <w:sdtContent>
      <w:p w14:paraId="4BAA0C29" w14:textId="77777777" w:rsidR="009A0745" w:rsidRPr="00755135" w:rsidRDefault="00B63D03">
        <w:pPr>
          <w:pStyle w:val="Header"/>
          <w:jc w:val="right"/>
          <w:rPr>
            <w:rFonts w:ascii="Arial" w:hAnsi="Arial" w:cs="Arial"/>
            <w:sz w:val="22"/>
          </w:rPr>
        </w:pPr>
        <w:r w:rsidRPr="00755135">
          <w:rPr>
            <w:rFonts w:ascii="Arial" w:hAnsi="Arial" w:cs="Arial"/>
            <w:sz w:val="22"/>
          </w:rPr>
          <w:fldChar w:fldCharType="begin"/>
        </w:r>
        <w:r w:rsidRPr="00755135">
          <w:rPr>
            <w:rFonts w:ascii="Arial" w:hAnsi="Arial" w:cs="Arial"/>
            <w:sz w:val="22"/>
          </w:rPr>
          <w:instrText xml:space="preserve"> PAGE   \* MERGEFORMAT </w:instrText>
        </w:r>
        <w:r w:rsidRPr="00755135">
          <w:rPr>
            <w:rFonts w:ascii="Arial" w:hAnsi="Arial" w:cs="Arial"/>
            <w:sz w:val="22"/>
          </w:rPr>
          <w:fldChar w:fldCharType="separate"/>
        </w:r>
        <w:r>
          <w:rPr>
            <w:rFonts w:ascii="Arial" w:hAnsi="Arial" w:cs="Arial"/>
            <w:noProof/>
            <w:sz w:val="22"/>
          </w:rPr>
          <w:t>18</w:t>
        </w:r>
        <w:r w:rsidRPr="00755135">
          <w:rPr>
            <w:rFonts w:ascii="Arial" w:hAnsi="Arial" w:cs="Arial"/>
            <w:noProof/>
            <w:sz w:val="22"/>
          </w:rPr>
          <w:fldChar w:fldCharType="end"/>
        </w:r>
      </w:p>
    </w:sdtContent>
  </w:sdt>
  <w:p w14:paraId="55A15291" w14:textId="77777777" w:rsidR="009A0745" w:rsidRPr="00755135" w:rsidRDefault="00B63D03">
    <w:pPr>
      <w:pStyle w:val="Header"/>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0467B"/>
    <w:multiLevelType w:val="multilevel"/>
    <w:tmpl w:val="45E82706"/>
    <w:lvl w:ilvl="0">
      <w:start w:val="1"/>
      <w:numFmt w:val="decimal"/>
      <w:pStyle w:val="Heading1"/>
      <w:lvlText w:val="%1"/>
      <w:lvlJc w:val="left"/>
      <w:pPr>
        <w:ind w:left="432" w:hanging="432"/>
      </w:pPr>
      <w:rPr>
        <w:rFonts w:ascii="Arial" w:hAnsi="Arial" w:cs="Arial" w:hint="default"/>
        <w:i w:val="0"/>
        <w:sz w:val="22"/>
        <w:szCs w:val="2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F73574"/>
    <w:multiLevelType w:val="hybridMultilevel"/>
    <w:tmpl w:val="8AC4FE32"/>
    <w:lvl w:ilvl="0" w:tplc="66844214">
      <w:start w:val="1"/>
      <w:numFmt w:val="decimal"/>
      <w:lvlText w:val="%1."/>
      <w:lvlJc w:val="left"/>
      <w:pPr>
        <w:ind w:left="720" w:hanging="360"/>
      </w:pPr>
      <w:rPr>
        <w:rFonts w:hint="default"/>
        <w:color w:val="26323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E74"/>
    <w:rsid w:val="00B63D03"/>
    <w:rsid w:val="00E71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B7C6C"/>
  <w15:chartTrackingRefBased/>
  <w15:docId w15:val="{B4E7E400-810E-3244-B781-713A2D83B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74"/>
    <w:pPr>
      <w:spacing w:after="160" w:line="259" w:lineRule="auto"/>
    </w:pPr>
    <w:rPr>
      <w:rFonts w:ascii="Times New Roman" w:hAnsi="Times New Roman"/>
      <w:szCs w:val="22"/>
    </w:rPr>
  </w:style>
  <w:style w:type="paragraph" w:styleId="Heading1">
    <w:name w:val="heading 1"/>
    <w:basedOn w:val="Normal"/>
    <w:next w:val="Normal"/>
    <w:link w:val="Heading1Char"/>
    <w:uiPriority w:val="9"/>
    <w:qFormat/>
    <w:rsid w:val="00E71E74"/>
    <w:pPr>
      <w:keepNext/>
      <w:keepLines/>
      <w:numPr>
        <w:numId w:val="1"/>
      </w:numP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E71E74"/>
    <w:pPr>
      <w:keepNext/>
      <w:keepLines/>
      <w:numPr>
        <w:ilvl w:val="1"/>
        <w:numId w:val="1"/>
      </w:numPr>
      <w:spacing w:before="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E71E74"/>
    <w:pPr>
      <w:keepNext/>
      <w:keepLines/>
      <w:numPr>
        <w:ilvl w:val="2"/>
        <w:numId w:val="1"/>
      </w:numPr>
      <w:jc w:val="center"/>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E71E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1E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1E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1E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1E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1E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E74"/>
    <w:rPr>
      <w:rFonts w:ascii="Times New Roman" w:eastAsiaTheme="majorEastAsia" w:hAnsi="Times New Roman" w:cstheme="majorBidi"/>
      <w:b/>
      <w:i/>
      <w:szCs w:val="32"/>
    </w:rPr>
  </w:style>
  <w:style w:type="character" w:customStyle="1" w:styleId="Heading2Char">
    <w:name w:val="Heading 2 Char"/>
    <w:basedOn w:val="DefaultParagraphFont"/>
    <w:link w:val="Heading2"/>
    <w:uiPriority w:val="9"/>
    <w:rsid w:val="00E71E74"/>
    <w:rPr>
      <w:rFonts w:ascii="Times New Roman" w:eastAsiaTheme="majorEastAsia" w:hAnsi="Times New Roman" w:cstheme="majorBidi"/>
      <w:i/>
      <w:szCs w:val="26"/>
    </w:rPr>
  </w:style>
  <w:style w:type="character" w:customStyle="1" w:styleId="Heading3Char">
    <w:name w:val="Heading 3 Char"/>
    <w:basedOn w:val="DefaultParagraphFont"/>
    <w:link w:val="Heading3"/>
    <w:uiPriority w:val="9"/>
    <w:rsid w:val="00E71E74"/>
    <w:rPr>
      <w:rFonts w:ascii="Times New Roman" w:eastAsiaTheme="majorEastAsia" w:hAnsi="Times New Roman" w:cstheme="majorBidi"/>
      <w:szCs w:val="22"/>
    </w:rPr>
  </w:style>
  <w:style w:type="character" w:customStyle="1" w:styleId="Heading4Char">
    <w:name w:val="Heading 4 Char"/>
    <w:basedOn w:val="DefaultParagraphFont"/>
    <w:link w:val="Heading4"/>
    <w:uiPriority w:val="9"/>
    <w:semiHidden/>
    <w:rsid w:val="00E71E74"/>
    <w:rPr>
      <w:rFonts w:asciiTheme="majorHAnsi" w:eastAsiaTheme="majorEastAsia" w:hAnsiTheme="majorHAnsi" w:cstheme="majorBidi"/>
      <w:i/>
      <w:iCs/>
      <w:color w:val="2F5496" w:themeColor="accent1" w:themeShade="BF"/>
      <w:szCs w:val="22"/>
    </w:rPr>
  </w:style>
  <w:style w:type="character" w:customStyle="1" w:styleId="Heading5Char">
    <w:name w:val="Heading 5 Char"/>
    <w:basedOn w:val="DefaultParagraphFont"/>
    <w:link w:val="Heading5"/>
    <w:uiPriority w:val="9"/>
    <w:semiHidden/>
    <w:rsid w:val="00E71E74"/>
    <w:rPr>
      <w:rFonts w:asciiTheme="majorHAnsi" w:eastAsiaTheme="majorEastAsia" w:hAnsiTheme="majorHAnsi" w:cstheme="majorBidi"/>
      <w:color w:val="2F5496" w:themeColor="accent1" w:themeShade="BF"/>
      <w:szCs w:val="22"/>
    </w:rPr>
  </w:style>
  <w:style w:type="character" w:customStyle="1" w:styleId="Heading6Char">
    <w:name w:val="Heading 6 Char"/>
    <w:basedOn w:val="DefaultParagraphFont"/>
    <w:link w:val="Heading6"/>
    <w:uiPriority w:val="9"/>
    <w:semiHidden/>
    <w:rsid w:val="00E71E74"/>
    <w:rPr>
      <w:rFonts w:asciiTheme="majorHAnsi" w:eastAsiaTheme="majorEastAsia" w:hAnsiTheme="majorHAnsi" w:cstheme="majorBidi"/>
      <w:color w:val="1F3763" w:themeColor="accent1" w:themeShade="7F"/>
      <w:szCs w:val="22"/>
    </w:rPr>
  </w:style>
  <w:style w:type="character" w:customStyle="1" w:styleId="Heading7Char">
    <w:name w:val="Heading 7 Char"/>
    <w:basedOn w:val="DefaultParagraphFont"/>
    <w:link w:val="Heading7"/>
    <w:uiPriority w:val="9"/>
    <w:semiHidden/>
    <w:rsid w:val="00E71E74"/>
    <w:rPr>
      <w:rFonts w:asciiTheme="majorHAnsi" w:eastAsiaTheme="majorEastAsia" w:hAnsiTheme="majorHAnsi" w:cstheme="majorBidi"/>
      <w:i/>
      <w:iCs/>
      <w:color w:val="1F3763" w:themeColor="accent1" w:themeShade="7F"/>
      <w:szCs w:val="22"/>
    </w:rPr>
  </w:style>
  <w:style w:type="character" w:customStyle="1" w:styleId="Heading8Char">
    <w:name w:val="Heading 8 Char"/>
    <w:basedOn w:val="DefaultParagraphFont"/>
    <w:link w:val="Heading8"/>
    <w:uiPriority w:val="9"/>
    <w:semiHidden/>
    <w:rsid w:val="00E71E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1E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E71E74"/>
    <w:pPr>
      <w:spacing w:line="360" w:lineRule="auto"/>
    </w:pPr>
    <w:rPr>
      <w:lang w:val="en-US"/>
    </w:rPr>
  </w:style>
  <w:style w:type="paragraph" w:styleId="TOC2">
    <w:name w:val="toc 2"/>
    <w:basedOn w:val="Normal"/>
    <w:next w:val="Normal"/>
    <w:autoRedefine/>
    <w:uiPriority w:val="39"/>
    <w:unhideWhenUsed/>
    <w:rsid w:val="00E71E74"/>
    <w:pPr>
      <w:spacing w:line="360" w:lineRule="auto"/>
      <w:ind w:left="238"/>
    </w:pPr>
  </w:style>
  <w:style w:type="paragraph" w:styleId="TOC3">
    <w:name w:val="toc 3"/>
    <w:basedOn w:val="Normal"/>
    <w:next w:val="Normal"/>
    <w:autoRedefine/>
    <w:uiPriority w:val="39"/>
    <w:unhideWhenUsed/>
    <w:rsid w:val="00E71E74"/>
    <w:pPr>
      <w:spacing w:line="360" w:lineRule="auto"/>
      <w:ind w:left="482"/>
    </w:pPr>
  </w:style>
  <w:style w:type="table" w:styleId="TableGrid">
    <w:name w:val="Table Grid"/>
    <w:basedOn w:val="TableNormal"/>
    <w:uiPriority w:val="39"/>
    <w:rsid w:val="00E71E7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1E74"/>
    <w:rPr>
      <w:color w:val="0563C1" w:themeColor="hyperlink"/>
      <w:u w:val="single"/>
    </w:rPr>
  </w:style>
  <w:style w:type="paragraph" w:styleId="ListParagraph">
    <w:name w:val="List Paragraph"/>
    <w:basedOn w:val="Normal"/>
    <w:uiPriority w:val="34"/>
    <w:qFormat/>
    <w:rsid w:val="00E71E74"/>
    <w:pPr>
      <w:ind w:left="720"/>
      <w:contextualSpacing/>
    </w:pPr>
  </w:style>
  <w:style w:type="paragraph" w:styleId="Header">
    <w:name w:val="header"/>
    <w:basedOn w:val="Normal"/>
    <w:link w:val="HeaderChar"/>
    <w:uiPriority w:val="99"/>
    <w:unhideWhenUsed/>
    <w:rsid w:val="00E71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E74"/>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iotrade.global/our-company/"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20</Pages>
  <Words>5883</Words>
  <Characters>33538</Characters>
  <Application>Microsoft Office Word</Application>
  <DocSecurity>0</DocSecurity>
  <Lines>279</Lines>
  <Paragraphs>78</Paragraphs>
  <ScaleCrop>false</ScaleCrop>
  <Company/>
  <LinksUpToDate>false</LinksUpToDate>
  <CharactersWithSpaces>39343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Lyubomirova Kardzhieva (1916653)</dc:creator>
  <cp:keywords/>
  <dc:description/>
  <cp:lastModifiedBy>Raya Lyubomirova Kardzhieva (1916653)</cp:lastModifiedBy>
  <cp:revision>2</cp:revision>
  <dcterms:created xsi:type="dcterms:W3CDTF">2021-09-06T06:25:00Z</dcterms:created>
  <dcterms:modified xsi:type="dcterms:W3CDTF">2021-09-06T06:39:00Z</dcterms:modified>
</cp:coreProperties>
</file>