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34DA23A" w14:paraId="5E5787A5" wp14:textId="432E0804">
      <w:pPr>
        <w:jc w:val="center"/>
        <w:rPr>
          <w:rFonts w:ascii="Times New Roman" w:hAnsi="Times New Roman" w:eastAsia="Times New Roman" w:cs="Times New Roman"/>
          <w:b w:val="1"/>
          <w:bCs w:val="1"/>
          <w:sz w:val="40"/>
          <w:szCs w:val="40"/>
        </w:rPr>
      </w:pPr>
      <w:bookmarkStart w:name="_GoBack" w:id="0"/>
      <w:bookmarkEnd w:id="0"/>
      <w:r w:rsidRPr="434DA23A" w:rsidR="53A010B7">
        <w:rPr>
          <w:rFonts w:ascii="Times New Roman" w:hAnsi="Times New Roman" w:eastAsia="Times New Roman" w:cs="Times New Roman"/>
          <w:b w:val="1"/>
          <w:bCs w:val="1"/>
          <w:sz w:val="40"/>
          <w:szCs w:val="40"/>
        </w:rPr>
        <w:t>Daniel Paul</w:t>
      </w:r>
      <w:r w:rsidRPr="434DA23A" w:rsidR="6AD9BE19">
        <w:rPr>
          <w:rFonts w:ascii="Times New Roman" w:hAnsi="Times New Roman" w:eastAsia="Times New Roman" w:cs="Times New Roman"/>
          <w:b w:val="1"/>
          <w:bCs w:val="1"/>
          <w:sz w:val="40"/>
          <w:szCs w:val="40"/>
        </w:rPr>
        <w:t xml:space="preserve"> – </w:t>
      </w:r>
      <w:r w:rsidRPr="434DA23A" w:rsidR="53A010B7">
        <w:rPr>
          <w:rFonts w:ascii="Times New Roman" w:hAnsi="Times New Roman" w:eastAsia="Times New Roman" w:cs="Times New Roman"/>
          <w:b w:val="1"/>
          <w:bCs w:val="1"/>
          <w:sz w:val="40"/>
          <w:szCs w:val="40"/>
        </w:rPr>
        <w:t>2125111</w:t>
      </w:r>
    </w:p>
    <w:p w:rsidR="434DA23A" w:rsidP="434DA23A" w:rsidRDefault="434DA23A" w14:paraId="7550CDBB" w14:textId="7649E817">
      <w:pPr>
        <w:pStyle w:val="Normal"/>
        <w:jc w:val="center"/>
        <w:rPr>
          <w:rFonts w:ascii="Times New Roman" w:hAnsi="Times New Roman" w:eastAsia="Times New Roman" w:cs="Times New Roman"/>
          <w:b w:val="1"/>
          <w:bCs w:val="1"/>
          <w:sz w:val="40"/>
          <w:szCs w:val="40"/>
        </w:rPr>
      </w:pPr>
    </w:p>
    <w:p w:rsidR="1976E214" w:rsidP="434DA23A" w:rsidRDefault="1976E214" w14:paraId="54166741" w14:textId="0BF559B1">
      <w:pPr>
        <w:pStyle w:val="Normal"/>
        <w:spacing w:line="360" w:lineRule="auto"/>
        <w:jc w:val="left"/>
        <w:rPr>
          <w:rFonts w:ascii="Times New Roman" w:hAnsi="Times New Roman" w:eastAsia="Times New Roman" w:cs="Times New Roman"/>
          <w:b w:val="1"/>
          <w:bCs w:val="1"/>
          <w:sz w:val="28"/>
          <w:szCs w:val="28"/>
        </w:rPr>
      </w:pPr>
      <w:r w:rsidRPr="434DA23A" w:rsidR="1976E214">
        <w:rPr>
          <w:rFonts w:ascii="Times New Roman" w:hAnsi="Times New Roman" w:eastAsia="Times New Roman" w:cs="Times New Roman"/>
          <w:b w:val="1"/>
          <w:bCs w:val="1"/>
          <w:sz w:val="28"/>
          <w:szCs w:val="28"/>
        </w:rPr>
        <w:t>Essay 1:</w:t>
      </w:r>
    </w:p>
    <w:p w:rsidR="2084B6EE" w:rsidP="434DA23A" w:rsidRDefault="2084B6EE" w14:paraId="4F00B8C9" w14:textId="335CE108">
      <w:pPr>
        <w:pStyle w:val="Normal"/>
        <w:spacing w:line="360" w:lineRule="auto"/>
        <w:jc w:val="left"/>
        <w:rPr>
          <w:rFonts w:ascii="Times New Roman" w:hAnsi="Times New Roman" w:eastAsia="Times New Roman" w:cs="Times New Roman"/>
          <w:b w:val="1"/>
          <w:bCs w:val="1"/>
          <w:sz w:val="28"/>
          <w:szCs w:val="28"/>
        </w:rPr>
      </w:pPr>
      <w:r w:rsidRPr="434DA23A" w:rsidR="2084B6EE">
        <w:rPr>
          <w:rFonts w:ascii="Times New Roman" w:hAnsi="Times New Roman" w:eastAsia="Times New Roman" w:cs="Times New Roman"/>
          <w:b w:val="0"/>
          <w:bCs w:val="0"/>
          <w:sz w:val="24"/>
          <w:szCs w:val="24"/>
        </w:rPr>
        <w:t xml:space="preserve">Malpractice and misconduct have always been issues in policing, and the United Kingdom has been no exception to this. Since the first police force was founded in London by Sir Robert Peel in 1829, there have been </w:t>
      </w:r>
      <w:r w:rsidRPr="434DA23A" w:rsidR="2084B6EE">
        <w:rPr>
          <w:rFonts w:ascii="Times New Roman" w:hAnsi="Times New Roman" w:eastAsia="Times New Roman" w:cs="Times New Roman"/>
          <w:b w:val="0"/>
          <w:bCs w:val="0"/>
          <w:sz w:val="24"/>
          <w:szCs w:val="24"/>
        </w:rPr>
        <w:t>a great number</w:t>
      </w:r>
      <w:r w:rsidRPr="434DA23A" w:rsidR="2084B6EE">
        <w:rPr>
          <w:rFonts w:ascii="Times New Roman" w:hAnsi="Times New Roman" w:eastAsia="Times New Roman" w:cs="Times New Roman"/>
          <w:b w:val="0"/>
          <w:bCs w:val="0"/>
          <w:sz w:val="24"/>
          <w:szCs w:val="24"/>
        </w:rPr>
        <w:t xml:space="preserve"> of incidents which have led to reforms in the British police. In this essay, we will discuss the Hillsborough disaster of 1929, the case of Stephen Lawrence, and the 'Black Lives Matter' campaign, paying attention to the mistakes that these highlighted and the reforms that followed. We shall discuss what the shortcomings of the police were, and the findings of inquiries launched on the matters.</w:t>
      </w:r>
    </w:p>
    <w:p w:rsidR="434DA23A" w:rsidP="434DA23A" w:rsidRDefault="434DA23A" w14:paraId="7428D725" w14:textId="1B07F07D">
      <w:pPr>
        <w:pStyle w:val="Normal"/>
        <w:spacing w:line="360" w:lineRule="auto"/>
        <w:jc w:val="left"/>
        <w:rPr>
          <w:rFonts w:ascii="Times New Roman" w:hAnsi="Times New Roman" w:eastAsia="Times New Roman" w:cs="Times New Roman"/>
          <w:b w:val="0"/>
          <w:bCs w:val="0"/>
          <w:sz w:val="24"/>
          <w:szCs w:val="24"/>
        </w:rPr>
      </w:pPr>
    </w:p>
    <w:p w:rsidR="2084B6EE" w:rsidP="434DA23A" w:rsidRDefault="2084B6EE" w14:paraId="7A46DA77" w14:textId="6C0D8728">
      <w:pPr>
        <w:pStyle w:val="Normal"/>
        <w:spacing w:line="360" w:lineRule="auto"/>
        <w:jc w:val="left"/>
        <w:rPr>
          <w:rFonts w:ascii="Times New Roman" w:hAnsi="Times New Roman" w:eastAsia="Times New Roman" w:cs="Times New Roman"/>
          <w:b w:val="0"/>
          <w:bCs w:val="0"/>
          <w:sz w:val="24"/>
          <w:szCs w:val="24"/>
        </w:rPr>
      </w:pPr>
      <w:r w:rsidRPr="434DA23A" w:rsidR="2084B6EE">
        <w:rPr>
          <w:rFonts w:ascii="Times New Roman" w:hAnsi="Times New Roman" w:eastAsia="Times New Roman" w:cs="Times New Roman"/>
          <w:b w:val="0"/>
          <w:bCs w:val="0"/>
          <w:sz w:val="24"/>
          <w:szCs w:val="24"/>
        </w:rPr>
        <w:t xml:space="preserve">The Hillsborough disaster was a major incident in British history where 96 football fans died in a crush caused by overcrowding at Hillsborough Stadium, Sheffield (BBC, 2019). The incident was said to have been caused by a lack of planning and control by police, and following this, the police fell under heavy scrutiny (IOPC, 2018). An investigation that followed this disaster found that there was a widespread cover-up of police misconduct and malpractice, which included placing blame on those attending the event as well as evidence being fabricated (ibid). Police forces across the United Kingdom felt a significant loss of confidence from the public, and a need for more transparency and accountability was highlighted. An inquiry was launched after the tragedy, led by Lord Justice Taylor. The results of the inquiry recommended that policing be more open in the future and implemented CCTV </w:t>
      </w:r>
      <w:r w:rsidRPr="434DA23A" w:rsidR="2084B6EE">
        <w:rPr>
          <w:rFonts w:ascii="Times New Roman" w:hAnsi="Times New Roman" w:eastAsia="Times New Roman" w:cs="Times New Roman"/>
          <w:b w:val="0"/>
          <w:bCs w:val="0"/>
          <w:sz w:val="24"/>
          <w:szCs w:val="24"/>
        </w:rPr>
        <w:t>as a way to</w:t>
      </w:r>
      <w:r w:rsidRPr="434DA23A" w:rsidR="2084B6EE">
        <w:rPr>
          <w:rFonts w:ascii="Times New Roman" w:hAnsi="Times New Roman" w:eastAsia="Times New Roman" w:cs="Times New Roman"/>
          <w:b w:val="0"/>
          <w:bCs w:val="0"/>
          <w:sz w:val="24"/>
          <w:szCs w:val="24"/>
        </w:rPr>
        <w:t xml:space="preserve"> </w:t>
      </w:r>
      <w:r w:rsidRPr="434DA23A" w:rsidR="2084B6EE">
        <w:rPr>
          <w:rFonts w:ascii="Times New Roman" w:hAnsi="Times New Roman" w:eastAsia="Times New Roman" w:cs="Times New Roman"/>
          <w:b w:val="0"/>
          <w:bCs w:val="0"/>
          <w:sz w:val="24"/>
          <w:szCs w:val="24"/>
        </w:rPr>
        <w:t>monitor</w:t>
      </w:r>
      <w:r w:rsidRPr="434DA23A" w:rsidR="2084B6EE">
        <w:rPr>
          <w:rFonts w:ascii="Times New Roman" w:hAnsi="Times New Roman" w:eastAsia="Times New Roman" w:cs="Times New Roman"/>
          <w:b w:val="0"/>
          <w:bCs w:val="0"/>
          <w:sz w:val="24"/>
          <w:szCs w:val="24"/>
        </w:rPr>
        <w:t xml:space="preserve"> crowds, as well as suggesting that there be better communication between members of the public and police officers (College of Policing, 2018). The inquiry also recommended that an independent police complaints commission be </w:t>
      </w:r>
      <w:r w:rsidRPr="434DA23A" w:rsidR="2084B6EE">
        <w:rPr>
          <w:rFonts w:ascii="Times New Roman" w:hAnsi="Times New Roman" w:eastAsia="Times New Roman" w:cs="Times New Roman"/>
          <w:b w:val="0"/>
          <w:bCs w:val="0"/>
          <w:sz w:val="24"/>
          <w:szCs w:val="24"/>
        </w:rPr>
        <w:t>established</w:t>
      </w:r>
      <w:r w:rsidRPr="434DA23A" w:rsidR="2084B6EE">
        <w:rPr>
          <w:rFonts w:ascii="Times New Roman" w:hAnsi="Times New Roman" w:eastAsia="Times New Roman" w:cs="Times New Roman"/>
          <w:b w:val="0"/>
          <w:bCs w:val="0"/>
          <w:sz w:val="24"/>
          <w:szCs w:val="24"/>
        </w:rPr>
        <w:t>. Following this, in 2004 the Independent Police Complaints Commission was created.</w:t>
      </w:r>
    </w:p>
    <w:p w:rsidR="434DA23A" w:rsidP="434DA23A" w:rsidRDefault="434DA23A" w14:paraId="269FA6C2" w14:textId="59354F26">
      <w:pPr>
        <w:pStyle w:val="Normal"/>
        <w:spacing w:line="360" w:lineRule="auto"/>
        <w:jc w:val="left"/>
        <w:rPr>
          <w:rFonts w:ascii="Times New Roman" w:hAnsi="Times New Roman" w:eastAsia="Times New Roman" w:cs="Times New Roman"/>
          <w:b w:val="0"/>
          <w:bCs w:val="0"/>
          <w:sz w:val="24"/>
          <w:szCs w:val="24"/>
        </w:rPr>
      </w:pPr>
    </w:p>
    <w:p w:rsidR="2084B6EE" w:rsidP="434DA23A" w:rsidRDefault="2084B6EE" w14:paraId="61ADD71F" w14:textId="73C73971">
      <w:pPr>
        <w:pStyle w:val="Normal"/>
        <w:spacing w:line="360" w:lineRule="auto"/>
        <w:jc w:val="left"/>
        <w:rPr>
          <w:rFonts w:ascii="Times New Roman" w:hAnsi="Times New Roman" w:eastAsia="Times New Roman" w:cs="Times New Roman"/>
          <w:b w:val="0"/>
          <w:bCs w:val="0"/>
          <w:sz w:val="24"/>
          <w:szCs w:val="24"/>
        </w:rPr>
      </w:pPr>
      <w:r w:rsidRPr="434DA23A" w:rsidR="2084B6EE">
        <w:rPr>
          <w:rFonts w:ascii="Times New Roman" w:hAnsi="Times New Roman" w:eastAsia="Times New Roman" w:cs="Times New Roman"/>
          <w:b w:val="0"/>
          <w:bCs w:val="0"/>
          <w:sz w:val="24"/>
          <w:szCs w:val="24"/>
        </w:rPr>
        <w:t xml:space="preserve">The Stephen Lawrence case is also another </w:t>
      </w:r>
      <w:r w:rsidRPr="434DA23A" w:rsidR="2084B6EE">
        <w:rPr>
          <w:rFonts w:ascii="Times New Roman" w:hAnsi="Times New Roman" w:eastAsia="Times New Roman" w:cs="Times New Roman"/>
          <w:b w:val="0"/>
          <w:bCs w:val="0"/>
          <w:sz w:val="24"/>
          <w:szCs w:val="24"/>
        </w:rPr>
        <w:t>significant influence</w:t>
      </w:r>
      <w:r w:rsidRPr="434DA23A" w:rsidR="2084B6EE">
        <w:rPr>
          <w:rFonts w:ascii="Times New Roman" w:hAnsi="Times New Roman" w:eastAsia="Times New Roman" w:cs="Times New Roman"/>
          <w:b w:val="0"/>
          <w:bCs w:val="0"/>
          <w:sz w:val="24"/>
          <w:szCs w:val="24"/>
        </w:rPr>
        <w:t xml:space="preserve"> on professional policing in the United Kingdom which according to a blog post by Wrexham Glyndwr University (n.d.), highlighted misconduct and malpractice. Stephen Lawrence was an 18-year-old black teenager when he was murdered in Eltham, London, as the result of a racially aggravated attack in 1993 (ibid).  A murder investigation took </w:t>
      </w:r>
      <w:r w:rsidRPr="434DA23A" w:rsidR="2084B6EE">
        <w:rPr>
          <w:rFonts w:ascii="Times New Roman" w:hAnsi="Times New Roman" w:eastAsia="Times New Roman" w:cs="Times New Roman"/>
          <w:b w:val="0"/>
          <w:bCs w:val="0"/>
          <w:sz w:val="24"/>
          <w:szCs w:val="24"/>
        </w:rPr>
        <w:t>place,</w:t>
      </w:r>
      <w:r w:rsidRPr="434DA23A" w:rsidR="2084B6EE">
        <w:rPr>
          <w:rFonts w:ascii="Times New Roman" w:hAnsi="Times New Roman" w:eastAsia="Times New Roman" w:cs="Times New Roman"/>
          <w:b w:val="0"/>
          <w:bCs w:val="0"/>
          <w:sz w:val="24"/>
          <w:szCs w:val="24"/>
        </w:rPr>
        <w:t xml:space="preserve"> however, this was flawed through corruption and racism within the police, and a public inquiry was launched in 1998 (Crime Traveller, 2015). Sir William Macpherson led the inquiry, and a conclusion was made that the Metropolitan Police Service had issues with institutional racism (ibid). As a result of the report made by Sir William Macpherson (The Macpherson Report), 70 recommendations were made for the Metropolitan Police Service to reform (ibid). As a result of the Macpherson report, a focus on community policing and better training on racial and diversity matters were implemented, and police officers were, and continue to be, held more accountable for their actions.</w:t>
      </w:r>
    </w:p>
    <w:p w:rsidR="434DA23A" w:rsidP="434DA23A" w:rsidRDefault="434DA23A" w14:paraId="0E302023" w14:textId="21CF9841">
      <w:pPr>
        <w:pStyle w:val="Normal"/>
        <w:spacing w:line="360" w:lineRule="auto"/>
        <w:jc w:val="left"/>
        <w:rPr>
          <w:rFonts w:ascii="Times New Roman" w:hAnsi="Times New Roman" w:eastAsia="Times New Roman" w:cs="Times New Roman"/>
          <w:b w:val="0"/>
          <w:bCs w:val="0"/>
          <w:sz w:val="24"/>
          <w:szCs w:val="24"/>
        </w:rPr>
      </w:pPr>
    </w:p>
    <w:p w:rsidR="2084B6EE" w:rsidP="434DA23A" w:rsidRDefault="2084B6EE" w14:paraId="7F3A322D" w14:textId="53FA60F4">
      <w:pPr>
        <w:pStyle w:val="Normal"/>
        <w:spacing w:line="360" w:lineRule="auto"/>
        <w:jc w:val="left"/>
        <w:rPr>
          <w:rFonts w:ascii="Times New Roman" w:hAnsi="Times New Roman" w:eastAsia="Times New Roman" w:cs="Times New Roman"/>
          <w:b w:val="0"/>
          <w:bCs w:val="0"/>
          <w:sz w:val="24"/>
          <w:szCs w:val="24"/>
        </w:rPr>
      </w:pPr>
      <w:r w:rsidRPr="434DA23A" w:rsidR="2084B6EE">
        <w:rPr>
          <w:rFonts w:ascii="Times New Roman" w:hAnsi="Times New Roman" w:eastAsia="Times New Roman" w:cs="Times New Roman"/>
          <w:b w:val="0"/>
          <w:bCs w:val="0"/>
          <w:sz w:val="24"/>
          <w:szCs w:val="24"/>
        </w:rPr>
        <w:t xml:space="preserve">In 2019, the Independent Office for Police Conduct (IOPC) published a report on the use of force by police officers, which found that black people were four times more likely to have force used against them by police officers than white people (Independent Office for Police Conduct, n.d.). The report also highlighted concerns about the lack of transparency and accountability in police use of force incidents (Independent Office for Police Conduct, n.d.). The Black Lives Matter movement in the </w:t>
      </w:r>
      <w:r w:rsidRPr="434DA23A" w:rsidR="2084B6EE">
        <w:rPr>
          <w:rFonts w:ascii="Times New Roman" w:hAnsi="Times New Roman" w:eastAsia="Times New Roman" w:cs="Times New Roman"/>
          <w:b w:val="0"/>
          <w:bCs w:val="0"/>
          <w:sz w:val="24"/>
          <w:szCs w:val="24"/>
        </w:rPr>
        <w:t>UK</w:t>
      </w:r>
      <w:r w:rsidRPr="434DA23A" w:rsidR="2084B6EE">
        <w:rPr>
          <w:rFonts w:ascii="Times New Roman" w:hAnsi="Times New Roman" w:eastAsia="Times New Roman" w:cs="Times New Roman"/>
          <w:b w:val="0"/>
          <w:bCs w:val="0"/>
          <w:sz w:val="24"/>
          <w:szCs w:val="24"/>
        </w:rPr>
        <w:t xml:space="preserve"> has also highlighted ongoing issues of police malpractice and misconduct, especially </w:t>
      </w:r>
      <w:r w:rsidRPr="434DA23A" w:rsidR="2084B6EE">
        <w:rPr>
          <w:rFonts w:ascii="Times New Roman" w:hAnsi="Times New Roman" w:eastAsia="Times New Roman" w:cs="Times New Roman"/>
          <w:b w:val="0"/>
          <w:bCs w:val="0"/>
          <w:sz w:val="24"/>
          <w:szCs w:val="24"/>
        </w:rPr>
        <w:t>identifying</w:t>
      </w:r>
      <w:r w:rsidRPr="434DA23A" w:rsidR="2084B6EE">
        <w:rPr>
          <w:rFonts w:ascii="Times New Roman" w:hAnsi="Times New Roman" w:eastAsia="Times New Roman" w:cs="Times New Roman"/>
          <w:b w:val="0"/>
          <w:bCs w:val="0"/>
          <w:sz w:val="24"/>
          <w:szCs w:val="24"/>
        </w:rPr>
        <w:t xml:space="preserve"> racial profiling and discrimination. The movement has called for greater accountability and transparency in policing practices and for reforms to address systemic racism in the police force. In response to these ongoing concerns, the UK government has announced a range of reforms to policing practices, including the introduction of a Police Covenant to recognize the sacrifices made by police officers, the establishment of a national register of officers who have been dismissed or resigned due to misconduct (The Guardian, 2021), and the creation of a new watchdog to oversee police use of force (The Guardian, 2022).</w:t>
      </w:r>
    </w:p>
    <w:p w:rsidR="434DA23A" w:rsidP="434DA23A" w:rsidRDefault="434DA23A" w14:paraId="095F0E21" w14:textId="74CCF487">
      <w:pPr>
        <w:pStyle w:val="Normal"/>
        <w:spacing w:line="360" w:lineRule="auto"/>
        <w:jc w:val="left"/>
        <w:rPr>
          <w:rFonts w:ascii="Times New Roman" w:hAnsi="Times New Roman" w:eastAsia="Times New Roman" w:cs="Times New Roman"/>
          <w:b w:val="0"/>
          <w:bCs w:val="0"/>
          <w:sz w:val="24"/>
          <w:szCs w:val="24"/>
        </w:rPr>
      </w:pPr>
    </w:p>
    <w:p w:rsidR="2084B6EE" w:rsidP="434DA23A" w:rsidRDefault="2084B6EE" w14:paraId="39A8EAEA" w14:textId="0038D3CB">
      <w:pPr>
        <w:pStyle w:val="Normal"/>
        <w:spacing w:line="360" w:lineRule="auto"/>
        <w:jc w:val="left"/>
        <w:rPr>
          <w:rFonts w:ascii="Times New Roman" w:hAnsi="Times New Roman" w:eastAsia="Times New Roman" w:cs="Times New Roman"/>
          <w:b w:val="0"/>
          <w:bCs w:val="0"/>
          <w:sz w:val="24"/>
          <w:szCs w:val="24"/>
        </w:rPr>
      </w:pPr>
      <w:r w:rsidRPr="434DA23A" w:rsidR="2084B6EE">
        <w:rPr>
          <w:rFonts w:ascii="Times New Roman" w:hAnsi="Times New Roman" w:eastAsia="Times New Roman" w:cs="Times New Roman"/>
          <w:b w:val="0"/>
          <w:bCs w:val="0"/>
          <w:sz w:val="24"/>
          <w:szCs w:val="24"/>
        </w:rPr>
        <w:t xml:space="preserve">Today, policing is significantly different to how it was in 1829. The metropolitan police force is </w:t>
      </w:r>
      <w:r w:rsidRPr="434DA23A" w:rsidR="2084B6EE">
        <w:rPr>
          <w:rFonts w:ascii="Times New Roman" w:hAnsi="Times New Roman" w:eastAsia="Times New Roman" w:cs="Times New Roman"/>
          <w:b w:val="0"/>
          <w:bCs w:val="0"/>
          <w:sz w:val="24"/>
          <w:szCs w:val="24"/>
        </w:rPr>
        <w:t>substantially bigger</w:t>
      </w:r>
      <w:r w:rsidRPr="434DA23A" w:rsidR="2084B6EE">
        <w:rPr>
          <w:rFonts w:ascii="Times New Roman" w:hAnsi="Times New Roman" w:eastAsia="Times New Roman" w:cs="Times New Roman"/>
          <w:b w:val="0"/>
          <w:bCs w:val="0"/>
          <w:sz w:val="24"/>
          <w:szCs w:val="24"/>
        </w:rPr>
        <w:t xml:space="preserve">, and there are many more independent police forces across the United Kingdom. In 2016, it was announced that police officers would require a degree to join any force (BBC News, 2016). This is an attempt at making police forces professional, rather than just acting as such. Twenty thousand officers were also promised to be recruited to bolster the dwindling numbers across the UK, which was planned to prevent violence across the country (GOV.UK, 2019). Although the campaign </w:t>
      </w:r>
      <w:r w:rsidRPr="434DA23A" w:rsidR="2084B6EE">
        <w:rPr>
          <w:rFonts w:ascii="Times New Roman" w:hAnsi="Times New Roman" w:eastAsia="Times New Roman" w:cs="Times New Roman"/>
          <w:b w:val="0"/>
          <w:bCs w:val="0"/>
          <w:sz w:val="24"/>
          <w:szCs w:val="24"/>
        </w:rPr>
        <w:t>failed to</w:t>
      </w:r>
      <w:r w:rsidRPr="434DA23A" w:rsidR="2084B6EE">
        <w:rPr>
          <w:rFonts w:ascii="Times New Roman" w:hAnsi="Times New Roman" w:eastAsia="Times New Roman" w:cs="Times New Roman"/>
          <w:b w:val="0"/>
          <w:bCs w:val="0"/>
          <w:sz w:val="24"/>
          <w:szCs w:val="24"/>
        </w:rPr>
        <w:t xml:space="preserve"> deliver the promised number of officers, </w:t>
      </w:r>
      <w:r w:rsidRPr="434DA23A" w:rsidR="2084B6EE">
        <w:rPr>
          <w:rFonts w:ascii="Times New Roman" w:hAnsi="Times New Roman" w:eastAsia="Times New Roman" w:cs="Times New Roman"/>
          <w:b w:val="0"/>
          <w:bCs w:val="0"/>
          <w:sz w:val="24"/>
          <w:szCs w:val="24"/>
        </w:rPr>
        <w:t>possibly due</w:t>
      </w:r>
      <w:r w:rsidRPr="434DA23A" w:rsidR="2084B6EE">
        <w:rPr>
          <w:rFonts w:ascii="Times New Roman" w:hAnsi="Times New Roman" w:eastAsia="Times New Roman" w:cs="Times New Roman"/>
          <w:b w:val="0"/>
          <w:bCs w:val="0"/>
          <w:sz w:val="24"/>
          <w:szCs w:val="24"/>
        </w:rPr>
        <w:t xml:space="preserve"> to the now mandatory police degree being a deterrent (BBC News, 2016), the numbers were significantly increased.</w:t>
      </w:r>
    </w:p>
    <w:p w:rsidR="434DA23A" w:rsidP="434DA23A" w:rsidRDefault="434DA23A" w14:paraId="3AD29767" w14:textId="72F89F10">
      <w:pPr>
        <w:pStyle w:val="Normal"/>
        <w:spacing w:line="360" w:lineRule="auto"/>
        <w:jc w:val="left"/>
        <w:rPr>
          <w:rFonts w:ascii="Times New Roman" w:hAnsi="Times New Roman" w:eastAsia="Times New Roman" w:cs="Times New Roman"/>
          <w:b w:val="0"/>
          <w:bCs w:val="0"/>
          <w:sz w:val="24"/>
          <w:szCs w:val="24"/>
        </w:rPr>
      </w:pPr>
    </w:p>
    <w:p w:rsidR="2084B6EE" w:rsidP="434DA23A" w:rsidRDefault="2084B6EE" w14:paraId="422D571B" w14:textId="5CB06186">
      <w:pPr>
        <w:pStyle w:val="Normal"/>
        <w:spacing w:line="360" w:lineRule="auto"/>
        <w:jc w:val="left"/>
        <w:rPr>
          <w:rFonts w:ascii="Times New Roman" w:hAnsi="Times New Roman" w:eastAsia="Times New Roman" w:cs="Times New Roman"/>
          <w:b w:val="0"/>
          <w:bCs w:val="0"/>
          <w:sz w:val="24"/>
          <w:szCs w:val="24"/>
        </w:rPr>
      </w:pPr>
      <w:r w:rsidRPr="434DA23A" w:rsidR="2084B6EE">
        <w:rPr>
          <w:rFonts w:ascii="Times New Roman" w:hAnsi="Times New Roman" w:eastAsia="Times New Roman" w:cs="Times New Roman"/>
          <w:b w:val="0"/>
          <w:bCs w:val="0"/>
          <w:sz w:val="24"/>
          <w:szCs w:val="24"/>
        </w:rPr>
        <w:t xml:space="preserve">We have discussed several instances of police malpractice and misconduct that led to significant reforms in policing practices in the United Kingdom. These reforms have included a focus on community policing, greater accountability and transparency, and improved training for police officers on issues such as diversity and race. These reforms have helped to restore public trust in the police force and have led to a more professional and accountable police service. However, despite these reforms, instances of police malpractice and misconduct continue to occur in the UK, highlighting the ongoing need for vigilance and reform. In conclusion, past instances of police malpractice and misconduct have had a </w:t>
      </w:r>
      <w:r w:rsidRPr="434DA23A" w:rsidR="2084B6EE">
        <w:rPr>
          <w:rFonts w:ascii="Times New Roman" w:hAnsi="Times New Roman" w:eastAsia="Times New Roman" w:cs="Times New Roman"/>
          <w:b w:val="0"/>
          <w:bCs w:val="0"/>
          <w:sz w:val="24"/>
          <w:szCs w:val="24"/>
        </w:rPr>
        <w:t>significant influence</w:t>
      </w:r>
      <w:r w:rsidRPr="434DA23A" w:rsidR="2084B6EE">
        <w:rPr>
          <w:rFonts w:ascii="Times New Roman" w:hAnsi="Times New Roman" w:eastAsia="Times New Roman" w:cs="Times New Roman"/>
          <w:b w:val="0"/>
          <w:bCs w:val="0"/>
          <w:sz w:val="24"/>
          <w:szCs w:val="24"/>
        </w:rPr>
        <w:t xml:space="preserve"> on modern professional policing in the UK, leading to the implementation of reforms and changes in policing practices over the years, and it is likely this will continue to be the case in the years to come.</w:t>
      </w:r>
    </w:p>
    <w:p w:rsidR="434DA23A" w:rsidP="434DA23A" w:rsidRDefault="434DA23A" w14:paraId="11212383" w14:textId="433BA5CF">
      <w:pPr>
        <w:pStyle w:val="Normal"/>
        <w:spacing w:line="360" w:lineRule="auto"/>
        <w:jc w:val="left"/>
        <w:rPr>
          <w:rFonts w:ascii="Times New Roman" w:hAnsi="Times New Roman" w:eastAsia="Times New Roman" w:cs="Times New Roman"/>
          <w:b w:val="1"/>
          <w:bCs w:val="1"/>
          <w:sz w:val="24"/>
          <w:szCs w:val="24"/>
        </w:rPr>
      </w:pPr>
    </w:p>
    <w:p w:rsidR="434DA23A" w:rsidP="434DA23A" w:rsidRDefault="434DA23A" w14:paraId="028154BA" w14:textId="543DB709">
      <w:pPr>
        <w:pStyle w:val="Normal"/>
        <w:spacing w:line="360" w:lineRule="auto"/>
        <w:jc w:val="left"/>
        <w:rPr>
          <w:rFonts w:ascii="Times New Roman" w:hAnsi="Times New Roman" w:eastAsia="Times New Roman" w:cs="Times New Roman"/>
          <w:b w:val="1"/>
          <w:bCs w:val="1"/>
          <w:sz w:val="24"/>
          <w:szCs w:val="24"/>
        </w:rPr>
      </w:pPr>
    </w:p>
    <w:p w:rsidR="1976E214" w:rsidP="434DA23A" w:rsidRDefault="1976E214" w14:paraId="7D2DFC68" w14:textId="6F00CA79">
      <w:pPr>
        <w:pStyle w:val="Normal"/>
        <w:spacing w:line="360" w:lineRule="auto"/>
        <w:jc w:val="left"/>
        <w:rPr>
          <w:rFonts w:ascii="Times New Roman" w:hAnsi="Times New Roman" w:eastAsia="Times New Roman" w:cs="Times New Roman"/>
          <w:b w:val="1"/>
          <w:bCs w:val="1"/>
          <w:sz w:val="28"/>
          <w:szCs w:val="28"/>
        </w:rPr>
      </w:pPr>
      <w:r w:rsidRPr="434DA23A" w:rsidR="1976E214">
        <w:rPr>
          <w:rFonts w:ascii="Times New Roman" w:hAnsi="Times New Roman" w:eastAsia="Times New Roman" w:cs="Times New Roman"/>
          <w:b w:val="1"/>
          <w:bCs w:val="1"/>
          <w:sz w:val="28"/>
          <w:szCs w:val="28"/>
        </w:rPr>
        <w:t>Essay 2:</w:t>
      </w:r>
    </w:p>
    <w:p w:rsidR="06675D44" w:rsidP="434DA23A" w:rsidRDefault="06675D44" w14:paraId="574C9A19" w14:textId="53584695">
      <w:pPr>
        <w:pStyle w:val="Normal"/>
        <w:spacing w:line="360" w:lineRule="auto"/>
        <w:jc w:val="left"/>
        <w:rPr>
          <w:rFonts w:ascii="Times New Roman" w:hAnsi="Times New Roman" w:eastAsia="Times New Roman" w:cs="Times New Roman"/>
          <w:b w:val="0"/>
          <w:bCs w:val="0"/>
          <w:sz w:val="24"/>
          <w:szCs w:val="24"/>
        </w:rPr>
      </w:pPr>
      <w:r w:rsidRPr="434DA23A" w:rsidR="06675D44">
        <w:rPr>
          <w:rFonts w:ascii="Times New Roman" w:hAnsi="Times New Roman" w:eastAsia="Times New Roman" w:cs="Times New Roman"/>
          <w:b w:val="0"/>
          <w:bCs w:val="0"/>
          <w:sz w:val="24"/>
          <w:szCs w:val="24"/>
        </w:rPr>
        <w:t xml:space="preserve">Media coverage of incidents that involve the police is an inevitable reality in modern-day policing. The police use media appeals to </w:t>
      </w:r>
      <w:r w:rsidRPr="434DA23A" w:rsidR="06675D44">
        <w:rPr>
          <w:rFonts w:ascii="Times New Roman" w:hAnsi="Times New Roman" w:eastAsia="Times New Roman" w:cs="Times New Roman"/>
          <w:b w:val="0"/>
          <w:bCs w:val="0"/>
          <w:sz w:val="24"/>
          <w:szCs w:val="24"/>
        </w:rPr>
        <w:t>assist</w:t>
      </w:r>
      <w:r w:rsidRPr="434DA23A" w:rsidR="06675D44">
        <w:rPr>
          <w:rFonts w:ascii="Times New Roman" w:hAnsi="Times New Roman" w:eastAsia="Times New Roman" w:cs="Times New Roman"/>
          <w:b w:val="0"/>
          <w:bCs w:val="0"/>
          <w:sz w:val="24"/>
          <w:szCs w:val="24"/>
        </w:rPr>
        <w:t xml:space="preserve"> in solving crimes, often looking for information in </w:t>
      </w:r>
      <w:r w:rsidRPr="434DA23A" w:rsidR="06675D44">
        <w:rPr>
          <w:rFonts w:ascii="Times New Roman" w:hAnsi="Times New Roman" w:eastAsia="Times New Roman" w:cs="Times New Roman"/>
          <w:b w:val="0"/>
          <w:bCs w:val="0"/>
          <w:sz w:val="24"/>
          <w:szCs w:val="24"/>
        </w:rPr>
        <w:t>identifying</w:t>
      </w:r>
      <w:r w:rsidRPr="434DA23A" w:rsidR="06675D44">
        <w:rPr>
          <w:rFonts w:ascii="Times New Roman" w:hAnsi="Times New Roman" w:eastAsia="Times New Roman" w:cs="Times New Roman"/>
          <w:b w:val="0"/>
          <w:bCs w:val="0"/>
          <w:sz w:val="24"/>
          <w:szCs w:val="24"/>
        </w:rPr>
        <w:t xml:space="preserve"> suspects and witnesses. Media coverage of incidents can </w:t>
      </w:r>
      <w:r w:rsidRPr="434DA23A" w:rsidR="06675D44">
        <w:rPr>
          <w:rFonts w:ascii="Times New Roman" w:hAnsi="Times New Roman" w:eastAsia="Times New Roman" w:cs="Times New Roman"/>
          <w:b w:val="0"/>
          <w:bCs w:val="0"/>
          <w:sz w:val="24"/>
          <w:szCs w:val="24"/>
        </w:rPr>
        <w:t>provide</w:t>
      </w:r>
      <w:r w:rsidRPr="434DA23A" w:rsidR="06675D44">
        <w:rPr>
          <w:rFonts w:ascii="Times New Roman" w:hAnsi="Times New Roman" w:eastAsia="Times New Roman" w:cs="Times New Roman"/>
          <w:b w:val="0"/>
          <w:bCs w:val="0"/>
          <w:sz w:val="24"/>
          <w:szCs w:val="24"/>
        </w:rPr>
        <w:t xml:space="preserve"> helpful insights into what has happened, however, can have a negative impact on the public </w:t>
      </w:r>
      <w:r w:rsidRPr="434DA23A" w:rsidR="06675D44">
        <w:rPr>
          <w:rFonts w:ascii="Times New Roman" w:hAnsi="Times New Roman" w:eastAsia="Times New Roman" w:cs="Times New Roman"/>
          <w:b w:val="0"/>
          <w:bCs w:val="0"/>
          <w:sz w:val="24"/>
          <w:szCs w:val="24"/>
        </w:rPr>
        <w:t>perception</w:t>
      </w:r>
      <w:r w:rsidRPr="434DA23A" w:rsidR="06675D44">
        <w:rPr>
          <w:rFonts w:ascii="Times New Roman" w:hAnsi="Times New Roman" w:eastAsia="Times New Roman" w:cs="Times New Roman"/>
          <w:b w:val="0"/>
          <w:bCs w:val="0"/>
          <w:sz w:val="24"/>
          <w:szCs w:val="24"/>
        </w:rPr>
        <w:t xml:space="preserve"> of the police service, especially surrounding response times and use of force. In this essay, we will explore the strategies used in disclosing information in a way that does not hinder police investigations, as well as discuss how media coverage can affect the public </w:t>
      </w:r>
      <w:r w:rsidRPr="434DA23A" w:rsidR="06675D44">
        <w:rPr>
          <w:rFonts w:ascii="Times New Roman" w:hAnsi="Times New Roman" w:eastAsia="Times New Roman" w:cs="Times New Roman"/>
          <w:b w:val="0"/>
          <w:bCs w:val="0"/>
          <w:sz w:val="24"/>
          <w:szCs w:val="24"/>
        </w:rPr>
        <w:t>perception</w:t>
      </w:r>
      <w:r w:rsidRPr="434DA23A" w:rsidR="06675D44">
        <w:rPr>
          <w:rFonts w:ascii="Times New Roman" w:hAnsi="Times New Roman" w:eastAsia="Times New Roman" w:cs="Times New Roman"/>
          <w:b w:val="0"/>
          <w:bCs w:val="0"/>
          <w:sz w:val="24"/>
          <w:szCs w:val="24"/>
        </w:rPr>
        <w:t xml:space="preserve"> of the police.</w:t>
      </w:r>
    </w:p>
    <w:p w:rsidR="434DA23A" w:rsidP="434DA23A" w:rsidRDefault="434DA23A" w14:paraId="7B596153" w14:textId="4D2C4657">
      <w:pPr>
        <w:pStyle w:val="Normal"/>
        <w:spacing w:line="360" w:lineRule="auto"/>
        <w:jc w:val="left"/>
        <w:rPr>
          <w:rFonts w:ascii="Times New Roman" w:hAnsi="Times New Roman" w:eastAsia="Times New Roman" w:cs="Times New Roman"/>
          <w:b w:val="0"/>
          <w:bCs w:val="0"/>
          <w:sz w:val="24"/>
          <w:szCs w:val="24"/>
        </w:rPr>
      </w:pPr>
    </w:p>
    <w:p w:rsidR="06675D44" w:rsidP="434DA23A" w:rsidRDefault="06675D44" w14:paraId="0C4A2F56" w14:textId="2F6269BF">
      <w:pPr>
        <w:pStyle w:val="Normal"/>
        <w:spacing w:line="360" w:lineRule="auto"/>
        <w:jc w:val="left"/>
        <w:rPr>
          <w:rFonts w:ascii="Times New Roman" w:hAnsi="Times New Roman" w:eastAsia="Times New Roman" w:cs="Times New Roman"/>
          <w:b w:val="0"/>
          <w:bCs w:val="0"/>
          <w:sz w:val="24"/>
          <w:szCs w:val="24"/>
        </w:rPr>
      </w:pPr>
      <w:r w:rsidRPr="434DA23A" w:rsidR="06675D44">
        <w:rPr>
          <w:rFonts w:ascii="Times New Roman" w:hAnsi="Times New Roman" w:eastAsia="Times New Roman" w:cs="Times New Roman"/>
          <w:b w:val="0"/>
          <w:bCs w:val="0"/>
          <w:sz w:val="24"/>
          <w:szCs w:val="24"/>
        </w:rPr>
        <w:t xml:space="preserve">Information shared with media outlets is </w:t>
      </w:r>
      <w:r w:rsidRPr="434DA23A" w:rsidR="06675D44">
        <w:rPr>
          <w:rFonts w:ascii="Times New Roman" w:hAnsi="Times New Roman" w:eastAsia="Times New Roman" w:cs="Times New Roman"/>
          <w:b w:val="0"/>
          <w:bCs w:val="0"/>
          <w:sz w:val="24"/>
          <w:szCs w:val="24"/>
        </w:rPr>
        <w:t>generally all</w:t>
      </w:r>
      <w:r w:rsidRPr="434DA23A" w:rsidR="06675D44">
        <w:rPr>
          <w:rFonts w:ascii="Times New Roman" w:hAnsi="Times New Roman" w:eastAsia="Times New Roman" w:cs="Times New Roman"/>
          <w:b w:val="0"/>
          <w:bCs w:val="0"/>
          <w:sz w:val="24"/>
          <w:szCs w:val="24"/>
        </w:rPr>
        <w:t xml:space="preserve"> reportable, however, if an agreement is made prior to sharing information, this may not apply. All information that is shared with the media should be considered reportable, and police officers should be conscious of following the policing codes of practice before doing so. Occasionally, information can be </w:t>
      </w:r>
      <w:r w:rsidRPr="434DA23A" w:rsidR="06675D44">
        <w:rPr>
          <w:rFonts w:ascii="Times New Roman" w:hAnsi="Times New Roman" w:eastAsia="Times New Roman" w:cs="Times New Roman"/>
          <w:b w:val="0"/>
          <w:bCs w:val="0"/>
          <w:sz w:val="24"/>
          <w:szCs w:val="24"/>
        </w:rPr>
        <w:t>disclosed</w:t>
      </w:r>
      <w:r w:rsidRPr="434DA23A" w:rsidR="06675D44">
        <w:rPr>
          <w:rFonts w:ascii="Times New Roman" w:hAnsi="Times New Roman" w:eastAsia="Times New Roman" w:cs="Times New Roman"/>
          <w:b w:val="0"/>
          <w:bCs w:val="0"/>
          <w:sz w:val="24"/>
          <w:szCs w:val="24"/>
        </w:rPr>
        <w:t xml:space="preserve"> to the media that is considered 'non-reportable' (College of Policing, 2022). This should be agreed upon by both parties prior to the information being </w:t>
      </w:r>
      <w:r w:rsidRPr="434DA23A" w:rsidR="06675D44">
        <w:rPr>
          <w:rFonts w:ascii="Times New Roman" w:hAnsi="Times New Roman" w:eastAsia="Times New Roman" w:cs="Times New Roman"/>
          <w:b w:val="0"/>
          <w:bCs w:val="0"/>
          <w:sz w:val="24"/>
          <w:szCs w:val="24"/>
        </w:rPr>
        <w:t>disclosed</w:t>
      </w:r>
      <w:r w:rsidRPr="434DA23A" w:rsidR="06675D44">
        <w:rPr>
          <w:rFonts w:ascii="Times New Roman" w:hAnsi="Times New Roman" w:eastAsia="Times New Roman" w:cs="Times New Roman"/>
          <w:b w:val="0"/>
          <w:bCs w:val="0"/>
          <w:sz w:val="24"/>
          <w:szCs w:val="24"/>
        </w:rPr>
        <w:t xml:space="preserve"> and can be used to elaborate on other information provided, such as a statement (</w:t>
      </w:r>
      <w:r w:rsidRPr="434DA23A" w:rsidR="4A16053B">
        <w:rPr>
          <w:rFonts w:ascii="Times New Roman" w:hAnsi="Times New Roman" w:eastAsia="Times New Roman" w:cs="Times New Roman"/>
          <w:b w:val="0"/>
          <w:bCs w:val="0"/>
          <w:sz w:val="24"/>
          <w:szCs w:val="24"/>
        </w:rPr>
        <w:t>ibid</w:t>
      </w:r>
      <w:r w:rsidRPr="434DA23A" w:rsidR="06675D44">
        <w:rPr>
          <w:rFonts w:ascii="Times New Roman" w:hAnsi="Times New Roman" w:eastAsia="Times New Roman" w:cs="Times New Roman"/>
          <w:b w:val="0"/>
          <w:bCs w:val="0"/>
          <w:sz w:val="24"/>
          <w:szCs w:val="24"/>
        </w:rPr>
        <w:t xml:space="preserve">). Information can also be 'Embargoed,' whereby it is </w:t>
      </w:r>
      <w:r w:rsidRPr="434DA23A" w:rsidR="06675D44">
        <w:rPr>
          <w:rFonts w:ascii="Times New Roman" w:hAnsi="Times New Roman" w:eastAsia="Times New Roman" w:cs="Times New Roman"/>
          <w:b w:val="0"/>
          <w:bCs w:val="0"/>
          <w:sz w:val="24"/>
          <w:szCs w:val="24"/>
        </w:rPr>
        <w:t>disclosed</w:t>
      </w:r>
      <w:r w:rsidRPr="434DA23A" w:rsidR="06675D44">
        <w:rPr>
          <w:rFonts w:ascii="Times New Roman" w:hAnsi="Times New Roman" w:eastAsia="Times New Roman" w:cs="Times New Roman"/>
          <w:b w:val="0"/>
          <w:bCs w:val="0"/>
          <w:sz w:val="24"/>
          <w:szCs w:val="24"/>
        </w:rPr>
        <w:t xml:space="preserve"> to media on the agreement that it will not be made publicly available until after a certain point (</w:t>
      </w:r>
      <w:r w:rsidRPr="434DA23A" w:rsidR="40D54C5A">
        <w:rPr>
          <w:rFonts w:ascii="Times New Roman" w:hAnsi="Times New Roman" w:eastAsia="Times New Roman" w:cs="Times New Roman"/>
          <w:b w:val="0"/>
          <w:bCs w:val="0"/>
          <w:sz w:val="24"/>
          <w:szCs w:val="24"/>
        </w:rPr>
        <w:t>ibid)</w:t>
      </w:r>
      <w:r w:rsidRPr="434DA23A" w:rsidR="06675D44">
        <w:rPr>
          <w:rFonts w:ascii="Times New Roman" w:hAnsi="Times New Roman" w:eastAsia="Times New Roman" w:cs="Times New Roman"/>
          <w:b w:val="0"/>
          <w:bCs w:val="0"/>
          <w:sz w:val="24"/>
          <w:szCs w:val="24"/>
        </w:rPr>
        <w:t xml:space="preserve">. Information should only be shared where there is a genuine policing purpose, which could be the identification of suspects and witnesses, or for further information to be obtained from members of the public surrounding an ongoing case. As information is considered reportable unless a prior agreement is made, this should be </w:t>
      </w:r>
      <w:r w:rsidRPr="434DA23A" w:rsidR="06675D44">
        <w:rPr>
          <w:rFonts w:ascii="Times New Roman" w:hAnsi="Times New Roman" w:eastAsia="Times New Roman" w:cs="Times New Roman"/>
          <w:b w:val="0"/>
          <w:bCs w:val="0"/>
          <w:sz w:val="24"/>
          <w:szCs w:val="24"/>
        </w:rPr>
        <w:t>taken into account</w:t>
      </w:r>
      <w:r w:rsidRPr="434DA23A" w:rsidR="06675D44">
        <w:rPr>
          <w:rFonts w:ascii="Times New Roman" w:hAnsi="Times New Roman" w:eastAsia="Times New Roman" w:cs="Times New Roman"/>
          <w:b w:val="0"/>
          <w:bCs w:val="0"/>
          <w:sz w:val="24"/>
          <w:szCs w:val="24"/>
        </w:rPr>
        <w:t xml:space="preserve"> if the information may affect an investigation when made public.</w:t>
      </w:r>
    </w:p>
    <w:p w:rsidR="434DA23A" w:rsidP="434DA23A" w:rsidRDefault="434DA23A" w14:paraId="2BB1D19A" w14:textId="1B5730FE">
      <w:pPr>
        <w:pStyle w:val="Normal"/>
        <w:spacing w:line="360" w:lineRule="auto"/>
        <w:jc w:val="left"/>
        <w:rPr>
          <w:rFonts w:ascii="Times New Roman" w:hAnsi="Times New Roman" w:eastAsia="Times New Roman" w:cs="Times New Roman"/>
          <w:b w:val="0"/>
          <w:bCs w:val="0"/>
          <w:sz w:val="24"/>
          <w:szCs w:val="24"/>
        </w:rPr>
      </w:pPr>
    </w:p>
    <w:p w:rsidR="06675D44" w:rsidP="434DA23A" w:rsidRDefault="06675D44" w14:paraId="61931F86" w14:textId="62706468">
      <w:pPr>
        <w:pStyle w:val="Normal"/>
        <w:spacing w:line="360" w:lineRule="auto"/>
        <w:jc w:val="left"/>
        <w:rPr>
          <w:rFonts w:ascii="Times New Roman" w:hAnsi="Times New Roman" w:eastAsia="Times New Roman" w:cs="Times New Roman"/>
          <w:b w:val="0"/>
          <w:bCs w:val="0"/>
          <w:sz w:val="24"/>
          <w:szCs w:val="24"/>
        </w:rPr>
      </w:pPr>
      <w:r w:rsidRPr="434DA23A" w:rsidR="06675D44">
        <w:rPr>
          <w:rFonts w:ascii="Times New Roman" w:hAnsi="Times New Roman" w:eastAsia="Times New Roman" w:cs="Times New Roman"/>
          <w:b w:val="0"/>
          <w:bCs w:val="0"/>
          <w:sz w:val="24"/>
          <w:szCs w:val="24"/>
        </w:rPr>
        <w:t xml:space="preserve">Media coverage can influence the public </w:t>
      </w:r>
      <w:r w:rsidRPr="434DA23A" w:rsidR="06675D44">
        <w:rPr>
          <w:rFonts w:ascii="Times New Roman" w:hAnsi="Times New Roman" w:eastAsia="Times New Roman" w:cs="Times New Roman"/>
          <w:b w:val="0"/>
          <w:bCs w:val="0"/>
          <w:sz w:val="24"/>
          <w:szCs w:val="24"/>
        </w:rPr>
        <w:t>perception</w:t>
      </w:r>
      <w:r w:rsidRPr="434DA23A" w:rsidR="06675D44">
        <w:rPr>
          <w:rFonts w:ascii="Times New Roman" w:hAnsi="Times New Roman" w:eastAsia="Times New Roman" w:cs="Times New Roman"/>
          <w:b w:val="0"/>
          <w:bCs w:val="0"/>
          <w:sz w:val="24"/>
          <w:szCs w:val="24"/>
        </w:rPr>
        <w:t xml:space="preserve"> of incidents, especially where force is used by police. There are several studies that examine how public </w:t>
      </w:r>
      <w:r w:rsidRPr="434DA23A" w:rsidR="06675D44">
        <w:rPr>
          <w:rFonts w:ascii="Times New Roman" w:hAnsi="Times New Roman" w:eastAsia="Times New Roman" w:cs="Times New Roman"/>
          <w:b w:val="0"/>
          <w:bCs w:val="0"/>
          <w:sz w:val="24"/>
          <w:szCs w:val="24"/>
        </w:rPr>
        <w:t>perception</w:t>
      </w:r>
      <w:r w:rsidRPr="434DA23A" w:rsidR="06675D44">
        <w:rPr>
          <w:rFonts w:ascii="Times New Roman" w:hAnsi="Times New Roman" w:eastAsia="Times New Roman" w:cs="Times New Roman"/>
          <w:b w:val="0"/>
          <w:bCs w:val="0"/>
          <w:sz w:val="24"/>
          <w:szCs w:val="24"/>
        </w:rPr>
        <w:t xml:space="preserve"> is affected by media coverage. One such study found that police use of force is more likely to be regarded as excessive if it is against a more dangerous offender (Miethe, Venger, Lieberman, 2018). The study found that videos of police use of force are regarded as more trustworthy if it is from a National TV source rather than being found on social media (</w:t>
      </w:r>
      <w:r w:rsidRPr="434DA23A" w:rsidR="148C22C5">
        <w:rPr>
          <w:rFonts w:ascii="Times New Roman" w:hAnsi="Times New Roman" w:eastAsia="Times New Roman" w:cs="Times New Roman"/>
          <w:b w:val="0"/>
          <w:bCs w:val="0"/>
          <w:sz w:val="24"/>
          <w:szCs w:val="24"/>
        </w:rPr>
        <w:t>ibid</w:t>
      </w:r>
      <w:r w:rsidRPr="434DA23A" w:rsidR="06675D44">
        <w:rPr>
          <w:rFonts w:ascii="Times New Roman" w:hAnsi="Times New Roman" w:eastAsia="Times New Roman" w:cs="Times New Roman"/>
          <w:b w:val="0"/>
          <w:bCs w:val="0"/>
          <w:sz w:val="24"/>
          <w:szCs w:val="24"/>
        </w:rPr>
        <w:t xml:space="preserve">). The study also found that the </w:t>
      </w:r>
      <w:r w:rsidRPr="434DA23A" w:rsidR="06675D44">
        <w:rPr>
          <w:rFonts w:ascii="Times New Roman" w:hAnsi="Times New Roman" w:eastAsia="Times New Roman" w:cs="Times New Roman"/>
          <w:b w:val="0"/>
          <w:bCs w:val="0"/>
          <w:sz w:val="24"/>
          <w:szCs w:val="24"/>
        </w:rPr>
        <w:t>perception</w:t>
      </w:r>
      <w:r w:rsidRPr="434DA23A" w:rsidR="06675D44">
        <w:rPr>
          <w:rFonts w:ascii="Times New Roman" w:hAnsi="Times New Roman" w:eastAsia="Times New Roman" w:cs="Times New Roman"/>
          <w:b w:val="0"/>
          <w:bCs w:val="0"/>
          <w:sz w:val="24"/>
          <w:szCs w:val="24"/>
        </w:rPr>
        <w:t xml:space="preserve"> of the use of force and whether it is considered </w:t>
      </w:r>
      <w:r w:rsidRPr="434DA23A" w:rsidR="06675D44">
        <w:rPr>
          <w:rFonts w:ascii="Times New Roman" w:hAnsi="Times New Roman" w:eastAsia="Times New Roman" w:cs="Times New Roman"/>
          <w:b w:val="0"/>
          <w:bCs w:val="0"/>
          <w:sz w:val="24"/>
          <w:szCs w:val="24"/>
        </w:rPr>
        <w:t>excessive</w:t>
      </w:r>
      <w:r w:rsidRPr="434DA23A" w:rsidR="06675D44">
        <w:rPr>
          <w:rFonts w:ascii="Times New Roman" w:hAnsi="Times New Roman" w:eastAsia="Times New Roman" w:cs="Times New Roman"/>
          <w:b w:val="0"/>
          <w:bCs w:val="0"/>
          <w:sz w:val="24"/>
          <w:szCs w:val="24"/>
        </w:rPr>
        <w:t xml:space="preserve"> depends on the background of the viewer and where they primarily view media (</w:t>
      </w:r>
      <w:r w:rsidRPr="434DA23A" w:rsidR="0C135557">
        <w:rPr>
          <w:rFonts w:ascii="Times New Roman" w:hAnsi="Times New Roman" w:eastAsia="Times New Roman" w:cs="Times New Roman"/>
          <w:b w:val="0"/>
          <w:bCs w:val="0"/>
          <w:sz w:val="24"/>
          <w:szCs w:val="24"/>
        </w:rPr>
        <w:t>ibid</w:t>
      </w:r>
      <w:r w:rsidRPr="434DA23A" w:rsidR="06675D44">
        <w:rPr>
          <w:rFonts w:ascii="Times New Roman" w:hAnsi="Times New Roman" w:eastAsia="Times New Roman" w:cs="Times New Roman"/>
          <w:b w:val="0"/>
          <w:bCs w:val="0"/>
          <w:sz w:val="24"/>
          <w:szCs w:val="24"/>
        </w:rPr>
        <w:t>). Those that often get their news from social media are likely to have differing views than those that often view news on national TV. Media coverage can be useful in being forthcoming with members of the public about incidents, and allowing this to be broadcast on national television, may help to paint the police in a better light than allowing the news to spread via social media platforms.</w:t>
      </w:r>
    </w:p>
    <w:p w:rsidR="434DA23A" w:rsidP="434DA23A" w:rsidRDefault="434DA23A" w14:paraId="1B2F171B" w14:textId="104E3F21">
      <w:pPr>
        <w:pStyle w:val="Normal"/>
        <w:spacing w:line="360" w:lineRule="auto"/>
        <w:jc w:val="left"/>
        <w:rPr>
          <w:rFonts w:ascii="Times New Roman" w:hAnsi="Times New Roman" w:eastAsia="Times New Roman" w:cs="Times New Roman"/>
          <w:b w:val="0"/>
          <w:bCs w:val="0"/>
          <w:sz w:val="24"/>
          <w:szCs w:val="24"/>
        </w:rPr>
      </w:pPr>
    </w:p>
    <w:p w:rsidR="06675D44" w:rsidP="434DA23A" w:rsidRDefault="06675D44" w14:paraId="5F59F5F9" w14:textId="5DE6F6F6">
      <w:pPr>
        <w:pStyle w:val="Normal"/>
        <w:spacing w:line="360" w:lineRule="auto"/>
        <w:jc w:val="left"/>
        <w:rPr>
          <w:rFonts w:ascii="Times New Roman" w:hAnsi="Times New Roman" w:eastAsia="Times New Roman" w:cs="Times New Roman"/>
          <w:b w:val="0"/>
          <w:bCs w:val="0"/>
          <w:sz w:val="24"/>
          <w:szCs w:val="24"/>
        </w:rPr>
      </w:pPr>
      <w:r w:rsidRPr="434DA23A" w:rsidR="06675D44">
        <w:rPr>
          <w:rFonts w:ascii="Times New Roman" w:hAnsi="Times New Roman" w:eastAsia="Times New Roman" w:cs="Times New Roman"/>
          <w:b w:val="0"/>
          <w:bCs w:val="0"/>
          <w:sz w:val="24"/>
          <w:szCs w:val="24"/>
        </w:rPr>
        <w:t xml:space="preserve">Missing persons are an incident type that can generate a lot of media interest which can </w:t>
      </w:r>
      <w:r w:rsidRPr="434DA23A" w:rsidR="06675D44">
        <w:rPr>
          <w:rFonts w:ascii="Times New Roman" w:hAnsi="Times New Roman" w:eastAsia="Times New Roman" w:cs="Times New Roman"/>
          <w:b w:val="0"/>
          <w:bCs w:val="0"/>
          <w:sz w:val="24"/>
          <w:szCs w:val="24"/>
        </w:rPr>
        <w:t>assist</w:t>
      </w:r>
      <w:r w:rsidRPr="434DA23A" w:rsidR="06675D44">
        <w:rPr>
          <w:rFonts w:ascii="Times New Roman" w:hAnsi="Times New Roman" w:eastAsia="Times New Roman" w:cs="Times New Roman"/>
          <w:b w:val="0"/>
          <w:bCs w:val="0"/>
          <w:sz w:val="24"/>
          <w:szCs w:val="24"/>
        </w:rPr>
        <w:t xml:space="preserve"> in </w:t>
      </w:r>
      <w:r w:rsidRPr="434DA23A" w:rsidR="06675D44">
        <w:rPr>
          <w:rFonts w:ascii="Times New Roman" w:hAnsi="Times New Roman" w:eastAsia="Times New Roman" w:cs="Times New Roman"/>
          <w:b w:val="0"/>
          <w:bCs w:val="0"/>
          <w:sz w:val="24"/>
          <w:szCs w:val="24"/>
        </w:rPr>
        <w:t>locating</w:t>
      </w:r>
      <w:r w:rsidRPr="434DA23A" w:rsidR="06675D44">
        <w:rPr>
          <w:rFonts w:ascii="Times New Roman" w:hAnsi="Times New Roman" w:eastAsia="Times New Roman" w:cs="Times New Roman"/>
          <w:b w:val="0"/>
          <w:bCs w:val="0"/>
          <w:sz w:val="24"/>
          <w:szCs w:val="24"/>
        </w:rPr>
        <w:t xml:space="preserve"> individuals. This is not always the case, however, and missing person investigations have the </w:t>
      </w:r>
      <w:r w:rsidRPr="434DA23A" w:rsidR="06675D44">
        <w:rPr>
          <w:rFonts w:ascii="Times New Roman" w:hAnsi="Times New Roman" w:eastAsia="Times New Roman" w:cs="Times New Roman"/>
          <w:b w:val="0"/>
          <w:bCs w:val="0"/>
          <w:sz w:val="24"/>
          <w:szCs w:val="24"/>
        </w:rPr>
        <w:t>capacity</w:t>
      </w:r>
      <w:r w:rsidRPr="434DA23A" w:rsidR="06675D44">
        <w:rPr>
          <w:rFonts w:ascii="Times New Roman" w:hAnsi="Times New Roman" w:eastAsia="Times New Roman" w:cs="Times New Roman"/>
          <w:b w:val="0"/>
          <w:bCs w:val="0"/>
          <w:sz w:val="24"/>
          <w:szCs w:val="24"/>
        </w:rPr>
        <w:t xml:space="preserve"> to bring a lot of negative attention to the police, as well as the possibility of those cases becoming compromised </w:t>
      </w:r>
      <w:r w:rsidRPr="434DA23A" w:rsidR="06675D44">
        <w:rPr>
          <w:rFonts w:ascii="Times New Roman" w:hAnsi="Times New Roman" w:eastAsia="Times New Roman" w:cs="Times New Roman"/>
          <w:b w:val="0"/>
          <w:bCs w:val="0"/>
          <w:sz w:val="24"/>
          <w:szCs w:val="24"/>
        </w:rPr>
        <w:t>as a result of</w:t>
      </w:r>
      <w:r w:rsidRPr="434DA23A" w:rsidR="06675D44">
        <w:rPr>
          <w:rFonts w:ascii="Times New Roman" w:hAnsi="Times New Roman" w:eastAsia="Times New Roman" w:cs="Times New Roman"/>
          <w:b w:val="0"/>
          <w:bCs w:val="0"/>
          <w:sz w:val="24"/>
          <w:szCs w:val="24"/>
        </w:rPr>
        <w:t xml:space="preserve"> the publicity. Nicola Bulley was a high-profile missing person case that occurred on January 27th, 2023. Nicola Bulley was missing for over 3 weeks before her body was found around one mile from her last known location. The case came under heavy scrutiny from the media and members of the public due to how it was handled and around the release of controversial medical information about Nicola Bulley (</w:t>
      </w:r>
      <w:r w:rsidRPr="434DA23A" w:rsidR="2C839086">
        <w:rPr>
          <w:rFonts w:ascii="Times New Roman" w:hAnsi="Times New Roman" w:eastAsia="Times New Roman" w:cs="Times New Roman"/>
          <w:b w:val="0"/>
          <w:bCs w:val="0"/>
          <w:sz w:val="24"/>
          <w:szCs w:val="24"/>
        </w:rPr>
        <w:t>The Guardian, 2023</w:t>
      </w:r>
      <w:r w:rsidRPr="434DA23A" w:rsidR="06675D44">
        <w:rPr>
          <w:rFonts w:ascii="Times New Roman" w:hAnsi="Times New Roman" w:eastAsia="Times New Roman" w:cs="Times New Roman"/>
          <w:b w:val="0"/>
          <w:bCs w:val="0"/>
          <w:sz w:val="24"/>
          <w:szCs w:val="24"/>
        </w:rPr>
        <w:t xml:space="preserve">). The release of this medical information was </w:t>
      </w:r>
      <w:r w:rsidRPr="434DA23A" w:rsidR="06675D44">
        <w:rPr>
          <w:rFonts w:ascii="Times New Roman" w:hAnsi="Times New Roman" w:eastAsia="Times New Roman" w:cs="Times New Roman"/>
          <w:b w:val="0"/>
          <w:bCs w:val="0"/>
          <w:sz w:val="24"/>
          <w:szCs w:val="24"/>
        </w:rPr>
        <w:t>deemed</w:t>
      </w:r>
      <w:r w:rsidRPr="434DA23A" w:rsidR="06675D44">
        <w:rPr>
          <w:rFonts w:ascii="Times New Roman" w:hAnsi="Times New Roman" w:eastAsia="Times New Roman" w:cs="Times New Roman"/>
          <w:b w:val="0"/>
          <w:bCs w:val="0"/>
          <w:sz w:val="24"/>
          <w:szCs w:val="24"/>
        </w:rPr>
        <w:t xml:space="preserve"> to be sexist</w:t>
      </w:r>
      <w:r w:rsidRPr="434DA23A" w:rsidR="06675D44">
        <w:rPr>
          <w:rFonts w:ascii="Times New Roman" w:hAnsi="Times New Roman" w:eastAsia="Times New Roman" w:cs="Times New Roman"/>
          <w:b w:val="0"/>
          <w:bCs w:val="0"/>
          <w:sz w:val="24"/>
          <w:szCs w:val="24"/>
        </w:rPr>
        <w:t xml:space="preserve"> and not something which should have been made public due to a lack of policing purpose in doing so</w:t>
      </w:r>
      <w:r w:rsidRPr="434DA23A" w:rsidR="27D6398D">
        <w:rPr>
          <w:rFonts w:ascii="Times New Roman" w:hAnsi="Times New Roman" w:eastAsia="Times New Roman" w:cs="Times New Roman"/>
          <w:b w:val="0"/>
          <w:bCs w:val="0"/>
          <w:sz w:val="24"/>
          <w:szCs w:val="24"/>
        </w:rPr>
        <w:t xml:space="preserve"> </w:t>
      </w:r>
      <w:r w:rsidRPr="434DA23A" w:rsidR="27D6398D">
        <w:rPr>
          <w:rFonts w:ascii="Times New Roman" w:hAnsi="Times New Roman" w:eastAsia="Times New Roman" w:cs="Times New Roman"/>
          <w:b w:val="0"/>
          <w:bCs w:val="0"/>
          <w:sz w:val="24"/>
          <w:szCs w:val="24"/>
        </w:rPr>
        <w:t>(Sky News, 2023).</w:t>
      </w:r>
      <w:r w:rsidRPr="434DA23A" w:rsidR="06675D44">
        <w:rPr>
          <w:rFonts w:ascii="Times New Roman" w:hAnsi="Times New Roman" w:eastAsia="Times New Roman" w:cs="Times New Roman"/>
          <w:b w:val="0"/>
          <w:bCs w:val="0"/>
          <w:sz w:val="24"/>
          <w:szCs w:val="24"/>
        </w:rPr>
        <w:t xml:space="preserve"> This case highlights the need for strategies to be followed surrounding the release of information to the press.</w:t>
      </w:r>
    </w:p>
    <w:p w:rsidR="434DA23A" w:rsidP="434DA23A" w:rsidRDefault="434DA23A" w14:paraId="0A31A3EA" w14:textId="14F6C1BA">
      <w:pPr>
        <w:pStyle w:val="Normal"/>
        <w:spacing w:line="360" w:lineRule="auto"/>
        <w:jc w:val="left"/>
        <w:rPr>
          <w:rFonts w:ascii="Times New Roman" w:hAnsi="Times New Roman" w:eastAsia="Times New Roman" w:cs="Times New Roman"/>
          <w:b w:val="0"/>
          <w:bCs w:val="0"/>
          <w:sz w:val="24"/>
          <w:szCs w:val="24"/>
        </w:rPr>
      </w:pPr>
    </w:p>
    <w:p w:rsidR="06675D44" w:rsidP="434DA23A" w:rsidRDefault="06675D44" w14:paraId="5A33BDEF" w14:textId="370D21C8">
      <w:pPr>
        <w:pStyle w:val="Normal"/>
        <w:spacing w:line="360" w:lineRule="auto"/>
        <w:jc w:val="left"/>
        <w:rPr>
          <w:rFonts w:ascii="Times New Roman" w:hAnsi="Times New Roman" w:eastAsia="Times New Roman" w:cs="Times New Roman"/>
          <w:b w:val="0"/>
          <w:bCs w:val="0"/>
          <w:sz w:val="24"/>
          <w:szCs w:val="24"/>
        </w:rPr>
      </w:pPr>
      <w:r w:rsidRPr="434DA23A" w:rsidR="06675D44">
        <w:rPr>
          <w:rFonts w:ascii="Times New Roman" w:hAnsi="Times New Roman" w:eastAsia="Times New Roman" w:cs="Times New Roman"/>
          <w:b w:val="0"/>
          <w:bCs w:val="0"/>
          <w:sz w:val="24"/>
          <w:szCs w:val="24"/>
        </w:rPr>
        <w:t xml:space="preserve">Another incident type that can </w:t>
      </w:r>
      <w:r w:rsidRPr="434DA23A" w:rsidR="06675D44">
        <w:rPr>
          <w:rFonts w:ascii="Times New Roman" w:hAnsi="Times New Roman" w:eastAsia="Times New Roman" w:cs="Times New Roman"/>
          <w:b w:val="0"/>
          <w:bCs w:val="0"/>
          <w:sz w:val="24"/>
          <w:szCs w:val="24"/>
        </w:rPr>
        <w:t>acquire</w:t>
      </w:r>
      <w:r w:rsidRPr="434DA23A" w:rsidR="06675D44">
        <w:rPr>
          <w:rFonts w:ascii="Times New Roman" w:hAnsi="Times New Roman" w:eastAsia="Times New Roman" w:cs="Times New Roman"/>
          <w:b w:val="0"/>
          <w:bCs w:val="0"/>
          <w:sz w:val="24"/>
          <w:szCs w:val="24"/>
        </w:rPr>
        <w:t xml:space="preserve"> a lot of media attention is the deaths of children, especially those under the care of the state (</w:t>
      </w:r>
      <w:r w:rsidRPr="434DA23A" w:rsidR="06675D44">
        <w:rPr>
          <w:rFonts w:ascii="Times New Roman" w:hAnsi="Times New Roman" w:eastAsia="Times New Roman" w:cs="Times New Roman"/>
          <w:b w:val="0"/>
          <w:bCs w:val="0"/>
          <w:sz w:val="24"/>
          <w:szCs w:val="24"/>
        </w:rPr>
        <w:t>Elsley</w:t>
      </w:r>
      <w:r w:rsidRPr="434DA23A" w:rsidR="06675D44">
        <w:rPr>
          <w:rFonts w:ascii="Times New Roman" w:hAnsi="Times New Roman" w:eastAsia="Times New Roman" w:cs="Times New Roman"/>
          <w:b w:val="0"/>
          <w:bCs w:val="0"/>
          <w:sz w:val="24"/>
          <w:szCs w:val="24"/>
        </w:rPr>
        <w:t xml:space="preserve">, 2010). Peter Connelly, or 'Baby P', as he became commonly known, was a 17-month-old boy that was killed in the UK following several months of violent abuse.  </w:t>
      </w:r>
      <w:r w:rsidRPr="434DA23A" w:rsidR="06675D44">
        <w:rPr>
          <w:rFonts w:ascii="Times New Roman" w:hAnsi="Times New Roman" w:eastAsia="Times New Roman" w:cs="Times New Roman"/>
          <w:b w:val="0"/>
          <w:bCs w:val="0"/>
          <w:sz w:val="24"/>
          <w:szCs w:val="24"/>
        </w:rPr>
        <w:t>Elsley</w:t>
      </w:r>
      <w:r w:rsidRPr="434DA23A" w:rsidR="06675D44">
        <w:rPr>
          <w:rFonts w:ascii="Times New Roman" w:hAnsi="Times New Roman" w:eastAsia="Times New Roman" w:cs="Times New Roman"/>
          <w:b w:val="0"/>
          <w:bCs w:val="0"/>
          <w:sz w:val="24"/>
          <w:szCs w:val="24"/>
        </w:rPr>
        <w:t xml:space="preserve"> (2010) found that media coverage of Baby P drew large attention to the deficit in communication between professional bodies </w:t>
      </w:r>
      <w:r w:rsidRPr="434DA23A" w:rsidR="06675D44">
        <w:rPr>
          <w:rFonts w:ascii="Times New Roman" w:hAnsi="Times New Roman" w:eastAsia="Times New Roman" w:cs="Times New Roman"/>
          <w:b w:val="0"/>
          <w:bCs w:val="0"/>
          <w:sz w:val="24"/>
          <w:szCs w:val="24"/>
        </w:rPr>
        <w:t>with regard to</w:t>
      </w:r>
      <w:r w:rsidRPr="434DA23A" w:rsidR="06675D44">
        <w:rPr>
          <w:rFonts w:ascii="Times New Roman" w:hAnsi="Times New Roman" w:eastAsia="Times New Roman" w:cs="Times New Roman"/>
          <w:b w:val="0"/>
          <w:bCs w:val="0"/>
          <w:sz w:val="24"/>
          <w:szCs w:val="24"/>
        </w:rPr>
        <w:t xml:space="preserve"> child protection issues. This coverage was </w:t>
      </w:r>
      <w:r w:rsidRPr="434DA23A" w:rsidR="06675D44">
        <w:rPr>
          <w:rFonts w:ascii="Times New Roman" w:hAnsi="Times New Roman" w:eastAsia="Times New Roman" w:cs="Times New Roman"/>
          <w:b w:val="0"/>
          <w:bCs w:val="0"/>
          <w:sz w:val="24"/>
          <w:szCs w:val="24"/>
        </w:rPr>
        <w:t>largely negative</w:t>
      </w:r>
      <w:r w:rsidRPr="434DA23A" w:rsidR="06675D44">
        <w:rPr>
          <w:rFonts w:ascii="Times New Roman" w:hAnsi="Times New Roman" w:eastAsia="Times New Roman" w:cs="Times New Roman"/>
          <w:b w:val="0"/>
          <w:bCs w:val="0"/>
          <w:sz w:val="24"/>
          <w:szCs w:val="24"/>
        </w:rPr>
        <w:t xml:space="preserve"> towards social </w:t>
      </w:r>
      <w:r w:rsidRPr="434DA23A" w:rsidR="6D5E12BF">
        <w:rPr>
          <w:rFonts w:ascii="Times New Roman" w:hAnsi="Times New Roman" w:eastAsia="Times New Roman" w:cs="Times New Roman"/>
          <w:b w:val="0"/>
          <w:bCs w:val="0"/>
          <w:sz w:val="24"/>
          <w:szCs w:val="24"/>
        </w:rPr>
        <w:t>workers;</w:t>
      </w:r>
      <w:r w:rsidRPr="434DA23A" w:rsidR="06675D44">
        <w:rPr>
          <w:rFonts w:ascii="Times New Roman" w:hAnsi="Times New Roman" w:eastAsia="Times New Roman" w:cs="Times New Roman"/>
          <w:b w:val="0"/>
          <w:bCs w:val="0"/>
          <w:sz w:val="24"/>
          <w:szCs w:val="24"/>
        </w:rPr>
        <w:t xml:space="preserve"> however, the police were also culpable through a lack of information sharing surrounding their involvement with the family. To improve the police response to future incidents like this, it would be important to ensure that relevant information is shared with partner agencies to highlight any need for further action. Media coverage of this case may have influenced a serious case review, which was completed by the Department for Education in 2010. In this regard, media coverage helped to reform policies and practices for the benefit of similar children in the future, which may have not happened if the case was less well documented.</w:t>
      </w:r>
    </w:p>
    <w:p w:rsidR="434DA23A" w:rsidP="434DA23A" w:rsidRDefault="434DA23A" w14:paraId="173BBDC0" w14:textId="113DCBC8">
      <w:pPr>
        <w:pStyle w:val="Normal"/>
        <w:spacing w:line="360" w:lineRule="auto"/>
        <w:jc w:val="left"/>
        <w:rPr>
          <w:rFonts w:ascii="Times New Roman" w:hAnsi="Times New Roman" w:eastAsia="Times New Roman" w:cs="Times New Roman"/>
          <w:b w:val="0"/>
          <w:bCs w:val="0"/>
          <w:sz w:val="24"/>
          <w:szCs w:val="24"/>
        </w:rPr>
      </w:pPr>
    </w:p>
    <w:p w:rsidR="06675D44" w:rsidP="434DA23A" w:rsidRDefault="06675D44" w14:paraId="11C7FFE3" w14:textId="5965B84A">
      <w:pPr>
        <w:pStyle w:val="Normal"/>
        <w:spacing w:line="360" w:lineRule="auto"/>
        <w:jc w:val="left"/>
        <w:rPr>
          <w:rFonts w:ascii="Times New Roman" w:hAnsi="Times New Roman" w:eastAsia="Times New Roman" w:cs="Times New Roman"/>
          <w:b w:val="0"/>
          <w:bCs w:val="0"/>
          <w:sz w:val="24"/>
          <w:szCs w:val="24"/>
        </w:rPr>
      </w:pPr>
      <w:r w:rsidRPr="434DA23A" w:rsidR="06675D44">
        <w:rPr>
          <w:rFonts w:ascii="Times New Roman" w:hAnsi="Times New Roman" w:eastAsia="Times New Roman" w:cs="Times New Roman"/>
          <w:b w:val="0"/>
          <w:bCs w:val="0"/>
          <w:sz w:val="24"/>
          <w:szCs w:val="24"/>
        </w:rPr>
        <w:t xml:space="preserve">This essay discusses the impact of media coverage on policing and the strategies used in disclosing information. The police use media appeals to help solve crimes and </w:t>
      </w:r>
      <w:r w:rsidRPr="434DA23A" w:rsidR="06675D44">
        <w:rPr>
          <w:rFonts w:ascii="Times New Roman" w:hAnsi="Times New Roman" w:eastAsia="Times New Roman" w:cs="Times New Roman"/>
          <w:b w:val="0"/>
          <w:bCs w:val="0"/>
          <w:sz w:val="24"/>
          <w:szCs w:val="24"/>
        </w:rPr>
        <w:t>identify</w:t>
      </w:r>
      <w:r w:rsidRPr="434DA23A" w:rsidR="06675D44">
        <w:rPr>
          <w:rFonts w:ascii="Times New Roman" w:hAnsi="Times New Roman" w:eastAsia="Times New Roman" w:cs="Times New Roman"/>
          <w:b w:val="0"/>
          <w:bCs w:val="0"/>
          <w:sz w:val="24"/>
          <w:szCs w:val="24"/>
        </w:rPr>
        <w:t xml:space="preserve"> suspects and witnesses, but the information should only be shared if there is a genuine policing purpose. Media coverage can negatively affect public </w:t>
      </w:r>
      <w:r w:rsidRPr="434DA23A" w:rsidR="06675D44">
        <w:rPr>
          <w:rFonts w:ascii="Times New Roman" w:hAnsi="Times New Roman" w:eastAsia="Times New Roman" w:cs="Times New Roman"/>
          <w:b w:val="0"/>
          <w:bCs w:val="0"/>
          <w:sz w:val="24"/>
          <w:szCs w:val="24"/>
        </w:rPr>
        <w:t>perception</w:t>
      </w:r>
      <w:r w:rsidRPr="434DA23A" w:rsidR="06675D44">
        <w:rPr>
          <w:rFonts w:ascii="Times New Roman" w:hAnsi="Times New Roman" w:eastAsia="Times New Roman" w:cs="Times New Roman"/>
          <w:b w:val="0"/>
          <w:bCs w:val="0"/>
          <w:sz w:val="24"/>
          <w:szCs w:val="24"/>
        </w:rPr>
        <w:t xml:space="preserve"> of the police, especially in cases involving the use of force. Media coverage can however help to reform practices to improve the service which the police deliver. Missing person cases can generate a lot of media interest, which can </w:t>
      </w:r>
      <w:r w:rsidRPr="434DA23A" w:rsidR="06675D44">
        <w:rPr>
          <w:rFonts w:ascii="Times New Roman" w:hAnsi="Times New Roman" w:eastAsia="Times New Roman" w:cs="Times New Roman"/>
          <w:b w:val="0"/>
          <w:bCs w:val="0"/>
          <w:sz w:val="24"/>
          <w:szCs w:val="24"/>
        </w:rPr>
        <w:t>assist</w:t>
      </w:r>
      <w:r w:rsidRPr="434DA23A" w:rsidR="06675D44">
        <w:rPr>
          <w:rFonts w:ascii="Times New Roman" w:hAnsi="Times New Roman" w:eastAsia="Times New Roman" w:cs="Times New Roman"/>
          <w:b w:val="0"/>
          <w:bCs w:val="0"/>
          <w:sz w:val="24"/>
          <w:szCs w:val="24"/>
        </w:rPr>
        <w:t xml:space="preserve"> in </w:t>
      </w:r>
      <w:r w:rsidRPr="434DA23A" w:rsidR="06675D44">
        <w:rPr>
          <w:rFonts w:ascii="Times New Roman" w:hAnsi="Times New Roman" w:eastAsia="Times New Roman" w:cs="Times New Roman"/>
          <w:b w:val="0"/>
          <w:bCs w:val="0"/>
          <w:sz w:val="24"/>
          <w:szCs w:val="24"/>
        </w:rPr>
        <w:t>locating</w:t>
      </w:r>
      <w:r w:rsidRPr="434DA23A" w:rsidR="06675D44">
        <w:rPr>
          <w:rFonts w:ascii="Times New Roman" w:hAnsi="Times New Roman" w:eastAsia="Times New Roman" w:cs="Times New Roman"/>
          <w:b w:val="0"/>
          <w:bCs w:val="0"/>
          <w:sz w:val="24"/>
          <w:szCs w:val="24"/>
        </w:rPr>
        <w:t xml:space="preserve"> individuals, but it can also lead to police services feeling pressured to release information that they might not have a purpose to. The deaths of children, such as Baby P, draw attention to communication deficits between professional bodies involved in child protection which may have gone missed without media coverage. Overall, the essay highlights the importance of careful consideration in </w:t>
      </w:r>
      <w:r w:rsidRPr="434DA23A" w:rsidR="06675D44">
        <w:rPr>
          <w:rFonts w:ascii="Times New Roman" w:hAnsi="Times New Roman" w:eastAsia="Times New Roman" w:cs="Times New Roman"/>
          <w:b w:val="0"/>
          <w:bCs w:val="0"/>
          <w:sz w:val="24"/>
          <w:szCs w:val="24"/>
        </w:rPr>
        <w:t>disclosing</w:t>
      </w:r>
      <w:r w:rsidRPr="434DA23A" w:rsidR="06675D44">
        <w:rPr>
          <w:rFonts w:ascii="Times New Roman" w:hAnsi="Times New Roman" w:eastAsia="Times New Roman" w:cs="Times New Roman"/>
          <w:b w:val="0"/>
          <w:bCs w:val="0"/>
          <w:sz w:val="24"/>
          <w:szCs w:val="24"/>
        </w:rPr>
        <w:t xml:space="preserve"> information and managing media coverage to </w:t>
      </w:r>
      <w:r w:rsidRPr="434DA23A" w:rsidR="06675D44">
        <w:rPr>
          <w:rFonts w:ascii="Times New Roman" w:hAnsi="Times New Roman" w:eastAsia="Times New Roman" w:cs="Times New Roman"/>
          <w:b w:val="0"/>
          <w:bCs w:val="0"/>
          <w:sz w:val="24"/>
          <w:szCs w:val="24"/>
        </w:rPr>
        <w:t>maintain</w:t>
      </w:r>
      <w:r w:rsidRPr="434DA23A" w:rsidR="06675D44">
        <w:rPr>
          <w:rFonts w:ascii="Times New Roman" w:hAnsi="Times New Roman" w:eastAsia="Times New Roman" w:cs="Times New Roman"/>
          <w:b w:val="0"/>
          <w:bCs w:val="0"/>
          <w:sz w:val="24"/>
          <w:szCs w:val="24"/>
        </w:rPr>
        <w:t xml:space="preserve"> public trust in the police.</w:t>
      </w:r>
    </w:p>
    <w:p w:rsidR="434DA23A" w:rsidP="434DA23A" w:rsidRDefault="434DA23A" w14:paraId="1BAA3F34" w14:textId="6CBA370A">
      <w:pPr>
        <w:pStyle w:val="Normal"/>
        <w:spacing w:line="360" w:lineRule="auto"/>
        <w:jc w:val="left"/>
        <w:rPr>
          <w:rFonts w:ascii="Times New Roman" w:hAnsi="Times New Roman" w:eastAsia="Times New Roman" w:cs="Times New Roman"/>
          <w:b w:val="1"/>
          <w:bCs w:val="1"/>
          <w:sz w:val="24"/>
          <w:szCs w:val="24"/>
        </w:rPr>
      </w:pPr>
    </w:p>
    <w:p w:rsidR="434DA23A" w:rsidP="434DA23A" w:rsidRDefault="434DA23A" w14:paraId="709689FF" w14:textId="4B9FEC7E">
      <w:pPr>
        <w:pStyle w:val="Normal"/>
        <w:spacing w:line="360" w:lineRule="auto"/>
        <w:jc w:val="left"/>
        <w:rPr>
          <w:rFonts w:ascii="Times New Roman" w:hAnsi="Times New Roman" w:eastAsia="Times New Roman" w:cs="Times New Roman"/>
          <w:b w:val="1"/>
          <w:bCs w:val="1"/>
          <w:sz w:val="24"/>
          <w:szCs w:val="24"/>
        </w:rPr>
      </w:pPr>
    </w:p>
    <w:p w:rsidR="1976E214" w:rsidP="434DA23A" w:rsidRDefault="1976E214" w14:paraId="05460E65" w14:textId="5F94D465">
      <w:pPr>
        <w:pStyle w:val="Normal"/>
        <w:spacing w:line="360" w:lineRule="auto"/>
        <w:jc w:val="left"/>
        <w:rPr>
          <w:rFonts w:ascii="Times New Roman" w:hAnsi="Times New Roman" w:eastAsia="Times New Roman" w:cs="Times New Roman"/>
          <w:b w:val="1"/>
          <w:bCs w:val="1"/>
          <w:sz w:val="28"/>
          <w:szCs w:val="28"/>
        </w:rPr>
      </w:pPr>
      <w:r w:rsidRPr="434DA23A" w:rsidR="1976E214">
        <w:rPr>
          <w:rFonts w:ascii="Times New Roman" w:hAnsi="Times New Roman" w:eastAsia="Times New Roman" w:cs="Times New Roman"/>
          <w:b w:val="1"/>
          <w:bCs w:val="1"/>
          <w:sz w:val="28"/>
          <w:szCs w:val="28"/>
        </w:rPr>
        <w:t>Essay 3:</w:t>
      </w:r>
    </w:p>
    <w:p w:rsidR="60647CC4" w:rsidP="434DA23A" w:rsidRDefault="60647CC4" w14:paraId="6AAEC87C" w14:textId="679C109F">
      <w:pPr>
        <w:pStyle w:val="Normal"/>
        <w:spacing w:line="360" w:lineRule="auto"/>
        <w:jc w:val="left"/>
        <w:rPr>
          <w:rFonts w:ascii="Times New Roman" w:hAnsi="Times New Roman" w:eastAsia="Times New Roman" w:cs="Times New Roman"/>
          <w:b w:val="0"/>
          <w:bCs w:val="0"/>
          <w:sz w:val="24"/>
          <w:szCs w:val="24"/>
        </w:rPr>
      </w:pPr>
      <w:r w:rsidRPr="434DA23A" w:rsidR="60647CC4">
        <w:rPr>
          <w:rFonts w:ascii="Times New Roman" w:hAnsi="Times New Roman" w:eastAsia="Times New Roman" w:cs="Times New Roman"/>
          <w:b w:val="0"/>
          <w:bCs w:val="0"/>
          <w:sz w:val="24"/>
          <w:szCs w:val="24"/>
        </w:rPr>
        <w:t xml:space="preserve">If a child lacks intervention at </w:t>
      </w:r>
      <w:r w:rsidRPr="434DA23A" w:rsidR="60647CC4">
        <w:rPr>
          <w:rFonts w:ascii="Times New Roman" w:hAnsi="Times New Roman" w:eastAsia="Times New Roman" w:cs="Times New Roman"/>
          <w:b w:val="0"/>
          <w:bCs w:val="0"/>
          <w:sz w:val="24"/>
          <w:szCs w:val="24"/>
        </w:rPr>
        <w:t>a young age</w:t>
      </w:r>
      <w:r w:rsidRPr="434DA23A" w:rsidR="60647CC4">
        <w:rPr>
          <w:rFonts w:ascii="Times New Roman" w:hAnsi="Times New Roman" w:eastAsia="Times New Roman" w:cs="Times New Roman"/>
          <w:b w:val="0"/>
          <w:bCs w:val="0"/>
          <w:sz w:val="24"/>
          <w:szCs w:val="24"/>
        </w:rPr>
        <w:t>, they are more likely to be involved in criminality by the time they are a young adult, especially if they have also faced trauma throughout their childhood. Early intervention is defined by the Early Intervention Foundation as "Identifying and providing effective early support to children and young people who are at risk of poor outcomes" (Early Intervention Foundation, n.d.). The Center for Disease Control and Prevention (n.d.) defines adverse childhood experiences, or 'ACEs', as traumatic events whilst growing up which are linked to health problems, mental illness, and substance misuse in adulthood. In this essay, we shall discuss the importance of addressing Adverse Childhood experiences or 'ACEs' and the effect they have on offending. This essay will discuss the involvement of children in county lines offences and how past trauma makes their involvement more likely. We shall also discuss "The Broken Window" theory and how it can cause a societal group to be more likely to commit crimes.</w:t>
      </w:r>
    </w:p>
    <w:p w:rsidR="434DA23A" w:rsidP="434DA23A" w:rsidRDefault="434DA23A" w14:paraId="5FC78AD0" w14:textId="5DA942DB">
      <w:pPr>
        <w:pStyle w:val="Normal"/>
        <w:spacing w:line="360" w:lineRule="auto"/>
        <w:jc w:val="left"/>
        <w:rPr>
          <w:rFonts w:ascii="Times New Roman" w:hAnsi="Times New Roman" w:eastAsia="Times New Roman" w:cs="Times New Roman"/>
          <w:b w:val="0"/>
          <w:bCs w:val="0"/>
          <w:sz w:val="24"/>
          <w:szCs w:val="24"/>
        </w:rPr>
      </w:pPr>
    </w:p>
    <w:p w:rsidR="60647CC4" w:rsidP="434DA23A" w:rsidRDefault="60647CC4" w14:paraId="65A5EA58" w14:textId="15C2EB51">
      <w:pPr>
        <w:pStyle w:val="Normal"/>
        <w:spacing w:line="360" w:lineRule="auto"/>
        <w:jc w:val="left"/>
        <w:rPr>
          <w:rFonts w:ascii="Times New Roman" w:hAnsi="Times New Roman" w:eastAsia="Times New Roman" w:cs="Times New Roman"/>
          <w:b w:val="0"/>
          <w:bCs w:val="0"/>
          <w:sz w:val="24"/>
          <w:szCs w:val="24"/>
        </w:rPr>
      </w:pPr>
      <w:r w:rsidRPr="434DA23A" w:rsidR="60647CC4">
        <w:rPr>
          <w:rFonts w:ascii="Times New Roman" w:hAnsi="Times New Roman" w:eastAsia="Times New Roman" w:cs="Times New Roman"/>
          <w:b w:val="0"/>
          <w:bCs w:val="0"/>
          <w:sz w:val="24"/>
          <w:szCs w:val="24"/>
        </w:rPr>
        <w:t xml:space="preserve">ACEs increase the likelihood that a child will grow to become involved with the police as an adult. One study conducted in the United Kingdom found that having 3 ACEs at ages 5 and 7 years increases the likelihood of those same children being stopped by police by the age of 14 by 100% (Jackson et al., 2022). The same study states that behavioural health factors at the age of 11 years old will explain between 58.5% and 78.1% of the affiliation between adolescent police stops and ACEs (Jackson et al., 2022). "Externalizing behaviour" was found to account for the largest </w:t>
      </w:r>
      <w:r w:rsidRPr="434DA23A" w:rsidR="60647CC4">
        <w:rPr>
          <w:rFonts w:ascii="Times New Roman" w:hAnsi="Times New Roman" w:eastAsia="Times New Roman" w:cs="Times New Roman"/>
          <w:b w:val="0"/>
          <w:bCs w:val="0"/>
          <w:sz w:val="24"/>
          <w:szCs w:val="24"/>
        </w:rPr>
        <w:t>portion</w:t>
      </w:r>
      <w:r w:rsidRPr="434DA23A" w:rsidR="60647CC4">
        <w:rPr>
          <w:rFonts w:ascii="Times New Roman" w:hAnsi="Times New Roman" w:eastAsia="Times New Roman" w:cs="Times New Roman"/>
          <w:b w:val="0"/>
          <w:bCs w:val="0"/>
          <w:sz w:val="24"/>
          <w:szCs w:val="24"/>
        </w:rPr>
        <w:t xml:space="preserve"> of the link between ACEs and adolescent police stops (Jackson et al., 2022). Externalizing behaviour as defined by the American Psychological Association is a classification of children's behaviours and disorders based on their response to stressors and includes anti-social behaviour, hostility, and aggression (American Psychological Association, n.d.). This study </w:t>
      </w:r>
      <w:r w:rsidRPr="434DA23A" w:rsidR="60647CC4">
        <w:rPr>
          <w:rFonts w:ascii="Times New Roman" w:hAnsi="Times New Roman" w:eastAsia="Times New Roman" w:cs="Times New Roman"/>
          <w:b w:val="0"/>
          <w:bCs w:val="0"/>
          <w:sz w:val="24"/>
          <w:szCs w:val="24"/>
        </w:rPr>
        <w:t>demonstrates</w:t>
      </w:r>
      <w:r w:rsidRPr="434DA23A" w:rsidR="60647CC4">
        <w:rPr>
          <w:rFonts w:ascii="Times New Roman" w:hAnsi="Times New Roman" w:eastAsia="Times New Roman" w:cs="Times New Roman"/>
          <w:b w:val="0"/>
          <w:bCs w:val="0"/>
          <w:sz w:val="24"/>
          <w:szCs w:val="24"/>
        </w:rPr>
        <w:t xml:space="preserve"> that ACEs will increase the likelihood of children becoming involved with the police by the time they have grown to adolescence. The study also </w:t>
      </w:r>
      <w:r w:rsidRPr="434DA23A" w:rsidR="60647CC4">
        <w:rPr>
          <w:rFonts w:ascii="Times New Roman" w:hAnsi="Times New Roman" w:eastAsia="Times New Roman" w:cs="Times New Roman"/>
          <w:b w:val="0"/>
          <w:bCs w:val="0"/>
          <w:sz w:val="24"/>
          <w:szCs w:val="24"/>
        </w:rPr>
        <w:t>demonstrates</w:t>
      </w:r>
      <w:r w:rsidRPr="434DA23A" w:rsidR="60647CC4">
        <w:rPr>
          <w:rFonts w:ascii="Times New Roman" w:hAnsi="Times New Roman" w:eastAsia="Times New Roman" w:cs="Times New Roman"/>
          <w:b w:val="0"/>
          <w:bCs w:val="0"/>
          <w:sz w:val="24"/>
          <w:szCs w:val="24"/>
        </w:rPr>
        <w:t xml:space="preserve"> that ACEs will potentially predispose a child to present with externalizing behaviours as they grow into adolescence or early adulthood. As these externalizing behaviours include hostility and aggression, it can be concluded that those same children will be more likely to be involved in crime, especially that of a violent nature as they grow older.</w:t>
      </w:r>
    </w:p>
    <w:p w:rsidR="434DA23A" w:rsidP="434DA23A" w:rsidRDefault="434DA23A" w14:paraId="3DF12D52" w14:textId="7879E018">
      <w:pPr>
        <w:pStyle w:val="Normal"/>
        <w:spacing w:line="360" w:lineRule="auto"/>
        <w:jc w:val="left"/>
        <w:rPr>
          <w:rFonts w:ascii="Times New Roman" w:hAnsi="Times New Roman" w:eastAsia="Times New Roman" w:cs="Times New Roman"/>
          <w:b w:val="0"/>
          <w:bCs w:val="0"/>
          <w:sz w:val="24"/>
          <w:szCs w:val="24"/>
        </w:rPr>
      </w:pPr>
    </w:p>
    <w:p w:rsidR="60647CC4" w:rsidP="434DA23A" w:rsidRDefault="60647CC4" w14:paraId="2FF7C5D3" w14:textId="237E1940">
      <w:pPr>
        <w:pStyle w:val="Normal"/>
        <w:spacing w:line="360" w:lineRule="auto"/>
        <w:jc w:val="left"/>
        <w:rPr>
          <w:rFonts w:ascii="Times New Roman" w:hAnsi="Times New Roman" w:eastAsia="Times New Roman" w:cs="Times New Roman"/>
          <w:b w:val="0"/>
          <w:bCs w:val="0"/>
          <w:sz w:val="24"/>
          <w:szCs w:val="24"/>
        </w:rPr>
      </w:pPr>
      <w:r w:rsidRPr="434DA23A" w:rsidR="60647CC4">
        <w:rPr>
          <w:rFonts w:ascii="Times New Roman" w:hAnsi="Times New Roman" w:eastAsia="Times New Roman" w:cs="Times New Roman"/>
          <w:b w:val="0"/>
          <w:bCs w:val="0"/>
          <w:sz w:val="24"/>
          <w:szCs w:val="24"/>
        </w:rPr>
        <w:t xml:space="preserve">Children with ACEs are more likely to become involved in county lines offences. The Home Office defines county lines offences as a term used to describe drug networks that utilise children, young people, and vulnerable adults to complete an illegal activity on their behalf (Home Office, 2018). One study </w:t>
      </w:r>
      <w:r w:rsidRPr="434DA23A" w:rsidR="60647CC4">
        <w:rPr>
          <w:rFonts w:ascii="Times New Roman" w:hAnsi="Times New Roman" w:eastAsia="Times New Roman" w:cs="Times New Roman"/>
          <w:b w:val="0"/>
          <w:bCs w:val="0"/>
          <w:sz w:val="24"/>
          <w:szCs w:val="24"/>
        </w:rPr>
        <w:t>states</w:t>
      </w:r>
      <w:r w:rsidRPr="434DA23A" w:rsidR="60647CC4">
        <w:rPr>
          <w:rFonts w:ascii="Times New Roman" w:hAnsi="Times New Roman" w:eastAsia="Times New Roman" w:cs="Times New Roman"/>
          <w:b w:val="0"/>
          <w:bCs w:val="0"/>
          <w:sz w:val="24"/>
          <w:szCs w:val="24"/>
        </w:rPr>
        <w:t xml:space="preserve"> that children and young people who have experienced ACEs are more likely to be recruited by county lines gangs as they may already be in a precarious position due to their past experiences (Coomber, Moyle and Windle, 2020). The past experiences of these children and young people lead to trauma which may leave them more susceptible to being </w:t>
      </w:r>
      <w:r w:rsidRPr="434DA23A" w:rsidR="60647CC4">
        <w:rPr>
          <w:rFonts w:ascii="Times New Roman" w:hAnsi="Times New Roman" w:eastAsia="Times New Roman" w:cs="Times New Roman"/>
          <w:b w:val="0"/>
          <w:bCs w:val="0"/>
          <w:sz w:val="24"/>
          <w:szCs w:val="24"/>
        </w:rPr>
        <w:t>targetted</w:t>
      </w:r>
      <w:r w:rsidRPr="434DA23A" w:rsidR="60647CC4">
        <w:rPr>
          <w:rFonts w:ascii="Times New Roman" w:hAnsi="Times New Roman" w:eastAsia="Times New Roman" w:cs="Times New Roman"/>
          <w:b w:val="0"/>
          <w:bCs w:val="0"/>
          <w:sz w:val="24"/>
          <w:szCs w:val="24"/>
        </w:rPr>
        <w:t xml:space="preserve"> and groomed by gangs who intend to use them for their own profit (Coomber, Moyle and Windle, 2020). The study suggests that a large number of those that are recruited into county lines gangs have already experienced a range of ACEs, either at home or in care, and that involvement with county lines gangs may exacerbate the harm they have already suffered, leading to long term negative physical and mental health symptoms (Coomber, Moyle and Windle, 2020). The added trauma of these events especially at </w:t>
      </w:r>
      <w:r w:rsidRPr="434DA23A" w:rsidR="60647CC4">
        <w:rPr>
          <w:rFonts w:ascii="Times New Roman" w:hAnsi="Times New Roman" w:eastAsia="Times New Roman" w:cs="Times New Roman"/>
          <w:b w:val="0"/>
          <w:bCs w:val="0"/>
          <w:sz w:val="24"/>
          <w:szCs w:val="24"/>
        </w:rPr>
        <w:t>a young age</w:t>
      </w:r>
      <w:r w:rsidRPr="434DA23A" w:rsidR="60647CC4">
        <w:rPr>
          <w:rFonts w:ascii="Times New Roman" w:hAnsi="Times New Roman" w:eastAsia="Times New Roman" w:cs="Times New Roman"/>
          <w:b w:val="0"/>
          <w:bCs w:val="0"/>
          <w:sz w:val="24"/>
          <w:szCs w:val="24"/>
        </w:rPr>
        <w:t xml:space="preserve"> will account for more ACEs, which will in turn make the individual more susceptible to being groomed or coerced into conducting more illegal activity. This would therefore show that early intervention with children may limit the number of ACEs that they are exposed to, which in turn would limit the likelihood of those same children becoming involved in criminal offences.</w:t>
      </w:r>
    </w:p>
    <w:p w:rsidR="434DA23A" w:rsidP="434DA23A" w:rsidRDefault="434DA23A" w14:paraId="72A062CC" w14:textId="42B4EA4E">
      <w:pPr>
        <w:pStyle w:val="Normal"/>
        <w:spacing w:line="360" w:lineRule="auto"/>
        <w:jc w:val="left"/>
        <w:rPr>
          <w:rFonts w:ascii="Times New Roman" w:hAnsi="Times New Roman" w:eastAsia="Times New Roman" w:cs="Times New Roman"/>
          <w:b w:val="0"/>
          <w:bCs w:val="0"/>
          <w:sz w:val="24"/>
          <w:szCs w:val="24"/>
        </w:rPr>
      </w:pPr>
    </w:p>
    <w:p w:rsidR="60647CC4" w:rsidP="434DA23A" w:rsidRDefault="60647CC4" w14:paraId="136C9540" w14:textId="196102D4">
      <w:pPr>
        <w:pStyle w:val="Normal"/>
        <w:spacing w:line="360" w:lineRule="auto"/>
        <w:jc w:val="left"/>
        <w:rPr>
          <w:rFonts w:ascii="Times New Roman" w:hAnsi="Times New Roman" w:eastAsia="Times New Roman" w:cs="Times New Roman"/>
          <w:b w:val="0"/>
          <w:bCs w:val="0"/>
          <w:sz w:val="24"/>
          <w:szCs w:val="24"/>
        </w:rPr>
      </w:pPr>
      <w:r w:rsidRPr="434DA23A" w:rsidR="60647CC4">
        <w:rPr>
          <w:rFonts w:ascii="Times New Roman" w:hAnsi="Times New Roman" w:eastAsia="Times New Roman" w:cs="Times New Roman"/>
          <w:b w:val="0"/>
          <w:bCs w:val="0"/>
          <w:sz w:val="24"/>
          <w:szCs w:val="24"/>
        </w:rPr>
        <w:t xml:space="preserve">Community-level interventions may be effective in preventing young people from offending. The 'Broken Window Theory' claims that minor offences such as vandalism, public drinking, and public drunkenness create a sense of lawlessness which in turn leads to more serious offences being committed (Wilson and Kelling, 1982). Children that grow up in areas which show these signs of lawlessness and incivility are, </w:t>
      </w:r>
      <w:r w:rsidRPr="434DA23A" w:rsidR="60647CC4">
        <w:rPr>
          <w:rFonts w:ascii="Times New Roman" w:hAnsi="Times New Roman" w:eastAsia="Times New Roman" w:cs="Times New Roman"/>
          <w:b w:val="0"/>
          <w:bCs w:val="0"/>
          <w:sz w:val="24"/>
          <w:szCs w:val="24"/>
        </w:rPr>
        <w:t>by definition of</w:t>
      </w:r>
      <w:r w:rsidRPr="434DA23A" w:rsidR="60647CC4">
        <w:rPr>
          <w:rFonts w:ascii="Times New Roman" w:hAnsi="Times New Roman" w:eastAsia="Times New Roman" w:cs="Times New Roman"/>
          <w:b w:val="0"/>
          <w:bCs w:val="0"/>
          <w:sz w:val="24"/>
          <w:szCs w:val="24"/>
        </w:rPr>
        <w:t xml:space="preserve"> this theory, more likely to commit crimes themselves as they grow older. This theory has been criticised, however, with those opposing the theory </w:t>
      </w:r>
      <w:r w:rsidRPr="434DA23A" w:rsidR="60647CC4">
        <w:rPr>
          <w:rFonts w:ascii="Times New Roman" w:hAnsi="Times New Roman" w:eastAsia="Times New Roman" w:cs="Times New Roman"/>
          <w:b w:val="0"/>
          <w:bCs w:val="0"/>
          <w:sz w:val="24"/>
          <w:szCs w:val="24"/>
        </w:rPr>
        <w:t>stating</w:t>
      </w:r>
      <w:r w:rsidRPr="434DA23A" w:rsidR="60647CC4">
        <w:rPr>
          <w:rFonts w:ascii="Times New Roman" w:hAnsi="Times New Roman" w:eastAsia="Times New Roman" w:cs="Times New Roman"/>
          <w:b w:val="0"/>
          <w:bCs w:val="0"/>
          <w:sz w:val="24"/>
          <w:szCs w:val="24"/>
        </w:rPr>
        <w:t xml:space="preserve"> that social and physical disorder are symptoms of the same underlying factors that lead to crime, including poverty and high rates of residential mobility (Maskaly and Boggess, 2014). This theory suggests that </w:t>
      </w:r>
      <w:r w:rsidRPr="434DA23A" w:rsidR="60647CC4">
        <w:rPr>
          <w:rFonts w:ascii="Times New Roman" w:hAnsi="Times New Roman" w:eastAsia="Times New Roman" w:cs="Times New Roman"/>
          <w:b w:val="0"/>
          <w:bCs w:val="0"/>
          <w:sz w:val="24"/>
          <w:szCs w:val="24"/>
        </w:rPr>
        <w:t>maintaining</w:t>
      </w:r>
      <w:r w:rsidRPr="434DA23A" w:rsidR="60647CC4">
        <w:rPr>
          <w:rFonts w:ascii="Times New Roman" w:hAnsi="Times New Roman" w:eastAsia="Times New Roman" w:cs="Times New Roman"/>
          <w:b w:val="0"/>
          <w:bCs w:val="0"/>
          <w:sz w:val="24"/>
          <w:szCs w:val="24"/>
        </w:rPr>
        <w:t xml:space="preserve"> a sense of order and rule in society will reduce the amount of crime that is committed, therefore children in these areas are less likely to be involved in crime themselves. Early intervention in this regard would prove effective in not exposing children to this sense of lawlessness, however, this has been strongly debated and more research into the area is </w:t>
      </w:r>
      <w:r w:rsidRPr="434DA23A" w:rsidR="60647CC4">
        <w:rPr>
          <w:rFonts w:ascii="Times New Roman" w:hAnsi="Times New Roman" w:eastAsia="Times New Roman" w:cs="Times New Roman"/>
          <w:b w:val="0"/>
          <w:bCs w:val="0"/>
          <w:sz w:val="24"/>
          <w:szCs w:val="24"/>
        </w:rPr>
        <w:t>required</w:t>
      </w:r>
      <w:r w:rsidRPr="434DA23A" w:rsidR="60647CC4">
        <w:rPr>
          <w:rFonts w:ascii="Times New Roman" w:hAnsi="Times New Roman" w:eastAsia="Times New Roman" w:cs="Times New Roman"/>
          <w:b w:val="0"/>
          <w:bCs w:val="0"/>
          <w:sz w:val="24"/>
          <w:szCs w:val="24"/>
        </w:rPr>
        <w:t>.</w:t>
      </w:r>
    </w:p>
    <w:p w:rsidR="434DA23A" w:rsidP="434DA23A" w:rsidRDefault="434DA23A" w14:paraId="4AB8E93A" w14:textId="3B59B160">
      <w:pPr>
        <w:pStyle w:val="Normal"/>
        <w:spacing w:line="360" w:lineRule="auto"/>
        <w:jc w:val="left"/>
        <w:rPr>
          <w:rFonts w:ascii="Times New Roman" w:hAnsi="Times New Roman" w:eastAsia="Times New Roman" w:cs="Times New Roman"/>
          <w:b w:val="0"/>
          <w:bCs w:val="0"/>
          <w:sz w:val="24"/>
          <w:szCs w:val="24"/>
        </w:rPr>
      </w:pPr>
    </w:p>
    <w:p w:rsidR="60647CC4" w:rsidP="434DA23A" w:rsidRDefault="60647CC4" w14:paraId="161D2220" w14:textId="63F81DB7">
      <w:pPr>
        <w:pStyle w:val="Normal"/>
        <w:spacing w:line="360" w:lineRule="auto"/>
        <w:jc w:val="left"/>
        <w:rPr>
          <w:rFonts w:ascii="Times New Roman" w:hAnsi="Times New Roman" w:eastAsia="Times New Roman" w:cs="Times New Roman"/>
          <w:b w:val="0"/>
          <w:bCs w:val="0"/>
          <w:sz w:val="24"/>
          <w:szCs w:val="24"/>
        </w:rPr>
      </w:pPr>
      <w:r w:rsidRPr="434DA23A" w:rsidR="60647CC4">
        <w:rPr>
          <w:rFonts w:ascii="Times New Roman" w:hAnsi="Times New Roman" w:eastAsia="Times New Roman" w:cs="Times New Roman"/>
          <w:b w:val="0"/>
          <w:bCs w:val="0"/>
          <w:sz w:val="24"/>
          <w:szCs w:val="24"/>
        </w:rPr>
        <w:t xml:space="preserve">This essay has discussed the importance of addressing ACEs. If intervention is early, it may be able to limit the number of ACEs that children </w:t>
      </w:r>
      <w:r w:rsidRPr="434DA23A" w:rsidR="60647CC4">
        <w:rPr>
          <w:rFonts w:ascii="Times New Roman" w:hAnsi="Times New Roman" w:eastAsia="Times New Roman" w:cs="Times New Roman"/>
          <w:b w:val="0"/>
          <w:bCs w:val="0"/>
          <w:sz w:val="24"/>
          <w:szCs w:val="24"/>
        </w:rPr>
        <w:t>acquire</w:t>
      </w:r>
      <w:r w:rsidRPr="434DA23A" w:rsidR="60647CC4">
        <w:rPr>
          <w:rFonts w:ascii="Times New Roman" w:hAnsi="Times New Roman" w:eastAsia="Times New Roman" w:cs="Times New Roman"/>
          <w:b w:val="0"/>
          <w:bCs w:val="0"/>
          <w:sz w:val="24"/>
          <w:szCs w:val="24"/>
        </w:rPr>
        <w:t xml:space="preserve">, </w:t>
      </w:r>
      <w:r w:rsidRPr="434DA23A" w:rsidR="60647CC4">
        <w:rPr>
          <w:rFonts w:ascii="Times New Roman" w:hAnsi="Times New Roman" w:eastAsia="Times New Roman" w:cs="Times New Roman"/>
          <w:b w:val="0"/>
          <w:bCs w:val="0"/>
          <w:sz w:val="24"/>
          <w:szCs w:val="24"/>
        </w:rPr>
        <w:t>subsequently</w:t>
      </w:r>
      <w:r w:rsidRPr="434DA23A" w:rsidR="60647CC4">
        <w:rPr>
          <w:rFonts w:ascii="Times New Roman" w:hAnsi="Times New Roman" w:eastAsia="Times New Roman" w:cs="Times New Roman"/>
          <w:b w:val="0"/>
          <w:bCs w:val="0"/>
          <w:sz w:val="24"/>
          <w:szCs w:val="24"/>
        </w:rPr>
        <w:t xml:space="preserve"> lowering the chance of those same children growing to become involved with the police or committing crimes. Early intervention with ACEs may also lower the chance of children becoming involved in county lines drug gangs, further </w:t>
      </w:r>
      <w:r w:rsidRPr="434DA23A" w:rsidR="60647CC4">
        <w:rPr>
          <w:rFonts w:ascii="Times New Roman" w:hAnsi="Times New Roman" w:eastAsia="Times New Roman" w:cs="Times New Roman"/>
          <w:b w:val="0"/>
          <w:bCs w:val="0"/>
          <w:sz w:val="24"/>
          <w:szCs w:val="24"/>
        </w:rPr>
        <w:t>exacerbating</w:t>
      </w:r>
      <w:r w:rsidRPr="434DA23A" w:rsidR="60647CC4">
        <w:rPr>
          <w:rFonts w:ascii="Times New Roman" w:hAnsi="Times New Roman" w:eastAsia="Times New Roman" w:cs="Times New Roman"/>
          <w:b w:val="0"/>
          <w:bCs w:val="0"/>
          <w:sz w:val="24"/>
          <w:szCs w:val="24"/>
        </w:rPr>
        <w:t xml:space="preserve"> their </w:t>
      </w:r>
      <w:r w:rsidRPr="434DA23A" w:rsidR="60647CC4">
        <w:rPr>
          <w:rFonts w:ascii="Times New Roman" w:hAnsi="Times New Roman" w:eastAsia="Times New Roman" w:cs="Times New Roman"/>
          <w:b w:val="0"/>
          <w:bCs w:val="0"/>
          <w:sz w:val="24"/>
          <w:szCs w:val="24"/>
        </w:rPr>
        <w:t>trauma</w:t>
      </w:r>
      <w:r w:rsidRPr="434DA23A" w:rsidR="60647CC4">
        <w:rPr>
          <w:rFonts w:ascii="Times New Roman" w:hAnsi="Times New Roman" w:eastAsia="Times New Roman" w:cs="Times New Roman"/>
          <w:b w:val="0"/>
          <w:bCs w:val="0"/>
          <w:sz w:val="24"/>
          <w:szCs w:val="24"/>
        </w:rPr>
        <w:t xml:space="preserve"> and leading to negative physical and mental well-being effects which may predispose them to further criminality. Community-level policing has been </w:t>
      </w:r>
      <w:r w:rsidRPr="434DA23A" w:rsidR="60647CC4">
        <w:rPr>
          <w:rFonts w:ascii="Times New Roman" w:hAnsi="Times New Roman" w:eastAsia="Times New Roman" w:cs="Times New Roman"/>
          <w:b w:val="0"/>
          <w:bCs w:val="0"/>
          <w:sz w:val="24"/>
          <w:szCs w:val="24"/>
        </w:rPr>
        <w:t>stated</w:t>
      </w:r>
      <w:r w:rsidRPr="434DA23A" w:rsidR="60647CC4">
        <w:rPr>
          <w:rFonts w:ascii="Times New Roman" w:hAnsi="Times New Roman" w:eastAsia="Times New Roman" w:cs="Times New Roman"/>
          <w:b w:val="0"/>
          <w:bCs w:val="0"/>
          <w:sz w:val="24"/>
          <w:szCs w:val="24"/>
        </w:rPr>
        <w:t xml:space="preserve"> to lower the appearance of disorder in society by the Broken Window theory, and in turn, is said to lower the chance of children in that same community committing crimes themselves. Early intervention in these regards would be effective in preventing young people from offending by tackling the root cause of crime and the trauma that leads individuals to commit crimes.</w:t>
      </w:r>
    </w:p>
    <w:p w:rsidR="434DA23A" w:rsidP="434DA23A" w:rsidRDefault="434DA23A" w14:paraId="44262723" w14:textId="17602BBE">
      <w:pPr>
        <w:pStyle w:val="Normal"/>
        <w:spacing w:line="360" w:lineRule="auto"/>
        <w:jc w:val="left"/>
        <w:rPr>
          <w:rFonts w:ascii="Times New Roman" w:hAnsi="Times New Roman" w:eastAsia="Times New Roman" w:cs="Times New Roman"/>
          <w:b w:val="1"/>
          <w:bCs w:val="1"/>
          <w:sz w:val="24"/>
          <w:szCs w:val="24"/>
        </w:rPr>
      </w:pPr>
    </w:p>
    <w:p w:rsidR="434DA23A" w:rsidP="434DA23A" w:rsidRDefault="434DA23A" w14:paraId="488B655B" w14:textId="65049997">
      <w:pPr>
        <w:pStyle w:val="Normal"/>
        <w:spacing w:line="360" w:lineRule="auto"/>
        <w:jc w:val="left"/>
        <w:rPr>
          <w:rFonts w:ascii="Times New Roman" w:hAnsi="Times New Roman" w:eastAsia="Times New Roman" w:cs="Times New Roman"/>
          <w:b w:val="1"/>
          <w:bCs w:val="1"/>
          <w:sz w:val="24"/>
          <w:szCs w:val="24"/>
        </w:rPr>
      </w:pPr>
    </w:p>
    <w:p w:rsidR="1976E214" w:rsidP="434DA23A" w:rsidRDefault="1976E214" w14:paraId="2E7A1C37" w14:textId="46201703">
      <w:pPr>
        <w:pStyle w:val="Normal"/>
        <w:spacing w:line="360" w:lineRule="auto"/>
        <w:jc w:val="left"/>
        <w:rPr>
          <w:rFonts w:ascii="Times New Roman" w:hAnsi="Times New Roman" w:eastAsia="Times New Roman" w:cs="Times New Roman"/>
          <w:b w:val="1"/>
          <w:bCs w:val="1"/>
          <w:sz w:val="28"/>
          <w:szCs w:val="28"/>
        </w:rPr>
      </w:pPr>
      <w:r w:rsidRPr="434DA23A" w:rsidR="1976E214">
        <w:rPr>
          <w:rFonts w:ascii="Times New Roman" w:hAnsi="Times New Roman" w:eastAsia="Times New Roman" w:cs="Times New Roman"/>
          <w:b w:val="1"/>
          <w:bCs w:val="1"/>
          <w:sz w:val="28"/>
          <w:szCs w:val="28"/>
        </w:rPr>
        <w:t>Essay 4:</w:t>
      </w:r>
    </w:p>
    <w:p w:rsidR="09800EA2" w:rsidP="434DA23A" w:rsidRDefault="09800EA2" w14:paraId="2249DDFF" w14:textId="2754839D">
      <w:pPr>
        <w:pStyle w:val="Normal"/>
        <w:spacing w:line="360" w:lineRule="auto"/>
        <w:jc w:val="left"/>
        <w:rPr>
          <w:rFonts w:ascii="Times New Roman" w:hAnsi="Times New Roman" w:eastAsia="Times New Roman" w:cs="Times New Roman"/>
          <w:b w:val="0"/>
          <w:bCs w:val="0"/>
          <w:sz w:val="24"/>
          <w:szCs w:val="24"/>
        </w:rPr>
      </w:pPr>
      <w:r w:rsidRPr="434DA23A" w:rsidR="09800EA2">
        <w:rPr>
          <w:rFonts w:ascii="Times New Roman" w:hAnsi="Times New Roman" w:eastAsia="Times New Roman" w:cs="Times New Roman"/>
          <w:b w:val="0"/>
          <w:bCs w:val="0"/>
          <w:sz w:val="24"/>
          <w:szCs w:val="24"/>
        </w:rPr>
        <w:t xml:space="preserve">Partnership approaches are key to the rehabilitation and reintroduction of offenders into society in a way which is both meaningful and fulfilling. These approaches include working with other organisations, such as social services, and the Crown Prosecution Service, as well as different charities and more. Partnership working is the process of two or more organisations collaborating in a way that improves their response, whilst </w:t>
      </w:r>
      <w:r w:rsidRPr="434DA23A" w:rsidR="09800EA2">
        <w:rPr>
          <w:rFonts w:ascii="Times New Roman" w:hAnsi="Times New Roman" w:eastAsia="Times New Roman" w:cs="Times New Roman"/>
          <w:b w:val="0"/>
          <w:bCs w:val="0"/>
          <w:sz w:val="24"/>
          <w:szCs w:val="24"/>
        </w:rPr>
        <w:t>remaining</w:t>
      </w:r>
      <w:r w:rsidRPr="434DA23A" w:rsidR="09800EA2">
        <w:rPr>
          <w:rFonts w:ascii="Times New Roman" w:hAnsi="Times New Roman" w:eastAsia="Times New Roman" w:cs="Times New Roman"/>
          <w:b w:val="0"/>
          <w:bCs w:val="0"/>
          <w:sz w:val="24"/>
          <w:szCs w:val="24"/>
        </w:rPr>
        <w:t xml:space="preserve"> independent organisations (Charity Commission, 2009). In this essay, we shall discuss the effect that partnership approaches have on crime statistics, the 'Good Lives Model', as well as the role of society in partnership working.</w:t>
      </w:r>
    </w:p>
    <w:p w:rsidR="434DA23A" w:rsidP="434DA23A" w:rsidRDefault="434DA23A" w14:paraId="2690CA06" w14:textId="190EA4C0">
      <w:pPr>
        <w:pStyle w:val="Normal"/>
        <w:spacing w:line="360" w:lineRule="auto"/>
        <w:jc w:val="left"/>
        <w:rPr>
          <w:rFonts w:ascii="Times New Roman" w:hAnsi="Times New Roman" w:eastAsia="Times New Roman" w:cs="Times New Roman"/>
          <w:b w:val="0"/>
          <w:bCs w:val="0"/>
          <w:sz w:val="24"/>
          <w:szCs w:val="24"/>
        </w:rPr>
      </w:pPr>
    </w:p>
    <w:p w:rsidR="09800EA2" w:rsidP="434DA23A" w:rsidRDefault="09800EA2" w14:paraId="6E9B6B40" w14:textId="114CE28A">
      <w:pPr>
        <w:pStyle w:val="Normal"/>
        <w:spacing w:line="360" w:lineRule="auto"/>
        <w:jc w:val="left"/>
        <w:rPr>
          <w:rFonts w:ascii="Times New Roman" w:hAnsi="Times New Roman" w:eastAsia="Times New Roman" w:cs="Times New Roman"/>
          <w:b w:val="0"/>
          <w:bCs w:val="0"/>
          <w:sz w:val="24"/>
          <w:szCs w:val="24"/>
        </w:rPr>
      </w:pPr>
      <w:r w:rsidRPr="434DA23A" w:rsidR="09800EA2">
        <w:rPr>
          <w:rFonts w:ascii="Times New Roman" w:hAnsi="Times New Roman" w:eastAsia="Times New Roman" w:cs="Times New Roman"/>
          <w:b w:val="0"/>
          <w:bCs w:val="0"/>
          <w:sz w:val="24"/>
          <w:szCs w:val="24"/>
        </w:rPr>
        <w:t>Partnership approaches are more effective in dealing with issues of crime and safety within a community than a standalone agency. There has been a limited amount of research on the topic of the effectiveness of partnership approaches in England and Wales, which led the Home Office of the United Kingdom to launch a "rapid evidence assessment (REA)". This study analysed the results of several other studies on the matter which took place between 2001 and 2008 and found that although the results were mixed, the general finding was that partnership working is effective in dealing with violent crime (Berry et al., 2011). The idea behind partnership approaches is based on the theory that no one agency would be able to deal with all issues of crime and safety independently in an effective manner (ibid). Berry et al. (2011) found that one of the key principles of integrated offender management that can be considered mechanisms for effective partnership working is intervention with offenders which specifically addresses the cause of offending. This study has also found that there needs to be a concise system for sharing information between partner agencies in a way that supports joint decision-making, as well as a shared and agreed understanding of each agency's roles and responsibilities (ibid). Although the above study has found partnership approaches to be effective, the results are taken on the balance of information which suggests as such, however, some of the studies assessed in this REA did not show partnership working to have a significant impact. Further research may clarify the matter, as only around 55% of the studies showed partnership approaches to have a positive impact on reducing violent crime.</w:t>
      </w:r>
    </w:p>
    <w:p w:rsidR="434DA23A" w:rsidP="434DA23A" w:rsidRDefault="434DA23A" w14:paraId="49AE0829" w14:textId="3B01A2A5">
      <w:pPr>
        <w:pStyle w:val="Normal"/>
        <w:spacing w:line="360" w:lineRule="auto"/>
        <w:jc w:val="left"/>
        <w:rPr>
          <w:rFonts w:ascii="Times New Roman" w:hAnsi="Times New Roman" w:eastAsia="Times New Roman" w:cs="Times New Roman"/>
          <w:b w:val="0"/>
          <w:bCs w:val="0"/>
          <w:sz w:val="24"/>
          <w:szCs w:val="24"/>
        </w:rPr>
      </w:pPr>
    </w:p>
    <w:p w:rsidR="09800EA2" w:rsidP="434DA23A" w:rsidRDefault="09800EA2" w14:paraId="729CAEC3" w14:textId="2F9C6D3B">
      <w:pPr>
        <w:pStyle w:val="Normal"/>
        <w:spacing w:line="360" w:lineRule="auto"/>
        <w:jc w:val="left"/>
        <w:rPr>
          <w:rFonts w:ascii="Times New Roman" w:hAnsi="Times New Roman" w:eastAsia="Times New Roman" w:cs="Times New Roman"/>
          <w:b w:val="0"/>
          <w:bCs w:val="0"/>
          <w:sz w:val="24"/>
          <w:szCs w:val="24"/>
        </w:rPr>
      </w:pPr>
      <w:r w:rsidRPr="434DA23A" w:rsidR="09800EA2">
        <w:rPr>
          <w:rFonts w:ascii="Times New Roman" w:hAnsi="Times New Roman" w:eastAsia="Times New Roman" w:cs="Times New Roman"/>
          <w:b w:val="0"/>
          <w:bCs w:val="0"/>
          <w:sz w:val="24"/>
          <w:szCs w:val="24"/>
        </w:rPr>
        <w:t xml:space="preserve">A small number of offenders account for </w:t>
      </w:r>
      <w:r w:rsidRPr="434DA23A" w:rsidR="09800EA2">
        <w:rPr>
          <w:rFonts w:ascii="Times New Roman" w:hAnsi="Times New Roman" w:eastAsia="Times New Roman" w:cs="Times New Roman"/>
          <w:b w:val="0"/>
          <w:bCs w:val="0"/>
          <w:sz w:val="24"/>
          <w:szCs w:val="24"/>
        </w:rPr>
        <w:t>a large proportion</w:t>
      </w:r>
      <w:r w:rsidRPr="434DA23A" w:rsidR="09800EA2">
        <w:rPr>
          <w:rFonts w:ascii="Times New Roman" w:hAnsi="Times New Roman" w:eastAsia="Times New Roman" w:cs="Times New Roman"/>
          <w:b w:val="0"/>
          <w:bCs w:val="0"/>
          <w:sz w:val="24"/>
          <w:szCs w:val="24"/>
        </w:rPr>
        <w:t xml:space="preserve"> of crimes committed, and partnership working may be key to rehabilitating those offenders. Certain lifestyles, such as substance misuse, a lack of education, and antisocial attitudes, are believed to be part of the root cause of why some individuals are more likely to offend, and these are known as 'dynamic factors' (Millie and Erol, 2006). These dynamic risk factors are a target of more recently used rehabilitation models, namely the 'Good Lives Model', as it is believed that modification of these lifestyle types is effective in rehabilitating offenders and reducing recidivism (Fortune, </w:t>
      </w:r>
      <w:r w:rsidRPr="434DA23A" w:rsidR="09800EA2">
        <w:rPr>
          <w:rFonts w:ascii="Times New Roman" w:hAnsi="Times New Roman" w:eastAsia="Times New Roman" w:cs="Times New Roman"/>
          <w:b w:val="0"/>
          <w:bCs w:val="0"/>
          <w:sz w:val="24"/>
          <w:szCs w:val="24"/>
        </w:rPr>
        <w:t>Ward</w:t>
      </w:r>
      <w:r w:rsidRPr="434DA23A" w:rsidR="09800EA2">
        <w:rPr>
          <w:rFonts w:ascii="Times New Roman" w:hAnsi="Times New Roman" w:eastAsia="Times New Roman" w:cs="Times New Roman"/>
          <w:b w:val="0"/>
          <w:bCs w:val="0"/>
          <w:sz w:val="24"/>
          <w:szCs w:val="24"/>
        </w:rPr>
        <w:t xml:space="preserve"> and Willis, 2011). Police </w:t>
      </w:r>
      <w:r w:rsidRPr="434DA23A" w:rsidR="09800EA2">
        <w:rPr>
          <w:rFonts w:ascii="Times New Roman" w:hAnsi="Times New Roman" w:eastAsia="Times New Roman" w:cs="Times New Roman"/>
          <w:b w:val="0"/>
          <w:bCs w:val="0"/>
          <w:sz w:val="24"/>
          <w:szCs w:val="24"/>
        </w:rPr>
        <w:t>are responsible for</w:t>
      </w:r>
      <w:r w:rsidRPr="434DA23A" w:rsidR="09800EA2">
        <w:rPr>
          <w:rFonts w:ascii="Times New Roman" w:hAnsi="Times New Roman" w:eastAsia="Times New Roman" w:cs="Times New Roman"/>
          <w:b w:val="0"/>
          <w:bCs w:val="0"/>
          <w:sz w:val="24"/>
          <w:szCs w:val="24"/>
        </w:rPr>
        <w:t xml:space="preserve"> the detection and prevention of crime, however, there is limited </w:t>
      </w:r>
      <w:r w:rsidRPr="434DA23A" w:rsidR="09800EA2">
        <w:rPr>
          <w:rFonts w:ascii="Times New Roman" w:hAnsi="Times New Roman" w:eastAsia="Times New Roman" w:cs="Times New Roman"/>
          <w:b w:val="0"/>
          <w:bCs w:val="0"/>
          <w:sz w:val="24"/>
          <w:szCs w:val="24"/>
        </w:rPr>
        <w:t>capacity</w:t>
      </w:r>
      <w:r w:rsidRPr="434DA23A" w:rsidR="09800EA2">
        <w:rPr>
          <w:rFonts w:ascii="Times New Roman" w:hAnsi="Times New Roman" w:eastAsia="Times New Roman" w:cs="Times New Roman"/>
          <w:b w:val="0"/>
          <w:bCs w:val="0"/>
          <w:sz w:val="24"/>
          <w:szCs w:val="24"/>
        </w:rPr>
        <w:t xml:space="preserve"> for police organisations to rehabilitate the core issues which are the root causes of reoffending. Partnership working would be key in rehabilitating these offenders by use of services such as drug, alcohol, and social rehabilitation. The Good Lives Model aims to approach offenders, not only by viewing them as bearers of risk but by looking at their </w:t>
      </w:r>
      <w:r w:rsidRPr="434DA23A" w:rsidR="15CEA86A">
        <w:rPr>
          <w:rFonts w:ascii="Times New Roman" w:hAnsi="Times New Roman" w:eastAsia="Times New Roman" w:cs="Times New Roman"/>
          <w:b w:val="0"/>
          <w:bCs w:val="0"/>
          <w:sz w:val="24"/>
          <w:szCs w:val="24"/>
        </w:rPr>
        <w:t>strengths and</w:t>
      </w:r>
      <w:r w:rsidRPr="434DA23A" w:rsidR="09800EA2">
        <w:rPr>
          <w:rFonts w:ascii="Times New Roman" w:hAnsi="Times New Roman" w:eastAsia="Times New Roman" w:cs="Times New Roman"/>
          <w:b w:val="0"/>
          <w:bCs w:val="0"/>
          <w:sz w:val="24"/>
          <w:szCs w:val="24"/>
        </w:rPr>
        <w:t xml:space="preserve"> using those to desist from reoffending by helping those individuals lead a fulfilling life (ibid). A disproportionate amount of crime may be prevented by rehabilitating even a small number of these offenders, further showing the importance of specialised agencies having input into the rehabilitation of offenders.</w:t>
      </w:r>
    </w:p>
    <w:p w:rsidR="434DA23A" w:rsidP="434DA23A" w:rsidRDefault="434DA23A" w14:paraId="4A03B7E8" w14:textId="2044DFFE">
      <w:pPr>
        <w:pStyle w:val="Normal"/>
        <w:spacing w:line="360" w:lineRule="auto"/>
        <w:jc w:val="left"/>
        <w:rPr>
          <w:rFonts w:ascii="Times New Roman" w:hAnsi="Times New Roman" w:eastAsia="Times New Roman" w:cs="Times New Roman"/>
          <w:b w:val="0"/>
          <w:bCs w:val="0"/>
          <w:sz w:val="24"/>
          <w:szCs w:val="24"/>
        </w:rPr>
      </w:pPr>
    </w:p>
    <w:p w:rsidR="09800EA2" w:rsidP="434DA23A" w:rsidRDefault="09800EA2" w14:paraId="62C0131B" w14:textId="2E0BBF29">
      <w:pPr>
        <w:pStyle w:val="Normal"/>
        <w:spacing w:line="360" w:lineRule="auto"/>
        <w:jc w:val="left"/>
        <w:rPr>
          <w:rFonts w:ascii="Times New Roman" w:hAnsi="Times New Roman" w:eastAsia="Times New Roman" w:cs="Times New Roman"/>
          <w:b w:val="0"/>
          <w:bCs w:val="0"/>
          <w:sz w:val="24"/>
          <w:szCs w:val="24"/>
        </w:rPr>
      </w:pPr>
      <w:r w:rsidRPr="434DA23A" w:rsidR="09800EA2">
        <w:rPr>
          <w:rFonts w:ascii="Times New Roman" w:hAnsi="Times New Roman" w:eastAsia="Times New Roman" w:cs="Times New Roman"/>
          <w:b w:val="0"/>
          <w:bCs w:val="0"/>
          <w:sz w:val="24"/>
          <w:szCs w:val="24"/>
        </w:rPr>
        <w:t xml:space="preserve">Partnership approaches include the opinion and </w:t>
      </w:r>
      <w:r w:rsidRPr="434DA23A" w:rsidR="09800EA2">
        <w:rPr>
          <w:rFonts w:ascii="Times New Roman" w:hAnsi="Times New Roman" w:eastAsia="Times New Roman" w:cs="Times New Roman"/>
          <w:b w:val="0"/>
          <w:bCs w:val="0"/>
          <w:sz w:val="24"/>
          <w:szCs w:val="24"/>
        </w:rPr>
        <w:t>assistance</w:t>
      </w:r>
      <w:r w:rsidRPr="434DA23A" w:rsidR="09800EA2">
        <w:rPr>
          <w:rFonts w:ascii="Times New Roman" w:hAnsi="Times New Roman" w:eastAsia="Times New Roman" w:cs="Times New Roman"/>
          <w:b w:val="0"/>
          <w:bCs w:val="0"/>
          <w:sz w:val="24"/>
          <w:szCs w:val="24"/>
        </w:rPr>
        <w:t xml:space="preserve"> of the general population, whose support can be paramount in not only reintroducing offenders into society but rehabilitating them in a way which is likely to reduce recidivism. 'Conflict Theory' is one theory which can be interpreted to suggest that society as a general holds the key to rehabilitating offenders. 'Conflict theory' states that the group in society that has the most control, use this control to create laws and policies which are in their own interest (Bernard et al., 2017). Those in control tend to be upper-class wealthy citizens, and </w:t>
      </w:r>
      <w:r w:rsidRPr="434DA23A" w:rsidR="09800EA2">
        <w:rPr>
          <w:rFonts w:ascii="Times New Roman" w:hAnsi="Times New Roman" w:eastAsia="Times New Roman" w:cs="Times New Roman"/>
          <w:b w:val="0"/>
          <w:bCs w:val="0"/>
          <w:sz w:val="24"/>
          <w:szCs w:val="24"/>
        </w:rPr>
        <w:t>generally represent</w:t>
      </w:r>
      <w:r w:rsidRPr="434DA23A" w:rsidR="09800EA2">
        <w:rPr>
          <w:rFonts w:ascii="Times New Roman" w:hAnsi="Times New Roman" w:eastAsia="Times New Roman" w:cs="Times New Roman"/>
          <w:b w:val="0"/>
          <w:bCs w:val="0"/>
          <w:sz w:val="24"/>
          <w:szCs w:val="24"/>
        </w:rPr>
        <w:t xml:space="preserve"> the opposite of the average offender, for example, drug users, who have limited wealth and control in society (ibid). The interest of these individuals then, is </w:t>
      </w:r>
      <w:r w:rsidRPr="434DA23A" w:rsidR="09800EA2">
        <w:rPr>
          <w:rFonts w:ascii="Times New Roman" w:hAnsi="Times New Roman" w:eastAsia="Times New Roman" w:cs="Times New Roman"/>
          <w:b w:val="0"/>
          <w:bCs w:val="0"/>
          <w:sz w:val="24"/>
          <w:szCs w:val="24"/>
        </w:rPr>
        <w:t>very likely</w:t>
      </w:r>
      <w:r w:rsidRPr="434DA23A" w:rsidR="09800EA2">
        <w:rPr>
          <w:rFonts w:ascii="Times New Roman" w:hAnsi="Times New Roman" w:eastAsia="Times New Roman" w:cs="Times New Roman"/>
          <w:b w:val="0"/>
          <w:bCs w:val="0"/>
          <w:sz w:val="24"/>
          <w:szCs w:val="24"/>
        </w:rPr>
        <w:t xml:space="preserve"> to be opposite to those which require rehabilitation, and without partnership working, policies which could be implemented to rehabilitate offenders may go amiss, perpetuating a society which has a high rate of both offending and reoffending. Not only this, but communities have the power to rehabilitate offenders by socially reintegrating them back into society through employment opportunities which if not offered, could lead to former offenders becoming socially stigmatised and placed into a position of vulnerability, where they are likely to fall back into the same lifestyle habits which contributed to their offending in the first instance (Nickerson, 2023).</w:t>
      </w:r>
    </w:p>
    <w:p w:rsidR="434DA23A" w:rsidP="434DA23A" w:rsidRDefault="434DA23A" w14:paraId="6EF5248F" w14:textId="36C00927">
      <w:pPr>
        <w:pStyle w:val="Normal"/>
        <w:spacing w:line="360" w:lineRule="auto"/>
        <w:jc w:val="left"/>
        <w:rPr>
          <w:rFonts w:ascii="Times New Roman" w:hAnsi="Times New Roman" w:eastAsia="Times New Roman" w:cs="Times New Roman"/>
          <w:b w:val="0"/>
          <w:bCs w:val="0"/>
          <w:sz w:val="24"/>
          <w:szCs w:val="24"/>
        </w:rPr>
      </w:pPr>
    </w:p>
    <w:p w:rsidR="09800EA2" w:rsidP="434DA23A" w:rsidRDefault="09800EA2" w14:paraId="2F645208" w14:textId="5853551B">
      <w:pPr>
        <w:pStyle w:val="Normal"/>
        <w:spacing w:line="360" w:lineRule="auto"/>
        <w:jc w:val="left"/>
        <w:rPr>
          <w:rFonts w:ascii="Times New Roman" w:hAnsi="Times New Roman" w:eastAsia="Times New Roman" w:cs="Times New Roman"/>
          <w:b w:val="0"/>
          <w:bCs w:val="0"/>
          <w:sz w:val="24"/>
          <w:szCs w:val="24"/>
        </w:rPr>
      </w:pPr>
      <w:r w:rsidRPr="434DA23A" w:rsidR="09800EA2">
        <w:rPr>
          <w:rFonts w:ascii="Times New Roman" w:hAnsi="Times New Roman" w:eastAsia="Times New Roman" w:cs="Times New Roman"/>
          <w:b w:val="0"/>
          <w:bCs w:val="0"/>
          <w:sz w:val="24"/>
          <w:szCs w:val="24"/>
        </w:rPr>
        <w:t xml:space="preserve">We have discussed the rapid evidence assessment launched by the home office of the United Kingdom. Although this study showed mixed results for the effectiveness of partnership approaches, there were positive results to be found. It is possible that partnership working may be effective at rehabilitating some offenders more than others, </w:t>
      </w:r>
      <w:r w:rsidRPr="434DA23A" w:rsidR="09800EA2">
        <w:rPr>
          <w:rFonts w:ascii="Times New Roman" w:hAnsi="Times New Roman" w:eastAsia="Times New Roman" w:cs="Times New Roman"/>
          <w:b w:val="0"/>
          <w:bCs w:val="0"/>
          <w:sz w:val="24"/>
          <w:szCs w:val="24"/>
        </w:rPr>
        <w:t>possibly based</w:t>
      </w:r>
      <w:r w:rsidRPr="434DA23A" w:rsidR="09800EA2">
        <w:rPr>
          <w:rFonts w:ascii="Times New Roman" w:hAnsi="Times New Roman" w:eastAsia="Times New Roman" w:cs="Times New Roman"/>
          <w:b w:val="0"/>
          <w:bCs w:val="0"/>
          <w:sz w:val="24"/>
          <w:szCs w:val="24"/>
        </w:rPr>
        <w:t xml:space="preserve"> on the types of crimes that they have previously committed, however, this is unproven due to a lack of research surrounding the topic. We have discussed the 'Good Lives Model' and how rehabilitation can reduce rates of recidivism. The main priority of police is the detection and prevention of crime, and as such, partnership working would be </w:t>
      </w:r>
      <w:r w:rsidRPr="434DA23A" w:rsidR="09800EA2">
        <w:rPr>
          <w:rFonts w:ascii="Times New Roman" w:hAnsi="Times New Roman" w:eastAsia="Times New Roman" w:cs="Times New Roman"/>
          <w:b w:val="0"/>
          <w:bCs w:val="0"/>
          <w:sz w:val="24"/>
          <w:szCs w:val="24"/>
        </w:rPr>
        <w:t>required</w:t>
      </w:r>
      <w:r w:rsidRPr="434DA23A" w:rsidR="09800EA2">
        <w:rPr>
          <w:rFonts w:ascii="Times New Roman" w:hAnsi="Times New Roman" w:eastAsia="Times New Roman" w:cs="Times New Roman"/>
          <w:b w:val="0"/>
          <w:bCs w:val="0"/>
          <w:sz w:val="24"/>
          <w:szCs w:val="24"/>
        </w:rPr>
        <w:t xml:space="preserve"> to effectively tackle those that are leaving the criminal justice system and encourage them to live purposeful lives, as this is not a job typically conducted by law enforcement.  Because a </w:t>
      </w:r>
      <w:r w:rsidRPr="434DA23A" w:rsidR="09800EA2">
        <w:rPr>
          <w:rFonts w:ascii="Times New Roman" w:hAnsi="Times New Roman" w:eastAsia="Times New Roman" w:cs="Times New Roman"/>
          <w:b w:val="0"/>
          <w:bCs w:val="0"/>
          <w:sz w:val="24"/>
          <w:szCs w:val="24"/>
        </w:rPr>
        <w:t>seemingly disproportionate</w:t>
      </w:r>
      <w:r w:rsidRPr="434DA23A" w:rsidR="09800EA2">
        <w:rPr>
          <w:rFonts w:ascii="Times New Roman" w:hAnsi="Times New Roman" w:eastAsia="Times New Roman" w:cs="Times New Roman"/>
          <w:b w:val="0"/>
          <w:bCs w:val="0"/>
          <w:sz w:val="24"/>
          <w:szCs w:val="24"/>
        </w:rPr>
        <w:t xml:space="preserve"> number of crimes are committed by a small number of individuals, rehabilitating even a few of these may reduce crime rates significantly. There is merit to be had in 'Conflict Theory', and how gaining the support of the individuals that hold power could encourage a society which is rehabilitative rather than punitive, correcting the behaviours of those leaving the criminal justice system, as well as socially reintegrating them, so that they are more likely to lead a lifestyle which does not promote offending.</w:t>
      </w:r>
    </w:p>
    <w:p w:rsidR="434DA23A" w:rsidP="434DA23A" w:rsidRDefault="434DA23A" w14:paraId="240DB5EE" w14:textId="658112C6">
      <w:pPr>
        <w:pStyle w:val="Normal"/>
        <w:jc w:val="left"/>
        <w:rPr>
          <w:rFonts w:ascii="Times New Roman" w:hAnsi="Times New Roman" w:eastAsia="Times New Roman" w:cs="Times New Roman"/>
          <w:b w:val="0"/>
          <w:bCs w:val="0"/>
          <w:sz w:val="24"/>
          <w:szCs w:val="24"/>
        </w:rPr>
      </w:pPr>
    </w:p>
    <w:p w:rsidR="434DA23A" w:rsidP="434DA23A" w:rsidRDefault="434DA23A" w14:paraId="22E2A4F0" w14:textId="263FACA0">
      <w:pPr>
        <w:pStyle w:val="Normal"/>
        <w:jc w:val="left"/>
        <w:rPr>
          <w:rFonts w:ascii="Times New Roman" w:hAnsi="Times New Roman" w:eastAsia="Times New Roman" w:cs="Times New Roman"/>
          <w:b w:val="0"/>
          <w:bCs w:val="0"/>
          <w:sz w:val="24"/>
          <w:szCs w:val="24"/>
        </w:rPr>
      </w:pPr>
    </w:p>
    <w:p w:rsidR="70D54226" w:rsidP="434DA23A" w:rsidRDefault="70D54226" w14:paraId="6C96EEB7" w14:textId="523BF3FA">
      <w:pPr>
        <w:pStyle w:val="Normal"/>
        <w:jc w:val="left"/>
        <w:rPr>
          <w:rFonts w:ascii="Times New Roman" w:hAnsi="Times New Roman" w:eastAsia="Times New Roman" w:cs="Times New Roman"/>
          <w:b w:val="1"/>
          <w:bCs w:val="1"/>
          <w:sz w:val="28"/>
          <w:szCs w:val="28"/>
        </w:rPr>
      </w:pPr>
      <w:r w:rsidRPr="434DA23A" w:rsidR="70D54226">
        <w:rPr>
          <w:rFonts w:ascii="Times New Roman" w:hAnsi="Times New Roman" w:eastAsia="Times New Roman" w:cs="Times New Roman"/>
          <w:b w:val="1"/>
          <w:bCs w:val="1"/>
          <w:sz w:val="28"/>
          <w:szCs w:val="28"/>
        </w:rPr>
        <w:t>Bibl</w:t>
      </w:r>
      <w:r w:rsidRPr="434DA23A" w:rsidR="70D54226">
        <w:rPr>
          <w:rFonts w:ascii="Times New Roman" w:hAnsi="Times New Roman" w:eastAsia="Times New Roman" w:cs="Times New Roman"/>
          <w:b w:val="1"/>
          <w:bCs w:val="1"/>
          <w:sz w:val="28"/>
          <w:szCs w:val="28"/>
        </w:rPr>
        <w:t>iography</w:t>
      </w:r>
    </w:p>
    <w:p w:rsidR="7BD51A69" w:rsidP="434DA23A" w:rsidRDefault="7BD51A69" w14:paraId="5DF18998" w14:textId="2334A69A">
      <w:pPr>
        <w:pStyle w:val="Normal"/>
        <w:spacing w:line="360" w:lineRule="auto"/>
        <w:jc w:val="left"/>
      </w:pPr>
      <w:r w:rsidRPr="434DA23A" w:rsidR="7BD51A69">
        <w:rPr>
          <w:rFonts w:ascii="Calibri" w:hAnsi="Calibri" w:eastAsia="Calibri" w:cs="Calibri"/>
          <w:b w:val="0"/>
          <w:bCs w:val="0"/>
          <w:i w:val="0"/>
          <w:iCs w:val="0"/>
          <w:caps w:val="0"/>
          <w:smallCaps w:val="0"/>
          <w:noProof w:val="0"/>
          <w:color w:val="111111"/>
          <w:sz w:val="21"/>
          <w:szCs w:val="21"/>
          <w:lang w:val="en-GB"/>
        </w:rPr>
        <w:t xml:space="preserve">American Psychological Association (n.d.) Externalizing/internalizing. [online] APA Dictionary of Psychology. Available at: </w:t>
      </w:r>
      <w:r w:rsidRPr="434DA23A" w:rsidR="7BD51A69">
        <w:rPr>
          <w:rFonts w:ascii="Calibri" w:hAnsi="Calibri" w:eastAsia="Calibri" w:cs="Calibri"/>
          <w:b w:val="0"/>
          <w:bCs w:val="0"/>
          <w:i w:val="0"/>
          <w:iCs w:val="0"/>
          <w:caps w:val="0"/>
          <w:smallCaps w:val="0"/>
          <w:noProof w:val="0"/>
          <w:color w:val="111111"/>
          <w:sz w:val="21"/>
          <w:szCs w:val="21"/>
          <w:lang w:val="en-GB"/>
        </w:rPr>
        <w:t>https://dictionary.apa.org/externalizing-internalizing</w:t>
      </w:r>
      <w:r w:rsidRPr="434DA23A" w:rsidR="7BD51A69">
        <w:rPr>
          <w:rFonts w:ascii="Calibri" w:hAnsi="Calibri" w:eastAsia="Calibri" w:cs="Calibri"/>
          <w:b w:val="0"/>
          <w:bCs w:val="0"/>
          <w:i w:val="0"/>
          <w:iCs w:val="0"/>
          <w:caps w:val="0"/>
          <w:smallCaps w:val="0"/>
          <w:noProof w:val="0"/>
          <w:color w:val="111111"/>
          <w:sz w:val="21"/>
          <w:szCs w:val="21"/>
          <w:lang w:val="en-GB"/>
        </w:rPr>
        <w:t xml:space="preserve"> [Accessed 2 May 2023].</w:t>
      </w:r>
    </w:p>
    <w:p w:rsidR="434DA23A" w:rsidP="434DA23A" w:rsidRDefault="434DA23A" w14:paraId="02B9764D" w14:textId="68170C19">
      <w:pPr>
        <w:pStyle w:val="Normal"/>
        <w:spacing w:line="360" w:lineRule="auto"/>
        <w:jc w:val="left"/>
        <w:rPr>
          <w:rFonts w:ascii="Calibri" w:hAnsi="Calibri" w:eastAsia="Calibri" w:cs="Calibri"/>
          <w:b w:val="0"/>
          <w:bCs w:val="0"/>
          <w:i w:val="0"/>
          <w:iCs w:val="0"/>
          <w:caps w:val="0"/>
          <w:smallCaps w:val="0"/>
          <w:noProof w:val="0"/>
          <w:color w:val="111111"/>
          <w:sz w:val="21"/>
          <w:szCs w:val="21"/>
          <w:lang w:val="en-GB"/>
        </w:rPr>
      </w:pPr>
    </w:p>
    <w:p w:rsidR="7BD51A69" w:rsidP="434DA23A" w:rsidRDefault="7BD51A69" w14:paraId="4551974C" w14:textId="327C3919">
      <w:pPr>
        <w:pStyle w:val="Normal"/>
        <w:spacing w:line="360" w:lineRule="auto"/>
        <w:jc w:val="left"/>
      </w:pPr>
      <w:r w:rsidRPr="434DA23A" w:rsidR="7BD51A69">
        <w:rPr>
          <w:rFonts w:ascii="Calibri" w:hAnsi="Calibri" w:eastAsia="Calibri" w:cs="Calibri"/>
          <w:b w:val="0"/>
          <w:bCs w:val="0"/>
          <w:i w:val="0"/>
          <w:iCs w:val="0"/>
          <w:caps w:val="0"/>
          <w:smallCaps w:val="0"/>
          <w:noProof w:val="0"/>
          <w:color w:val="111111"/>
          <w:sz w:val="21"/>
          <w:szCs w:val="21"/>
          <w:lang w:val="en-GB"/>
        </w:rPr>
        <w:t xml:space="preserve">BBC News (2016) All new police officers in England and Wales to have degrees. [online] Available at: </w:t>
      </w:r>
      <w:r w:rsidRPr="434DA23A" w:rsidR="7BD51A69">
        <w:rPr>
          <w:rFonts w:ascii="Calibri" w:hAnsi="Calibri" w:eastAsia="Calibri" w:cs="Calibri"/>
          <w:b w:val="0"/>
          <w:bCs w:val="0"/>
          <w:i w:val="0"/>
          <w:iCs w:val="0"/>
          <w:caps w:val="0"/>
          <w:smallCaps w:val="0"/>
          <w:noProof w:val="0"/>
          <w:color w:val="111111"/>
          <w:sz w:val="21"/>
          <w:szCs w:val="21"/>
          <w:lang w:val="en-GB"/>
        </w:rPr>
        <w:t>https://www.bbc.com/news/uk-38319283</w:t>
      </w:r>
      <w:r w:rsidRPr="434DA23A" w:rsidR="7BD51A69">
        <w:rPr>
          <w:rFonts w:ascii="Calibri" w:hAnsi="Calibri" w:eastAsia="Calibri" w:cs="Calibri"/>
          <w:b w:val="0"/>
          <w:bCs w:val="0"/>
          <w:i w:val="0"/>
          <w:iCs w:val="0"/>
          <w:caps w:val="0"/>
          <w:smallCaps w:val="0"/>
          <w:noProof w:val="0"/>
          <w:color w:val="111111"/>
          <w:sz w:val="21"/>
          <w:szCs w:val="21"/>
          <w:lang w:val="en-GB"/>
        </w:rPr>
        <w:t xml:space="preserve"> [Accessed 8 May 2023]. </w:t>
      </w:r>
    </w:p>
    <w:p w:rsidR="434DA23A" w:rsidP="434DA23A" w:rsidRDefault="434DA23A" w14:paraId="784ADF2A" w14:textId="1EAE002F">
      <w:pPr>
        <w:pStyle w:val="Normal"/>
        <w:spacing w:line="360" w:lineRule="auto"/>
        <w:jc w:val="left"/>
        <w:rPr>
          <w:rFonts w:ascii="Calibri" w:hAnsi="Calibri" w:eastAsia="Calibri" w:cs="Calibri"/>
          <w:b w:val="0"/>
          <w:bCs w:val="0"/>
          <w:i w:val="0"/>
          <w:iCs w:val="0"/>
          <w:caps w:val="0"/>
          <w:smallCaps w:val="0"/>
          <w:noProof w:val="0"/>
          <w:color w:val="111111"/>
          <w:sz w:val="21"/>
          <w:szCs w:val="21"/>
          <w:lang w:val="en-GB"/>
        </w:rPr>
      </w:pPr>
    </w:p>
    <w:p w:rsidR="7BD51A69" w:rsidP="434DA23A" w:rsidRDefault="7BD51A69" w14:paraId="11AC1128" w14:textId="6FC56457">
      <w:pPr>
        <w:pStyle w:val="Normal"/>
        <w:spacing w:line="360" w:lineRule="auto"/>
        <w:jc w:val="left"/>
      </w:pPr>
      <w:r w:rsidRPr="434DA23A" w:rsidR="7BD51A69">
        <w:rPr>
          <w:rFonts w:ascii="Calibri" w:hAnsi="Calibri" w:eastAsia="Calibri" w:cs="Calibri"/>
          <w:b w:val="0"/>
          <w:bCs w:val="0"/>
          <w:i w:val="0"/>
          <w:iCs w:val="0"/>
          <w:caps w:val="0"/>
          <w:smallCaps w:val="0"/>
          <w:noProof w:val="0"/>
          <w:color w:val="111111"/>
          <w:sz w:val="21"/>
          <w:szCs w:val="21"/>
          <w:lang w:val="en-GB"/>
        </w:rPr>
        <w:t xml:space="preserve">BBC News (2019) Hillsborough: Timeline of the 1989 stadium disaster. [online] Available at: </w:t>
      </w:r>
      <w:r w:rsidRPr="434DA23A" w:rsidR="7BD51A69">
        <w:rPr>
          <w:rFonts w:ascii="Calibri" w:hAnsi="Calibri" w:eastAsia="Calibri" w:cs="Calibri"/>
          <w:b w:val="0"/>
          <w:bCs w:val="0"/>
          <w:i w:val="0"/>
          <w:iCs w:val="0"/>
          <w:caps w:val="0"/>
          <w:smallCaps w:val="0"/>
          <w:noProof w:val="0"/>
          <w:color w:val="111111"/>
          <w:sz w:val="21"/>
          <w:szCs w:val="21"/>
          <w:lang w:val="en-GB"/>
        </w:rPr>
        <w:t>https://www.bbc.co.uk/news/uk-england-merseyside-47697569</w:t>
      </w:r>
      <w:r w:rsidRPr="434DA23A" w:rsidR="7BD51A69">
        <w:rPr>
          <w:rFonts w:ascii="Calibri" w:hAnsi="Calibri" w:eastAsia="Calibri" w:cs="Calibri"/>
          <w:b w:val="0"/>
          <w:bCs w:val="0"/>
          <w:i w:val="0"/>
          <w:iCs w:val="0"/>
          <w:caps w:val="0"/>
          <w:smallCaps w:val="0"/>
          <w:noProof w:val="0"/>
          <w:color w:val="111111"/>
          <w:sz w:val="21"/>
          <w:szCs w:val="21"/>
          <w:lang w:val="en-GB"/>
        </w:rPr>
        <w:t xml:space="preserve"> [Accessed 8 May 2023]. </w:t>
      </w:r>
    </w:p>
    <w:p w:rsidR="434DA23A" w:rsidP="434DA23A" w:rsidRDefault="434DA23A" w14:paraId="35E8706B" w14:textId="3F7BD062">
      <w:pPr>
        <w:pStyle w:val="Normal"/>
        <w:spacing w:line="360" w:lineRule="auto"/>
        <w:jc w:val="left"/>
        <w:rPr>
          <w:rFonts w:ascii="Calibri" w:hAnsi="Calibri" w:eastAsia="Calibri" w:cs="Calibri"/>
          <w:b w:val="0"/>
          <w:bCs w:val="0"/>
          <w:i w:val="0"/>
          <w:iCs w:val="0"/>
          <w:caps w:val="0"/>
          <w:smallCaps w:val="0"/>
          <w:noProof w:val="0"/>
          <w:color w:val="111111"/>
          <w:sz w:val="21"/>
          <w:szCs w:val="21"/>
          <w:lang w:val="en-GB"/>
        </w:rPr>
      </w:pPr>
    </w:p>
    <w:p w:rsidR="7BD51A69" w:rsidP="434DA23A" w:rsidRDefault="7BD51A69" w14:paraId="3A19B613" w14:textId="72BC4010">
      <w:pPr>
        <w:pStyle w:val="Normal"/>
        <w:spacing w:line="360" w:lineRule="auto"/>
        <w:jc w:val="left"/>
      </w:pPr>
      <w:r w:rsidRPr="434DA23A" w:rsidR="7BD51A69">
        <w:rPr>
          <w:rFonts w:ascii="Calibri" w:hAnsi="Calibri" w:eastAsia="Calibri" w:cs="Calibri"/>
          <w:b w:val="0"/>
          <w:bCs w:val="0"/>
          <w:i w:val="0"/>
          <w:iCs w:val="0"/>
          <w:caps w:val="0"/>
          <w:smallCaps w:val="0"/>
          <w:noProof w:val="0"/>
          <w:color w:val="111111"/>
          <w:sz w:val="21"/>
          <w:szCs w:val="21"/>
          <w:lang w:val="en-GB"/>
        </w:rPr>
        <w:t xml:space="preserve">Bernard, J., Haas, K., Siler, B. and Weatherby, G.A. (2017) Perceptions of Rehabilitation and Retribution in the Criminal Justice System: A Comparison of Public Opinion and Previous Literature. Journal of Forensic Science &amp; Criminal Investigation, 5(3). </w:t>
      </w:r>
    </w:p>
    <w:p w:rsidR="434DA23A" w:rsidP="434DA23A" w:rsidRDefault="434DA23A" w14:paraId="0058A471" w14:textId="075DAC60">
      <w:pPr>
        <w:pStyle w:val="Normal"/>
        <w:spacing w:line="360" w:lineRule="auto"/>
        <w:jc w:val="left"/>
        <w:rPr>
          <w:rFonts w:ascii="Calibri" w:hAnsi="Calibri" w:eastAsia="Calibri" w:cs="Calibri"/>
          <w:b w:val="0"/>
          <w:bCs w:val="0"/>
          <w:i w:val="0"/>
          <w:iCs w:val="0"/>
          <w:caps w:val="0"/>
          <w:smallCaps w:val="0"/>
          <w:noProof w:val="0"/>
          <w:color w:val="111111"/>
          <w:sz w:val="21"/>
          <w:szCs w:val="21"/>
          <w:lang w:val="en-GB"/>
        </w:rPr>
      </w:pPr>
    </w:p>
    <w:p w:rsidR="7BD51A69" w:rsidP="434DA23A" w:rsidRDefault="7BD51A69" w14:paraId="2FEB286A" w14:textId="6FEC5E04">
      <w:pPr>
        <w:pStyle w:val="Normal"/>
        <w:spacing w:line="360" w:lineRule="auto"/>
        <w:jc w:val="left"/>
      </w:pPr>
      <w:r w:rsidRPr="434DA23A" w:rsidR="7BD51A69">
        <w:rPr>
          <w:rFonts w:ascii="Calibri" w:hAnsi="Calibri" w:eastAsia="Calibri" w:cs="Calibri"/>
          <w:b w:val="0"/>
          <w:bCs w:val="0"/>
          <w:i w:val="0"/>
          <w:iCs w:val="0"/>
          <w:caps w:val="0"/>
          <w:smallCaps w:val="0"/>
          <w:noProof w:val="0"/>
          <w:color w:val="111111"/>
          <w:sz w:val="21"/>
          <w:szCs w:val="21"/>
          <w:lang w:val="en-GB"/>
        </w:rPr>
        <w:t xml:space="preserve">Berry, G., Briggs, P., Erol, R. and van Staden, L. (2011) The effectiveness of partnership working in a crime and disorder context: A rapid evidence assessment. UK Home Office. [online] Available at: </w:t>
      </w:r>
      <w:r w:rsidRPr="434DA23A" w:rsidR="7BD51A69">
        <w:rPr>
          <w:rFonts w:ascii="Calibri" w:hAnsi="Calibri" w:eastAsia="Calibri" w:cs="Calibri"/>
          <w:b w:val="0"/>
          <w:bCs w:val="0"/>
          <w:i w:val="0"/>
          <w:iCs w:val="0"/>
          <w:caps w:val="0"/>
          <w:smallCaps w:val="0"/>
          <w:noProof w:val="0"/>
          <w:color w:val="111111"/>
          <w:sz w:val="21"/>
          <w:szCs w:val="21"/>
          <w:lang w:val="en-GB"/>
        </w:rPr>
        <w:t>https://assets.publishing.service.gov.uk/government/uploads/system/uploads/attachment_data/file/116549/horr52-report.pdf</w:t>
      </w:r>
      <w:r w:rsidRPr="434DA23A" w:rsidR="7BD51A69">
        <w:rPr>
          <w:rFonts w:ascii="Calibri" w:hAnsi="Calibri" w:eastAsia="Calibri" w:cs="Calibri"/>
          <w:b w:val="0"/>
          <w:bCs w:val="0"/>
          <w:i w:val="0"/>
          <w:iCs w:val="0"/>
          <w:caps w:val="0"/>
          <w:smallCaps w:val="0"/>
          <w:noProof w:val="0"/>
          <w:color w:val="111111"/>
          <w:sz w:val="21"/>
          <w:szCs w:val="21"/>
          <w:lang w:val="en-GB"/>
        </w:rPr>
        <w:t xml:space="preserve"> [Accessed 4 May 2023]. </w:t>
      </w:r>
    </w:p>
    <w:p w:rsidR="434DA23A" w:rsidP="434DA23A" w:rsidRDefault="434DA23A" w14:paraId="1F306E75" w14:textId="3F1E138C">
      <w:pPr>
        <w:pStyle w:val="Normal"/>
        <w:spacing w:line="360" w:lineRule="auto"/>
        <w:jc w:val="left"/>
        <w:rPr>
          <w:rFonts w:ascii="Calibri" w:hAnsi="Calibri" w:eastAsia="Calibri" w:cs="Calibri"/>
          <w:b w:val="0"/>
          <w:bCs w:val="0"/>
          <w:i w:val="0"/>
          <w:iCs w:val="0"/>
          <w:caps w:val="0"/>
          <w:smallCaps w:val="0"/>
          <w:noProof w:val="0"/>
          <w:color w:val="111111"/>
          <w:sz w:val="21"/>
          <w:szCs w:val="21"/>
          <w:lang w:val="en-GB"/>
        </w:rPr>
      </w:pPr>
    </w:p>
    <w:p w:rsidR="7BD51A69" w:rsidP="434DA23A" w:rsidRDefault="7BD51A69" w14:paraId="572B9F93" w14:textId="14593974">
      <w:pPr>
        <w:pStyle w:val="Normal"/>
        <w:spacing w:line="360" w:lineRule="auto"/>
        <w:jc w:val="left"/>
      </w:pPr>
      <w:r w:rsidRPr="434DA23A" w:rsidR="7BD51A69">
        <w:rPr>
          <w:rFonts w:ascii="Calibri" w:hAnsi="Calibri" w:eastAsia="Calibri" w:cs="Calibri"/>
          <w:b w:val="0"/>
          <w:bCs w:val="0"/>
          <w:i w:val="0"/>
          <w:iCs w:val="0"/>
          <w:caps w:val="0"/>
          <w:smallCaps w:val="0"/>
          <w:noProof w:val="0"/>
          <w:color w:val="111111"/>
          <w:sz w:val="21"/>
          <w:szCs w:val="21"/>
          <w:lang w:val="en-GB"/>
        </w:rPr>
        <w:t xml:space="preserve">Centers for Disease Control and Prevention (n.d.) Adverse Childhood Experiences (ACEs). [online] Available at: </w:t>
      </w:r>
      <w:r w:rsidRPr="434DA23A" w:rsidR="7BD51A69">
        <w:rPr>
          <w:rFonts w:ascii="Calibri" w:hAnsi="Calibri" w:eastAsia="Calibri" w:cs="Calibri"/>
          <w:b w:val="0"/>
          <w:bCs w:val="0"/>
          <w:i w:val="0"/>
          <w:iCs w:val="0"/>
          <w:caps w:val="0"/>
          <w:smallCaps w:val="0"/>
          <w:noProof w:val="0"/>
          <w:color w:val="111111"/>
          <w:sz w:val="21"/>
          <w:szCs w:val="21"/>
          <w:lang w:val="en-GB"/>
        </w:rPr>
        <w:t>https://www.cdc.gov/vitalsigns/aces/index.html</w:t>
      </w:r>
      <w:r w:rsidRPr="434DA23A" w:rsidR="7BD51A69">
        <w:rPr>
          <w:rFonts w:ascii="Calibri" w:hAnsi="Calibri" w:eastAsia="Calibri" w:cs="Calibri"/>
          <w:b w:val="0"/>
          <w:bCs w:val="0"/>
          <w:i w:val="0"/>
          <w:iCs w:val="0"/>
          <w:caps w:val="0"/>
          <w:smallCaps w:val="0"/>
          <w:noProof w:val="0"/>
          <w:color w:val="111111"/>
          <w:sz w:val="21"/>
          <w:szCs w:val="21"/>
          <w:lang w:val="en-GB"/>
        </w:rPr>
        <w:t xml:space="preserve"> [Accessed 8 May 2023]. </w:t>
      </w:r>
    </w:p>
    <w:p w:rsidR="434DA23A" w:rsidP="434DA23A" w:rsidRDefault="434DA23A" w14:paraId="177A2002" w14:textId="6A6C76EE">
      <w:pPr>
        <w:pStyle w:val="Normal"/>
        <w:spacing w:line="360" w:lineRule="auto"/>
        <w:jc w:val="left"/>
        <w:rPr>
          <w:rFonts w:ascii="Calibri" w:hAnsi="Calibri" w:eastAsia="Calibri" w:cs="Calibri"/>
          <w:b w:val="0"/>
          <w:bCs w:val="0"/>
          <w:i w:val="0"/>
          <w:iCs w:val="0"/>
          <w:caps w:val="0"/>
          <w:smallCaps w:val="0"/>
          <w:noProof w:val="0"/>
          <w:color w:val="111111"/>
          <w:sz w:val="21"/>
          <w:szCs w:val="21"/>
          <w:lang w:val="en-GB"/>
        </w:rPr>
      </w:pPr>
    </w:p>
    <w:p w:rsidR="7BD51A69" w:rsidP="434DA23A" w:rsidRDefault="7BD51A69" w14:paraId="3A1AA75C" w14:textId="43F9CED7">
      <w:pPr>
        <w:pStyle w:val="Normal"/>
        <w:spacing w:line="360" w:lineRule="auto"/>
        <w:jc w:val="left"/>
      </w:pPr>
      <w:r w:rsidRPr="434DA23A" w:rsidR="7BD51A69">
        <w:rPr>
          <w:rFonts w:ascii="Calibri" w:hAnsi="Calibri" w:eastAsia="Calibri" w:cs="Calibri"/>
          <w:b w:val="0"/>
          <w:bCs w:val="0"/>
          <w:i w:val="0"/>
          <w:iCs w:val="0"/>
          <w:caps w:val="0"/>
          <w:smallCaps w:val="0"/>
          <w:noProof w:val="0"/>
          <w:color w:val="111111"/>
          <w:sz w:val="21"/>
          <w:szCs w:val="21"/>
          <w:lang w:val="en-GB"/>
        </w:rPr>
        <w:t xml:space="preserve">Charity Commission (2009) Choosing to collaborate: helping you succeed. [online] Available at: </w:t>
      </w:r>
      <w:r w:rsidRPr="434DA23A" w:rsidR="7BD51A69">
        <w:rPr>
          <w:rFonts w:ascii="Calibri" w:hAnsi="Calibri" w:eastAsia="Calibri" w:cs="Calibri"/>
          <w:b w:val="0"/>
          <w:bCs w:val="0"/>
          <w:i w:val="0"/>
          <w:iCs w:val="0"/>
          <w:caps w:val="0"/>
          <w:smallCaps w:val="0"/>
          <w:noProof w:val="0"/>
          <w:color w:val="111111"/>
          <w:sz w:val="21"/>
          <w:szCs w:val="21"/>
          <w:lang w:val="en-GB"/>
        </w:rPr>
        <w:t>https://www.gov.uk/government/publications/choosing-to-collaborate-how-to-succeed/choosing-to-collaborate-helping-you-succeed</w:t>
      </w:r>
      <w:r w:rsidRPr="434DA23A" w:rsidR="7BD51A69">
        <w:rPr>
          <w:rFonts w:ascii="Calibri" w:hAnsi="Calibri" w:eastAsia="Calibri" w:cs="Calibri"/>
          <w:b w:val="0"/>
          <w:bCs w:val="0"/>
          <w:i w:val="0"/>
          <w:iCs w:val="0"/>
          <w:caps w:val="0"/>
          <w:smallCaps w:val="0"/>
          <w:noProof w:val="0"/>
          <w:color w:val="111111"/>
          <w:sz w:val="21"/>
          <w:szCs w:val="21"/>
          <w:lang w:val="en-GB"/>
        </w:rPr>
        <w:t xml:space="preserve"> [Accessed 8 May 2023]. </w:t>
      </w:r>
    </w:p>
    <w:p w:rsidR="434DA23A" w:rsidP="434DA23A" w:rsidRDefault="434DA23A" w14:paraId="1E146AF9" w14:textId="53A62331">
      <w:pPr>
        <w:pStyle w:val="Normal"/>
        <w:spacing w:line="360" w:lineRule="auto"/>
        <w:jc w:val="left"/>
        <w:rPr>
          <w:rFonts w:ascii="Calibri" w:hAnsi="Calibri" w:eastAsia="Calibri" w:cs="Calibri"/>
          <w:b w:val="0"/>
          <w:bCs w:val="0"/>
          <w:i w:val="0"/>
          <w:iCs w:val="0"/>
          <w:caps w:val="0"/>
          <w:smallCaps w:val="0"/>
          <w:noProof w:val="0"/>
          <w:color w:val="111111"/>
          <w:sz w:val="21"/>
          <w:szCs w:val="21"/>
          <w:lang w:val="en-GB"/>
        </w:rPr>
      </w:pPr>
    </w:p>
    <w:p w:rsidR="7BD51A69" w:rsidP="434DA23A" w:rsidRDefault="7BD51A69" w14:paraId="06487F2F" w14:textId="0C6C9D06">
      <w:pPr>
        <w:pStyle w:val="Normal"/>
        <w:spacing w:line="360" w:lineRule="auto"/>
        <w:jc w:val="left"/>
      </w:pPr>
      <w:r w:rsidRPr="434DA23A" w:rsidR="7BD51A69">
        <w:rPr>
          <w:rFonts w:ascii="Calibri" w:hAnsi="Calibri" w:eastAsia="Calibri" w:cs="Calibri"/>
          <w:b w:val="0"/>
          <w:bCs w:val="0"/>
          <w:i w:val="0"/>
          <w:iCs w:val="0"/>
          <w:caps w:val="0"/>
          <w:smallCaps w:val="0"/>
          <w:noProof w:val="0"/>
          <w:color w:val="111111"/>
          <w:sz w:val="21"/>
          <w:szCs w:val="21"/>
          <w:lang w:val="en-GB"/>
        </w:rPr>
        <w:t xml:space="preserve">College of Policing (2023) National police response to the Hillsborough Families Report. [online] Available at: </w:t>
      </w:r>
      <w:r w:rsidRPr="434DA23A" w:rsidR="7BD51A69">
        <w:rPr>
          <w:rFonts w:ascii="Calibri" w:hAnsi="Calibri" w:eastAsia="Calibri" w:cs="Calibri"/>
          <w:b w:val="0"/>
          <w:bCs w:val="0"/>
          <w:i w:val="0"/>
          <w:iCs w:val="0"/>
          <w:caps w:val="0"/>
          <w:smallCaps w:val="0"/>
          <w:noProof w:val="0"/>
          <w:color w:val="111111"/>
          <w:sz w:val="21"/>
          <w:szCs w:val="21"/>
          <w:lang w:val="en-GB"/>
        </w:rPr>
        <w:t>https://assets.college.police.uk/s3fs-public/2023-01/National-police-response-to-the-Hillsborough-Families-Report.pdf</w:t>
      </w:r>
      <w:r w:rsidRPr="434DA23A" w:rsidR="7BD51A69">
        <w:rPr>
          <w:rFonts w:ascii="Calibri" w:hAnsi="Calibri" w:eastAsia="Calibri" w:cs="Calibri"/>
          <w:b w:val="0"/>
          <w:bCs w:val="0"/>
          <w:i w:val="0"/>
          <w:iCs w:val="0"/>
          <w:caps w:val="0"/>
          <w:smallCaps w:val="0"/>
          <w:noProof w:val="0"/>
          <w:color w:val="111111"/>
          <w:sz w:val="21"/>
          <w:szCs w:val="21"/>
          <w:lang w:val="en-GB"/>
        </w:rPr>
        <w:t xml:space="preserve"> [Accessed 08 May 2023]. </w:t>
      </w:r>
    </w:p>
    <w:p w:rsidR="434DA23A" w:rsidP="434DA23A" w:rsidRDefault="434DA23A" w14:paraId="6E897EC6" w14:textId="1583E12A">
      <w:pPr>
        <w:pStyle w:val="Normal"/>
        <w:spacing w:line="360" w:lineRule="auto"/>
        <w:jc w:val="left"/>
        <w:rPr>
          <w:rFonts w:ascii="Calibri" w:hAnsi="Calibri" w:eastAsia="Calibri" w:cs="Calibri"/>
          <w:b w:val="0"/>
          <w:bCs w:val="0"/>
          <w:i w:val="0"/>
          <w:iCs w:val="0"/>
          <w:caps w:val="0"/>
          <w:smallCaps w:val="0"/>
          <w:noProof w:val="0"/>
          <w:color w:val="111111"/>
          <w:sz w:val="21"/>
          <w:szCs w:val="21"/>
          <w:lang w:val="en-GB"/>
        </w:rPr>
      </w:pPr>
    </w:p>
    <w:p w:rsidR="7BD51A69" w:rsidP="434DA23A" w:rsidRDefault="7BD51A69" w14:paraId="3535F97F" w14:textId="0CBD6EA5">
      <w:pPr>
        <w:pStyle w:val="Normal"/>
        <w:spacing w:line="360" w:lineRule="auto"/>
        <w:jc w:val="left"/>
      </w:pPr>
      <w:r w:rsidRPr="434DA23A" w:rsidR="7BD51A69">
        <w:rPr>
          <w:rFonts w:ascii="Calibri" w:hAnsi="Calibri" w:eastAsia="Calibri" w:cs="Calibri"/>
          <w:b w:val="0"/>
          <w:bCs w:val="0"/>
          <w:i w:val="0"/>
          <w:iCs w:val="0"/>
          <w:caps w:val="0"/>
          <w:smallCaps w:val="0"/>
          <w:noProof w:val="0"/>
          <w:color w:val="111111"/>
          <w:sz w:val="21"/>
          <w:szCs w:val="21"/>
          <w:lang w:val="en-GB"/>
        </w:rPr>
        <w:t xml:space="preserve">Coomber, R., Moyle, L. and Windle, J. (2020) County lines, child criminal exploitation and missing children: Towards a research agenda. Youth Justice, 20(1), pp. 3-21. Available at: </w:t>
      </w:r>
      <w:r w:rsidRPr="434DA23A" w:rsidR="7BD51A69">
        <w:rPr>
          <w:rFonts w:ascii="Calibri" w:hAnsi="Calibri" w:eastAsia="Calibri" w:cs="Calibri"/>
          <w:b w:val="0"/>
          <w:bCs w:val="0"/>
          <w:i w:val="0"/>
          <w:iCs w:val="0"/>
          <w:caps w:val="0"/>
          <w:smallCaps w:val="0"/>
          <w:noProof w:val="0"/>
          <w:color w:val="111111"/>
          <w:sz w:val="21"/>
          <w:szCs w:val="21"/>
          <w:lang w:val="en-GB"/>
        </w:rPr>
        <w:t>https://journals.sagepub.com/doi/full/10.1177/1473225420902840</w:t>
      </w:r>
      <w:r w:rsidRPr="434DA23A" w:rsidR="7BD51A69">
        <w:rPr>
          <w:rFonts w:ascii="Calibri" w:hAnsi="Calibri" w:eastAsia="Calibri" w:cs="Calibri"/>
          <w:b w:val="0"/>
          <w:bCs w:val="0"/>
          <w:i w:val="0"/>
          <w:iCs w:val="0"/>
          <w:caps w:val="0"/>
          <w:smallCaps w:val="0"/>
          <w:noProof w:val="0"/>
          <w:color w:val="111111"/>
          <w:sz w:val="21"/>
          <w:szCs w:val="21"/>
          <w:lang w:val="en-GB"/>
        </w:rPr>
        <w:t xml:space="preserve"> [Accessed 2 May 2023]. </w:t>
      </w:r>
    </w:p>
    <w:p w:rsidR="434DA23A" w:rsidP="434DA23A" w:rsidRDefault="434DA23A" w14:paraId="0133C046" w14:textId="7850A36C">
      <w:pPr>
        <w:pStyle w:val="Normal"/>
        <w:spacing w:line="360" w:lineRule="auto"/>
        <w:jc w:val="left"/>
        <w:rPr>
          <w:rFonts w:ascii="Calibri" w:hAnsi="Calibri" w:eastAsia="Calibri" w:cs="Calibri"/>
          <w:b w:val="0"/>
          <w:bCs w:val="0"/>
          <w:i w:val="0"/>
          <w:iCs w:val="0"/>
          <w:caps w:val="0"/>
          <w:smallCaps w:val="0"/>
          <w:noProof w:val="0"/>
          <w:color w:val="111111"/>
          <w:sz w:val="21"/>
          <w:szCs w:val="21"/>
          <w:lang w:val="en-GB"/>
        </w:rPr>
      </w:pPr>
    </w:p>
    <w:p w:rsidR="7BD51A69" w:rsidP="434DA23A" w:rsidRDefault="7BD51A69" w14:paraId="699D46C6" w14:textId="2276EDD3">
      <w:pPr>
        <w:pStyle w:val="Normal"/>
        <w:spacing w:line="360" w:lineRule="auto"/>
        <w:jc w:val="left"/>
      </w:pPr>
      <w:r w:rsidRPr="434DA23A" w:rsidR="7BD51A69">
        <w:rPr>
          <w:rFonts w:ascii="Calibri" w:hAnsi="Calibri" w:eastAsia="Calibri" w:cs="Calibri"/>
          <w:b w:val="0"/>
          <w:bCs w:val="0"/>
          <w:i w:val="0"/>
          <w:iCs w:val="0"/>
          <w:caps w:val="0"/>
          <w:smallCaps w:val="0"/>
          <w:noProof w:val="0"/>
          <w:color w:val="111111"/>
          <w:sz w:val="21"/>
          <w:szCs w:val="21"/>
          <w:lang w:val="en-GB"/>
        </w:rPr>
        <w:t xml:space="preserve">Crime Traveller (2015) The Murder of Stephen Lawrence: How One Crime Changed Britain. [online] Available at: </w:t>
      </w:r>
      <w:r w:rsidRPr="434DA23A" w:rsidR="7BD51A69">
        <w:rPr>
          <w:rFonts w:ascii="Calibri" w:hAnsi="Calibri" w:eastAsia="Calibri" w:cs="Calibri"/>
          <w:b w:val="0"/>
          <w:bCs w:val="0"/>
          <w:i w:val="0"/>
          <w:iCs w:val="0"/>
          <w:caps w:val="0"/>
          <w:smallCaps w:val="0"/>
          <w:noProof w:val="0"/>
          <w:color w:val="111111"/>
          <w:sz w:val="21"/>
          <w:szCs w:val="21"/>
          <w:lang w:val="en-GB"/>
        </w:rPr>
        <w:t>https://www.crimetraveller.org/2015/09/stephen-lawrence-case/</w:t>
      </w:r>
      <w:r w:rsidRPr="434DA23A" w:rsidR="7BD51A69">
        <w:rPr>
          <w:rFonts w:ascii="Calibri" w:hAnsi="Calibri" w:eastAsia="Calibri" w:cs="Calibri"/>
          <w:b w:val="0"/>
          <w:bCs w:val="0"/>
          <w:i w:val="0"/>
          <w:iCs w:val="0"/>
          <w:caps w:val="0"/>
          <w:smallCaps w:val="0"/>
          <w:noProof w:val="0"/>
          <w:color w:val="111111"/>
          <w:sz w:val="21"/>
          <w:szCs w:val="21"/>
          <w:lang w:val="en-GB"/>
        </w:rPr>
        <w:t xml:space="preserve"> [Accessed 8 May 2023]. </w:t>
      </w:r>
    </w:p>
    <w:p w:rsidR="434DA23A" w:rsidP="434DA23A" w:rsidRDefault="434DA23A" w14:paraId="6A418628" w14:textId="7B7B6151">
      <w:pPr>
        <w:pStyle w:val="Normal"/>
        <w:spacing w:line="360" w:lineRule="auto"/>
        <w:jc w:val="left"/>
        <w:rPr>
          <w:rFonts w:ascii="Calibri" w:hAnsi="Calibri" w:eastAsia="Calibri" w:cs="Calibri"/>
          <w:b w:val="0"/>
          <w:bCs w:val="0"/>
          <w:i w:val="0"/>
          <w:iCs w:val="0"/>
          <w:caps w:val="0"/>
          <w:smallCaps w:val="0"/>
          <w:noProof w:val="0"/>
          <w:color w:val="111111"/>
          <w:sz w:val="21"/>
          <w:szCs w:val="21"/>
          <w:lang w:val="en-GB"/>
        </w:rPr>
      </w:pPr>
    </w:p>
    <w:p w:rsidR="7BD51A69" w:rsidP="434DA23A" w:rsidRDefault="7BD51A69" w14:paraId="19306177" w14:textId="5603321E">
      <w:pPr>
        <w:pStyle w:val="Normal"/>
        <w:spacing w:line="360" w:lineRule="auto"/>
        <w:jc w:val="left"/>
      </w:pPr>
      <w:r w:rsidRPr="434DA23A" w:rsidR="7BD51A69">
        <w:rPr>
          <w:rFonts w:ascii="Calibri" w:hAnsi="Calibri" w:eastAsia="Calibri" w:cs="Calibri"/>
          <w:b w:val="0"/>
          <w:bCs w:val="0"/>
          <w:i w:val="0"/>
          <w:iCs w:val="0"/>
          <w:caps w:val="0"/>
          <w:smallCaps w:val="0"/>
          <w:noProof w:val="0"/>
          <w:color w:val="111111"/>
          <w:sz w:val="21"/>
          <w:szCs w:val="21"/>
          <w:lang w:val="en-GB"/>
        </w:rPr>
        <w:t xml:space="preserve">Department for Education (2008) First Serious Case Review Overview Report relating to Peter Connelly. Available at: </w:t>
      </w:r>
      <w:r w:rsidRPr="434DA23A" w:rsidR="7BD51A69">
        <w:rPr>
          <w:rFonts w:ascii="Calibri" w:hAnsi="Calibri" w:eastAsia="Calibri" w:cs="Calibri"/>
          <w:b w:val="0"/>
          <w:bCs w:val="0"/>
          <w:i w:val="0"/>
          <w:iCs w:val="0"/>
          <w:caps w:val="0"/>
          <w:smallCaps w:val="0"/>
          <w:noProof w:val="0"/>
          <w:color w:val="111111"/>
          <w:sz w:val="21"/>
          <w:szCs w:val="21"/>
          <w:lang w:val="en-GB"/>
        </w:rPr>
        <w:t>https://assets.publishing.service.gov.uk/government/uploads/system/uploads/attachment_data/file/182527/first_serious_case_review_overview_report_relating_to_peter_connelly_dated_november_2008.pdf</w:t>
      </w:r>
      <w:r w:rsidRPr="434DA23A" w:rsidR="7BD51A69">
        <w:rPr>
          <w:rFonts w:ascii="Calibri" w:hAnsi="Calibri" w:eastAsia="Calibri" w:cs="Calibri"/>
          <w:b w:val="0"/>
          <w:bCs w:val="0"/>
          <w:i w:val="0"/>
          <w:iCs w:val="0"/>
          <w:caps w:val="0"/>
          <w:smallCaps w:val="0"/>
          <w:noProof w:val="0"/>
          <w:color w:val="111111"/>
          <w:sz w:val="21"/>
          <w:szCs w:val="21"/>
          <w:lang w:val="en-GB"/>
        </w:rPr>
        <w:t xml:space="preserve"> [Accessed 3 May 2023]. </w:t>
      </w:r>
    </w:p>
    <w:p w:rsidR="434DA23A" w:rsidP="434DA23A" w:rsidRDefault="434DA23A" w14:paraId="2250C3E2" w14:textId="6B4E4FD6">
      <w:pPr>
        <w:pStyle w:val="Normal"/>
        <w:spacing w:line="360" w:lineRule="auto"/>
        <w:jc w:val="left"/>
        <w:rPr>
          <w:rFonts w:ascii="Calibri" w:hAnsi="Calibri" w:eastAsia="Calibri" w:cs="Calibri"/>
          <w:b w:val="0"/>
          <w:bCs w:val="0"/>
          <w:i w:val="0"/>
          <w:iCs w:val="0"/>
          <w:caps w:val="0"/>
          <w:smallCaps w:val="0"/>
          <w:noProof w:val="0"/>
          <w:color w:val="111111"/>
          <w:sz w:val="21"/>
          <w:szCs w:val="21"/>
          <w:lang w:val="en-GB"/>
        </w:rPr>
      </w:pPr>
    </w:p>
    <w:p w:rsidR="7BD51A69" w:rsidP="434DA23A" w:rsidRDefault="7BD51A69" w14:paraId="216DBAE9" w14:textId="34234BC5">
      <w:pPr>
        <w:pStyle w:val="Normal"/>
        <w:spacing w:line="360" w:lineRule="auto"/>
        <w:jc w:val="left"/>
      </w:pPr>
      <w:r w:rsidRPr="434DA23A" w:rsidR="7BD51A69">
        <w:rPr>
          <w:rFonts w:ascii="Calibri" w:hAnsi="Calibri" w:eastAsia="Calibri" w:cs="Calibri"/>
          <w:b w:val="0"/>
          <w:bCs w:val="0"/>
          <w:i w:val="0"/>
          <w:iCs w:val="0"/>
          <w:caps w:val="0"/>
          <w:smallCaps w:val="0"/>
          <w:noProof w:val="0"/>
          <w:color w:val="111111"/>
          <w:sz w:val="21"/>
          <w:szCs w:val="21"/>
          <w:lang w:val="en-GB"/>
        </w:rPr>
        <w:t xml:space="preserve">Early Intervention Foundation (n.d.) What is early intervention? [online] Available at: </w:t>
      </w:r>
      <w:r w:rsidRPr="434DA23A" w:rsidR="7BD51A69">
        <w:rPr>
          <w:rFonts w:ascii="Calibri" w:hAnsi="Calibri" w:eastAsia="Calibri" w:cs="Calibri"/>
          <w:b w:val="0"/>
          <w:bCs w:val="0"/>
          <w:i w:val="0"/>
          <w:iCs w:val="0"/>
          <w:caps w:val="0"/>
          <w:smallCaps w:val="0"/>
          <w:noProof w:val="0"/>
          <w:color w:val="111111"/>
          <w:sz w:val="21"/>
          <w:szCs w:val="21"/>
          <w:lang w:val="en-GB"/>
        </w:rPr>
        <w:t>https://www.eif.org.uk/why-it-matters/what-is-early-intervention</w:t>
      </w:r>
      <w:r w:rsidRPr="434DA23A" w:rsidR="7BD51A69">
        <w:rPr>
          <w:rFonts w:ascii="Calibri" w:hAnsi="Calibri" w:eastAsia="Calibri" w:cs="Calibri"/>
          <w:b w:val="0"/>
          <w:bCs w:val="0"/>
          <w:i w:val="0"/>
          <w:iCs w:val="0"/>
          <w:caps w:val="0"/>
          <w:smallCaps w:val="0"/>
          <w:noProof w:val="0"/>
          <w:color w:val="111111"/>
          <w:sz w:val="21"/>
          <w:szCs w:val="21"/>
          <w:lang w:val="en-GB"/>
        </w:rPr>
        <w:t xml:space="preserve"> [Accessed 2 May 2023]. </w:t>
      </w:r>
    </w:p>
    <w:p w:rsidR="434DA23A" w:rsidP="434DA23A" w:rsidRDefault="434DA23A" w14:paraId="042B2C5D" w14:textId="198B8ACC">
      <w:pPr>
        <w:pStyle w:val="Normal"/>
        <w:spacing w:line="360" w:lineRule="auto"/>
        <w:jc w:val="left"/>
        <w:rPr>
          <w:rFonts w:ascii="Calibri" w:hAnsi="Calibri" w:eastAsia="Calibri" w:cs="Calibri"/>
          <w:b w:val="0"/>
          <w:bCs w:val="0"/>
          <w:i w:val="0"/>
          <w:iCs w:val="0"/>
          <w:caps w:val="0"/>
          <w:smallCaps w:val="0"/>
          <w:noProof w:val="0"/>
          <w:color w:val="111111"/>
          <w:sz w:val="21"/>
          <w:szCs w:val="21"/>
          <w:lang w:val="en-GB"/>
        </w:rPr>
      </w:pPr>
    </w:p>
    <w:p w:rsidR="7BD51A69" w:rsidP="434DA23A" w:rsidRDefault="7BD51A69" w14:paraId="6DAAFF18" w14:textId="49A02177">
      <w:pPr>
        <w:pStyle w:val="Normal"/>
        <w:spacing w:line="360" w:lineRule="auto"/>
        <w:jc w:val="left"/>
      </w:pPr>
      <w:r w:rsidRPr="434DA23A" w:rsidR="7BD51A69">
        <w:rPr>
          <w:rFonts w:ascii="Calibri" w:hAnsi="Calibri" w:eastAsia="Calibri" w:cs="Calibri"/>
          <w:b w:val="0"/>
          <w:bCs w:val="0"/>
          <w:i w:val="0"/>
          <w:iCs w:val="0"/>
          <w:caps w:val="0"/>
          <w:smallCaps w:val="0"/>
          <w:noProof w:val="0"/>
          <w:color w:val="111111"/>
          <w:sz w:val="21"/>
          <w:szCs w:val="21"/>
          <w:lang w:val="en-GB"/>
        </w:rPr>
        <w:t xml:space="preserve">Fortune, C., Ward, T. and Willis, G. (2011) The Rehabilitation of Offenders: Reducing Risk and Promoting Better Lives. [online] ResearchGate. Available at: </w:t>
      </w:r>
      <w:r w:rsidRPr="434DA23A" w:rsidR="7BD51A69">
        <w:rPr>
          <w:rFonts w:ascii="Calibri" w:hAnsi="Calibri" w:eastAsia="Calibri" w:cs="Calibri"/>
          <w:b w:val="0"/>
          <w:bCs w:val="0"/>
          <w:i w:val="0"/>
          <w:iCs w:val="0"/>
          <w:caps w:val="0"/>
          <w:smallCaps w:val="0"/>
          <w:noProof w:val="0"/>
          <w:color w:val="111111"/>
          <w:sz w:val="21"/>
          <w:szCs w:val="21"/>
          <w:lang w:val="en-GB"/>
        </w:rPr>
        <w:t>https://www.researchgate.net/publication/239795105_The_Rehabilitation_of_Offenders_Reducing_Risk_and_Promoting_Better_Lives</w:t>
      </w:r>
      <w:r w:rsidRPr="434DA23A" w:rsidR="7BD51A69">
        <w:rPr>
          <w:rFonts w:ascii="Calibri" w:hAnsi="Calibri" w:eastAsia="Calibri" w:cs="Calibri"/>
          <w:b w:val="0"/>
          <w:bCs w:val="0"/>
          <w:i w:val="0"/>
          <w:iCs w:val="0"/>
          <w:caps w:val="0"/>
          <w:smallCaps w:val="0"/>
          <w:noProof w:val="0"/>
          <w:color w:val="111111"/>
          <w:sz w:val="21"/>
          <w:szCs w:val="21"/>
          <w:lang w:val="en-GB"/>
        </w:rPr>
        <w:t xml:space="preserve"> [Accessed 6 May 2023]. </w:t>
      </w:r>
    </w:p>
    <w:p w:rsidR="434DA23A" w:rsidP="434DA23A" w:rsidRDefault="434DA23A" w14:paraId="4F2ADE7B" w14:textId="4B591E04">
      <w:pPr>
        <w:pStyle w:val="Normal"/>
        <w:spacing w:line="360" w:lineRule="auto"/>
        <w:jc w:val="left"/>
        <w:rPr>
          <w:rFonts w:ascii="Calibri" w:hAnsi="Calibri" w:eastAsia="Calibri" w:cs="Calibri"/>
          <w:b w:val="0"/>
          <w:bCs w:val="0"/>
          <w:i w:val="0"/>
          <w:iCs w:val="0"/>
          <w:caps w:val="0"/>
          <w:smallCaps w:val="0"/>
          <w:noProof w:val="0"/>
          <w:color w:val="111111"/>
          <w:sz w:val="21"/>
          <w:szCs w:val="21"/>
          <w:lang w:val="en-GB"/>
        </w:rPr>
      </w:pPr>
    </w:p>
    <w:p w:rsidR="7BD51A69" w:rsidP="434DA23A" w:rsidRDefault="7BD51A69" w14:paraId="2FAC2AC6" w14:textId="0D2AD2EF">
      <w:pPr>
        <w:pStyle w:val="Normal"/>
        <w:spacing w:line="360" w:lineRule="auto"/>
        <w:jc w:val="left"/>
      </w:pPr>
      <w:r w:rsidRPr="434DA23A" w:rsidR="7BD51A69">
        <w:rPr>
          <w:rFonts w:ascii="Calibri" w:hAnsi="Calibri" w:eastAsia="Calibri" w:cs="Calibri"/>
          <w:b w:val="0"/>
          <w:bCs w:val="0"/>
          <w:i w:val="0"/>
          <w:iCs w:val="0"/>
          <w:caps w:val="0"/>
          <w:smallCaps w:val="0"/>
          <w:noProof w:val="0"/>
          <w:color w:val="111111"/>
          <w:sz w:val="21"/>
          <w:szCs w:val="21"/>
          <w:lang w:val="en-GB"/>
        </w:rPr>
        <w:t xml:space="preserve">GOV.UK (2019) National campaign to recruit 20,000 police officers launches today. [online] Available at: </w:t>
      </w:r>
      <w:r w:rsidRPr="434DA23A" w:rsidR="7BD51A69">
        <w:rPr>
          <w:rFonts w:ascii="Calibri" w:hAnsi="Calibri" w:eastAsia="Calibri" w:cs="Calibri"/>
          <w:b w:val="0"/>
          <w:bCs w:val="0"/>
          <w:i w:val="0"/>
          <w:iCs w:val="0"/>
          <w:caps w:val="0"/>
          <w:smallCaps w:val="0"/>
          <w:noProof w:val="0"/>
          <w:color w:val="111111"/>
          <w:sz w:val="21"/>
          <w:szCs w:val="21"/>
          <w:lang w:val="en-GB"/>
        </w:rPr>
        <w:t>https://www.gov.uk/government/news/national-campaign-to-recruit-20000-police-officers-launches-today</w:t>
      </w:r>
      <w:r w:rsidRPr="434DA23A" w:rsidR="7BD51A69">
        <w:rPr>
          <w:rFonts w:ascii="Calibri" w:hAnsi="Calibri" w:eastAsia="Calibri" w:cs="Calibri"/>
          <w:b w:val="0"/>
          <w:bCs w:val="0"/>
          <w:i w:val="0"/>
          <w:iCs w:val="0"/>
          <w:caps w:val="0"/>
          <w:smallCaps w:val="0"/>
          <w:noProof w:val="0"/>
          <w:color w:val="111111"/>
          <w:sz w:val="21"/>
          <w:szCs w:val="21"/>
          <w:lang w:val="en-GB"/>
        </w:rPr>
        <w:t xml:space="preserve"> [Accessed 8 May 2023]. </w:t>
      </w:r>
    </w:p>
    <w:p w:rsidR="434DA23A" w:rsidP="434DA23A" w:rsidRDefault="434DA23A" w14:paraId="50C3A280" w14:textId="4C0E7847">
      <w:pPr>
        <w:pStyle w:val="Normal"/>
        <w:spacing w:line="360" w:lineRule="auto"/>
        <w:jc w:val="left"/>
        <w:rPr>
          <w:rFonts w:ascii="Calibri" w:hAnsi="Calibri" w:eastAsia="Calibri" w:cs="Calibri"/>
          <w:b w:val="0"/>
          <w:bCs w:val="0"/>
          <w:i w:val="0"/>
          <w:iCs w:val="0"/>
          <w:caps w:val="0"/>
          <w:smallCaps w:val="0"/>
          <w:noProof w:val="0"/>
          <w:color w:val="111111"/>
          <w:sz w:val="21"/>
          <w:szCs w:val="21"/>
          <w:lang w:val="en-GB"/>
        </w:rPr>
      </w:pPr>
    </w:p>
    <w:p w:rsidR="7BD51A69" w:rsidP="434DA23A" w:rsidRDefault="7BD51A69" w14:paraId="02077F06" w14:textId="1B26FA1E">
      <w:pPr>
        <w:pStyle w:val="Normal"/>
        <w:spacing w:line="360" w:lineRule="auto"/>
        <w:jc w:val="left"/>
      </w:pPr>
      <w:r w:rsidRPr="434DA23A" w:rsidR="7BD51A69">
        <w:rPr>
          <w:rFonts w:ascii="Calibri" w:hAnsi="Calibri" w:eastAsia="Calibri" w:cs="Calibri"/>
          <w:b w:val="0"/>
          <w:bCs w:val="0"/>
          <w:i w:val="0"/>
          <w:iCs w:val="0"/>
          <w:caps w:val="0"/>
          <w:smallCaps w:val="0"/>
          <w:noProof w:val="0"/>
          <w:color w:val="111111"/>
          <w:sz w:val="21"/>
          <w:szCs w:val="21"/>
          <w:lang w:val="en-GB"/>
        </w:rPr>
        <w:t xml:space="preserve">Home Office (2015) Integrated Offender Management: Key Principles. [online] Available at: </w:t>
      </w:r>
      <w:r w:rsidRPr="434DA23A" w:rsidR="7BD51A69">
        <w:rPr>
          <w:rFonts w:ascii="Calibri" w:hAnsi="Calibri" w:eastAsia="Calibri" w:cs="Calibri"/>
          <w:b w:val="0"/>
          <w:bCs w:val="0"/>
          <w:i w:val="0"/>
          <w:iCs w:val="0"/>
          <w:caps w:val="0"/>
          <w:smallCaps w:val="0"/>
          <w:noProof w:val="0"/>
          <w:color w:val="111111"/>
          <w:sz w:val="21"/>
          <w:szCs w:val="21"/>
          <w:lang w:val="en-GB"/>
        </w:rPr>
        <w:t>https://assets.publishing.service.gov.uk/government/uploads/system/uploads/attachment_data/file/406865/HO_IOM_Key_Principles_document_Final.pdf</w:t>
      </w:r>
      <w:r w:rsidRPr="434DA23A" w:rsidR="7BD51A69">
        <w:rPr>
          <w:rFonts w:ascii="Calibri" w:hAnsi="Calibri" w:eastAsia="Calibri" w:cs="Calibri"/>
          <w:b w:val="0"/>
          <w:bCs w:val="0"/>
          <w:i w:val="0"/>
          <w:iCs w:val="0"/>
          <w:caps w:val="0"/>
          <w:smallCaps w:val="0"/>
          <w:noProof w:val="0"/>
          <w:color w:val="111111"/>
          <w:sz w:val="21"/>
          <w:szCs w:val="21"/>
          <w:lang w:val="en-GB"/>
        </w:rPr>
        <w:t xml:space="preserve"> [Accessed 4 May 2023]. </w:t>
      </w:r>
    </w:p>
    <w:p w:rsidR="434DA23A" w:rsidP="434DA23A" w:rsidRDefault="434DA23A" w14:paraId="71DC39D1" w14:textId="40F873DE">
      <w:pPr>
        <w:pStyle w:val="Normal"/>
        <w:spacing w:line="360" w:lineRule="auto"/>
        <w:jc w:val="left"/>
        <w:rPr>
          <w:rFonts w:ascii="Calibri" w:hAnsi="Calibri" w:eastAsia="Calibri" w:cs="Calibri"/>
          <w:b w:val="0"/>
          <w:bCs w:val="0"/>
          <w:i w:val="0"/>
          <w:iCs w:val="0"/>
          <w:caps w:val="0"/>
          <w:smallCaps w:val="0"/>
          <w:noProof w:val="0"/>
          <w:color w:val="111111"/>
          <w:sz w:val="21"/>
          <w:szCs w:val="21"/>
          <w:lang w:val="en-GB"/>
        </w:rPr>
      </w:pPr>
    </w:p>
    <w:p w:rsidR="7BD51A69" w:rsidP="434DA23A" w:rsidRDefault="7BD51A69" w14:paraId="01F1D362" w14:textId="66DDCA57">
      <w:pPr>
        <w:pStyle w:val="Normal"/>
        <w:spacing w:line="360" w:lineRule="auto"/>
        <w:jc w:val="left"/>
      </w:pPr>
      <w:r w:rsidRPr="434DA23A" w:rsidR="7BD51A69">
        <w:rPr>
          <w:rFonts w:ascii="Calibri" w:hAnsi="Calibri" w:eastAsia="Calibri" w:cs="Calibri"/>
          <w:b w:val="0"/>
          <w:bCs w:val="0"/>
          <w:i w:val="0"/>
          <w:iCs w:val="0"/>
          <w:caps w:val="0"/>
          <w:smallCaps w:val="0"/>
          <w:noProof w:val="0"/>
          <w:color w:val="111111"/>
          <w:sz w:val="21"/>
          <w:szCs w:val="21"/>
          <w:lang w:val="en-GB"/>
        </w:rPr>
        <w:t xml:space="preserve">Home Office (2018) Serious Violence Strategy. [online] Available at: </w:t>
      </w:r>
      <w:r w:rsidRPr="434DA23A" w:rsidR="7BD51A69">
        <w:rPr>
          <w:rFonts w:ascii="Calibri" w:hAnsi="Calibri" w:eastAsia="Calibri" w:cs="Calibri"/>
          <w:b w:val="0"/>
          <w:bCs w:val="0"/>
          <w:i w:val="0"/>
          <w:iCs w:val="0"/>
          <w:caps w:val="0"/>
          <w:smallCaps w:val="0"/>
          <w:noProof w:val="0"/>
          <w:color w:val="111111"/>
          <w:sz w:val="21"/>
          <w:szCs w:val="21"/>
          <w:lang w:val="en-GB"/>
        </w:rPr>
        <w:t>https://assets.publishing.service.gov.uk/government/uploads/system/uploads/attachment_data/file/698009/serious-violence-strategy.pdf</w:t>
      </w:r>
      <w:r w:rsidRPr="434DA23A" w:rsidR="7BD51A69">
        <w:rPr>
          <w:rFonts w:ascii="Calibri" w:hAnsi="Calibri" w:eastAsia="Calibri" w:cs="Calibri"/>
          <w:b w:val="0"/>
          <w:bCs w:val="0"/>
          <w:i w:val="0"/>
          <w:iCs w:val="0"/>
          <w:caps w:val="0"/>
          <w:smallCaps w:val="0"/>
          <w:noProof w:val="0"/>
          <w:color w:val="111111"/>
          <w:sz w:val="21"/>
          <w:szCs w:val="21"/>
          <w:lang w:val="en-GB"/>
        </w:rPr>
        <w:t xml:space="preserve"> [Accessed 2 May 2023]. </w:t>
      </w:r>
    </w:p>
    <w:p w:rsidR="434DA23A" w:rsidP="434DA23A" w:rsidRDefault="434DA23A" w14:paraId="47734B0A" w14:textId="726F636A">
      <w:pPr>
        <w:pStyle w:val="Normal"/>
        <w:spacing w:line="360" w:lineRule="auto"/>
        <w:jc w:val="left"/>
        <w:rPr>
          <w:rFonts w:ascii="Calibri" w:hAnsi="Calibri" w:eastAsia="Calibri" w:cs="Calibri"/>
          <w:b w:val="0"/>
          <w:bCs w:val="0"/>
          <w:i w:val="0"/>
          <w:iCs w:val="0"/>
          <w:caps w:val="0"/>
          <w:smallCaps w:val="0"/>
          <w:noProof w:val="0"/>
          <w:color w:val="111111"/>
          <w:sz w:val="21"/>
          <w:szCs w:val="21"/>
          <w:lang w:val="en-GB"/>
        </w:rPr>
      </w:pPr>
    </w:p>
    <w:p w:rsidR="7BD51A69" w:rsidP="434DA23A" w:rsidRDefault="7BD51A69" w14:paraId="5656E650" w14:textId="5AEF6EEE">
      <w:pPr>
        <w:pStyle w:val="Normal"/>
        <w:spacing w:line="360" w:lineRule="auto"/>
        <w:jc w:val="left"/>
      </w:pPr>
      <w:r w:rsidRPr="434DA23A" w:rsidR="7BD51A69">
        <w:rPr>
          <w:rFonts w:ascii="Calibri" w:hAnsi="Calibri" w:eastAsia="Calibri" w:cs="Calibri"/>
          <w:b w:val="0"/>
          <w:bCs w:val="0"/>
          <w:i w:val="0"/>
          <w:iCs w:val="0"/>
          <w:caps w:val="0"/>
          <w:smallCaps w:val="0"/>
          <w:noProof w:val="0"/>
          <w:color w:val="111111"/>
          <w:sz w:val="21"/>
          <w:szCs w:val="21"/>
          <w:lang w:val="en-GB"/>
        </w:rPr>
        <w:t xml:space="preserve">House of Commons Library (n.d.) The challenge of recruiting 20,000 police officers. [online] Available at: </w:t>
      </w:r>
      <w:r w:rsidRPr="434DA23A" w:rsidR="7BD51A69">
        <w:rPr>
          <w:rFonts w:ascii="Calibri" w:hAnsi="Calibri" w:eastAsia="Calibri" w:cs="Calibri"/>
          <w:b w:val="0"/>
          <w:bCs w:val="0"/>
          <w:i w:val="0"/>
          <w:iCs w:val="0"/>
          <w:caps w:val="0"/>
          <w:smallCaps w:val="0"/>
          <w:noProof w:val="0"/>
          <w:color w:val="111111"/>
          <w:sz w:val="21"/>
          <w:szCs w:val="21"/>
          <w:lang w:val="en-GB"/>
        </w:rPr>
        <w:t>https://commonslibrary.parliament.uk/the-challenge-of-recruiting-20000-police-officers/</w:t>
      </w:r>
      <w:r w:rsidRPr="434DA23A" w:rsidR="7BD51A69">
        <w:rPr>
          <w:rFonts w:ascii="Calibri" w:hAnsi="Calibri" w:eastAsia="Calibri" w:cs="Calibri"/>
          <w:b w:val="0"/>
          <w:bCs w:val="0"/>
          <w:i w:val="0"/>
          <w:iCs w:val="0"/>
          <w:caps w:val="0"/>
          <w:smallCaps w:val="0"/>
          <w:noProof w:val="0"/>
          <w:color w:val="111111"/>
          <w:sz w:val="21"/>
          <w:szCs w:val="21"/>
          <w:lang w:val="en-GB"/>
        </w:rPr>
        <w:t xml:space="preserve"> [Accessed 8 May 2023]. </w:t>
      </w:r>
    </w:p>
    <w:p w:rsidR="434DA23A" w:rsidP="434DA23A" w:rsidRDefault="434DA23A" w14:paraId="5757A8B6" w14:textId="15DC501C">
      <w:pPr>
        <w:pStyle w:val="Normal"/>
        <w:spacing w:line="360" w:lineRule="auto"/>
        <w:jc w:val="left"/>
        <w:rPr>
          <w:rFonts w:ascii="Calibri" w:hAnsi="Calibri" w:eastAsia="Calibri" w:cs="Calibri"/>
          <w:b w:val="0"/>
          <w:bCs w:val="0"/>
          <w:i w:val="0"/>
          <w:iCs w:val="0"/>
          <w:caps w:val="0"/>
          <w:smallCaps w:val="0"/>
          <w:noProof w:val="0"/>
          <w:color w:val="111111"/>
          <w:sz w:val="21"/>
          <w:szCs w:val="21"/>
          <w:lang w:val="en-GB"/>
        </w:rPr>
      </w:pPr>
    </w:p>
    <w:p w:rsidR="7BD51A69" w:rsidP="434DA23A" w:rsidRDefault="7BD51A69" w14:paraId="1B0B3972" w14:textId="53C75099">
      <w:pPr>
        <w:pStyle w:val="Normal"/>
        <w:spacing w:line="360" w:lineRule="auto"/>
        <w:jc w:val="left"/>
      </w:pPr>
      <w:r w:rsidRPr="434DA23A" w:rsidR="7BD51A69">
        <w:rPr>
          <w:rFonts w:ascii="Calibri" w:hAnsi="Calibri" w:eastAsia="Calibri" w:cs="Calibri"/>
          <w:b w:val="0"/>
          <w:bCs w:val="0"/>
          <w:i w:val="0"/>
          <w:iCs w:val="0"/>
          <w:caps w:val="0"/>
          <w:smallCaps w:val="0"/>
          <w:noProof w:val="0"/>
          <w:color w:val="111111"/>
          <w:sz w:val="21"/>
          <w:szCs w:val="21"/>
          <w:lang w:val="en-GB"/>
        </w:rPr>
        <w:t xml:space="preserve">Independent Office for Police Conduct (2018) Update to the Hillsborough Investigation Terms of Reference. [online] Available at: </w:t>
      </w:r>
      <w:r w:rsidRPr="434DA23A" w:rsidR="7BD51A69">
        <w:rPr>
          <w:rFonts w:ascii="Calibri" w:hAnsi="Calibri" w:eastAsia="Calibri" w:cs="Calibri"/>
          <w:b w:val="0"/>
          <w:bCs w:val="0"/>
          <w:i w:val="0"/>
          <w:iCs w:val="0"/>
          <w:caps w:val="0"/>
          <w:smallCaps w:val="0"/>
          <w:noProof w:val="0"/>
          <w:color w:val="111111"/>
          <w:sz w:val="21"/>
          <w:szCs w:val="21"/>
          <w:lang w:val="en-GB"/>
        </w:rPr>
        <w:t>https://www.policeconduct.gov.uk/investigations/hillsborough-investigation</w:t>
      </w:r>
      <w:r w:rsidRPr="434DA23A" w:rsidR="7BD51A69">
        <w:rPr>
          <w:rFonts w:ascii="Calibri" w:hAnsi="Calibri" w:eastAsia="Calibri" w:cs="Calibri"/>
          <w:b w:val="0"/>
          <w:bCs w:val="0"/>
          <w:i w:val="0"/>
          <w:iCs w:val="0"/>
          <w:caps w:val="0"/>
          <w:smallCaps w:val="0"/>
          <w:noProof w:val="0"/>
          <w:color w:val="111111"/>
          <w:sz w:val="21"/>
          <w:szCs w:val="21"/>
          <w:lang w:val="en-GB"/>
        </w:rPr>
        <w:t xml:space="preserve"> [Accessed 8 May 2023]. </w:t>
      </w:r>
    </w:p>
    <w:p w:rsidR="434DA23A" w:rsidP="434DA23A" w:rsidRDefault="434DA23A" w14:paraId="7C61ABB7" w14:textId="326B1B3E">
      <w:pPr>
        <w:pStyle w:val="Normal"/>
        <w:spacing w:line="360" w:lineRule="auto"/>
        <w:jc w:val="left"/>
        <w:rPr>
          <w:rFonts w:ascii="Calibri" w:hAnsi="Calibri" w:eastAsia="Calibri" w:cs="Calibri"/>
          <w:b w:val="0"/>
          <w:bCs w:val="0"/>
          <w:i w:val="0"/>
          <w:iCs w:val="0"/>
          <w:caps w:val="0"/>
          <w:smallCaps w:val="0"/>
          <w:noProof w:val="0"/>
          <w:color w:val="111111"/>
          <w:sz w:val="21"/>
          <w:szCs w:val="21"/>
          <w:lang w:val="en-GB"/>
        </w:rPr>
      </w:pPr>
    </w:p>
    <w:p w:rsidR="7BD51A69" w:rsidP="434DA23A" w:rsidRDefault="7BD51A69" w14:paraId="6B2B5FF0" w14:textId="4F00655A">
      <w:pPr>
        <w:pStyle w:val="Normal"/>
        <w:spacing w:line="360" w:lineRule="auto"/>
        <w:jc w:val="left"/>
      </w:pPr>
      <w:r w:rsidRPr="434DA23A" w:rsidR="7BD51A69">
        <w:rPr>
          <w:rFonts w:ascii="Calibri" w:hAnsi="Calibri" w:eastAsia="Calibri" w:cs="Calibri"/>
          <w:b w:val="0"/>
          <w:bCs w:val="0"/>
          <w:i w:val="0"/>
          <w:iCs w:val="0"/>
          <w:caps w:val="0"/>
          <w:smallCaps w:val="0"/>
          <w:noProof w:val="0"/>
          <w:color w:val="111111"/>
          <w:sz w:val="21"/>
          <w:szCs w:val="21"/>
          <w:lang w:val="en-GB"/>
        </w:rPr>
        <w:t xml:space="preserve">Independent Office for Police Conduct (n.d.) Use of force and armed policing. [online] Available at: </w:t>
      </w:r>
      <w:r w:rsidRPr="434DA23A" w:rsidR="7BD51A69">
        <w:rPr>
          <w:rFonts w:ascii="Calibri" w:hAnsi="Calibri" w:eastAsia="Calibri" w:cs="Calibri"/>
          <w:b w:val="0"/>
          <w:bCs w:val="0"/>
          <w:i w:val="0"/>
          <w:iCs w:val="0"/>
          <w:caps w:val="0"/>
          <w:smallCaps w:val="0"/>
          <w:noProof w:val="0"/>
          <w:color w:val="111111"/>
          <w:sz w:val="21"/>
          <w:szCs w:val="21"/>
          <w:lang w:val="en-GB"/>
        </w:rPr>
        <w:t>https://www.policeconduct.gov.uk/research-and-learning/key-areas-work/use-force-and-armed-policing</w:t>
      </w:r>
      <w:r w:rsidRPr="434DA23A" w:rsidR="7BD51A69">
        <w:rPr>
          <w:rFonts w:ascii="Calibri" w:hAnsi="Calibri" w:eastAsia="Calibri" w:cs="Calibri"/>
          <w:b w:val="0"/>
          <w:bCs w:val="0"/>
          <w:i w:val="0"/>
          <w:iCs w:val="0"/>
          <w:caps w:val="0"/>
          <w:smallCaps w:val="0"/>
          <w:noProof w:val="0"/>
          <w:color w:val="111111"/>
          <w:sz w:val="21"/>
          <w:szCs w:val="21"/>
          <w:lang w:val="en-GB"/>
        </w:rPr>
        <w:t xml:space="preserve"> [Accessed 8 May 2023]. </w:t>
      </w:r>
    </w:p>
    <w:p w:rsidR="434DA23A" w:rsidP="434DA23A" w:rsidRDefault="434DA23A" w14:paraId="57A0F3DC" w14:textId="53DBF5BE">
      <w:pPr>
        <w:pStyle w:val="Normal"/>
        <w:spacing w:line="360" w:lineRule="auto"/>
        <w:jc w:val="left"/>
        <w:rPr>
          <w:rFonts w:ascii="Calibri" w:hAnsi="Calibri" w:eastAsia="Calibri" w:cs="Calibri"/>
          <w:b w:val="0"/>
          <w:bCs w:val="0"/>
          <w:i w:val="0"/>
          <w:iCs w:val="0"/>
          <w:caps w:val="0"/>
          <w:smallCaps w:val="0"/>
          <w:noProof w:val="0"/>
          <w:color w:val="111111"/>
          <w:sz w:val="21"/>
          <w:szCs w:val="21"/>
          <w:lang w:val="en-GB"/>
        </w:rPr>
      </w:pPr>
    </w:p>
    <w:p w:rsidR="7BD51A69" w:rsidP="434DA23A" w:rsidRDefault="7BD51A69" w14:paraId="36CC9F31" w14:textId="787233B1">
      <w:pPr>
        <w:pStyle w:val="Normal"/>
        <w:spacing w:line="360" w:lineRule="auto"/>
        <w:jc w:val="left"/>
      </w:pPr>
      <w:r w:rsidRPr="434DA23A" w:rsidR="7BD51A69">
        <w:rPr>
          <w:rFonts w:ascii="Calibri" w:hAnsi="Calibri" w:eastAsia="Calibri" w:cs="Calibri"/>
          <w:b w:val="0"/>
          <w:bCs w:val="0"/>
          <w:i w:val="0"/>
          <w:iCs w:val="0"/>
          <w:caps w:val="0"/>
          <w:smallCaps w:val="0"/>
          <w:noProof w:val="0"/>
          <w:color w:val="111111"/>
          <w:sz w:val="21"/>
          <w:szCs w:val="21"/>
          <w:lang w:val="en-GB"/>
        </w:rPr>
        <w:t xml:space="preserve">Jackson, D.B., Jindal, M., Testa, A., Ganson, K.T., Fix, R.L. and Nagata, J.M. (2022) Adverse Childhood Experiences and Adolescent Police Contact in the United Kingdom. </w:t>
      </w:r>
      <w:r w:rsidRPr="434DA23A" w:rsidR="7BD51A69">
        <w:rPr>
          <w:rFonts w:ascii="Calibri" w:hAnsi="Calibri" w:eastAsia="Calibri" w:cs="Calibri"/>
          <w:b w:val="0"/>
          <w:bCs w:val="0"/>
          <w:i w:val="0"/>
          <w:iCs w:val="0"/>
          <w:caps w:val="0"/>
          <w:smallCaps w:val="0"/>
          <w:noProof w:val="0"/>
          <w:color w:val="111111"/>
          <w:sz w:val="21"/>
          <w:szCs w:val="21"/>
          <w:lang w:val="en-GB"/>
        </w:rPr>
        <w:t>Pediatrics</w:t>
      </w:r>
      <w:r w:rsidRPr="434DA23A" w:rsidR="7BD51A69">
        <w:rPr>
          <w:rFonts w:ascii="Calibri" w:hAnsi="Calibri" w:eastAsia="Calibri" w:cs="Calibri"/>
          <w:b w:val="0"/>
          <w:bCs w:val="0"/>
          <w:i w:val="0"/>
          <w:iCs w:val="0"/>
          <w:caps w:val="0"/>
          <w:smallCaps w:val="0"/>
          <w:noProof w:val="0"/>
          <w:color w:val="111111"/>
          <w:sz w:val="21"/>
          <w:szCs w:val="21"/>
          <w:lang w:val="en-GB"/>
        </w:rPr>
        <w:t xml:space="preserve">, 150(4), e2021055889. </w:t>
      </w:r>
    </w:p>
    <w:p w:rsidR="434DA23A" w:rsidP="434DA23A" w:rsidRDefault="434DA23A" w14:paraId="6744BE55" w14:textId="68344B54">
      <w:pPr>
        <w:pStyle w:val="Normal"/>
        <w:spacing w:line="360" w:lineRule="auto"/>
        <w:jc w:val="left"/>
        <w:rPr>
          <w:rFonts w:ascii="Calibri" w:hAnsi="Calibri" w:eastAsia="Calibri" w:cs="Calibri"/>
          <w:b w:val="0"/>
          <w:bCs w:val="0"/>
          <w:i w:val="0"/>
          <w:iCs w:val="0"/>
          <w:caps w:val="0"/>
          <w:smallCaps w:val="0"/>
          <w:noProof w:val="0"/>
          <w:color w:val="111111"/>
          <w:sz w:val="21"/>
          <w:szCs w:val="21"/>
          <w:lang w:val="en-GB"/>
        </w:rPr>
      </w:pPr>
    </w:p>
    <w:p w:rsidR="7BD51A69" w:rsidP="434DA23A" w:rsidRDefault="7BD51A69" w14:paraId="2554B190" w14:textId="15D4AF41">
      <w:pPr>
        <w:pStyle w:val="Normal"/>
        <w:spacing w:line="360" w:lineRule="auto"/>
        <w:jc w:val="left"/>
      </w:pPr>
      <w:r w:rsidRPr="434DA23A" w:rsidR="7BD51A69">
        <w:rPr>
          <w:rFonts w:ascii="Calibri" w:hAnsi="Calibri" w:eastAsia="Calibri" w:cs="Calibri"/>
          <w:b w:val="0"/>
          <w:bCs w:val="0"/>
          <w:i w:val="0"/>
          <w:iCs w:val="0"/>
          <w:caps w:val="0"/>
          <w:smallCaps w:val="0"/>
          <w:noProof w:val="0"/>
          <w:color w:val="111111"/>
          <w:sz w:val="21"/>
          <w:szCs w:val="21"/>
          <w:lang w:val="en-GB"/>
        </w:rPr>
        <w:t xml:space="preserve">Maskaly, J. and Boggess, L.N. (2014) Broken Windows Theory. In: The </w:t>
      </w:r>
      <w:r w:rsidRPr="434DA23A" w:rsidR="7BD51A69">
        <w:rPr>
          <w:rFonts w:ascii="Calibri" w:hAnsi="Calibri" w:eastAsia="Calibri" w:cs="Calibri"/>
          <w:b w:val="0"/>
          <w:bCs w:val="0"/>
          <w:i w:val="0"/>
          <w:iCs w:val="0"/>
          <w:caps w:val="0"/>
          <w:smallCaps w:val="0"/>
          <w:noProof w:val="0"/>
          <w:color w:val="111111"/>
          <w:sz w:val="21"/>
          <w:szCs w:val="21"/>
          <w:lang w:val="en-GB"/>
        </w:rPr>
        <w:t>Encyclopedia</w:t>
      </w:r>
      <w:r w:rsidRPr="434DA23A" w:rsidR="7BD51A69">
        <w:rPr>
          <w:rFonts w:ascii="Calibri" w:hAnsi="Calibri" w:eastAsia="Calibri" w:cs="Calibri"/>
          <w:b w:val="0"/>
          <w:bCs w:val="0"/>
          <w:i w:val="0"/>
          <w:iCs w:val="0"/>
          <w:caps w:val="0"/>
          <w:smallCaps w:val="0"/>
          <w:noProof w:val="0"/>
          <w:color w:val="111111"/>
          <w:sz w:val="21"/>
          <w:szCs w:val="21"/>
          <w:lang w:val="en-GB"/>
        </w:rPr>
        <w:t xml:space="preserve"> of Theoretical Criminology. [online] Wiley Online Library. Available at: </w:t>
      </w:r>
      <w:r w:rsidRPr="434DA23A" w:rsidR="7BD51A69">
        <w:rPr>
          <w:rFonts w:ascii="Calibri" w:hAnsi="Calibri" w:eastAsia="Calibri" w:cs="Calibri"/>
          <w:b w:val="0"/>
          <w:bCs w:val="0"/>
          <w:i w:val="0"/>
          <w:iCs w:val="0"/>
          <w:caps w:val="0"/>
          <w:smallCaps w:val="0"/>
          <w:noProof w:val="0"/>
          <w:color w:val="111111"/>
          <w:sz w:val="21"/>
          <w:szCs w:val="21"/>
          <w:lang w:val="en-GB"/>
        </w:rPr>
        <w:t>https://onlinelibrary.wiley.com/doi/full/10.1002/9781118517390.wbetc127</w:t>
      </w:r>
      <w:r w:rsidRPr="434DA23A" w:rsidR="7BD51A69">
        <w:rPr>
          <w:rFonts w:ascii="Calibri" w:hAnsi="Calibri" w:eastAsia="Calibri" w:cs="Calibri"/>
          <w:b w:val="0"/>
          <w:bCs w:val="0"/>
          <w:i w:val="0"/>
          <w:iCs w:val="0"/>
          <w:caps w:val="0"/>
          <w:smallCaps w:val="0"/>
          <w:noProof w:val="0"/>
          <w:color w:val="111111"/>
          <w:sz w:val="21"/>
          <w:szCs w:val="21"/>
          <w:lang w:val="en-GB"/>
        </w:rPr>
        <w:t xml:space="preserve"> [Accessed 2 May 2023]. </w:t>
      </w:r>
    </w:p>
    <w:p w:rsidR="434DA23A" w:rsidP="434DA23A" w:rsidRDefault="434DA23A" w14:paraId="39F08476" w14:textId="1E9ADC2B">
      <w:pPr>
        <w:pStyle w:val="Normal"/>
        <w:spacing w:line="360" w:lineRule="auto"/>
        <w:jc w:val="left"/>
        <w:rPr>
          <w:rFonts w:ascii="Calibri" w:hAnsi="Calibri" w:eastAsia="Calibri" w:cs="Calibri"/>
          <w:b w:val="0"/>
          <w:bCs w:val="0"/>
          <w:i w:val="0"/>
          <w:iCs w:val="0"/>
          <w:caps w:val="0"/>
          <w:smallCaps w:val="0"/>
          <w:noProof w:val="0"/>
          <w:color w:val="111111"/>
          <w:sz w:val="21"/>
          <w:szCs w:val="21"/>
          <w:lang w:val="en-GB"/>
        </w:rPr>
      </w:pPr>
    </w:p>
    <w:p w:rsidR="7BD51A69" w:rsidP="434DA23A" w:rsidRDefault="7BD51A69" w14:paraId="19BC2EEB" w14:textId="2930B4DA">
      <w:pPr>
        <w:pStyle w:val="Normal"/>
        <w:spacing w:line="360" w:lineRule="auto"/>
        <w:jc w:val="left"/>
      </w:pPr>
      <w:r w:rsidRPr="434DA23A" w:rsidR="7BD51A69">
        <w:rPr>
          <w:rFonts w:ascii="Calibri" w:hAnsi="Calibri" w:eastAsia="Calibri" w:cs="Calibri"/>
          <w:b w:val="0"/>
          <w:bCs w:val="0"/>
          <w:i w:val="0"/>
          <w:iCs w:val="0"/>
          <w:caps w:val="0"/>
          <w:smallCaps w:val="0"/>
          <w:noProof w:val="0"/>
          <w:color w:val="111111"/>
          <w:sz w:val="21"/>
          <w:szCs w:val="21"/>
          <w:lang w:val="en-GB"/>
        </w:rPr>
        <w:t xml:space="preserve">Miethe, T., Venger, O. and Lieberman, J.D. (2019) Police use of force and its video coverage: An experimental study of the impact of media source and content on public </w:t>
      </w:r>
      <w:r w:rsidRPr="434DA23A" w:rsidR="7BD51A69">
        <w:rPr>
          <w:rFonts w:ascii="Calibri" w:hAnsi="Calibri" w:eastAsia="Calibri" w:cs="Calibri"/>
          <w:b w:val="0"/>
          <w:bCs w:val="0"/>
          <w:i w:val="0"/>
          <w:iCs w:val="0"/>
          <w:caps w:val="0"/>
          <w:smallCaps w:val="0"/>
          <w:noProof w:val="0"/>
          <w:color w:val="111111"/>
          <w:sz w:val="21"/>
          <w:szCs w:val="21"/>
          <w:lang w:val="en-GB"/>
        </w:rPr>
        <w:t>perceptions</w:t>
      </w:r>
      <w:r w:rsidRPr="434DA23A" w:rsidR="7BD51A69">
        <w:rPr>
          <w:rFonts w:ascii="Calibri" w:hAnsi="Calibri" w:eastAsia="Calibri" w:cs="Calibri"/>
          <w:b w:val="0"/>
          <w:bCs w:val="0"/>
          <w:i w:val="0"/>
          <w:iCs w:val="0"/>
          <w:caps w:val="0"/>
          <w:smallCaps w:val="0"/>
          <w:noProof w:val="0"/>
          <w:color w:val="111111"/>
          <w:sz w:val="21"/>
          <w:szCs w:val="21"/>
          <w:lang w:val="en-GB"/>
        </w:rPr>
        <w:t xml:space="preserve">. Journal of Criminal Justice, 60, pp.35-46. </w:t>
      </w:r>
    </w:p>
    <w:p w:rsidR="434DA23A" w:rsidP="434DA23A" w:rsidRDefault="434DA23A" w14:paraId="287E2EFB" w14:textId="16652113">
      <w:pPr>
        <w:pStyle w:val="Normal"/>
        <w:spacing w:line="360" w:lineRule="auto"/>
        <w:jc w:val="left"/>
        <w:rPr>
          <w:rFonts w:ascii="Calibri" w:hAnsi="Calibri" w:eastAsia="Calibri" w:cs="Calibri"/>
          <w:b w:val="0"/>
          <w:bCs w:val="0"/>
          <w:i w:val="0"/>
          <w:iCs w:val="0"/>
          <w:caps w:val="0"/>
          <w:smallCaps w:val="0"/>
          <w:noProof w:val="0"/>
          <w:color w:val="111111"/>
          <w:sz w:val="21"/>
          <w:szCs w:val="21"/>
          <w:lang w:val="en-GB"/>
        </w:rPr>
      </w:pPr>
    </w:p>
    <w:p w:rsidR="7BD51A69" w:rsidP="434DA23A" w:rsidRDefault="7BD51A69" w14:paraId="4A80BBCE" w14:textId="7144A08C">
      <w:pPr>
        <w:pStyle w:val="Normal"/>
        <w:spacing w:line="360" w:lineRule="auto"/>
        <w:jc w:val="left"/>
      </w:pPr>
      <w:r w:rsidRPr="434DA23A" w:rsidR="7BD51A69">
        <w:rPr>
          <w:rFonts w:ascii="Calibri" w:hAnsi="Calibri" w:eastAsia="Calibri" w:cs="Calibri"/>
          <w:b w:val="0"/>
          <w:bCs w:val="0"/>
          <w:i w:val="0"/>
          <w:iCs w:val="0"/>
          <w:caps w:val="0"/>
          <w:smallCaps w:val="0"/>
          <w:noProof w:val="0"/>
          <w:color w:val="111111"/>
          <w:sz w:val="21"/>
          <w:szCs w:val="21"/>
          <w:lang w:val="en-GB"/>
        </w:rPr>
        <w:t xml:space="preserve">Millie, A. and Erol, R. (2006) Rehabilitation and Resettlement: A Study of Prolific Offender Case Management in Birmingham, United Kingdom. International Journal of Offender Therapy and Comparative Criminology. </w:t>
      </w:r>
    </w:p>
    <w:p w:rsidR="434DA23A" w:rsidP="434DA23A" w:rsidRDefault="434DA23A" w14:paraId="1A473C48" w14:textId="456EEF07">
      <w:pPr>
        <w:pStyle w:val="Normal"/>
        <w:spacing w:line="360" w:lineRule="auto"/>
        <w:jc w:val="left"/>
        <w:rPr>
          <w:rFonts w:ascii="Calibri" w:hAnsi="Calibri" w:eastAsia="Calibri" w:cs="Calibri"/>
          <w:b w:val="0"/>
          <w:bCs w:val="0"/>
          <w:i w:val="0"/>
          <w:iCs w:val="0"/>
          <w:caps w:val="0"/>
          <w:smallCaps w:val="0"/>
          <w:noProof w:val="0"/>
          <w:color w:val="111111"/>
          <w:sz w:val="21"/>
          <w:szCs w:val="21"/>
          <w:lang w:val="en-GB"/>
        </w:rPr>
      </w:pPr>
    </w:p>
    <w:p w:rsidR="7BD51A69" w:rsidP="434DA23A" w:rsidRDefault="7BD51A69" w14:paraId="3F72BFF9" w14:textId="086A315D">
      <w:pPr>
        <w:pStyle w:val="Normal"/>
        <w:spacing w:line="360" w:lineRule="auto"/>
        <w:jc w:val="left"/>
      </w:pPr>
      <w:r w:rsidRPr="434DA23A" w:rsidR="7BD51A69">
        <w:rPr>
          <w:rFonts w:ascii="Calibri" w:hAnsi="Calibri" w:eastAsia="Calibri" w:cs="Calibri"/>
          <w:b w:val="0"/>
          <w:bCs w:val="0"/>
          <w:i w:val="0"/>
          <w:iCs w:val="0"/>
          <w:caps w:val="0"/>
          <w:smallCaps w:val="0"/>
          <w:noProof w:val="0"/>
          <w:color w:val="111111"/>
          <w:sz w:val="21"/>
          <w:szCs w:val="21"/>
          <w:lang w:val="en-GB"/>
        </w:rPr>
        <w:t xml:space="preserve">Ministry of Justice (2013) Transforming Rehabilitation: A summary of evidence on reducing reoffending. [online] Available at: </w:t>
      </w:r>
      <w:r w:rsidRPr="434DA23A" w:rsidR="7BD51A69">
        <w:rPr>
          <w:rFonts w:ascii="Calibri" w:hAnsi="Calibri" w:eastAsia="Calibri" w:cs="Calibri"/>
          <w:b w:val="0"/>
          <w:bCs w:val="0"/>
          <w:i w:val="0"/>
          <w:iCs w:val="0"/>
          <w:caps w:val="0"/>
          <w:smallCaps w:val="0"/>
          <w:noProof w:val="0"/>
          <w:color w:val="111111"/>
          <w:sz w:val="21"/>
          <w:szCs w:val="21"/>
          <w:lang w:val="en-GB"/>
        </w:rPr>
        <w:t>https://assets.publishing.service.gov.uk/government/uploads/system/uploads/attachment_data/file/243718/evidence-reduce-reoffending.pdf</w:t>
      </w:r>
      <w:r w:rsidRPr="434DA23A" w:rsidR="7BD51A69">
        <w:rPr>
          <w:rFonts w:ascii="Calibri" w:hAnsi="Calibri" w:eastAsia="Calibri" w:cs="Calibri"/>
          <w:b w:val="0"/>
          <w:bCs w:val="0"/>
          <w:i w:val="0"/>
          <w:iCs w:val="0"/>
          <w:caps w:val="0"/>
          <w:smallCaps w:val="0"/>
          <w:noProof w:val="0"/>
          <w:color w:val="111111"/>
          <w:sz w:val="21"/>
          <w:szCs w:val="21"/>
          <w:lang w:val="en-GB"/>
        </w:rPr>
        <w:t xml:space="preserve"> [Accessed 6 May 2023]. </w:t>
      </w:r>
    </w:p>
    <w:p w:rsidR="434DA23A" w:rsidP="434DA23A" w:rsidRDefault="434DA23A" w14:paraId="0A6B742F" w14:textId="42A12850">
      <w:pPr>
        <w:pStyle w:val="Normal"/>
        <w:spacing w:line="360" w:lineRule="auto"/>
        <w:jc w:val="left"/>
        <w:rPr>
          <w:rFonts w:ascii="Calibri" w:hAnsi="Calibri" w:eastAsia="Calibri" w:cs="Calibri"/>
          <w:b w:val="0"/>
          <w:bCs w:val="0"/>
          <w:i w:val="0"/>
          <w:iCs w:val="0"/>
          <w:caps w:val="0"/>
          <w:smallCaps w:val="0"/>
          <w:noProof w:val="0"/>
          <w:color w:val="111111"/>
          <w:sz w:val="21"/>
          <w:szCs w:val="21"/>
          <w:lang w:val="en-GB"/>
        </w:rPr>
      </w:pPr>
    </w:p>
    <w:p w:rsidR="7BD51A69" w:rsidP="434DA23A" w:rsidRDefault="7BD51A69" w14:paraId="6A69E4FD" w14:textId="5416765E">
      <w:pPr>
        <w:pStyle w:val="Normal"/>
        <w:spacing w:line="360" w:lineRule="auto"/>
        <w:jc w:val="left"/>
      </w:pPr>
      <w:r w:rsidRPr="434DA23A" w:rsidR="7BD51A69">
        <w:rPr>
          <w:rFonts w:ascii="Calibri" w:hAnsi="Calibri" w:eastAsia="Calibri" w:cs="Calibri"/>
          <w:b w:val="0"/>
          <w:bCs w:val="0"/>
          <w:i w:val="0"/>
          <w:iCs w:val="0"/>
          <w:caps w:val="0"/>
          <w:smallCaps w:val="0"/>
          <w:noProof w:val="0"/>
          <w:color w:val="111111"/>
          <w:sz w:val="21"/>
          <w:szCs w:val="21"/>
          <w:lang w:val="en-GB"/>
        </w:rPr>
        <w:t xml:space="preserve">Nickerson, C. (2023) Recidivism: Definition, Causes &amp; Examples. [online] Available at: </w:t>
      </w:r>
      <w:r w:rsidRPr="434DA23A" w:rsidR="7BD51A69">
        <w:rPr>
          <w:rFonts w:ascii="Calibri" w:hAnsi="Calibri" w:eastAsia="Calibri" w:cs="Calibri"/>
          <w:b w:val="0"/>
          <w:bCs w:val="0"/>
          <w:i w:val="0"/>
          <w:iCs w:val="0"/>
          <w:caps w:val="0"/>
          <w:smallCaps w:val="0"/>
          <w:noProof w:val="0"/>
          <w:color w:val="111111"/>
          <w:sz w:val="21"/>
          <w:szCs w:val="21"/>
          <w:lang w:val="en-GB"/>
        </w:rPr>
        <w:t>https://www.simplypsychology.org/recidivism.html</w:t>
      </w:r>
      <w:r w:rsidRPr="434DA23A" w:rsidR="7BD51A69">
        <w:rPr>
          <w:rFonts w:ascii="Calibri" w:hAnsi="Calibri" w:eastAsia="Calibri" w:cs="Calibri"/>
          <w:b w:val="0"/>
          <w:bCs w:val="0"/>
          <w:i w:val="0"/>
          <w:iCs w:val="0"/>
          <w:caps w:val="0"/>
          <w:smallCaps w:val="0"/>
          <w:noProof w:val="0"/>
          <w:color w:val="111111"/>
          <w:sz w:val="21"/>
          <w:szCs w:val="21"/>
          <w:lang w:val="en-GB"/>
        </w:rPr>
        <w:t xml:space="preserve"> [Accessed 7 May 2023]. </w:t>
      </w:r>
    </w:p>
    <w:p w:rsidR="434DA23A" w:rsidP="434DA23A" w:rsidRDefault="434DA23A" w14:paraId="76F0BB6C" w14:textId="174F599D">
      <w:pPr>
        <w:pStyle w:val="Normal"/>
        <w:spacing w:line="360" w:lineRule="auto"/>
        <w:jc w:val="left"/>
        <w:rPr>
          <w:rFonts w:ascii="Calibri" w:hAnsi="Calibri" w:eastAsia="Calibri" w:cs="Calibri"/>
          <w:b w:val="0"/>
          <w:bCs w:val="0"/>
          <w:i w:val="0"/>
          <w:iCs w:val="0"/>
          <w:caps w:val="0"/>
          <w:smallCaps w:val="0"/>
          <w:noProof w:val="0"/>
          <w:color w:val="111111"/>
          <w:sz w:val="21"/>
          <w:szCs w:val="21"/>
          <w:lang w:val="en-GB"/>
        </w:rPr>
      </w:pPr>
    </w:p>
    <w:p w:rsidR="7BD51A69" w:rsidP="434DA23A" w:rsidRDefault="7BD51A69" w14:paraId="3247655B" w14:textId="48331478">
      <w:pPr>
        <w:pStyle w:val="Normal"/>
        <w:spacing w:line="360" w:lineRule="auto"/>
        <w:jc w:val="left"/>
      </w:pPr>
      <w:r w:rsidRPr="434DA23A" w:rsidR="7BD51A69">
        <w:rPr>
          <w:rFonts w:ascii="Calibri" w:hAnsi="Calibri" w:eastAsia="Calibri" w:cs="Calibri"/>
          <w:b w:val="0"/>
          <w:bCs w:val="0"/>
          <w:i w:val="0"/>
          <w:iCs w:val="0"/>
          <w:caps w:val="0"/>
          <w:smallCaps w:val="0"/>
          <w:noProof w:val="0"/>
          <w:color w:val="111111"/>
          <w:sz w:val="21"/>
          <w:szCs w:val="21"/>
          <w:lang w:val="en-GB"/>
        </w:rPr>
        <w:t xml:space="preserve">Sky News (2023) Nicola Bulley case - latest: Forensic expert says case ‘a very, very odd one’; police say issue with dog could have led missing mother-of-two to river. Available at: </w:t>
      </w:r>
      <w:r w:rsidRPr="434DA23A" w:rsidR="7BD51A69">
        <w:rPr>
          <w:rFonts w:ascii="Calibri" w:hAnsi="Calibri" w:eastAsia="Calibri" w:cs="Calibri"/>
          <w:b w:val="0"/>
          <w:bCs w:val="0"/>
          <w:i w:val="0"/>
          <w:iCs w:val="0"/>
          <w:caps w:val="0"/>
          <w:smallCaps w:val="0"/>
          <w:noProof w:val="0"/>
          <w:color w:val="111111"/>
          <w:sz w:val="21"/>
          <w:szCs w:val="21"/>
          <w:lang w:val="en-GB"/>
        </w:rPr>
        <w:t>https://news.sky.com/story/nicola-bulley-case-lancashire-police-to-give-update-on-missing-dog-walkers-disappearance-12802121</w:t>
      </w:r>
      <w:r w:rsidRPr="434DA23A" w:rsidR="7BD51A69">
        <w:rPr>
          <w:rFonts w:ascii="Calibri" w:hAnsi="Calibri" w:eastAsia="Calibri" w:cs="Calibri"/>
          <w:b w:val="0"/>
          <w:bCs w:val="0"/>
          <w:i w:val="0"/>
          <w:iCs w:val="0"/>
          <w:caps w:val="0"/>
          <w:smallCaps w:val="0"/>
          <w:noProof w:val="0"/>
          <w:color w:val="111111"/>
          <w:sz w:val="21"/>
          <w:szCs w:val="21"/>
          <w:lang w:val="en-GB"/>
        </w:rPr>
        <w:t xml:space="preserve"> [Accessed 3 May 2023]. </w:t>
      </w:r>
    </w:p>
    <w:p w:rsidR="434DA23A" w:rsidP="434DA23A" w:rsidRDefault="434DA23A" w14:paraId="21A36721" w14:textId="35CF2111">
      <w:pPr>
        <w:pStyle w:val="Normal"/>
        <w:spacing w:line="360" w:lineRule="auto"/>
        <w:jc w:val="left"/>
        <w:rPr>
          <w:rFonts w:ascii="Calibri" w:hAnsi="Calibri" w:eastAsia="Calibri" w:cs="Calibri"/>
          <w:b w:val="0"/>
          <w:bCs w:val="0"/>
          <w:i w:val="0"/>
          <w:iCs w:val="0"/>
          <w:caps w:val="0"/>
          <w:smallCaps w:val="0"/>
          <w:noProof w:val="0"/>
          <w:color w:val="111111"/>
          <w:sz w:val="21"/>
          <w:szCs w:val="21"/>
          <w:lang w:val="en-GB"/>
        </w:rPr>
      </w:pPr>
    </w:p>
    <w:p w:rsidR="7BD51A69" w:rsidP="434DA23A" w:rsidRDefault="7BD51A69" w14:paraId="3AF14341" w14:textId="022861DD">
      <w:pPr>
        <w:pStyle w:val="Normal"/>
        <w:spacing w:line="360" w:lineRule="auto"/>
        <w:jc w:val="left"/>
      </w:pPr>
      <w:r w:rsidRPr="434DA23A" w:rsidR="7BD51A69">
        <w:rPr>
          <w:rFonts w:ascii="Calibri" w:hAnsi="Calibri" w:eastAsia="Calibri" w:cs="Calibri"/>
          <w:b w:val="0"/>
          <w:bCs w:val="0"/>
          <w:i w:val="0"/>
          <w:iCs w:val="0"/>
          <w:caps w:val="0"/>
          <w:smallCaps w:val="0"/>
          <w:noProof w:val="0"/>
          <w:color w:val="111111"/>
          <w:sz w:val="21"/>
          <w:szCs w:val="21"/>
          <w:lang w:val="en-GB"/>
        </w:rPr>
        <w:t xml:space="preserve">The Guardian (2021) Fewer than one in 10 police officers fired after gross misconduct finding. [online] Available at: </w:t>
      </w:r>
      <w:r w:rsidRPr="434DA23A" w:rsidR="7BD51A69">
        <w:rPr>
          <w:rFonts w:ascii="Calibri" w:hAnsi="Calibri" w:eastAsia="Calibri" w:cs="Calibri"/>
          <w:b w:val="0"/>
          <w:bCs w:val="0"/>
          <w:i w:val="0"/>
          <w:iCs w:val="0"/>
          <w:caps w:val="0"/>
          <w:smallCaps w:val="0"/>
          <w:noProof w:val="0"/>
          <w:color w:val="111111"/>
          <w:sz w:val="21"/>
          <w:szCs w:val="21"/>
          <w:lang w:val="en-GB"/>
        </w:rPr>
        <w:t>https://www.theguardian.com/uk-news/2021/jan/18/fewer-than-one-in-10-police-officers-fired-after-gross-misconduct-finding</w:t>
      </w:r>
      <w:r w:rsidRPr="434DA23A" w:rsidR="7BD51A69">
        <w:rPr>
          <w:rFonts w:ascii="Calibri" w:hAnsi="Calibri" w:eastAsia="Calibri" w:cs="Calibri"/>
          <w:b w:val="0"/>
          <w:bCs w:val="0"/>
          <w:i w:val="0"/>
          <w:iCs w:val="0"/>
          <w:caps w:val="0"/>
          <w:smallCaps w:val="0"/>
          <w:noProof w:val="0"/>
          <w:color w:val="111111"/>
          <w:sz w:val="21"/>
          <w:szCs w:val="21"/>
          <w:lang w:val="en-GB"/>
        </w:rPr>
        <w:t xml:space="preserve"> [Accessed 8 May 2023]. </w:t>
      </w:r>
    </w:p>
    <w:p w:rsidR="434DA23A" w:rsidP="434DA23A" w:rsidRDefault="434DA23A" w14:paraId="68E07F1E" w14:textId="44C4DACD">
      <w:pPr>
        <w:pStyle w:val="Normal"/>
        <w:spacing w:line="360" w:lineRule="auto"/>
        <w:jc w:val="left"/>
        <w:rPr>
          <w:rFonts w:ascii="Calibri" w:hAnsi="Calibri" w:eastAsia="Calibri" w:cs="Calibri"/>
          <w:b w:val="0"/>
          <w:bCs w:val="0"/>
          <w:i w:val="0"/>
          <w:iCs w:val="0"/>
          <w:caps w:val="0"/>
          <w:smallCaps w:val="0"/>
          <w:noProof w:val="0"/>
          <w:color w:val="111111"/>
          <w:sz w:val="21"/>
          <w:szCs w:val="21"/>
          <w:lang w:val="en-GB"/>
        </w:rPr>
      </w:pPr>
    </w:p>
    <w:p w:rsidR="7BD51A69" w:rsidP="434DA23A" w:rsidRDefault="7BD51A69" w14:paraId="523D8793" w14:textId="1CA4E698">
      <w:pPr>
        <w:pStyle w:val="Normal"/>
        <w:spacing w:line="360" w:lineRule="auto"/>
        <w:jc w:val="left"/>
      </w:pPr>
      <w:r w:rsidRPr="434DA23A" w:rsidR="7BD51A69">
        <w:rPr>
          <w:rFonts w:ascii="Calibri" w:hAnsi="Calibri" w:eastAsia="Calibri" w:cs="Calibri"/>
          <w:b w:val="0"/>
          <w:bCs w:val="0"/>
          <w:i w:val="0"/>
          <w:iCs w:val="0"/>
          <w:caps w:val="0"/>
          <w:smallCaps w:val="0"/>
          <w:noProof w:val="0"/>
          <w:color w:val="111111"/>
          <w:sz w:val="21"/>
          <w:szCs w:val="21"/>
          <w:lang w:val="en-GB"/>
        </w:rPr>
        <w:t xml:space="preserve">The Guardian (2022) IOPC investigating nine officers accused of using discriminatory language. [online] Available at: </w:t>
      </w:r>
      <w:r w:rsidRPr="434DA23A" w:rsidR="7BD51A69">
        <w:rPr>
          <w:rFonts w:ascii="Calibri" w:hAnsi="Calibri" w:eastAsia="Calibri" w:cs="Calibri"/>
          <w:b w:val="0"/>
          <w:bCs w:val="0"/>
          <w:i w:val="0"/>
          <w:iCs w:val="0"/>
          <w:caps w:val="0"/>
          <w:smallCaps w:val="0"/>
          <w:noProof w:val="0"/>
          <w:color w:val="111111"/>
          <w:sz w:val="21"/>
          <w:szCs w:val="21"/>
          <w:lang w:val="en-GB"/>
        </w:rPr>
        <w:t>https://www.theguardian.com/uk-news/2022/nov/04/iopc-investigating-nine-police-officers-accused-discriminatory-language</w:t>
      </w:r>
      <w:r w:rsidRPr="434DA23A" w:rsidR="7BD51A69">
        <w:rPr>
          <w:rFonts w:ascii="Calibri" w:hAnsi="Calibri" w:eastAsia="Calibri" w:cs="Calibri"/>
          <w:b w:val="0"/>
          <w:bCs w:val="0"/>
          <w:i w:val="0"/>
          <w:iCs w:val="0"/>
          <w:caps w:val="0"/>
          <w:smallCaps w:val="0"/>
          <w:noProof w:val="0"/>
          <w:color w:val="111111"/>
          <w:sz w:val="21"/>
          <w:szCs w:val="21"/>
          <w:lang w:val="en-GB"/>
        </w:rPr>
        <w:t xml:space="preserve"> [Accessed 8 May 2023]. </w:t>
      </w:r>
    </w:p>
    <w:p w:rsidR="434DA23A" w:rsidP="434DA23A" w:rsidRDefault="434DA23A" w14:paraId="67DD98D4" w14:textId="37434B05">
      <w:pPr>
        <w:pStyle w:val="Normal"/>
        <w:spacing w:line="360" w:lineRule="auto"/>
        <w:jc w:val="left"/>
        <w:rPr>
          <w:rFonts w:ascii="Calibri" w:hAnsi="Calibri" w:eastAsia="Calibri" w:cs="Calibri"/>
          <w:b w:val="0"/>
          <w:bCs w:val="0"/>
          <w:i w:val="0"/>
          <w:iCs w:val="0"/>
          <w:caps w:val="0"/>
          <w:smallCaps w:val="0"/>
          <w:noProof w:val="0"/>
          <w:color w:val="111111"/>
          <w:sz w:val="21"/>
          <w:szCs w:val="21"/>
          <w:lang w:val="en-GB"/>
        </w:rPr>
      </w:pPr>
    </w:p>
    <w:p w:rsidR="7BD51A69" w:rsidP="434DA23A" w:rsidRDefault="7BD51A69" w14:paraId="54B510FE" w14:textId="727ABD91">
      <w:pPr>
        <w:pStyle w:val="Normal"/>
        <w:spacing w:line="360" w:lineRule="auto"/>
        <w:jc w:val="left"/>
      </w:pPr>
      <w:r w:rsidRPr="434DA23A" w:rsidR="7BD51A69">
        <w:rPr>
          <w:rFonts w:ascii="Calibri" w:hAnsi="Calibri" w:eastAsia="Calibri" w:cs="Calibri"/>
          <w:b w:val="0"/>
          <w:bCs w:val="0"/>
          <w:i w:val="0"/>
          <w:iCs w:val="0"/>
          <w:caps w:val="0"/>
          <w:smallCaps w:val="0"/>
          <w:noProof w:val="0"/>
          <w:color w:val="111111"/>
          <w:sz w:val="21"/>
          <w:szCs w:val="21"/>
          <w:lang w:val="en-GB"/>
        </w:rPr>
        <w:t xml:space="preserve">The Guardian (2023) Nicola Bulley disappearance – timeline. Available at: </w:t>
      </w:r>
      <w:r w:rsidRPr="434DA23A" w:rsidR="7BD51A69">
        <w:rPr>
          <w:rFonts w:ascii="Calibri" w:hAnsi="Calibri" w:eastAsia="Calibri" w:cs="Calibri"/>
          <w:b w:val="0"/>
          <w:bCs w:val="0"/>
          <w:i w:val="0"/>
          <w:iCs w:val="0"/>
          <w:caps w:val="0"/>
          <w:smallCaps w:val="0"/>
          <w:noProof w:val="0"/>
          <w:color w:val="111111"/>
          <w:sz w:val="21"/>
          <w:szCs w:val="21"/>
          <w:lang w:val="en-GB"/>
        </w:rPr>
        <w:t>https://www.theguardian.com/uk-news/2023/feb/19/nicola-bulley-disappearance-timeline</w:t>
      </w:r>
      <w:r w:rsidRPr="434DA23A" w:rsidR="7BD51A69">
        <w:rPr>
          <w:rFonts w:ascii="Calibri" w:hAnsi="Calibri" w:eastAsia="Calibri" w:cs="Calibri"/>
          <w:b w:val="0"/>
          <w:bCs w:val="0"/>
          <w:i w:val="0"/>
          <w:iCs w:val="0"/>
          <w:caps w:val="0"/>
          <w:smallCaps w:val="0"/>
          <w:noProof w:val="0"/>
          <w:color w:val="111111"/>
          <w:sz w:val="21"/>
          <w:szCs w:val="21"/>
          <w:lang w:val="en-GB"/>
        </w:rPr>
        <w:t xml:space="preserve"> [Accessed 3 May 2023]. </w:t>
      </w:r>
    </w:p>
    <w:p w:rsidR="434DA23A" w:rsidP="434DA23A" w:rsidRDefault="434DA23A" w14:paraId="0CEDACB8" w14:textId="0B38430A">
      <w:pPr>
        <w:pStyle w:val="Normal"/>
        <w:spacing w:line="360" w:lineRule="auto"/>
        <w:jc w:val="left"/>
        <w:rPr>
          <w:rFonts w:ascii="Calibri" w:hAnsi="Calibri" w:eastAsia="Calibri" w:cs="Calibri"/>
          <w:b w:val="0"/>
          <w:bCs w:val="0"/>
          <w:i w:val="0"/>
          <w:iCs w:val="0"/>
          <w:caps w:val="0"/>
          <w:smallCaps w:val="0"/>
          <w:noProof w:val="0"/>
          <w:color w:val="111111"/>
          <w:sz w:val="21"/>
          <w:szCs w:val="21"/>
          <w:lang w:val="en-GB"/>
        </w:rPr>
      </w:pPr>
    </w:p>
    <w:p w:rsidR="7BD51A69" w:rsidP="434DA23A" w:rsidRDefault="7BD51A69" w14:paraId="498BC4B3" w14:textId="550F7DD4">
      <w:pPr>
        <w:pStyle w:val="Normal"/>
        <w:spacing w:line="360" w:lineRule="auto"/>
        <w:jc w:val="left"/>
      </w:pPr>
      <w:r w:rsidRPr="434DA23A" w:rsidR="7BD51A69">
        <w:rPr>
          <w:rFonts w:ascii="Calibri" w:hAnsi="Calibri" w:eastAsia="Calibri" w:cs="Calibri"/>
          <w:b w:val="0"/>
          <w:bCs w:val="0"/>
          <w:i w:val="0"/>
          <w:iCs w:val="0"/>
          <w:caps w:val="0"/>
          <w:smallCaps w:val="0"/>
          <w:noProof w:val="0"/>
          <w:color w:val="111111"/>
          <w:sz w:val="21"/>
          <w:szCs w:val="21"/>
          <w:lang w:val="en-GB"/>
        </w:rPr>
        <w:t>UKEssays</w:t>
      </w:r>
      <w:r w:rsidRPr="434DA23A" w:rsidR="7BD51A69">
        <w:rPr>
          <w:rFonts w:ascii="Calibri" w:hAnsi="Calibri" w:eastAsia="Calibri" w:cs="Calibri"/>
          <w:b w:val="0"/>
          <w:bCs w:val="0"/>
          <w:i w:val="0"/>
          <w:iCs w:val="0"/>
          <w:caps w:val="0"/>
          <w:smallCaps w:val="0"/>
          <w:noProof w:val="0"/>
          <w:color w:val="111111"/>
          <w:sz w:val="21"/>
          <w:szCs w:val="21"/>
          <w:lang w:val="en-GB"/>
        </w:rPr>
        <w:t xml:space="preserve"> (2018) Conduct of the Police Before, During and After the Hillsborough Disaster. [online] Available at: </w:t>
      </w:r>
      <w:r w:rsidRPr="434DA23A" w:rsidR="7BD51A69">
        <w:rPr>
          <w:rFonts w:ascii="Calibri" w:hAnsi="Calibri" w:eastAsia="Calibri" w:cs="Calibri"/>
          <w:b w:val="0"/>
          <w:bCs w:val="0"/>
          <w:i w:val="0"/>
          <w:iCs w:val="0"/>
          <w:caps w:val="0"/>
          <w:smallCaps w:val="0"/>
          <w:noProof w:val="0"/>
          <w:color w:val="111111"/>
          <w:sz w:val="21"/>
          <w:szCs w:val="21"/>
          <w:lang w:val="en-GB"/>
        </w:rPr>
        <w:t>https://www.ukessays.com/essays/criminology/conduct-of-the-police-before-during-and-after-the-hillsborough-disaster-4287.php?vref=1</w:t>
      </w:r>
      <w:r w:rsidRPr="434DA23A" w:rsidR="7BD51A69">
        <w:rPr>
          <w:rFonts w:ascii="Calibri" w:hAnsi="Calibri" w:eastAsia="Calibri" w:cs="Calibri"/>
          <w:b w:val="0"/>
          <w:bCs w:val="0"/>
          <w:i w:val="0"/>
          <w:iCs w:val="0"/>
          <w:caps w:val="0"/>
          <w:smallCaps w:val="0"/>
          <w:noProof w:val="0"/>
          <w:color w:val="111111"/>
          <w:sz w:val="21"/>
          <w:szCs w:val="21"/>
          <w:lang w:val="en-GB"/>
        </w:rPr>
        <w:t xml:space="preserve"> [Accessed 8 May 2023]. </w:t>
      </w:r>
    </w:p>
    <w:p w:rsidR="434DA23A" w:rsidP="434DA23A" w:rsidRDefault="434DA23A" w14:paraId="06BB5630" w14:textId="00D4650B">
      <w:pPr>
        <w:pStyle w:val="Normal"/>
        <w:spacing w:line="360" w:lineRule="auto"/>
        <w:jc w:val="left"/>
        <w:rPr>
          <w:rFonts w:ascii="Calibri" w:hAnsi="Calibri" w:eastAsia="Calibri" w:cs="Calibri"/>
          <w:b w:val="0"/>
          <w:bCs w:val="0"/>
          <w:i w:val="0"/>
          <w:iCs w:val="0"/>
          <w:caps w:val="0"/>
          <w:smallCaps w:val="0"/>
          <w:noProof w:val="0"/>
          <w:color w:val="111111"/>
          <w:sz w:val="21"/>
          <w:szCs w:val="21"/>
          <w:lang w:val="en-GB"/>
        </w:rPr>
      </w:pPr>
    </w:p>
    <w:p w:rsidR="7BD51A69" w:rsidP="434DA23A" w:rsidRDefault="7BD51A69" w14:paraId="58521B99" w14:textId="5BC4EB01">
      <w:pPr>
        <w:pStyle w:val="Normal"/>
        <w:spacing w:line="360" w:lineRule="auto"/>
        <w:jc w:val="left"/>
      </w:pPr>
      <w:r w:rsidRPr="434DA23A" w:rsidR="7BD51A69">
        <w:rPr>
          <w:rFonts w:ascii="Calibri" w:hAnsi="Calibri" w:eastAsia="Calibri" w:cs="Calibri"/>
          <w:b w:val="0"/>
          <w:bCs w:val="0"/>
          <w:i w:val="0"/>
          <w:iCs w:val="0"/>
          <w:caps w:val="0"/>
          <w:smallCaps w:val="0"/>
          <w:noProof w:val="0"/>
          <w:color w:val="111111"/>
          <w:sz w:val="21"/>
          <w:szCs w:val="21"/>
          <w:lang w:val="en-GB"/>
        </w:rPr>
        <w:t xml:space="preserve">Wilson, J.Q. and Kelling, G.L. (1982) Broken Windows. The Atlantic. [online] Available at: </w:t>
      </w:r>
      <w:r w:rsidRPr="434DA23A" w:rsidR="7BD51A69">
        <w:rPr>
          <w:rFonts w:ascii="Calibri" w:hAnsi="Calibri" w:eastAsia="Calibri" w:cs="Calibri"/>
          <w:b w:val="0"/>
          <w:bCs w:val="0"/>
          <w:i w:val="0"/>
          <w:iCs w:val="0"/>
          <w:caps w:val="0"/>
          <w:smallCaps w:val="0"/>
          <w:noProof w:val="0"/>
          <w:color w:val="111111"/>
          <w:sz w:val="21"/>
          <w:szCs w:val="21"/>
          <w:lang w:val="en-GB"/>
        </w:rPr>
        <w:t>https://www.theatlantic.com/magazine/archive/1982/03/broken-windows/304465/</w:t>
      </w:r>
      <w:r w:rsidRPr="434DA23A" w:rsidR="7BD51A69">
        <w:rPr>
          <w:rFonts w:ascii="Calibri" w:hAnsi="Calibri" w:eastAsia="Calibri" w:cs="Calibri"/>
          <w:b w:val="0"/>
          <w:bCs w:val="0"/>
          <w:i w:val="0"/>
          <w:iCs w:val="0"/>
          <w:caps w:val="0"/>
          <w:smallCaps w:val="0"/>
          <w:noProof w:val="0"/>
          <w:color w:val="111111"/>
          <w:sz w:val="21"/>
          <w:szCs w:val="21"/>
          <w:lang w:val="en-GB"/>
        </w:rPr>
        <w:t xml:space="preserve"> [Accessed 2 May 2023]. </w:t>
      </w:r>
    </w:p>
    <w:p w:rsidR="434DA23A" w:rsidP="434DA23A" w:rsidRDefault="434DA23A" w14:paraId="44383346" w14:textId="3286932C">
      <w:pPr>
        <w:pStyle w:val="Normal"/>
        <w:spacing w:line="360" w:lineRule="auto"/>
        <w:jc w:val="left"/>
        <w:rPr>
          <w:rFonts w:ascii="Calibri" w:hAnsi="Calibri" w:eastAsia="Calibri" w:cs="Calibri"/>
          <w:b w:val="0"/>
          <w:bCs w:val="0"/>
          <w:i w:val="0"/>
          <w:iCs w:val="0"/>
          <w:caps w:val="0"/>
          <w:smallCaps w:val="0"/>
          <w:noProof w:val="0"/>
          <w:color w:val="111111"/>
          <w:sz w:val="21"/>
          <w:szCs w:val="21"/>
          <w:lang w:val="en-GB"/>
        </w:rPr>
      </w:pPr>
    </w:p>
    <w:p w:rsidR="7BD51A69" w:rsidP="434DA23A" w:rsidRDefault="7BD51A69" w14:paraId="24471CC2" w14:textId="56BE4A68">
      <w:pPr>
        <w:pStyle w:val="Normal"/>
        <w:spacing w:line="360" w:lineRule="auto"/>
        <w:jc w:val="left"/>
      </w:pPr>
      <w:r w:rsidRPr="434DA23A" w:rsidR="7BD51A69">
        <w:rPr>
          <w:rFonts w:ascii="Calibri" w:hAnsi="Calibri" w:eastAsia="Calibri" w:cs="Calibri"/>
          <w:b w:val="0"/>
          <w:bCs w:val="0"/>
          <w:i w:val="0"/>
          <w:iCs w:val="0"/>
          <w:caps w:val="0"/>
          <w:smallCaps w:val="0"/>
          <w:noProof w:val="0"/>
          <w:color w:val="111111"/>
          <w:sz w:val="21"/>
          <w:szCs w:val="21"/>
          <w:lang w:val="en-GB"/>
        </w:rPr>
        <w:t>Wrexham Glyndwr University (n.d.) Criminology: Remembering Stephen Lawrence. [online] Available at: https://glyndwr.ac.uk/blog/posts/criminology-remembering-stephen-lawrence/ [Accessed 8 May 2023].</w:t>
      </w:r>
    </w:p>
    <w:p w:rsidR="434DA23A" w:rsidP="434DA23A" w:rsidRDefault="434DA23A" w14:paraId="42D479BA" w14:textId="65F6787A">
      <w:pPr>
        <w:pStyle w:val="Normal"/>
        <w:jc w:val="left"/>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1CFB28"/>
    <w:rsid w:val="007CB97A"/>
    <w:rsid w:val="02C911AF"/>
    <w:rsid w:val="0663A1B2"/>
    <w:rsid w:val="06675D44"/>
    <w:rsid w:val="09800EA2"/>
    <w:rsid w:val="099B4274"/>
    <w:rsid w:val="0B097248"/>
    <w:rsid w:val="0C135557"/>
    <w:rsid w:val="0F2E7E04"/>
    <w:rsid w:val="0F909494"/>
    <w:rsid w:val="148C22C5"/>
    <w:rsid w:val="1541987A"/>
    <w:rsid w:val="15CEA86A"/>
    <w:rsid w:val="1692ECDE"/>
    <w:rsid w:val="1976E214"/>
    <w:rsid w:val="1ED118CB"/>
    <w:rsid w:val="2084B6EE"/>
    <w:rsid w:val="20FB4258"/>
    <w:rsid w:val="227DEA5C"/>
    <w:rsid w:val="238AD5AC"/>
    <w:rsid w:val="23CF66F9"/>
    <w:rsid w:val="270707BB"/>
    <w:rsid w:val="2766EC74"/>
    <w:rsid w:val="27A78D45"/>
    <w:rsid w:val="27D6398D"/>
    <w:rsid w:val="28ED2BE0"/>
    <w:rsid w:val="29435DA6"/>
    <w:rsid w:val="2A9E8D36"/>
    <w:rsid w:val="2C839086"/>
    <w:rsid w:val="2DD62DF8"/>
    <w:rsid w:val="2F5C6D64"/>
    <w:rsid w:val="303E5370"/>
    <w:rsid w:val="30F83DC5"/>
    <w:rsid w:val="310DCEBA"/>
    <w:rsid w:val="311CFB28"/>
    <w:rsid w:val="333D7D55"/>
    <w:rsid w:val="34850996"/>
    <w:rsid w:val="3B6AA041"/>
    <w:rsid w:val="3D945A8F"/>
    <w:rsid w:val="3DF43F48"/>
    <w:rsid w:val="3E9FA6B5"/>
    <w:rsid w:val="4018C4B8"/>
    <w:rsid w:val="40D54C5A"/>
    <w:rsid w:val="412BE00A"/>
    <w:rsid w:val="41B1D1D9"/>
    <w:rsid w:val="434DA23A"/>
    <w:rsid w:val="46C45ACE"/>
    <w:rsid w:val="47761B2F"/>
    <w:rsid w:val="47C909C0"/>
    <w:rsid w:val="48602B2F"/>
    <w:rsid w:val="4949337D"/>
    <w:rsid w:val="4A16053B"/>
    <w:rsid w:val="4B97CBF1"/>
    <w:rsid w:val="4CE9488E"/>
    <w:rsid w:val="4E1CA4A0"/>
    <w:rsid w:val="5020E950"/>
    <w:rsid w:val="5071F017"/>
    <w:rsid w:val="51544562"/>
    <w:rsid w:val="52070D75"/>
    <w:rsid w:val="53A010B7"/>
    <w:rsid w:val="53A2DDD6"/>
    <w:rsid w:val="553EAE37"/>
    <w:rsid w:val="5776015C"/>
    <w:rsid w:val="5ACBCD41"/>
    <w:rsid w:val="5BA20721"/>
    <w:rsid w:val="5D5F5111"/>
    <w:rsid w:val="60647CC4"/>
    <w:rsid w:val="60D68BED"/>
    <w:rsid w:val="63E097B5"/>
    <w:rsid w:val="64A9F774"/>
    <w:rsid w:val="6AD9BE19"/>
    <w:rsid w:val="6D5E12BF"/>
    <w:rsid w:val="70D54226"/>
    <w:rsid w:val="77E94E48"/>
    <w:rsid w:val="7B20EF0A"/>
    <w:rsid w:val="7BD51A69"/>
    <w:rsid w:val="7E7838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CFB28"/>
  <w15:chartTrackingRefBased/>
  <w15:docId w15:val="{4E134D54-D51E-4EFE-BF39-28E7D39B2A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Daniel Paul (2125111)</dc:creator>
  <keywords/>
  <dc:description/>
  <lastModifiedBy>Daniel Paul (2125111)</lastModifiedBy>
  <revision>2</revision>
  <dcterms:created xsi:type="dcterms:W3CDTF">2023-05-08T19:24:13.5813029Z</dcterms:created>
  <dcterms:modified xsi:type="dcterms:W3CDTF">2023-05-08T22:07:54.6890574Z</dcterms:modified>
</coreProperties>
</file>