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0802" w:rsidRPr="00BE5586" w:rsidRDefault="009F0802" w:rsidP="009F0802">
      <w:pPr>
        <w:spacing w:line="360" w:lineRule="auto"/>
        <w:jc w:val="center"/>
        <w:rPr>
          <w:rFonts w:ascii="Times New Roman" w:eastAsia="Times New Roman" w:hAnsi="Times New Roman" w:cs="Times New Roman"/>
          <w:sz w:val="48"/>
          <w:szCs w:val="48"/>
          <w:u w:val="single"/>
        </w:rPr>
      </w:pPr>
      <w:r w:rsidRPr="00BE5586">
        <w:rPr>
          <w:rFonts w:ascii="Times New Roman" w:eastAsia="Times New Roman" w:hAnsi="Times New Roman" w:cs="Times New Roman"/>
          <w:sz w:val="48"/>
          <w:szCs w:val="48"/>
          <w:u w:val="single"/>
        </w:rPr>
        <w:t>Using a Welsh cultural artefact as a stimulus (a song, object, painting, photograph) create a resource that is suitable for teachers to use as an inspiration for children’s learning. Base your work on a specific theme (either 3-7 years or 7-11 years). Briefly justify your reasoning with references to theorists and relevant current research.</w:t>
      </w:r>
    </w:p>
    <w:p w:rsidR="009F0802" w:rsidRPr="00BE5586" w:rsidRDefault="009F0802" w:rsidP="009F0802">
      <w:pPr>
        <w:jc w:val="center"/>
        <w:rPr>
          <w:rFonts w:ascii="Times New Roman" w:hAnsi="Times New Roman" w:cs="Times New Roman"/>
          <w:sz w:val="48"/>
          <w:szCs w:val="48"/>
          <w:u w:val="single"/>
        </w:rPr>
      </w:pPr>
      <w:r w:rsidRPr="00BE5586">
        <w:rPr>
          <w:rFonts w:ascii="Times New Roman" w:hAnsi="Times New Roman" w:cs="Times New Roman"/>
          <w:sz w:val="48"/>
          <w:szCs w:val="48"/>
          <w:u w:val="single"/>
        </w:rPr>
        <w:t>ECAD 5005</w:t>
      </w:r>
    </w:p>
    <w:p w:rsidR="009F0802" w:rsidRPr="00BE5586" w:rsidRDefault="009F0802" w:rsidP="009F0802">
      <w:pPr>
        <w:jc w:val="center"/>
        <w:rPr>
          <w:rFonts w:ascii="Times New Roman" w:hAnsi="Times New Roman" w:cs="Times New Roman"/>
          <w:sz w:val="48"/>
          <w:szCs w:val="48"/>
          <w:u w:val="single"/>
        </w:rPr>
      </w:pPr>
      <w:r w:rsidRPr="00BE5586">
        <w:rPr>
          <w:rFonts w:ascii="Times New Roman" w:hAnsi="Times New Roman" w:cs="Times New Roman"/>
          <w:sz w:val="48"/>
          <w:szCs w:val="48"/>
          <w:u w:val="single"/>
        </w:rPr>
        <w:t>The visual and Expressive Arts in Wales</w:t>
      </w:r>
    </w:p>
    <w:p w:rsidR="009F0802" w:rsidRPr="00BE5586" w:rsidRDefault="009F0802" w:rsidP="009F0802">
      <w:pPr>
        <w:jc w:val="center"/>
        <w:rPr>
          <w:rFonts w:ascii="Times New Roman" w:hAnsi="Times New Roman" w:cs="Times New Roman"/>
          <w:sz w:val="48"/>
          <w:szCs w:val="48"/>
          <w:u w:val="single"/>
        </w:rPr>
      </w:pPr>
      <w:r w:rsidRPr="00BE5586">
        <w:rPr>
          <w:rFonts w:ascii="Times New Roman" w:hAnsi="Times New Roman" w:cs="Times New Roman"/>
          <w:sz w:val="48"/>
          <w:szCs w:val="48"/>
          <w:u w:val="single"/>
        </w:rPr>
        <w:t>1601688</w:t>
      </w:r>
    </w:p>
    <w:p w:rsidR="009F0802" w:rsidRPr="00BE5586" w:rsidRDefault="009F0802" w:rsidP="009F0802">
      <w:pPr>
        <w:jc w:val="center"/>
        <w:rPr>
          <w:rFonts w:ascii="Times New Roman" w:hAnsi="Times New Roman" w:cs="Times New Roman"/>
          <w:sz w:val="48"/>
          <w:szCs w:val="48"/>
          <w:u w:val="single"/>
        </w:rPr>
      </w:pPr>
      <w:r w:rsidRPr="00BE5586">
        <w:rPr>
          <w:rFonts w:ascii="Times New Roman" w:hAnsi="Times New Roman" w:cs="Times New Roman"/>
          <w:sz w:val="48"/>
          <w:szCs w:val="48"/>
          <w:u w:val="single"/>
        </w:rPr>
        <w:t>Heddw</w:t>
      </w:r>
      <w:r>
        <w:rPr>
          <w:rFonts w:ascii="Times New Roman" w:hAnsi="Times New Roman" w:cs="Times New Roman"/>
          <w:sz w:val="48"/>
          <w:szCs w:val="48"/>
          <w:u w:val="single"/>
        </w:rPr>
        <w:t>e</w:t>
      </w:r>
      <w:r w:rsidRPr="00BE5586">
        <w:rPr>
          <w:rFonts w:ascii="Times New Roman" w:hAnsi="Times New Roman" w:cs="Times New Roman"/>
          <w:sz w:val="48"/>
          <w:szCs w:val="48"/>
          <w:u w:val="single"/>
        </w:rPr>
        <w:t>n Davies</w:t>
      </w:r>
    </w:p>
    <w:p w:rsidR="009F0802" w:rsidRDefault="009F0802" w:rsidP="009F0802">
      <w:pPr>
        <w:spacing w:line="360" w:lineRule="auto"/>
        <w:jc w:val="center"/>
        <w:rPr>
          <w:rFonts w:ascii="Times New Roman" w:eastAsia="Times New Roman" w:hAnsi="Times New Roman" w:cs="Times New Roman"/>
          <w:sz w:val="28"/>
          <w:szCs w:val="28"/>
          <w:u w:val="single"/>
        </w:rPr>
      </w:pPr>
    </w:p>
    <w:p w:rsidR="009F0802" w:rsidRDefault="009F0802" w:rsidP="009F0802">
      <w:pPr>
        <w:spacing w:line="360" w:lineRule="auto"/>
        <w:jc w:val="center"/>
        <w:rPr>
          <w:rFonts w:ascii="Times New Roman" w:eastAsia="Times New Roman" w:hAnsi="Times New Roman" w:cs="Times New Roman"/>
          <w:sz w:val="28"/>
          <w:szCs w:val="28"/>
          <w:u w:val="single"/>
        </w:rPr>
      </w:pPr>
    </w:p>
    <w:p w:rsidR="009F0802" w:rsidRDefault="009F0802" w:rsidP="009F0802">
      <w:pPr>
        <w:spacing w:line="360" w:lineRule="auto"/>
        <w:jc w:val="center"/>
        <w:rPr>
          <w:rFonts w:ascii="Times New Roman" w:eastAsia="Times New Roman" w:hAnsi="Times New Roman" w:cs="Times New Roman"/>
          <w:sz w:val="28"/>
          <w:szCs w:val="28"/>
          <w:u w:val="single"/>
        </w:rPr>
      </w:pPr>
    </w:p>
    <w:p w:rsidR="009F0802" w:rsidRDefault="009F0802" w:rsidP="009F0802">
      <w:pPr>
        <w:spacing w:line="360" w:lineRule="auto"/>
        <w:jc w:val="center"/>
        <w:rPr>
          <w:rFonts w:ascii="Times New Roman" w:eastAsia="Times New Roman" w:hAnsi="Times New Roman" w:cs="Times New Roman"/>
          <w:sz w:val="28"/>
          <w:szCs w:val="28"/>
          <w:u w:val="single"/>
        </w:rPr>
      </w:pPr>
    </w:p>
    <w:p w:rsidR="009F0802" w:rsidRDefault="009F0802" w:rsidP="009F0802">
      <w:pPr>
        <w:spacing w:line="360" w:lineRule="auto"/>
        <w:jc w:val="center"/>
        <w:rPr>
          <w:rFonts w:ascii="Times New Roman" w:eastAsia="Times New Roman" w:hAnsi="Times New Roman" w:cs="Times New Roman"/>
          <w:sz w:val="28"/>
          <w:szCs w:val="28"/>
          <w:u w:val="single"/>
        </w:rPr>
      </w:pPr>
    </w:p>
    <w:p w:rsidR="009F0802" w:rsidRDefault="009F0802" w:rsidP="009F0802">
      <w:pPr>
        <w:spacing w:line="360" w:lineRule="auto"/>
        <w:jc w:val="center"/>
        <w:rPr>
          <w:rFonts w:ascii="Times New Roman" w:eastAsia="Times New Roman" w:hAnsi="Times New Roman" w:cs="Times New Roman"/>
          <w:sz w:val="28"/>
          <w:szCs w:val="28"/>
          <w:u w:val="single"/>
        </w:rPr>
      </w:pPr>
    </w:p>
    <w:p w:rsidR="009F0802" w:rsidRDefault="009F0802" w:rsidP="009F0802">
      <w:pPr>
        <w:spacing w:line="360" w:lineRule="auto"/>
        <w:jc w:val="center"/>
        <w:rPr>
          <w:rFonts w:ascii="Times New Roman" w:eastAsia="Times New Roman" w:hAnsi="Times New Roman" w:cs="Times New Roman"/>
          <w:sz w:val="28"/>
          <w:szCs w:val="28"/>
          <w:u w:val="single"/>
        </w:rPr>
      </w:pPr>
    </w:p>
    <w:p w:rsidR="009F0802" w:rsidRDefault="009F0802" w:rsidP="009F0802">
      <w:pPr>
        <w:spacing w:line="360" w:lineRule="auto"/>
        <w:jc w:val="center"/>
        <w:rPr>
          <w:rFonts w:ascii="Times New Roman" w:eastAsia="Times New Roman" w:hAnsi="Times New Roman" w:cs="Times New Roman"/>
          <w:sz w:val="28"/>
          <w:szCs w:val="28"/>
          <w:u w:val="single"/>
        </w:rPr>
      </w:pPr>
      <w:r w:rsidRPr="5EF40F7A">
        <w:rPr>
          <w:rFonts w:ascii="Times New Roman" w:eastAsia="Times New Roman" w:hAnsi="Times New Roman" w:cs="Times New Roman"/>
          <w:sz w:val="28"/>
          <w:szCs w:val="28"/>
          <w:u w:val="single"/>
        </w:rPr>
        <w:t>Using a Welsh cultural artefact as a stimulus (a song, object, painting, photograph) create a resource that is suitable for teachers to use as an inspiration for children’s learning. Base your work on a specific theme (either 3-7 years or 7-11 years). Briefly justify your reasoning with references to theorists and relevant current research.</w:t>
      </w:r>
    </w:p>
    <w:p w:rsidR="009F0802" w:rsidRDefault="009F0802" w:rsidP="009F0802">
      <w:pPr>
        <w:spacing w:line="360" w:lineRule="auto"/>
        <w:rPr>
          <w:rFonts w:ascii="Times New Roman" w:eastAsia="Times New Roman" w:hAnsi="Times New Roman" w:cs="Times New Roman"/>
          <w:sz w:val="24"/>
          <w:szCs w:val="24"/>
          <w:u w:val="single"/>
        </w:rPr>
      </w:pPr>
    </w:p>
    <w:p w:rsidR="009F0802" w:rsidRDefault="009F0802" w:rsidP="009F0802">
      <w:pPr>
        <w:spacing w:line="360" w:lineRule="auto"/>
        <w:rPr>
          <w:rFonts w:ascii="Times New Roman" w:eastAsia="Times New Roman" w:hAnsi="Times New Roman" w:cs="Times New Roman"/>
          <w:sz w:val="24"/>
          <w:szCs w:val="24"/>
        </w:rPr>
      </w:pPr>
      <w:r w:rsidRPr="5EF40F7A">
        <w:rPr>
          <w:rFonts w:ascii="Times New Roman" w:eastAsia="Times New Roman" w:hAnsi="Times New Roman" w:cs="Times New Roman"/>
          <w:sz w:val="24"/>
          <w:szCs w:val="24"/>
        </w:rPr>
        <w:t>“Our task is to educate their whole being so that they can face the future” (Robinson, 2007).</w:t>
      </w:r>
    </w:p>
    <w:p w:rsidR="009F0802" w:rsidRDefault="009F0802" w:rsidP="009F0802">
      <w:pPr>
        <w:spacing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This paper will provide a sample of activities that promote creativity through the discipline of the expressive arts, discussing their value and purpose within the Curriculum in Wales. It will explore how Cwricwlwm Cymreig can stimulate and enhance the teaching of the expressive arts within primary schools in Wales, making reference to current and Government documentation and theory to support its content.</w:t>
      </w:r>
    </w:p>
    <w:p w:rsidR="009F0802" w:rsidRDefault="009F0802" w:rsidP="009F0802">
      <w:pPr>
        <w:spacing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 xml:space="preserve"> Both Arts Council of Wales (2015) and College Board (2012) believe that creativity is important to a Childs development. They indicate that the use of arts can have a positive impact on children's engagement and cognitive development. This is in support of Bloomfield and Childs (2000) who indicate that children’s learning of literacy, numeracy, science and humanities are enriched when integrated with the arts. </w:t>
      </w:r>
    </w:p>
    <w:p w:rsidR="009F0802" w:rsidRDefault="009F0802" w:rsidP="009F0802">
      <w:pPr>
        <w:spacing w:line="360" w:lineRule="auto"/>
        <w:rPr>
          <w:rFonts w:ascii="Times New Roman" w:eastAsia="Times New Roman" w:hAnsi="Times New Roman" w:cs="Times New Roman"/>
          <w:sz w:val="24"/>
          <w:szCs w:val="24"/>
        </w:rPr>
      </w:pPr>
      <w:r w:rsidRPr="5EF40F7A">
        <w:rPr>
          <w:rFonts w:ascii="Times New Roman" w:eastAsia="Times New Roman" w:hAnsi="Times New Roman" w:cs="Times New Roman"/>
          <w:sz w:val="24"/>
          <w:szCs w:val="24"/>
        </w:rPr>
        <w:t xml:space="preserve">Not only do integrating the arts into lessons help children with their cognitive development, but also, it allows children to express their emotions and feelings, assisting teachers to gain a deeper understanding of their pupils. This creates opportunity for teachers to develop meaningful learning for individuals (Barnes-Smith et al, 2015). </w:t>
      </w:r>
    </w:p>
    <w:p w:rsidR="009F0802" w:rsidRDefault="009F0802" w:rsidP="009F0802">
      <w:pPr>
        <w:spacing w:line="360" w:lineRule="auto"/>
        <w:rPr>
          <w:rFonts w:ascii="Times New Roman" w:eastAsia="Times New Roman" w:hAnsi="Times New Roman" w:cs="Times New Roman"/>
          <w:sz w:val="24"/>
          <w:szCs w:val="24"/>
        </w:rPr>
      </w:pPr>
      <w:r w:rsidRPr="6C5B381E">
        <w:rPr>
          <w:rFonts w:ascii="Times New Roman" w:eastAsia="Times New Roman" w:hAnsi="Times New Roman" w:cs="Times New Roman"/>
          <w:sz w:val="24"/>
          <w:szCs w:val="24"/>
        </w:rPr>
        <w:t>Although there are very limited opposing arguments or ideas to an improved learning and teaching, it is important to consider Matthews (2013). She suggests that ‘shoe horning’ the arts into subject specific lessons can have a negative influence on a teachers' professional development (CPD). Matthews (2013) claims that it does not promote teacher-led instruction and assumes that the learning of skills is more important than the learning of knowledge. Therefore, integrating the arts into a subject should be carefully considered and well- planned to ensure positive impact on the learning and teaching.</w:t>
      </w:r>
    </w:p>
    <w:p w:rsidR="009F0802" w:rsidRDefault="009F0802" w:rsidP="009F0802">
      <w:pPr>
        <w:spacing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lastRenderedPageBreak/>
        <w:t xml:space="preserve">The following resource is intended to be used within the Key Stage Two level of learning to provide a more sophisticated response to that that may be found within the Foundation Phase area of learning. However, there is the possibility for the activities to be slightly adapted to support a younger child's learning. </w:t>
      </w:r>
    </w:p>
    <w:p w:rsidR="009F0802" w:rsidRDefault="009F0802" w:rsidP="009F0802">
      <w:pPr>
        <w:spacing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 xml:space="preserve">The activities are proposed to be executed within the medium-term theme of Myths and Legends. It allows children to take part in co-operative learning by using children's interests and acquired skills to build knowledge (Piaget 1926, as cited by Loughran, 2012). Organising learning and teaching into a thematic approach allows 'brain-compatible' learning (Kovalik and Olson, 1993: 327). </w:t>
      </w:r>
    </w:p>
    <w:p w:rsidR="009F0802" w:rsidRDefault="009F0802" w:rsidP="009F0802">
      <w:pPr>
        <w:spacing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The children will be stimulated at the beginning of their theme by an artefact in the form of a Welsh myth (Appendices 1). The 'Legend of Gelert' will prompt the deep and enriching historical value of Wales in the 13</w:t>
      </w:r>
      <w:r w:rsidRPr="21E161AD">
        <w:rPr>
          <w:rFonts w:ascii="Times New Roman" w:eastAsia="Times New Roman" w:hAnsi="Times New Roman" w:cs="Times New Roman"/>
          <w:sz w:val="24"/>
          <w:szCs w:val="24"/>
          <w:vertAlign w:val="superscript"/>
        </w:rPr>
        <w:t>th</w:t>
      </w:r>
      <w:r w:rsidRPr="21E161AD">
        <w:rPr>
          <w:rFonts w:ascii="Times New Roman" w:eastAsia="Times New Roman" w:hAnsi="Times New Roman" w:cs="Times New Roman"/>
          <w:sz w:val="24"/>
          <w:szCs w:val="24"/>
        </w:rPr>
        <w:t xml:space="preserve"> century. This lends itself to the Historical and Cultural aspect of the Cwricwlwm Cymreig (2003). The children will learn of how the political relationship between Wales, England and Europe developed and the rise of Llewelyn the Great (Prince of Wales) through meaningful Historical Enquiry (DCELLS, 2008a). It will also support the Linguistic aspect of the Cwricwlwm Cymreig (2003) as the children look at the origin, translation and meaning of the name Beddgelert. The children will also explore links between the culture aspects of other myths and legends in Wales and across the world. Such as the Indian culture myth of the Mongoose and the Poisonous Black Snake (Appendices 2). This will be focussed on developing the children to become ethical, informed citizens (Donaldson, 2015), by respecting the value and beliefs of other cultures (ACCAC, 2003). The children will use the myth in their English lessons to develop their oracy, reading and writing skills. Directly associated with the planned activities for the purpose of this resource, children will be developing their structure and organisation skills (DCELLS, 2015a) by organising 'The Legend of Gelert' myth into a storyboard (Appendices 3).</w:t>
      </w:r>
    </w:p>
    <w:p w:rsidR="009F0802" w:rsidRDefault="009F0802" w:rsidP="009F0802">
      <w:pPr>
        <w:spacing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 xml:space="preserve">The children will find purpose to their learning by working towards a showcase and performance to celebrate their work at the end of their theme. Providing the children with a purpose for their learning will help increase motivation and encourage children's willingness to participate resulting in academic achievement (Latham &amp; Locke, 1990, 2002, 2007). The children will perform their showcase to their parents, involving them in the journey of their children's learning, thus, building on home-school links. According to Teaching Times (2008-2017) home-school links improves children's performance at school. The children will </w:t>
      </w:r>
      <w:r w:rsidRPr="21E161AD">
        <w:rPr>
          <w:rFonts w:ascii="Times New Roman" w:eastAsia="Times New Roman" w:hAnsi="Times New Roman" w:cs="Times New Roman"/>
          <w:sz w:val="24"/>
          <w:szCs w:val="24"/>
        </w:rPr>
        <w:lastRenderedPageBreak/>
        <w:t xml:space="preserve">be showcasing; their made artwork, their composed music and performing choreographed movement to express the emotions and feelings of 'The Legend of Gelert' myth. </w:t>
      </w:r>
    </w:p>
    <w:p w:rsidR="009F0802" w:rsidRDefault="009F0802" w:rsidP="009F0802">
      <w:pPr>
        <w:spacing w:line="360" w:lineRule="auto"/>
        <w:rPr>
          <w:rFonts w:ascii="Times New Roman" w:eastAsia="Times New Roman" w:hAnsi="Times New Roman" w:cs="Times New Roman"/>
          <w:color w:val="000000" w:themeColor="text1"/>
          <w:sz w:val="24"/>
          <w:szCs w:val="24"/>
        </w:rPr>
      </w:pPr>
      <w:r w:rsidRPr="21E161AD">
        <w:rPr>
          <w:rFonts w:ascii="Times New Roman" w:eastAsia="Times New Roman" w:hAnsi="Times New Roman" w:cs="Times New Roman"/>
          <w:sz w:val="24"/>
          <w:szCs w:val="24"/>
        </w:rPr>
        <w:t xml:space="preserve">The following activities will be carried out in heterogeneous groups (mixed ability groups). Heterogeneous groups encourage spontaneous learning and higher order interactions (Blatchford et al, 2005) through higher ability children mentoring or teaching lower ability children. However, in heterogeneous groups, some studies have shown that average ability children may be left out of the learning as they do not naturally fit into the Teacher- Learner role </w:t>
      </w:r>
      <w:r w:rsidRPr="21E161AD">
        <w:rPr>
          <w:rFonts w:ascii="Times New Roman" w:eastAsia="Times New Roman" w:hAnsi="Times New Roman" w:cs="Times New Roman"/>
          <w:color w:val="000000" w:themeColor="text1"/>
          <w:sz w:val="24"/>
          <w:szCs w:val="24"/>
        </w:rPr>
        <w:t>(</w:t>
      </w:r>
      <w:hyperlink r:id="rId5">
        <w:r w:rsidRPr="21E161AD">
          <w:rPr>
            <w:rStyle w:val="Hyperlink"/>
            <w:rFonts w:ascii="Times New Roman" w:eastAsia="Times New Roman" w:hAnsi="Times New Roman" w:cs="Times New Roman"/>
            <w:color w:val="000000" w:themeColor="text1"/>
            <w:sz w:val="24"/>
            <w:szCs w:val="24"/>
          </w:rPr>
          <w:t>Saleh et al., 2005; Webb, 1991</w:t>
        </w:r>
      </w:hyperlink>
      <w:r w:rsidRPr="21E161AD">
        <w:rPr>
          <w:rFonts w:ascii="Times New Roman" w:eastAsia="Times New Roman" w:hAnsi="Times New Roman" w:cs="Times New Roman"/>
          <w:color w:val="000000" w:themeColor="text1"/>
          <w:sz w:val="24"/>
          <w:szCs w:val="24"/>
        </w:rPr>
        <w:t xml:space="preserve"> as cited by Topping, K et al).</w:t>
      </w:r>
    </w:p>
    <w:p w:rsidR="009F0802" w:rsidRDefault="009F0802" w:rsidP="009F0802">
      <w:pPr>
        <w:spacing w:line="360" w:lineRule="auto"/>
        <w:rPr>
          <w:rFonts w:ascii="Times New Roman" w:eastAsia="Times New Roman" w:hAnsi="Times New Roman" w:cs="Times New Roman"/>
          <w:sz w:val="28"/>
          <w:szCs w:val="28"/>
          <w:u w:val="single"/>
        </w:rPr>
      </w:pPr>
      <w:r w:rsidRPr="143EBD56">
        <w:rPr>
          <w:rFonts w:ascii="Times New Roman" w:eastAsia="Times New Roman" w:hAnsi="Times New Roman" w:cs="Times New Roman"/>
          <w:sz w:val="24"/>
          <w:szCs w:val="24"/>
        </w:rPr>
        <w:t xml:space="preserve">The activities are proposed to have a strong link to the artefact, well as supporting each activity supporting the last to provide a continuum (Donaldson, 2015) within the children's expressive and creative development in the arts. </w:t>
      </w:r>
    </w:p>
    <w:p w:rsidR="009F0802" w:rsidRDefault="009F0802" w:rsidP="009F0802">
      <w:pPr>
        <w:spacing w:line="360" w:lineRule="auto"/>
        <w:rPr>
          <w:rFonts w:ascii="Times New Roman" w:eastAsia="Times New Roman" w:hAnsi="Times New Roman" w:cs="Times New Roman"/>
          <w:sz w:val="28"/>
          <w:szCs w:val="28"/>
          <w:u w:val="single"/>
        </w:rPr>
      </w:pPr>
      <w:r w:rsidRPr="6C5B381E">
        <w:rPr>
          <w:rFonts w:ascii="Times New Roman" w:eastAsia="Times New Roman" w:hAnsi="Times New Roman" w:cs="Times New Roman"/>
          <w:sz w:val="28"/>
          <w:szCs w:val="28"/>
          <w:u w:val="single"/>
        </w:rPr>
        <w:t>Music</w:t>
      </w:r>
    </w:p>
    <w:p w:rsidR="009F0802" w:rsidRDefault="009F0802" w:rsidP="009F0802">
      <w:pPr>
        <w:spacing w:line="360" w:lineRule="auto"/>
        <w:rPr>
          <w:rFonts w:ascii="Times New Roman" w:eastAsia="Times New Roman" w:hAnsi="Times New Roman" w:cs="Times New Roman"/>
          <w:sz w:val="24"/>
          <w:szCs w:val="24"/>
        </w:rPr>
      </w:pPr>
      <w:r w:rsidRPr="5EF40F7A">
        <w:rPr>
          <w:rFonts w:ascii="Times New Roman" w:eastAsia="Times New Roman" w:hAnsi="Times New Roman" w:cs="Times New Roman"/>
          <w:sz w:val="24"/>
          <w:szCs w:val="24"/>
        </w:rPr>
        <w:t>Wales is sometimes known as the 'Land of song' (BBC, 2014) and therefore Music is an Art which is culturally recognised.</w:t>
      </w:r>
    </w:p>
    <w:p w:rsidR="009F0802" w:rsidRDefault="009F0802" w:rsidP="009F0802">
      <w:pPr>
        <w:spacing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 xml:space="preserve">Within the Welsh curriculum, Music is set into three skills; Performing, Composing and Appraising. Throughout the children's theme they will develop each skill of Music within the curriculum enhancing their learning with use of Cwricwlwm Cymreig (2003). </w:t>
      </w:r>
    </w:p>
    <w:p w:rsidR="009F0802" w:rsidRDefault="009F0802" w:rsidP="009F0802">
      <w:pPr>
        <w:spacing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Prior to this activity children would have listened and read 'The Legend of Gelert' and in a class discussion, they would have explored how they could portray the same emotions using music to cause an effect. Discussing as a class through 'Think, Pair, Share' exercises will allow collaborative learning and scaffolding to take place. (Vygotsky, 1978)</w:t>
      </w:r>
    </w:p>
    <w:p w:rsidR="009F0802" w:rsidRDefault="009F0802" w:rsidP="009F0802">
      <w:pPr>
        <w:spacing w:line="360" w:lineRule="auto"/>
        <w:rPr>
          <w:rFonts w:ascii="Times New Roman" w:eastAsia="Times New Roman" w:hAnsi="Times New Roman" w:cs="Times New Roman"/>
          <w:b/>
          <w:bCs/>
          <w:color w:val="000000" w:themeColor="text1"/>
          <w:sz w:val="24"/>
          <w:szCs w:val="24"/>
        </w:rPr>
      </w:pPr>
      <w:r w:rsidRPr="21E161AD">
        <w:rPr>
          <w:rFonts w:ascii="Times New Roman" w:eastAsia="Times New Roman" w:hAnsi="Times New Roman" w:cs="Times New Roman"/>
          <w:color w:val="000000" w:themeColor="text1"/>
          <w:sz w:val="24"/>
          <w:szCs w:val="24"/>
        </w:rPr>
        <w:t>Children should listen to music that conveys emotion and (or) represents a story. The practitioner may choose a piece of Music that is created by a Welsh Composer, such as 'Cantata Memoria,' composed by Karl Jenkins (Appendices 4).</w:t>
      </w:r>
      <w:r w:rsidRPr="21E161AD">
        <w:rPr>
          <w:rFonts w:ascii="Times New Roman" w:eastAsia="Times New Roman" w:hAnsi="Times New Roman" w:cs="Times New Roman"/>
          <w:b/>
          <w:bCs/>
          <w:color w:val="000000" w:themeColor="text1"/>
          <w:sz w:val="24"/>
          <w:szCs w:val="24"/>
        </w:rPr>
        <w:t xml:space="preserve"> </w:t>
      </w:r>
      <w:r w:rsidRPr="21E161AD">
        <w:rPr>
          <w:rFonts w:ascii="Times New Roman" w:eastAsia="Times New Roman" w:hAnsi="Times New Roman" w:cs="Times New Roman"/>
          <w:color w:val="000000" w:themeColor="text1"/>
          <w:sz w:val="24"/>
          <w:szCs w:val="24"/>
        </w:rPr>
        <w:t xml:space="preserve">Having the children appraise a Welsh artist, links strongly with the Cwricwlwm Cymreig Document (2003) under the Culture aspect of exploring through the Creative and Expressive Arts of Wales (ACCAC, 2003) </w:t>
      </w:r>
    </w:p>
    <w:p w:rsidR="009F0802" w:rsidRDefault="009F0802" w:rsidP="009F0802">
      <w:pPr>
        <w:spacing w:line="360" w:lineRule="auto"/>
        <w:rPr>
          <w:rFonts w:ascii="Times New Roman" w:eastAsia="Times New Roman" w:hAnsi="Times New Roman" w:cs="Times New Roman"/>
          <w:b/>
          <w:bCs/>
          <w:color w:val="000000" w:themeColor="text1"/>
          <w:sz w:val="24"/>
          <w:szCs w:val="24"/>
        </w:rPr>
      </w:pPr>
      <w:r w:rsidRPr="21E161AD">
        <w:rPr>
          <w:rFonts w:ascii="Times New Roman" w:eastAsia="Times New Roman" w:hAnsi="Times New Roman" w:cs="Times New Roman"/>
          <w:color w:val="000000" w:themeColor="text1"/>
          <w:sz w:val="24"/>
          <w:szCs w:val="24"/>
        </w:rPr>
        <w:t xml:space="preserve">Appraising music provides a rich opportunity to recognise and describe musical characteristics (DCELLS, 2008b) and supports children when composing their own (Johnstone etal, 2002). It provides a clear path for enhancing creativity (Murphy, 2017). </w:t>
      </w:r>
      <w:r w:rsidRPr="21E161AD">
        <w:rPr>
          <w:rFonts w:ascii="Times New Roman" w:eastAsia="Times New Roman" w:hAnsi="Times New Roman" w:cs="Times New Roman"/>
          <w:color w:val="000000" w:themeColor="text1"/>
          <w:sz w:val="24"/>
          <w:szCs w:val="24"/>
        </w:rPr>
        <w:lastRenderedPageBreak/>
        <w:t xml:space="preserve">DCELLS (2008b) specifies that appraising music provides a rich opportunity for the children to recognise and describe musical characteristics. </w:t>
      </w:r>
    </w:p>
    <w:p w:rsidR="009F0802" w:rsidRDefault="009F0802" w:rsidP="009F0802">
      <w:pPr>
        <w:spacing w:line="360" w:lineRule="auto"/>
        <w:rPr>
          <w:rFonts w:ascii="Times New Roman" w:eastAsia="Times New Roman" w:hAnsi="Times New Roman" w:cs="Times New Roman"/>
          <w:color w:val="000000" w:themeColor="text1"/>
          <w:sz w:val="24"/>
          <w:szCs w:val="24"/>
        </w:rPr>
      </w:pPr>
      <w:r w:rsidRPr="6C5B381E">
        <w:rPr>
          <w:rFonts w:ascii="Times New Roman" w:eastAsia="Times New Roman" w:hAnsi="Times New Roman" w:cs="Times New Roman"/>
          <w:color w:val="000000" w:themeColor="text1"/>
          <w:sz w:val="24"/>
          <w:szCs w:val="24"/>
        </w:rPr>
        <w:t>Before undertaking the following activity, it is essential to ensure that children have had hands on practical experience (Estyn, 2014) to develop their understanding of using music to communicate emotions as well as experience in recording music using a Graphic Score</w:t>
      </w:r>
      <w:r w:rsidRPr="6C5B381E">
        <w:rPr>
          <w:rFonts w:ascii="Times New Roman" w:eastAsia="Times New Roman" w:hAnsi="Times New Roman" w:cs="Times New Roman"/>
          <w:b/>
          <w:bCs/>
          <w:color w:val="000000" w:themeColor="text1"/>
          <w:sz w:val="24"/>
          <w:szCs w:val="24"/>
        </w:rPr>
        <w:t xml:space="preserve"> </w:t>
      </w:r>
      <w:r w:rsidRPr="6C5B381E">
        <w:rPr>
          <w:rFonts w:ascii="Times New Roman" w:eastAsia="Times New Roman" w:hAnsi="Times New Roman" w:cs="Times New Roman"/>
          <w:color w:val="000000" w:themeColor="text1"/>
          <w:sz w:val="24"/>
          <w:szCs w:val="24"/>
        </w:rPr>
        <w:t xml:space="preserve">(Appendices 5). </w:t>
      </w:r>
    </w:p>
    <w:p w:rsidR="009F0802" w:rsidRDefault="009F0802" w:rsidP="009F0802">
      <w:pPr>
        <w:spacing w:after="0" w:line="360" w:lineRule="auto"/>
        <w:rPr>
          <w:rFonts w:ascii="Times New Roman" w:eastAsia="Times New Roman" w:hAnsi="Times New Roman" w:cs="Times New Roman"/>
          <w:color w:val="000000" w:themeColor="text1"/>
          <w:sz w:val="24"/>
          <w:szCs w:val="24"/>
        </w:rPr>
      </w:pPr>
      <w:r w:rsidRPr="21E161AD">
        <w:rPr>
          <w:rFonts w:ascii="Times New Roman" w:eastAsia="Times New Roman" w:hAnsi="Times New Roman" w:cs="Times New Roman"/>
          <w:color w:val="000000" w:themeColor="text1"/>
          <w:sz w:val="24"/>
          <w:szCs w:val="24"/>
        </w:rPr>
        <w:t>L.O: To use a variety of Texture, Pace, Dynamics and Silence to communicate the emotion in 'The Legend of Gelert' Myth.</w:t>
      </w:r>
    </w:p>
    <w:p w:rsidR="009F0802" w:rsidRDefault="009F0802" w:rsidP="009F0802">
      <w:pPr>
        <w:spacing w:line="360" w:lineRule="auto"/>
        <w:rPr>
          <w:rFonts w:ascii="Times New Roman" w:eastAsia="Times New Roman" w:hAnsi="Times New Roman" w:cs="Times New Roman"/>
          <w:color w:val="000000" w:themeColor="text1"/>
          <w:sz w:val="24"/>
          <w:szCs w:val="24"/>
        </w:rPr>
      </w:pPr>
      <w:r w:rsidRPr="5EF40F7A">
        <w:rPr>
          <w:rFonts w:ascii="Times New Roman" w:eastAsia="Times New Roman" w:hAnsi="Times New Roman" w:cs="Times New Roman"/>
          <w:color w:val="000000" w:themeColor="text1"/>
          <w:sz w:val="24"/>
          <w:szCs w:val="24"/>
        </w:rPr>
        <w:t>L.O: To apply prior learning of Graphic scores to record music.</w:t>
      </w:r>
    </w:p>
    <w:p w:rsidR="009F0802" w:rsidRDefault="009F0802" w:rsidP="009F0802">
      <w:pPr>
        <w:spacing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color w:val="000000" w:themeColor="text1"/>
          <w:sz w:val="24"/>
          <w:szCs w:val="24"/>
        </w:rPr>
        <w:t>The learning objectives within this activity have been taken from the Key Stage Two Music Curriculum Document (DCELLS, 2008b). Within the document, it specifies that children should communicate emotions through music, this skill will help children with their moral and spiritual development, allowing the children to express inner feelings through creativity (DCELLS, 2008c).</w:t>
      </w:r>
      <w:r w:rsidRPr="143EBD56">
        <w:rPr>
          <w:rFonts w:ascii="Times New Roman" w:eastAsia="Times New Roman" w:hAnsi="Times New Roman" w:cs="Times New Roman"/>
          <w:sz w:val="24"/>
          <w:szCs w:val="24"/>
        </w:rPr>
        <w:t xml:space="preserve"> </w:t>
      </w:r>
    </w:p>
    <w:p w:rsidR="009F0802" w:rsidRDefault="009F0802" w:rsidP="009F0802">
      <w:pPr>
        <w:spacing w:line="360" w:lineRule="auto"/>
        <w:rPr>
          <w:rFonts w:ascii="Times New Roman" w:eastAsia="Times New Roman" w:hAnsi="Times New Roman" w:cs="Times New Roman"/>
          <w:sz w:val="24"/>
          <w:szCs w:val="24"/>
        </w:rPr>
      </w:pPr>
      <w:r w:rsidRPr="6C5B381E">
        <w:rPr>
          <w:rFonts w:ascii="Times New Roman" w:eastAsia="Times New Roman" w:hAnsi="Times New Roman" w:cs="Times New Roman"/>
          <w:sz w:val="24"/>
          <w:szCs w:val="24"/>
        </w:rPr>
        <w:t>The following activity will require at least two Music sessions to complete.</w:t>
      </w:r>
      <w:r w:rsidRPr="6C5B381E">
        <w:rPr>
          <w:rFonts w:ascii="Times New Roman" w:eastAsia="Times New Roman" w:hAnsi="Times New Roman" w:cs="Times New Roman"/>
          <w:color w:val="000000" w:themeColor="text1"/>
          <w:sz w:val="24"/>
          <w:szCs w:val="24"/>
        </w:rPr>
        <w:t xml:space="preserve"> </w:t>
      </w:r>
    </w:p>
    <w:p w:rsidR="009F0802" w:rsidRDefault="009F0802" w:rsidP="009F0802">
      <w:pPr>
        <w:spacing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Children do not naturally have the skills or experience to work effectively in small groups (Shimazoe and Aldrich 2010) which is why it is important to facilitate learning and group instructions. According to The Teaching Centre (2016), groups of children work most effectively when group members have been designated roles such as a scriber, conductor, time keeper and recorder. Each child should be given opportunity to play an instrument throughout the activity as well as taking responsibility for their role, helping to develop their skills of accountability (The Teaching Centre, 2016).</w:t>
      </w:r>
    </w:p>
    <w:p w:rsidR="009F0802" w:rsidRDefault="009F0802" w:rsidP="009F0802">
      <w:pPr>
        <w:spacing w:line="360" w:lineRule="auto"/>
        <w:rPr>
          <w:rFonts w:ascii="Times New Roman" w:eastAsia="Times New Roman" w:hAnsi="Times New Roman" w:cs="Times New Roman"/>
          <w:sz w:val="24"/>
          <w:szCs w:val="24"/>
        </w:rPr>
      </w:pPr>
      <w:r w:rsidRPr="5EF40F7A">
        <w:rPr>
          <w:rFonts w:ascii="Times New Roman" w:eastAsia="Times New Roman" w:hAnsi="Times New Roman" w:cs="Times New Roman"/>
          <w:sz w:val="24"/>
          <w:szCs w:val="24"/>
        </w:rPr>
        <w:t xml:space="preserve">The groups will be given the story board that was created in the English lesson and allocated a scene in which the children will compose their piece of music. The children will be given opportunity to mind map a structure for their composition thinking of different timbres, textures, dynamics and rhythm (DCELLS, 2010a) to create emotion. </w:t>
      </w:r>
    </w:p>
    <w:p w:rsidR="009F0802" w:rsidRDefault="009F0802" w:rsidP="009F0802">
      <w:pPr>
        <w:spacing w:line="360" w:lineRule="auto"/>
        <w:rPr>
          <w:rFonts w:ascii="Times New Roman" w:eastAsia="Times New Roman" w:hAnsi="Times New Roman" w:cs="Times New Roman"/>
          <w:sz w:val="24"/>
          <w:szCs w:val="24"/>
        </w:rPr>
      </w:pPr>
      <w:r w:rsidRPr="6C5B381E">
        <w:rPr>
          <w:rFonts w:ascii="Times New Roman" w:eastAsia="Times New Roman" w:hAnsi="Times New Roman" w:cs="Times New Roman"/>
          <w:sz w:val="24"/>
          <w:szCs w:val="24"/>
        </w:rPr>
        <w:t xml:space="preserve">The activity naturally lends itself to the children's mathematical skills when counting beats but also to their numerical reasoning skills as they represent and communicate using appropriate notation (DCELLS, 2015b) through graphic scores.  </w:t>
      </w:r>
    </w:p>
    <w:p w:rsidR="009F0802" w:rsidRDefault="009F0802" w:rsidP="009F0802">
      <w:pPr>
        <w:spacing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lastRenderedPageBreak/>
        <w:t>Throughout the activity the teacher should facilitate and carry out mini plenaries with each individual group to assess the children's understanding and knowledge. Carrying out formative assessment with the children using quality questioning will facilitate reflection within the group to support children's development in becoming self-regulated learners (Macfarlane- Dick and Nicol, 2007). In turn, this will empower the children in their own learning and prepare them for life-long learning (Boud, 2000 as cited by Macfarlane-Dick and Nicol, 2007).</w:t>
      </w:r>
    </w:p>
    <w:p w:rsidR="009F0802" w:rsidRDefault="009F0802" w:rsidP="009F0802">
      <w:pPr>
        <w:spacing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Within the plenary of the activity, the children will play their music pieces in scene order around the classroom before each group exchanging graphic scores and instruments. This will offer further 'Learner-Teacher' learning (Blatchford et al, 2005). Each group will explain their graphic score and teach the other how to read and play them. This will stretch the children's first-hand experience beyond composing and performing their own piece of music, by extending to listening and appraising their music being played by others through group interaction. (Burnard and Murphy, 2017)</w:t>
      </w:r>
    </w:p>
    <w:p w:rsidR="009F0802" w:rsidRDefault="009F0802" w:rsidP="009F0802">
      <w:pPr>
        <w:spacing w:line="360" w:lineRule="auto"/>
        <w:rPr>
          <w:rFonts w:ascii="Times New Roman" w:eastAsia="Times New Roman" w:hAnsi="Times New Roman" w:cs="Times New Roman"/>
          <w:sz w:val="28"/>
          <w:szCs w:val="28"/>
        </w:rPr>
      </w:pPr>
      <w:r w:rsidRPr="5EF40F7A">
        <w:rPr>
          <w:rFonts w:ascii="Times New Roman" w:eastAsia="Times New Roman" w:hAnsi="Times New Roman" w:cs="Times New Roman"/>
          <w:sz w:val="28"/>
          <w:szCs w:val="28"/>
          <w:u w:val="single"/>
        </w:rPr>
        <w:t>ART</w:t>
      </w:r>
    </w:p>
    <w:p w:rsidR="009F0802" w:rsidRDefault="009F0802" w:rsidP="009F0802">
      <w:pPr>
        <w:spacing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Children will be introduced to a painting of the village in which the myth is to have derived. Appendices 6) The visual aid will start to help develop the children's appreciation for the Welsh landscapes while developing their emotional responses to Welsh landscape artists, promoting aesthetic and artistic learning (Bloomfield, 2000). This will provide the opportunity for children to develop their knowledge and understanding of the environmental characteristics of Wales (ACCAC, 2003)</w:t>
      </w:r>
    </w:p>
    <w:p w:rsidR="009F0802" w:rsidRDefault="009F0802" w:rsidP="009F0802">
      <w:pPr>
        <w:spacing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DCELLS (2008d) stipulates that through the skills of 'Understanding' children should be given opportunity to be inspired by other artists. The children will spend time to observe and discuss the work of other Welsh landscape artists such as Wyatt Warren (Appendices 7) and his influence Kefyn Williams (Appendices 8) reflecting on the artists' work to gain inspiration for their own. (Matthews, 2003)</w:t>
      </w:r>
    </w:p>
    <w:p w:rsidR="009F0802" w:rsidRDefault="009F0802" w:rsidP="009F0802">
      <w:pPr>
        <w:spacing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 xml:space="preserve">During the sessions, leading up to the children creating their artwork for the showcase, the children will experiment with colour and lines to create different emotions (Bloomfield, 2000) within their art works. This not need be anything complicated but asking the children to use various lines and colours to portray a human emotion to assess understanding for learning of the 'Visual language' (Bloomfield, 2008 p.103) </w:t>
      </w:r>
    </w:p>
    <w:p w:rsidR="009F0802" w:rsidRDefault="009F0802" w:rsidP="009F0802">
      <w:pPr>
        <w:spacing w:line="360" w:lineRule="auto"/>
        <w:rPr>
          <w:rFonts w:ascii="Times New Roman" w:eastAsia="Times New Roman" w:hAnsi="Times New Roman" w:cs="Times New Roman"/>
          <w:sz w:val="24"/>
          <w:szCs w:val="24"/>
        </w:rPr>
      </w:pPr>
      <w:r w:rsidRPr="6C5B381E">
        <w:rPr>
          <w:rFonts w:ascii="Times New Roman" w:eastAsia="Times New Roman" w:hAnsi="Times New Roman" w:cs="Times New Roman"/>
          <w:sz w:val="24"/>
          <w:szCs w:val="24"/>
        </w:rPr>
        <w:lastRenderedPageBreak/>
        <w:t xml:space="preserve">Children should then be provided with opportunity to express emotion through observation of sketching the school and its landscape in the outdoor context (DCELLS, 2008d). This provides opportunity for children to first hand understand their immediate environment (DCELLS, 2008d). Children will sketch the part of the school that is their view of observation. They will use colour, shape and lines to reflect their emotional response to the school. This allows the children to apply their learning and development in response to real life situations (Donaldson, 2015). </w:t>
      </w:r>
    </w:p>
    <w:p w:rsidR="009F0802" w:rsidRDefault="009F0802" w:rsidP="009F0802">
      <w:pPr>
        <w:spacing w:after="0"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 xml:space="preserve">L.O: To incorporate line, colour and shape with emotion to re-create a scene from 'The Legend of Gelert' myth. </w:t>
      </w:r>
    </w:p>
    <w:p w:rsidR="009F0802" w:rsidRDefault="009F0802" w:rsidP="009F0802">
      <w:pPr>
        <w:spacing w:line="360" w:lineRule="auto"/>
        <w:rPr>
          <w:rFonts w:ascii="Times New Roman" w:eastAsia="Times New Roman" w:hAnsi="Times New Roman" w:cs="Times New Roman"/>
          <w:sz w:val="24"/>
          <w:szCs w:val="24"/>
        </w:rPr>
      </w:pPr>
      <w:r w:rsidRPr="5EF40F7A">
        <w:rPr>
          <w:rFonts w:ascii="Times New Roman" w:eastAsia="Times New Roman" w:hAnsi="Times New Roman" w:cs="Times New Roman"/>
          <w:sz w:val="24"/>
          <w:szCs w:val="24"/>
        </w:rPr>
        <w:t>L.O: To evaluate and assess methods used in others work.</w:t>
      </w:r>
    </w:p>
    <w:p w:rsidR="009F0802" w:rsidRDefault="009F0802" w:rsidP="009F0802">
      <w:pPr>
        <w:spacing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 xml:space="preserve">Using the influence of 'The Legend of Gelert' myth, the children, using imagination (DCELLS, 2008d), will be required to create an emotional landscape scene in which the story is set. Children will be grouped into their mixed ability groups. Using a variety of colours and materials (chalk, pastels, pencils and paint of different forms) (DCELLS, 2008d) children will re-create one of the scenes using their emotional perception, reflecting on the methods used by the artists from different places in Wales (DCELLS, 2008b) that they have been studying. </w:t>
      </w:r>
    </w:p>
    <w:p w:rsidR="009F0802" w:rsidRDefault="009F0802" w:rsidP="009F0802">
      <w:pPr>
        <w:spacing w:line="360" w:lineRule="auto"/>
        <w:rPr>
          <w:rFonts w:ascii="Times New Roman" w:eastAsia="Times New Roman" w:hAnsi="Times New Roman" w:cs="Times New Roman"/>
          <w:sz w:val="24"/>
          <w:szCs w:val="24"/>
        </w:rPr>
      </w:pPr>
      <w:r w:rsidRPr="6C5B381E">
        <w:rPr>
          <w:rFonts w:ascii="Times New Roman" w:eastAsia="Times New Roman" w:hAnsi="Times New Roman" w:cs="Times New Roman"/>
          <w:sz w:val="24"/>
          <w:szCs w:val="24"/>
        </w:rPr>
        <w:t>The art work should not be completed within one lesson, as this piece of work will be reflected upon and improved Estyn (2015). The work will be used as the back drop for the showcase.</w:t>
      </w:r>
    </w:p>
    <w:p w:rsidR="009F0802" w:rsidRDefault="009F0802" w:rsidP="009F0802">
      <w:pPr>
        <w:spacing w:line="360" w:lineRule="auto"/>
        <w:rPr>
          <w:rFonts w:ascii="Times New Roman" w:eastAsia="Times New Roman" w:hAnsi="Times New Roman" w:cs="Times New Roman"/>
          <w:sz w:val="24"/>
          <w:szCs w:val="24"/>
        </w:rPr>
      </w:pPr>
      <w:r w:rsidRPr="6C5B381E">
        <w:rPr>
          <w:rFonts w:ascii="Times New Roman" w:eastAsia="Times New Roman" w:hAnsi="Times New Roman" w:cs="Times New Roman"/>
          <w:sz w:val="24"/>
          <w:szCs w:val="24"/>
        </w:rPr>
        <w:t xml:space="preserve"> As a plenary to the activity, the children will set up an art gallery for everyone in the class to look and observe their peers' art work. The children will be given two coloured post-it notes and will be asked to study each-others art work. The task involves the children providing feedback. Using their emotional responses to their peers' art work, they should advise what emotion they think the art work is portraying and what works well to portray that intended emotion. Involving children in assessment of learning helps children better understand the assessment criteria and can encourage children to learn deeper, building on previous understanding and knowledge (University of Reading, date unknown).</w:t>
      </w:r>
    </w:p>
    <w:p w:rsidR="009F0802" w:rsidRDefault="009F0802" w:rsidP="009F0802">
      <w:pPr>
        <w:spacing w:line="360" w:lineRule="auto"/>
        <w:rPr>
          <w:rFonts w:ascii="Times New Roman" w:eastAsia="Times New Roman" w:hAnsi="Times New Roman" w:cs="Times New Roman"/>
          <w:sz w:val="24"/>
          <w:szCs w:val="24"/>
          <w:u w:val="single"/>
        </w:rPr>
      </w:pPr>
    </w:p>
    <w:p w:rsidR="009F0802" w:rsidRDefault="009F0802" w:rsidP="009F0802">
      <w:pPr>
        <w:spacing w:line="360" w:lineRule="auto"/>
        <w:rPr>
          <w:rFonts w:ascii="Times New Roman" w:eastAsia="Times New Roman" w:hAnsi="Times New Roman" w:cs="Times New Roman"/>
          <w:sz w:val="28"/>
          <w:szCs w:val="28"/>
          <w:u w:val="single"/>
        </w:rPr>
      </w:pPr>
    </w:p>
    <w:p w:rsidR="009F0802" w:rsidRDefault="009F0802" w:rsidP="009F0802">
      <w:pPr>
        <w:spacing w:line="360" w:lineRule="auto"/>
        <w:rPr>
          <w:rFonts w:ascii="Times New Roman" w:eastAsia="Times New Roman" w:hAnsi="Times New Roman" w:cs="Times New Roman"/>
          <w:sz w:val="28"/>
          <w:szCs w:val="28"/>
          <w:u w:val="single"/>
        </w:rPr>
      </w:pPr>
    </w:p>
    <w:p w:rsidR="009F0802" w:rsidRDefault="009F0802" w:rsidP="009F0802">
      <w:pPr>
        <w:spacing w:line="360" w:lineRule="auto"/>
        <w:rPr>
          <w:rFonts w:ascii="Times New Roman" w:eastAsia="Times New Roman" w:hAnsi="Times New Roman" w:cs="Times New Roman"/>
          <w:sz w:val="28"/>
          <w:szCs w:val="28"/>
          <w:u w:val="single"/>
        </w:rPr>
      </w:pPr>
    </w:p>
    <w:p w:rsidR="009F0802" w:rsidRDefault="009F0802" w:rsidP="009F0802">
      <w:pPr>
        <w:spacing w:line="360" w:lineRule="auto"/>
        <w:rPr>
          <w:rFonts w:ascii="Times New Roman" w:eastAsia="Times New Roman" w:hAnsi="Times New Roman" w:cs="Times New Roman"/>
          <w:sz w:val="24"/>
          <w:szCs w:val="24"/>
          <w:u w:val="single"/>
        </w:rPr>
      </w:pPr>
      <w:r w:rsidRPr="5EF40F7A">
        <w:rPr>
          <w:rFonts w:ascii="Times New Roman" w:eastAsia="Times New Roman" w:hAnsi="Times New Roman" w:cs="Times New Roman"/>
          <w:sz w:val="28"/>
          <w:szCs w:val="28"/>
          <w:u w:val="single"/>
        </w:rPr>
        <w:t>Physical Education</w:t>
      </w:r>
      <w:r w:rsidRPr="5EF40F7A">
        <w:rPr>
          <w:rFonts w:ascii="Times New Roman" w:eastAsia="Times New Roman" w:hAnsi="Times New Roman" w:cs="Times New Roman"/>
          <w:sz w:val="24"/>
          <w:szCs w:val="24"/>
        </w:rPr>
        <w:t xml:space="preserve"> </w:t>
      </w:r>
    </w:p>
    <w:p w:rsidR="009F0802" w:rsidRDefault="009F0802" w:rsidP="009F0802">
      <w:pPr>
        <w:spacing w:beforeAutospacing="1" w:afterAutospacing="1" w:line="360" w:lineRule="auto"/>
        <w:jc w:val="center"/>
        <w:rPr>
          <w:rFonts w:ascii="Times New Roman" w:eastAsia="Times New Roman" w:hAnsi="Times New Roman" w:cs="Times New Roman"/>
          <w:sz w:val="24"/>
          <w:szCs w:val="24"/>
        </w:rPr>
      </w:pPr>
      <w:r w:rsidRPr="5EF40F7A">
        <w:rPr>
          <w:rFonts w:ascii="Times New Roman" w:eastAsia="Times New Roman" w:hAnsi="Times New Roman" w:cs="Times New Roman"/>
          <w:sz w:val="24"/>
          <w:szCs w:val="24"/>
        </w:rPr>
        <w:t>‘In dancing we are able to express relationships in which awareness of self and others is enhanced. The feeling of joy which dance can help us to harmonize ourselves and gain an increased sense of belonging' (Laban, 1947)</w:t>
      </w:r>
    </w:p>
    <w:p w:rsidR="009F0802" w:rsidRDefault="009F0802" w:rsidP="009F0802">
      <w:pPr>
        <w:spacing w:beforeAutospacing="1" w:line="360" w:lineRule="auto"/>
        <w:rPr>
          <w:rFonts w:ascii="Times New Roman" w:eastAsia="Times New Roman" w:hAnsi="Times New Roman" w:cs="Times New Roman"/>
          <w:sz w:val="24"/>
          <w:szCs w:val="24"/>
        </w:rPr>
      </w:pPr>
    </w:p>
    <w:p w:rsidR="009F0802" w:rsidRDefault="009F0802" w:rsidP="009F0802">
      <w:pPr>
        <w:spacing w:beforeAutospacing="1" w:line="360" w:lineRule="auto"/>
        <w:rPr>
          <w:rFonts w:ascii="Times New Roman" w:eastAsia="Times New Roman" w:hAnsi="Times New Roman" w:cs="Times New Roman"/>
          <w:sz w:val="24"/>
          <w:szCs w:val="24"/>
        </w:rPr>
      </w:pPr>
      <w:r w:rsidRPr="5EF40F7A">
        <w:rPr>
          <w:rFonts w:ascii="Times New Roman" w:eastAsia="Times New Roman" w:hAnsi="Times New Roman" w:cs="Times New Roman"/>
          <w:sz w:val="24"/>
          <w:szCs w:val="24"/>
        </w:rPr>
        <w:t xml:space="preserve">Prior to the following Physical Education (PE) activity the practitioner would have facilitated the Music ‘Composing’ activity as well as the English activity previously explained within this resource. </w:t>
      </w:r>
    </w:p>
    <w:p w:rsidR="009F0802" w:rsidRDefault="009F0802" w:rsidP="009F0802">
      <w:pPr>
        <w:spacing w:before="20" w:line="360" w:lineRule="auto"/>
        <w:rPr>
          <w:rFonts w:ascii="Times New Roman" w:eastAsia="Times New Roman" w:hAnsi="Times New Roman" w:cs="Times New Roman"/>
          <w:sz w:val="24"/>
          <w:szCs w:val="24"/>
        </w:rPr>
      </w:pPr>
      <w:r w:rsidRPr="5EF40F7A">
        <w:rPr>
          <w:rFonts w:ascii="Times New Roman" w:eastAsia="Times New Roman" w:hAnsi="Times New Roman" w:cs="Times New Roman"/>
          <w:sz w:val="24"/>
          <w:szCs w:val="24"/>
        </w:rPr>
        <w:t>Previous PE lessons within the theme would have explored the Laban Movement Analysis (LMA) to portray emotions using different shapes, levels and pathways (DCELLS, 2008e)</w:t>
      </w:r>
    </w:p>
    <w:p w:rsidR="009F0802" w:rsidRDefault="009F0802" w:rsidP="009F0802">
      <w:pPr>
        <w:spacing w:before="20"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The Laban Movement is a combination of Body, Effort, Shape and Space (BESS) (Penfield and Steel, Date unknown) (Appendices 9). It has eight Effort Qualities (Dell, 1977 cited in Cruz, 2013: 5) (light/soft or strong/ powerful, fast/quick or slow/sustained, direct or indirect/ flexible, and bound/close or free/open) (Cruz, 2013). Cruz (2013) indicates from his study, that children who explored and experienced the LMA within their learning improved in movement, expression and gained a better understanding of their behaviours.</w:t>
      </w:r>
    </w:p>
    <w:p w:rsidR="009F0802" w:rsidRDefault="009F0802" w:rsidP="009F0802">
      <w:pPr>
        <w:spacing w:before="20"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The children should use the story board and music that they created earlier in the resource as a stimulus. DCELLS (2008e) specify that children, when participating in the Creative development element of Physical Education, should be stimulated by a range of stimuli and accompaniment. In the same groups as the previous activities the children will be allocated a scene. The children should choreograph movement to creatively re-tell the emotion felt in 'The Legend of Gellert’ myth with influence of the LMA. The children will have to work together to share ideas and listen to others. working closely with others in co-operation develops and builds effective relations ships and self -assurance (DCELLS, 2008e).</w:t>
      </w:r>
    </w:p>
    <w:p w:rsidR="009F0802" w:rsidRDefault="009F0802" w:rsidP="009F0802">
      <w:pPr>
        <w:spacing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 xml:space="preserve">LO: To use shapes, levels, space and pathways to express emotion in response to 'The Legend of Gelert' Myth. </w:t>
      </w:r>
    </w:p>
    <w:p w:rsidR="009F0802" w:rsidRDefault="009F0802" w:rsidP="009F0802">
      <w:pPr>
        <w:spacing w:line="360" w:lineRule="auto"/>
        <w:rPr>
          <w:rFonts w:ascii="Times New Roman" w:eastAsia="Times New Roman" w:hAnsi="Times New Roman" w:cs="Times New Roman"/>
          <w:sz w:val="24"/>
          <w:szCs w:val="24"/>
        </w:rPr>
      </w:pPr>
      <w:r w:rsidRPr="5EF40F7A">
        <w:rPr>
          <w:rFonts w:ascii="Times New Roman" w:eastAsia="Times New Roman" w:hAnsi="Times New Roman" w:cs="Times New Roman"/>
          <w:sz w:val="24"/>
          <w:szCs w:val="24"/>
        </w:rPr>
        <w:t>LO: To work effectively in a group.</w:t>
      </w:r>
    </w:p>
    <w:p w:rsidR="009F0802" w:rsidRDefault="009F0802" w:rsidP="009F0802">
      <w:pPr>
        <w:spacing w:before="20"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lastRenderedPageBreak/>
        <w:t xml:space="preserve">The learning objectives within the activity are supported by the Key Stage Two Physical Education Document for Wales (2008e). It states within the Skills of the curriculum that children should use non- verbal gestures and signals to convey meaning. This should be done through the range of composing choreographed movement through various rhythm, levels, shape and direction (DCELLS, 2008e). </w:t>
      </w:r>
    </w:p>
    <w:p w:rsidR="009F0802" w:rsidRDefault="009F0802" w:rsidP="009F0802">
      <w:pPr>
        <w:spacing w:before="20" w:line="360" w:lineRule="auto"/>
        <w:rPr>
          <w:rFonts w:ascii="Times New Roman" w:eastAsia="Times New Roman" w:hAnsi="Times New Roman" w:cs="Times New Roman"/>
          <w:sz w:val="24"/>
          <w:szCs w:val="24"/>
        </w:rPr>
      </w:pPr>
      <w:r w:rsidRPr="6C5B381E">
        <w:rPr>
          <w:rFonts w:ascii="Times New Roman" w:eastAsia="Times New Roman" w:hAnsi="Times New Roman" w:cs="Times New Roman"/>
          <w:sz w:val="24"/>
          <w:szCs w:val="24"/>
        </w:rPr>
        <w:t xml:space="preserve">Within the introduction of the activity the children will be provided with pictures used from the story-board to discuss the emotional aspects of their given scene. The children should explore emotional vocabulary that could be used to verbally describe the events that occur within that scene. The children will do this in a collaborative way (LNF, 2014). </w:t>
      </w:r>
    </w:p>
    <w:p w:rsidR="009F0802" w:rsidRDefault="009F0802" w:rsidP="009F0802">
      <w:pPr>
        <w:spacing w:before="20" w:line="360" w:lineRule="auto"/>
        <w:rPr>
          <w:rFonts w:ascii="Times New Roman" w:eastAsia="Times New Roman" w:hAnsi="Times New Roman" w:cs="Times New Roman"/>
          <w:color w:val="2E74B5" w:themeColor="accent1" w:themeShade="BF"/>
          <w:sz w:val="24"/>
          <w:szCs w:val="24"/>
        </w:rPr>
      </w:pPr>
      <w:r w:rsidRPr="5EF40F7A">
        <w:rPr>
          <w:rFonts w:ascii="Times New Roman" w:eastAsia="Times New Roman" w:hAnsi="Times New Roman" w:cs="Times New Roman"/>
          <w:color w:val="000000" w:themeColor="text1"/>
          <w:sz w:val="24"/>
          <w:szCs w:val="24"/>
        </w:rPr>
        <w:t>Before the main activity the children should congregate back as a class and share their discussions, considering ideas from other groups of any other relevant vocabulary.</w:t>
      </w:r>
    </w:p>
    <w:p w:rsidR="009F0802" w:rsidRDefault="009F0802" w:rsidP="009F0802">
      <w:pPr>
        <w:spacing w:before="20" w:line="360" w:lineRule="auto"/>
        <w:rPr>
          <w:rFonts w:ascii="Times New Roman" w:eastAsia="Times New Roman" w:hAnsi="Times New Roman" w:cs="Times New Roman"/>
          <w:color w:val="2E74B5" w:themeColor="accent1" w:themeShade="BF"/>
          <w:sz w:val="24"/>
          <w:szCs w:val="24"/>
        </w:rPr>
      </w:pPr>
      <w:r w:rsidRPr="6C5B381E">
        <w:rPr>
          <w:rFonts w:ascii="Times New Roman" w:eastAsia="Times New Roman" w:hAnsi="Times New Roman" w:cs="Times New Roman"/>
          <w:sz w:val="24"/>
          <w:szCs w:val="24"/>
        </w:rPr>
        <w:t xml:space="preserve"> The children should take time to listen to their music and begin to combine their non-verbal-gestures into a choreographed movement. Bloomfield (2000) indicates that when movement is executed in a meaningful, artistic way by children it is brought alive. Both Bloomfield (2008) and Cuellar-Moreno (2016) agree that children's understanding of dance in the arts is based upon the way in which children interoperate movement as a symbolic gesture. </w:t>
      </w:r>
    </w:p>
    <w:p w:rsidR="009F0802" w:rsidRDefault="009F0802" w:rsidP="009F0802">
      <w:pPr>
        <w:spacing w:before="20" w:line="360" w:lineRule="auto"/>
        <w:rPr>
          <w:rFonts w:ascii="Times New Roman" w:eastAsia="Times New Roman" w:hAnsi="Times New Roman" w:cs="Times New Roman"/>
          <w:color w:val="000000" w:themeColor="text1"/>
          <w:sz w:val="24"/>
          <w:szCs w:val="24"/>
        </w:rPr>
      </w:pPr>
      <w:r w:rsidRPr="143EBD56">
        <w:rPr>
          <w:rFonts w:ascii="Times New Roman" w:eastAsia="Times New Roman" w:hAnsi="Times New Roman" w:cs="Times New Roman"/>
          <w:sz w:val="24"/>
          <w:szCs w:val="24"/>
        </w:rPr>
        <w:t>The Teacher should circulate around each group of children, observing and discussing their ideas as they develop their peace of creative movement. T</w:t>
      </w:r>
      <w:r w:rsidRPr="143EBD56">
        <w:rPr>
          <w:rFonts w:ascii="Times New Roman" w:eastAsia="Times New Roman" w:hAnsi="Times New Roman" w:cs="Times New Roman"/>
          <w:color w:val="000000" w:themeColor="text1"/>
          <w:sz w:val="24"/>
          <w:szCs w:val="24"/>
        </w:rPr>
        <w:t>his activity will require at least two sessions designated to choreographing to allow the children time to evaluate and develop in progress (Paine, 2014). The children and teacher should record all sessions of development to allow assessment to take place in a formative manor.</w:t>
      </w:r>
    </w:p>
    <w:p w:rsidR="009F0802" w:rsidRDefault="009F0802" w:rsidP="009F0802">
      <w:pPr>
        <w:spacing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 xml:space="preserve">The final video recordings should be used in the plenary of each session to contribute towards the Assessment for Learning (AFL). The children will watch the videos within their heterogeneous groups along with another group to evaluate their own and others' performance as found within the skills of DCELLS (2008e). This will provide opportunity for the children to assess their knowledge and demonstration of movement as well as allowing them time to reflect and evaluate their emotional response to the stimuli. </w:t>
      </w:r>
    </w:p>
    <w:p w:rsidR="009F0802" w:rsidRDefault="009F0802" w:rsidP="009F0802">
      <w:pPr>
        <w:spacing w:before="20" w:line="360" w:lineRule="auto"/>
        <w:rPr>
          <w:rFonts w:ascii="Times New Roman" w:eastAsia="Times New Roman" w:hAnsi="Times New Roman" w:cs="Times New Roman"/>
          <w:color w:val="2E74B5" w:themeColor="accent1" w:themeShade="BF"/>
          <w:sz w:val="24"/>
          <w:szCs w:val="24"/>
        </w:rPr>
      </w:pPr>
      <w:r w:rsidRPr="6C5B381E">
        <w:rPr>
          <w:rFonts w:ascii="Times New Roman" w:eastAsia="Times New Roman" w:hAnsi="Times New Roman" w:cs="Times New Roman"/>
          <w:color w:val="000000" w:themeColor="text1"/>
          <w:sz w:val="24"/>
          <w:szCs w:val="24"/>
        </w:rPr>
        <w:t xml:space="preserve">This will be the basis for the children's development. It will allow them to deepen their understanding of self-evaluation, movement, expression and creativity in a metacognitive approach (DCELLS, 2010b). The teacher can observe these videos after the session to evaluate the children's understanding of the LMA knowledge and skills of movement. </w:t>
      </w:r>
    </w:p>
    <w:p w:rsidR="009F0802" w:rsidRDefault="009F0802" w:rsidP="009F0802">
      <w:pPr>
        <w:spacing w:before="20" w:line="360" w:lineRule="auto"/>
        <w:rPr>
          <w:rFonts w:ascii="Times New Roman" w:eastAsia="Times New Roman" w:hAnsi="Times New Roman" w:cs="Times New Roman"/>
          <w:color w:val="000000" w:themeColor="text1"/>
          <w:sz w:val="24"/>
          <w:szCs w:val="24"/>
        </w:rPr>
      </w:pPr>
      <w:r w:rsidRPr="143EBD56">
        <w:rPr>
          <w:rFonts w:ascii="Times New Roman" w:eastAsia="Times New Roman" w:hAnsi="Times New Roman" w:cs="Times New Roman"/>
          <w:color w:val="000000" w:themeColor="text1"/>
          <w:sz w:val="24"/>
          <w:szCs w:val="24"/>
        </w:rPr>
        <w:lastRenderedPageBreak/>
        <w:t>All final pieces of work should be integrated for parents and guardians to view and enjoy. This encourages the home-school ethos by involving parents and guardians in what skills and knowledge their children have learnt and how they have developed within their theme of work. Home school links improves children's attainment in education (Desforges, 2003).</w:t>
      </w:r>
    </w:p>
    <w:p w:rsidR="009F0802" w:rsidRDefault="009F0802" w:rsidP="009F0802">
      <w:pPr>
        <w:spacing w:before="20"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Working towards a performance that integrates the arts within the curriculum not only allows children to learn skills while engaging in creative moments, but also allow teachers to experience them too. Teachers who integrate creativity into the curriculum fosters children's imagination and creativity, empowering all individuals through a universal language. It helps all children have a personal and emotional connection to the knowledge they are sharing (Cruz, 2013).</w:t>
      </w:r>
    </w:p>
    <w:p w:rsidR="009F0802" w:rsidRDefault="009F0802" w:rsidP="009F0802">
      <w:pPr>
        <w:spacing w:before="20"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color w:val="000000" w:themeColor="text1"/>
          <w:sz w:val="24"/>
          <w:szCs w:val="24"/>
        </w:rPr>
        <w:t>The Scene will be set, the children's, imaginary landscape scenes from 'The Legend of Gelert' Myth projected against the white back drop. Using their music as an enhancement and stimulus, the children in their groups, will express the emotional journey of 'The Legend of Gelrt' myth, showing understanding of the LMA.</w:t>
      </w:r>
    </w:p>
    <w:p w:rsidR="009F0802" w:rsidRDefault="009F0802" w:rsidP="009F0802">
      <w:pPr>
        <w:spacing w:before="20"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In conclusion the skills imbedded throughout the current Key Stage Two Curriculum for Wales include developing, investigating, interpretation and enquiry (DCELLS, 2008). Skills that can evidently be developed when experiencing the creative arts (Estyn, 2016).</w:t>
      </w:r>
    </w:p>
    <w:p w:rsidR="009F0802" w:rsidRDefault="009F0802" w:rsidP="009F0802">
      <w:pPr>
        <w:spacing w:before="20" w:line="360" w:lineRule="auto"/>
        <w:rPr>
          <w:rFonts w:ascii="Times New Roman" w:eastAsia="Times New Roman" w:hAnsi="Times New Roman" w:cs="Times New Roman"/>
          <w:color w:val="000000" w:themeColor="text1"/>
          <w:sz w:val="24"/>
          <w:szCs w:val="24"/>
        </w:rPr>
      </w:pPr>
      <w:r w:rsidRPr="143EBD56">
        <w:rPr>
          <w:rFonts w:ascii="Times New Roman" w:eastAsia="Times New Roman" w:hAnsi="Times New Roman" w:cs="Times New Roman"/>
          <w:color w:val="000000" w:themeColor="text1"/>
          <w:sz w:val="24"/>
          <w:szCs w:val="24"/>
        </w:rPr>
        <w:t>Within the current curriculum, children are assessed by standardised testing in literacy, numeracy and numerical reasoning, with little value to creativity (Robinson, 2015). This can cause challenges for the creative arts within the curriculum, giving them the back seat in educational philosophy. Robinson (2014) states that many people do not believe creativity can be taught or assessed. However, he specifies that creative arts in education presents the ability for children to be creative in their thinking and processes through applying judgement and development of creative work. Therefore, children should be encouraged to take time to look at their work and of others through self-assessment reflecting formatively to develop their skills. Montessori schools provide that experience to children from a young age, supporting their development through creativity and adapting their environment to suit the children. Montessori quoted "The greatest sign of success for a teacher- is to be able to say the children are now working as if I didn’t exist" (Jennings, 2017)</w:t>
      </w:r>
    </w:p>
    <w:p w:rsidR="009F0802" w:rsidRDefault="009F0802" w:rsidP="009F0802">
      <w:pPr>
        <w:spacing w:before="20"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 xml:space="preserve">The creative arts allow children to answer higher order questions (Appendices 10) (Bloom Et al, 1956) by evaluating and analysing meaning, emotion and technique used. Developing children's emotional interactions within their learning helps them gain deeper understanding </w:t>
      </w:r>
      <w:r w:rsidRPr="143EBD56">
        <w:rPr>
          <w:rFonts w:ascii="Times New Roman" w:eastAsia="Times New Roman" w:hAnsi="Times New Roman" w:cs="Times New Roman"/>
          <w:sz w:val="24"/>
          <w:szCs w:val="24"/>
        </w:rPr>
        <w:lastRenderedPageBreak/>
        <w:t>and will allow connection of skills and learning to be applied to future experiences and learning (Kolb, 2015).</w:t>
      </w:r>
    </w:p>
    <w:p w:rsidR="009F0802" w:rsidRDefault="009F0802" w:rsidP="009F0802">
      <w:pPr>
        <w:spacing w:before="20"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 xml:space="preserve">Wales is due to undertake a curriculum reform with recommendations made by Donaldson (2015, p.29). He indicates four key principles within his recommendation; </w:t>
      </w:r>
    </w:p>
    <w:p w:rsidR="009F0802" w:rsidRDefault="009F0802" w:rsidP="009F0802">
      <w:pPr>
        <w:pStyle w:val="ListParagraph"/>
        <w:numPr>
          <w:ilvl w:val="0"/>
          <w:numId w:val="1"/>
        </w:numPr>
        <w:spacing w:before="20" w:line="360" w:lineRule="auto"/>
        <w:rPr>
          <w:sz w:val="24"/>
          <w:szCs w:val="24"/>
        </w:rPr>
      </w:pPr>
      <w:r w:rsidRPr="6C5B381E">
        <w:rPr>
          <w:rFonts w:ascii="Times New Roman" w:eastAsia="Times New Roman" w:hAnsi="Times New Roman" w:cs="Times New Roman"/>
          <w:sz w:val="24"/>
          <w:szCs w:val="24"/>
        </w:rPr>
        <w:t>Ambitious capable learners</w:t>
      </w:r>
    </w:p>
    <w:p w:rsidR="009F0802" w:rsidRDefault="009F0802" w:rsidP="009F0802">
      <w:pPr>
        <w:pStyle w:val="ListParagraph"/>
        <w:numPr>
          <w:ilvl w:val="0"/>
          <w:numId w:val="1"/>
        </w:numPr>
        <w:spacing w:before="20" w:line="360" w:lineRule="auto"/>
        <w:rPr>
          <w:sz w:val="24"/>
          <w:szCs w:val="24"/>
        </w:rPr>
      </w:pPr>
      <w:r w:rsidRPr="6C5B381E">
        <w:rPr>
          <w:rFonts w:ascii="Times New Roman" w:eastAsia="Times New Roman" w:hAnsi="Times New Roman" w:cs="Times New Roman"/>
          <w:sz w:val="24"/>
          <w:szCs w:val="24"/>
        </w:rPr>
        <w:t>Creative contributors</w:t>
      </w:r>
    </w:p>
    <w:p w:rsidR="009F0802" w:rsidRDefault="009F0802" w:rsidP="009F0802">
      <w:pPr>
        <w:pStyle w:val="ListParagraph"/>
        <w:numPr>
          <w:ilvl w:val="0"/>
          <w:numId w:val="1"/>
        </w:numPr>
        <w:spacing w:before="20" w:line="360" w:lineRule="auto"/>
        <w:rPr>
          <w:sz w:val="24"/>
          <w:szCs w:val="24"/>
        </w:rPr>
      </w:pPr>
      <w:r w:rsidRPr="6C5B381E">
        <w:rPr>
          <w:rFonts w:ascii="Times New Roman" w:eastAsia="Times New Roman" w:hAnsi="Times New Roman" w:cs="Times New Roman"/>
          <w:sz w:val="24"/>
          <w:szCs w:val="24"/>
        </w:rPr>
        <w:t>Ethical informed citizens</w:t>
      </w:r>
    </w:p>
    <w:p w:rsidR="009F0802" w:rsidRDefault="009F0802" w:rsidP="009F0802">
      <w:pPr>
        <w:pStyle w:val="ListParagraph"/>
        <w:numPr>
          <w:ilvl w:val="0"/>
          <w:numId w:val="1"/>
        </w:numPr>
        <w:spacing w:before="20" w:line="360" w:lineRule="auto"/>
        <w:rPr>
          <w:sz w:val="24"/>
          <w:szCs w:val="24"/>
        </w:rPr>
      </w:pPr>
      <w:r w:rsidRPr="143EBD56">
        <w:rPr>
          <w:rFonts w:ascii="Times New Roman" w:eastAsia="Times New Roman" w:hAnsi="Times New Roman" w:cs="Times New Roman"/>
          <w:sz w:val="24"/>
          <w:szCs w:val="24"/>
        </w:rPr>
        <w:t>Healthy, confident individuals</w:t>
      </w:r>
    </w:p>
    <w:p w:rsidR="009F0802" w:rsidRDefault="009F0802" w:rsidP="009F0802">
      <w:pPr>
        <w:spacing w:before="20"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 xml:space="preserve">In the opinion of the writer, creative arts lend themselves naturally to the upcoming development of the Curriculum for Wales. As stated previously, creativity is a process (Robinson, 2015) in which children reflect and make changes to their work. This lends itself to two of Donaldson's key principles for a new curriculum for Wales; 'ambitious capable learners' and 'creative contributors' (Donaldson, 2015). </w:t>
      </w:r>
    </w:p>
    <w:p w:rsidR="009F0802" w:rsidRDefault="009F0802" w:rsidP="009F0802">
      <w:pPr>
        <w:spacing w:before="20" w:line="360" w:lineRule="auto"/>
        <w:rPr>
          <w:rFonts w:ascii="Times New Roman" w:eastAsia="Times New Roman" w:hAnsi="Times New Roman" w:cs="Times New Roman"/>
          <w:sz w:val="24"/>
          <w:szCs w:val="24"/>
        </w:rPr>
      </w:pPr>
      <w:r w:rsidRPr="21E161AD">
        <w:rPr>
          <w:rFonts w:ascii="Times New Roman" w:eastAsia="Times New Roman" w:hAnsi="Times New Roman" w:cs="Times New Roman"/>
          <w:sz w:val="24"/>
          <w:szCs w:val="24"/>
        </w:rPr>
        <w:t>Donaldson (2015) suggests that children should explore creativity enriching Welsh culture through the guidance of the Welsh Curriculum set out in the Cwricwlwm Cwmreig document (2003). He specifies in his report that the new curriculum for Wales should continue to build on the Welsh culture to engage children through their sense of identity and belonging (Donaldson, 2015).</w:t>
      </w:r>
    </w:p>
    <w:p w:rsidR="009F0802" w:rsidRDefault="009F0802" w:rsidP="009F0802">
      <w:pPr>
        <w:spacing w:before="20"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 xml:space="preserve">Childrens self-identity is developed through their environment (Erik Erikson, 1959). Therefore, providing children with enriching cultural experiences through their development of the creative arts encourages children to feel a sense of belonging helping them develop self-identity to establish a place within their future roles in life (Diamond, 2003-2017).  </w:t>
      </w:r>
    </w:p>
    <w:p w:rsidR="009F0802" w:rsidRDefault="009F0802" w:rsidP="009F0802">
      <w:pPr>
        <w:spacing w:before="20"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The creative arts provide children with a sense of identity, resulting in a better quality of life as it drives social development and recognition of cultural and wider communities. (Hill et al, 2017) These drives positively impact children's self-esteem thus resulting in better engagement, willingness to participate and approaches new situations with a positive 'can do' approach (Lavoie, 2002)</w:t>
      </w:r>
    </w:p>
    <w:p w:rsidR="009F0802" w:rsidRDefault="009F0802" w:rsidP="009F0802">
      <w:pPr>
        <w:spacing w:before="20"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Word count 3700</w:t>
      </w:r>
    </w:p>
    <w:p w:rsidR="009F0802" w:rsidRDefault="009F0802" w:rsidP="009F0802">
      <w:pPr>
        <w:spacing w:before="20" w:line="360" w:lineRule="auto"/>
        <w:rPr>
          <w:rFonts w:ascii="Times New Roman" w:eastAsia="Times New Roman" w:hAnsi="Times New Roman" w:cs="Times New Roman"/>
          <w:sz w:val="24"/>
          <w:szCs w:val="24"/>
        </w:rPr>
      </w:pPr>
    </w:p>
    <w:p w:rsidR="009F0802" w:rsidRDefault="009F0802" w:rsidP="009F0802">
      <w:pPr>
        <w:spacing w:before="20" w:line="360" w:lineRule="auto"/>
        <w:rPr>
          <w:rFonts w:ascii="Times New Roman" w:eastAsia="Times New Roman" w:hAnsi="Times New Roman" w:cs="Times New Roman"/>
          <w:sz w:val="24"/>
          <w:szCs w:val="24"/>
        </w:rPr>
      </w:pPr>
    </w:p>
    <w:p w:rsidR="009F0802" w:rsidRDefault="009F0802" w:rsidP="009F0802">
      <w:pPr>
        <w:jc w:val="center"/>
        <w:rPr>
          <w:rFonts w:ascii="Times New Roman" w:hAnsi="Times New Roman" w:cs="Times New Roman"/>
          <w:sz w:val="28"/>
          <w:szCs w:val="28"/>
          <w:u w:val="single"/>
        </w:rPr>
      </w:pPr>
      <w:r w:rsidRPr="5B402C59">
        <w:rPr>
          <w:rFonts w:ascii="Times New Roman" w:hAnsi="Times New Roman" w:cs="Times New Roman"/>
          <w:sz w:val="28"/>
          <w:szCs w:val="28"/>
          <w:u w:val="single"/>
        </w:rPr>
        <w:lastRenderedPageBreak/>
        <w:t>Bibliography</w:t>
      </w:r>
    </w:p>
    <w:p w:rsidR="009F0802" w:rsidRDefault="009F0802" w:rsidP="009F0802">
      <w:pPr>
        <w:jc w:val="center"/>
        <w:rPr>
          <w:rFonts w:ascii="Times New Roman" w:hAnsi="Times New Roman" w:cs="Times New Roman"/>
          <w:sz w:val="28"/>
          <w:szCs w:val="28"/>
          <w:u w:val="single"/>
        </w:rPr>
      </w:pPr>
    </w:p>
    <w:p w:rsidR="009F0802" w:rsidRPr="003E48AC" w:rsidRDefault="009F0802" w:rsidP="009F0802">
      <w:pPr>
        <w:pStyle w:val="ListParagraph"/>
        <w:spacing w:line="360" w:lineRule="auto"/>
        <w:ind w:left="0"/>
        <w:rPr>
          <w:sz w:val="24"/>
          <w:szCs w:val="24"/>
        </w:rPr>
      </w:pPr>
      <w:r w:rsidRPr="003E48AC">
        <w:rPr>
          <w:rFonts w:ascii="Times New Roman" w:eastAsia="Times New Roman" w:hAnsi="Times New Roman" w:cs="Times New Roman"/>
          <w:sz w:val="24"/>
          <w:szCs w:val="24"/>
        </w:rPr>
        <w:t xml:space="preserve">Barnes-Smith, Danielle L.; Frotz, Jordan; Ito, HanaSara; Kohorst, Johannah; and Vascimini, Emily (2015) </w:t>
      </w:r>
      <w:r w:rsidRPr="003E48AC">
        <w:rPr>
          <w:rFonts w:ascii="Times New Roman" w:eastAsia="Times New Roman" w:hAnsi="Times New Roman" w:cs="Times New Roman"/>
          <w:i/>
          <w:iCs/>
          <w:sz w:val="24"/>
          <w:szCs w:val="24"/>
        </w:rPr>
        <w:t>EXPRESSIVE ARTS AS A MEANS OF INCREASING WELL-BEING IN CHILDREN.</w:t>
      </w:r>
      <w:r w:rsidRPr="003E48AC">
        <w:rPr>
          <w:rFonts w:ascii="Times New Roman" w:eastAsia="Times New Roman" w:hAnsi="Times New Roman" w:cs="Times New Roman"/>
          <w:sz w:val="24"/>
          <w:szCs w:val="24"/>
        </w:rPr>
        <w:t xml:space="preserve"> Undergraduate Theses and Professional Papers. Montana. Available at: </w:t>
      </w:r>
      <w:hyperlink r:id="rId6">
        <w:r w:rsidRPr="003E48AC">
          <w:rPr>
            <w:rStyle w:val="Hyperlink"/>
            <w:rFonts w:ascii="Times New Roman" w:eastAsia="Times New Roman" w:hAnsi="Times New Roman" w:cs="Times New Roman"/>
            <w:sz w:val="24"/>
            <w:szCs w:val="24"/>
          </w:rPr>
          <w:t>http://scholarworks.umt.edu/cgi/viewcontent.cgi?article=1043&amp;context=utpp</w:t>
        </w:r>
      </w:hyperlink>
      <w:r w:rsidRPr="003E48AC">
        <w:rPr>
          <w:rFonts w:ascii="Times New Roman" w:eastAsia="Times New Roman" w:hAnsi="Times New Roman" w:cs="Times New Roman"/>
          <w:sz w:val="24"/>
          <w:szCs w:val="24"/>
        </w:rPr>
        <w:t xml:space="preserve"> [Last Accessed: 20/10/2017]</w:t>
      </w:r>
    </w:p>
    <w:p w:rsidR="009F0802" w:rsidRDefault="009F0802" w:rsidP="009F0802">
      <w:pPr>
        <w:pStyle w:val="ListParagraph"/>
        <w:numPr>
          <w:ilvl w:val="3"/>
          <w:numId w:val="2"/>
        </w:numPr>
        <w:spacing w:line="360" w:lineRule="auto"/>
        <w:ind w:left="0"/>
        <w:rPr>
          <w:color w:val="252525"/>
          <w:sz w:val="24"/>
          <w:szCs w:val="24"/>
        </w:rPr>
      </w:pPr>
      <w:r w:rsidRPr="2925CAC7">
        <w:rPr>
          <w:rFonts w:ascii="Times New Roman" w:eastAsia="Times New Roman" w:hAnsi="Times New Roman" w:cs="Times New Roman"/>
          <w:color w:val="252525"/>
          <w:sz w:val="24"/>
          <w:szCs w:val="24"/>
        </w:rPr>
        <w:t xml:space="preserve">BBC Wales (16/10/2014) ‘Welsh Culture’’ Available at: </w:t>
      </w:r>
      <w:hyperlink r:id="rId7">
        <w:r w:rsidRPr="2925CAC7">
          <w:rPr>
            <w:rStyle w:val="Hyperlink"/>
            <w:rFonts w:ascii="Times New Roman" w:eastAsia="Times New Roman" w:hAnsi="Times New Roman" w:cs="Times New Roman"/>
            <w:sz w:val="24"/>
            <w:szCs w:val="24"/>
          </w:rPr>
          <w:t>http://www.bbc.co.uk/wales/culture/sites/aboutwales/pages/culture.shtml</w:t>
        </w:r>
      </w:hyperlink>
      <w:r w:rsidRPr="2925CAC7">
        <w:rPr>
          <w:rFonts w:ascii="Times New Roman" w:eastAsia="Times New Roman" w:hAnsi="Times New Roman" w:cs="Times New Roman"/>
          <w:sz w:val="24"/>
          <w:szCs w:val="24"/>
        </w:rPr>
        <w:t xml:space="preserve"> [Last Accessed: 22/10/2017]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Blatchford, P and Galton, M and Kutnick, P and Baines, E. (2005) 'Improving the effectiveness of pupil groups in classrooms' Available at: </w:t>
      </w:r>
      <w:hyperlink r:id="rId8">
        <w:r w:rsidRPr="2925CAC7">
          <w:rPr>
            <w:rStyle w:val="Hyperlink"/>
            <w:rFonts w:ascii="Times New Roman" w:eastAsia="Times New Roman" w:hAnsi="Times New Roman" w:cs="Times New Roman"/>
            <w:sz w:val="24"/>
            <w:szCs w:val="24"/>
          </w:rPr>
          <w:t>http://www.leeds.ac.uk/educol/documents/189786.pdf</w:t>
        </w:r>
      </w:hyperlink>
      <w:r w:rsidRPr="2925CAC7">
        <w:rPr>
          <w:rFonts w:ascii="Times New Roman" w:eastAsia="Times New Roman" w:hAnsi="Times New Roman" w:cs="Times New Roman"/>
          <w:sz w:val="24"/>
          <w:szCs w:val="24"/>
        </w:rPr>
        <w:t xml:space="preserve"> [Last Accessed 25/10/2017]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Bloom, B., Englehart, M. Furst, E., Hill, W., &amp; Krathwohl, D. (1956). Taxonomy of educational objectives: The classification of educational goals. Handbook I: Cognitive domain. New York, Toronto: Longmans, Green.</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Bloomfield, A and Childs, J. (2000) </w:t>
      </w:r>
      <w:r w:rsidRPr="2925CAC7">
        <w:rPr>
          <w:rFonts w:ascii="Times New Roman" w:eastAsia="Times New Roman" w:hAnsi="Times New Roman" w:cs="Times New Roman"/>
          <w:i/>
          <w:iCs/>
          <w:sz w:val="24"/>
          <w:szCs w:val="24"/>
        </w:rPr>
        <w:t>Teaching integrated Arts in the Primary School.</w:t>
      </w:r>
      <w:r w:rsidRPr="2925CAC7">
        <w:rPr>
          <w:rFonts w:ascii="Times New Roman" w:eastAsia="Times New Roman" w:hAnsi="Times New Roman" w:cs="Times New Roman"/>
          <w:sz w:val="24"/>
          <w:szCs w:val="24"/>
        </w:rPr>
        <w:t xml:space="preserve"> Oxon: David Fulton Publishers.</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Burnard, P. and Murphy, R. (2017) (2) </w:t>
      </w:r>
      <w:r w:rsidRPr="2925CAC7">
        <w:rPr>
          <w:rFonts w:ascii="Times New Roman" w:eastAsia="Times New Roman" w:hAnsi="Times New Roman" w:cs="Times New Roman"/>
          <w:i/>
          <w:iCs/>
          <w:sz w:val="24"/>
          <w:szCs w:val="24"/>
        </w:rPr>
        <w:t>Teaching Music Creatively</w:t>
      </w:r>
      <w:r w:rsidRPr="2925CAC7">
        <w:rPr>
          <w:rFonts w:ascii="Times New Roman" w:eastAsia="Times New Roman" w:hAnsi="Times New Roman" w:cs="Times New Roman"/>
          <w:sz w:val="24"/>
          <w:szCs w:val="24"/>
        </w:rPr>
        <w:t xml:space="preserve"> Oxon: Routledge.</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College Board. (2013) </w:t>
      </w:r>
      <w:r w:rsidRPr="2925CAC7">
        <w:rPr>
          <w:rFonts w:ascii="Times New Roman" w:eastAsia="Times New Roman" w:hAnsi="Times New Roman" w:cs="Times New Roman"/>
          <w:i/>
          <w:iCs/>
          <w:sz w:val="24"/>
          <w:szCs w:val="24"/>
        </w:rPr>
        <w:t>A child development and Arts education: A current review of current research and best practices.</w:t>
      </w:r>
      <w:r w:rsidRPr="2925CAC7">
        <w:rPr>
          <w:rFonts w:ascii="Times New Roman" w:eastAsia="Times New Roman" w:hAnsi="Times New Roman" w:cs="Times New Roman"/>
          <w:sz w:val="24"/>
          <w:szCs w:val="24"/>
        </w:rPr>
        <w:t xml:space="preserve"> New York. Available at: </w:t>
      </w:r>
      <w:hyperlink r:id="rId9">
        <w:r w:rsidRPr="2925CAC7">
          <w:rPr>
            <w:rStyle w:val="Hyperlink"/>
            <w:rFonts w:ascii="Times New Roman" w:eastAsia="Times New Roman" w:hAnsi="Times New Roman" w:cs="Times New Roman"/>
            <w:sz w:val="24"/>
            <w:szCs w:val="24"/>
          </w:rPr>
          <w:t>http://www.nationalartsstandards.org/sites/default/files/College%20Board%20Research%20-%20Child%20Development%20Report.pdf</w:t>
        </w:r>
      </w:hyperlink>
      <w:r w:rsidRPr="2925CAC7">
        <w:rPr>
          <w:rFonts w:ascii="Times New Roman" w:eastAsia="Times New Roman" w:hAnsi="Times New Roman" w:cs="Times New Roman"/>
          <w:sz w:val="24"/>
          <w:szCs w:val="24"/>
        </w:rPr>
        <w:t xml:space="preserve"> [Last Accessed: 17/10/2017]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Cruz,LA. (2013) </w:t>
      </w:r>
      <w:r w:rsidRPr="2925CAC7">
        <w:rPr>
          <w:rFonts w:ascii="Times New Roman" w:eastAsia="Times New Roman" w:hAnsi="Times New Roman" w:cs="Times New Roman"/>
          <w:i/>
          <w:iCs/>
          <w:sz w:val="24"/>
          <w:szCs w:val="24"/>
        </w:rPr>
        <w:t xml:space="preserve">Laban Movement Analysis As a Methodology For Promoting Creativity And Arts Across The Curriculum </w:t>
      </w:r>
      <w:r w:rsidRPr="2925CAC7">
        <w:rPr>
          <w:rFonts w:ascii="Times New Roman" w:eastAsia="Times New Roman" w:hAnsi="Times New Roman" w:cs="Times New Roman"/>
          <w:sz w:val="24"/>
          <w:szCs w:val="24"/>
        </w:rPr>
        <w:t xml:space="preserve">Wisconsin. Milwaukee: UWM Commons, [E-paper]. Available at: </w:t>
      </w:r>
      <w:hyperlink r:id="rId10">
        <w:r w:rsidRPr="2925CAC7">
          <w:rPr>
            <w:rStyle w:val="Hyperlink"/>
            <w:rFonts w:ascii="Times New Roman" w:eastAsia="Times New Roman" w:hAnsi="Times New Roman" w:cs="Times New Roman"/>
            <w:sz w:val="24"/>
            <w:szCs w:val="24"/>
          </w:rPr>
          <w:t>http://dc.uwm.edu/cgi/viewcontent.cgi?article=1390&amp;context=etd</w:t>
        </w:r>
      </w:hyperlink>
      <w:r w:rsidRPr="2925CAC7">
        <w:rPr>
          <w:rFonts w:ascii="Times New Roman" w:eastAsia="Times New Roman" w:hAnsi="Times New Roman" w:cs="Times New Roman"/>
          <w:sz w:val="24"/>
          <w:szCs w:val="24"/>
        </w:rPr>
        <w:t xml:space="preserve"> [Last accessed: 24/10/19].</w:t>
      </w:r>
    </w:p>
    <w:p w:rsidR="009F0802" w:rsidRDefault="009F0802" w:rsidP="009F0802">
      <w:pPr>
        <w:pStyle w:val="ListParagraph"/>
        <w:numPr>
          <w:ilvl w:val="3"/>
          <w:numId w:val="2"/>
        </w:numPr>
        <w:spacing w:line="360" w:lineRule="auto"/>
        <w:ind w:left="0"/>
        <w:rPr>
          <w:color w:val="32322F"/>
          <w:sz w:val="24"/>
          <w:szCs w:val="24"/>
        </w:rPr>
      </w:pPr>
      <w:r w:rsidRPr="2925CAC7">
        <w:rPr>
          <w:rFonts w:ascii="Times New Roman" w:eastAsia="Times New Roman" w:hAnsi="Times New Roman" w:cs="Times New Roman"/>
          <w:color w:val="32322F"/>
          <w:sz w:val="24"/>
          <w:szCs w:val="24"/>
        </w:rPr>
        <w:t xml:space="preserve">CUELLAR-MORENO, M. (2016) 'Methodology and beliefs in primary school dance education' </w:t>
      </w:r>
      <w:r w:rsidRPr="2925CAC7">
        <w:rPr>
          <w:rFonts w:ascii="Times New Roman" w:eastAsia="Times New Roman" w:hAnsi="Times New Roman" w:cs="Times New Roman"/>
          <w:i/>
          <w:iCs/>
          <w:color w:val="32322F"/>
          <w:sz w:val="24"/>
          <w:szCs w:val="24"/>
        </w:rPr>
        <w:t xml:space="preserve">Journal of Physical Education &amp; Sport, </w:t>
      </w:r>
      <w:r w:rsidRPr="2925CAC7">
        <w:rPr>
          <w:rFonts w:ascii="Times New Roman" w:eastAsia="Times New Roman" w:hAnsi="Times New Roman" w:cs="Times New Roman"/>
          <w:color w:val="32322F"/>
          <w:sz w:val="24"/>
          <w:szCs w:val="24"/>
        </w:rPr>
        <w:t>16, 3 pp.743-752</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Desforges, C. (2003) 'The impact of parental involvement, parental support and family education on pupil achievement and adjustment: a literature review' Available at:  </w:t>
      </w:r>
      <w:hyperlink r:id="rId11">
        <w:r w:rsidRPr="2925CAC7">
          <w:rPr>
            <w:rStyle w:val="Hyperlink"/>
            <w:rFonts w:ascii="Times New Roman" w:eastAsia="Times New Roman" w:hAnsi="Times New Roman" w:cs="Times New Roman"/>
            <w:color w:val="006621"/>
            <w:sz w:val="24"/>
            <w:szCs w:val="24"/>
          </w:rPr>
          <w:t>www.education.gov.uk/publications/eOrderingDownload/RR433.doc</w:t>
        </w:r>
      </w:hyperlink>
      <w:r w:rsidRPr="2925CAC7">
        <w:rPr>
          <w:rFonts w:ascii="Times New Roman" w:eastAsia="Times New Roman" w:hAnsi="Times New Roman" w:cs="Times New Roman"/>
          <w:sz w:val="24"/>
          <w:szCs w:val="24"/>
        </w:rPr>
        <w:t xml:space="preserve"> [Last Accessed: 31/10/2017]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lastRenderedPageBreak/>
        <w:t xml:space="preserve">Diamond, A. (2003-2017) 'Self- identity in children: Theory, definition and issues' Available at </w:t>
      </w:r>
      <w:hyperlink r:id="rId12">
        <w:r w:rsidRPr="2925CAC7">
          <w:rPr>
            <w:rStyle w:val="Hyperlink"/>
            <w:rFonts w:ascii="Times New Roman" w:eastAsia="Times New Roman" w:hAnsi="Times New Roman" w:cs="Times New Roman"/>
            <w:sz w:val="24"/>
            <w:szCs w:val="24"/>
          </w:rPr>
          <w:t>http://study.com/academy/lesson/self-identity-in-children-theory-definition-issues.html</w:t>
        </w:r>
      </w:hyperlink>
      <w:r w:rsidRPr="2925CAC7">
        <w:rPr>
          <w:rFonts w:ascii="Times New Roman" w:eastAsia="Times New Roman" w:hAnsi="Times New Roman" w:cs="Times New Roman"/>
          <w:sz w:val="24"/>
          <w:szCs w:val="24"/>
        </w:rPr>
        <w:t xml:space="preserve"> [Accessed: 29/10/2017]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Donaldson, G (2015) </w:t>
      </w:r>
      <w:r w:rsidRPr="2925CAC7">
        <w:rPr>
          <w:rFonts w:ascii="Times New Roman" w:eastAsia="Times New Roman" w:hAnsi="Times New Roman" w:cs="Times New Roman"/>
          <w:i/>
          <w:iCs/>
          <w:sz w:val="24"/>
          <w:szCs w:val="24"/>
        </w:rPr>
        <w:t>Successful futures.</w:t>
      </w:r>
      <w:r w:rsidRPr="2925CAC7">
        <w:rPr>
          <w:rFonts w:ascii="Times New Roman" w:eastAsia="Times New Roman" w:hAnsi="Times New Roman" w:cs="Times New Roman"/>
          <w:sz w:val="24"/>
          <w:szCs w:val="24"/>
        </w:rPr>
        <w:t xml:space="preserve"> Crown copywrite. Available at: </w:t>
      </w:r>
      <w:hyperlink r:id="rId13">
        <w:r w:rsidRPr="2925CAC7">
          <w:rPr>
            <w:rStyle w:val="Hyperlink"/>
            <w:rFonts w:ascii="Times New Roman" w:eastAsia="Times New Roman" w:hAnsi="Times New Roman" w:cs="Times New Roman"/>
            <w:sz w:val="24"/>
            <w:szCs w:val="24"/>
          </w:rPr>
          <w:t>http://gov.wales/docs/dcells/publications/150317-successful-futures-en.pdf</w:t>
        </w:r>
      </w:hyperlink>
      <w:r w:rsidRPr="2925CAC7">
        <w:rPr>
          <w:rFonts w:ascii="Times New Roman" w:eastAsia="Times New Roman" w:hAnsi="Times New Roman" w:cs="Times New Roman"/>
          <w:sz w:val="24"/>
          <w:szCs w:val="24"/>
        </w:rPr>
        <w:t xml:space="preserve"> [Last Accessed: 29/10/2017]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Erikson, H, E. (1959) </w:t>
      </w:r>
      <w:r w:rsidRPr="2925CAC7">
        <w:rPr>
          <w:rFonts w:ascii="Times New Roman" w:eastAsia="Times New Roman" w:hAnsi="Times New Roman" w:cs="Times New Roman"/>
          <w:i/>
          <w:iCs/>
          <w:sz w:val="24"/>
          <w:szCs w:val="24"/>
        </w:rPr>
        <w:t>Identity and the life cycle</w:t>
      </w:r>
      <w:r w:rsidRPr="2925CAC7">
        <w:rPr>
          <w:rFonts w:ascii="Times New Roman" w:eastAsia="Times New Roman" w:hAnsi="Times New Roman" w:cs="Times New Roman"/>
          <w:sz w:val="24"/>
          <w:szCs w:val="24"/>
        </w:rPr>
        <w:t>. New York: Norton.</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Estyn (2014) 'Children learn best from first hand experiences' Available at: </w:t>
      </w:r>
      <w:hyperlink r:id="rId14">
        <w:r w:rsidRPr="2925CAC7">
          <w:rPr>
            <w:rStyle w:val="Hyperlink"/>
            <w:rFonts w:ascii="Times New Roman" w:eastAsia="Times New Roman" w:hAnsi="Times New Roman" w:cs="Times New Roman"/>
            <w:sz w:val="24"/>
            <w:szCs w:val="24"/>
          </w:rPr>
          <w:t>https://www.estyn.gov.wales/effective-practice/children-learn-best-first-hand-experiences</w:t>
        </w:r>
      </w:hyperlink>
      <w:r w:rsidRPr="2925CAC7">
        <w:rPr>
          <w:rFonts w:ascii="Times New Roman" w:eastAsia="Times New Roman" w:hAnsi="Times New Roman" w:cs="Times New Roman"/>
          <w:sz w:val="24"/>
          <w:szCs w:val="24"/>
        </w:rPr>
        <w:t xml:space="preserve"> [30/10/2017].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Estyn (2015) 'Best practice in the teaching and learning of the creative arts at key stage 2' Available at: </w:t>
      </w:r>
      <w:hyperlink r:id="rId15">
        <w:r w:rsidRPr="2925CAC7">
          <w:rPr>
            <w:rStyle w:val="Hyperlink"/>
            <w:rFonts w:ascii="Times New Roman" w:eastAsia="Times New Roman" w:hAnsi="Times New Roman" w:cs="Times New Roman"/>
            <w:sz w:val="24"/>
            <w:szCs w:val="24"/>
          </w:rPr>
          <w:t>https://www.estyn.gov.wales/sites/default/files/documents/Best_practice_in_teaching_and_learning_in_the_creative_arts_at_key_stage_2_-_May_2015.pdf</w:t>
        </w:r>
      </w:hyperlink>
      <w:r w:rsidRPr="2925CAC7">
        <w:rPr>
          <w:rFonts w:ascii="Times New Roman" w:eastAsia="Times New Roman" w:hAnsi="Times New Roman" w:cs="Times New Roman"/>
          <w:sz w:val="24"/>
          <w:szCs w:val="24"/>
        </w:rPr>
        <w:t xml:space="preserve"> [Last Accessed: 30/10/2017]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Estyn (2016) 'Improving literacy through creative learning' Available at: </w:t>
      </w:r>
      <w:hyperlink r:id="rId16">
        <w:r w:rsidRPr="2925CAC7">
          <w:rPr>
            <w:rStyle w:val="Hyperlink"/>
            <w:rFonts w:ascii="Times New Roman" w:eastAsia="Times New Roman" w:hAnsi="Times New Roman" w:cs="Times New Roman"/>
            <w:sz w:val="24"/>
            <w:szCs w:val="24"/>
          </w:rPr>
          <w:t>https://www.estyn.gov.wales/effective-practice/improving-literacy-through-creative-learning</w:t>
        </w:r>
      </w:hyperlink>
      <w:r w:rsidRPr="2925CAC7">
        <w:rPr>
          <w:rFonts w:ascii="Times New Roman" w:eastAsia="Times New Roman" w:hAnsi="Times New Roman" w:cs="Times New Roman"/>
          <w:sz w:val="24"/>
          <w:szCs w:val="24"/>
        </w:rPr>
        <w:t xml:space="preserve"> [28/10/2017]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Hill, L and O'Sullivan, C and Whitehead, B. (2017) 3. </w:t>
      </w:r>
      <w:r w:rsidRPr="2925CAC7">
        <w:rPr>
          <w:rFonts w:ascii="Times New Roman" w:eastAsia="Times New Roman" w:hAnsi="Times New Roman" w:cs="Times New Roman"/>
          <w:i/>
          <w:iCs/>
          <w:sz w:val="24"/>
          <w:szCs w:val="24"/>
        </w:rPr>
        <w:t>Creative Arts Marketing</w:t>
      </w:r>
      <w:r w:rsidRPr="2925CAC7">
        <w:rPr>
          <w:rFonts w:ascii="Times New Roman" w:eastAsia="Times New Roman" w:hAnsi="Times New Roman" w:cs="Times New Roman"/>
          <w:sz w:val="24"/>
          <w:szCs w:val="24"/>
        </w:rPr>
        <w:t xml:space="preserve">. Oxon: Routledge, [e-book]. Available at: </w:t>
      </w:r>
      <w:hyperlink r:id="rId17" w:anchor="v=snippet&amp;q=published&amp;f=false">
        <w:r w:rsidRPr="2925CAC7">
          <w:rPr>
            <w:rStyle w:val="Hyperlink"/>
            <w:rFonts w:ascii="Times New Roman" w:eastAsia="Times New Roman" w:hAnsi="Times New Roman" w:cs="Times New Roman"/>
            <w:sz w:val="24"/>
            <w:szCs w:val="24"/>
          </w:rPr>
          <w:t>https://books.google.co.uk/books?lr=&amp;id=unM5DwAAQBAJ&amp;dq=creative+arts+and+wellbeing&amp;q=publish#v=snippet&amp;q=published&amp;f=false</w:t>
        </w:r>
      </w:hyperlink>
      <w:r w:rsidRPr="2925CAC7">
        <w:rPr>
          <w:rFonts w:ascii="Times New Roman" w:eastAsia="Times New Roman" w:hAnsi="Times New Roman" w:cs="Times New Roman"/>
          <w:sz w:val="24"/>
          <w:szCs w:val="24"/>
        </w:rPr>
        <w:t xml:space="preserve"> [Last Accessed 28/10/2017]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Jennings, C (2017) The Visual and Expressive arts: ECAD 5005 (Lecture Notes)</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Johnston, J and Charter, M and Bell, D. (2002) </w:t>
      </w:r>
      <w:r w:rsidRPr="2925CAC7">
        <w:rPr>
          <w:rFonts w:ascii="Times New Roman" w:eastAsia="Times New Roman" w:hAnsi="Times New Roman" w:cs="Times New Roman"/>
          <w:i/>
          <w:iCs/>
          <w:sz w:val="24"/>
          <w:szCs w:val="24"/>
        </w:rPr>
        <w:t xml:space="preserve">Teaching the Primary Curriculum. </w:t>
      </w:r>
      <w:r w:rsidRPr="2925CAC7">
        <w:rPr>
          <w:rFonts w:ascii="Times New Roman" w:eastAsia="Times New Roman" w:hAnsi="Times New Roman" w:cs="Times New Roman"/>
          <w:sz w:val="24"/>
          <w:szCs w:val="24"/>
        </w:rPr>
        <w:t>Buckingham: Open University Press.</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Keith, T and Buchs, C and Duran, D and Van Keer, H. (2017) </w:t>
      </w:r>
      <w:r w:rsidRPr="2925CAC7">
        <w:rPr>
          <w:rFonts w:ascii="Times New Roman" w:eastAsia="Times New Roman" w:hAnsi="Times New Roman" w:cs="Times New Roman"/>
          <w:i/>
          <w:iCs/>
          <w:sz w:val="24"/>
          <w:szCs w:val="24"/>
        </w:rPr>
        <w:t xml:space="preserve">Effective Per Learning'. </w:t>
      </w:r>
      <w:r w:rsidRPr="2925CAC7">
        <w:rPr>
          <w:rFonts w:ascii="Times New Roman" w:eastAsia="Times New Roman" w:hAnsi="Times New Roman" w:cs="Times New Roman"/>
          <w:sz w:val="24"/>
          <w:szCs w:val="24"/>
        </w:rPr>
        <w:t xml:space="preserve">Oxon: Routledge, [e-book]. Available at: </w:t>
      </w:r>
      <w:hyperlink r:id="rId18" w:anchor="v=onepage&amp;q=Saleh%20et%20al.%2C%202005%3B%20Webb%2C%201991&amp;f=false">
        <w:r w:rsidRPr="2925CAC7">
          <w:rPr>
            <w:rStyle w:val="Hyperlink"/>
            <w:rFonts w:ascii="Times New Roman" w:eastAsia="Times New Roman" w:hAnsi="Times New Roman" w:cs="Times New Roman"/>
            <w:sz w:val="24"/>
            <w:szCs w:val="24"/>
          </w:rPr>
          <w:t>https://books.google.co.uk/books?id=0s6RDgAAQBAJ&amp;pg=PT84&amp;lpg=PT84&amp;dq=Saleh+et+al.,+2005;+Webb,+1991&amp;source=bl&amp;ots=D6Ito_LH2r&amp;sig=ANsN_ajGlBT3Tm3bylpq_3mD_yo&amp;hl=en&amp;sa=X&amp;ved=0ahUKEwijkYLsoaLXAhWJWhoKHWraB4AQ6AEILTAA#v=onepage&amp;q=Saleh%20et%20al.%2C%202005%3B%20Webb%2C%201991&amp;f=false</w:t>
        </w:r>
      </w:hyperlink>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Kolb, D (2014) </w:t>
      </w:r>
      <w:r w:rsidRPr="2925CAC7">
        <w:rPr>
          <w:rFonts w:ascii="Times New Roman" w:eastAsia="Times New Roman" w:hAnsi="Times New Roman" w:cs="Times New Roman"/>
          <w:i/>
          <w:iCs/>
          <w:sz w:val="24"/>
          <w:szCs w:val="24"/>
        </w:rPr>
        <w:t>Experiential Learning: Experience and the source of Learning and Development</w:t>
      </w:r>
      <w:r w:rsidRPr="2925CAC7">
        <w:rPr>
          <w:rFonts w:ascii="Times New Roman" w:eastAsia="Times New Roman" w:hAnsi="Times New Roman" w:cs="Times New Roman"/>
          <w:sz w:val="24"/>
          <w:szCs w:val="24"/>
        </w:rPr>
        <w:t>. United States of America: Pearson Education, Inc.</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lastRenderedPageBreak/>
        <w:t>Kovalik, S and Olson, K. (1993) 2</w:t>
      </w:r>
      <w:r w:rsidRPr="2925CAC7">
        <w:rPr>
          <w:rFonts w:ascii="Times New Roman" w:eastAsia="Times New Roman" w:hAnsi="Times New Roman" w:cs="Times New Roman"/>
          <w:sz w:val="24"/>
          <w:szCs w:val="24"/>
          <w:vertAlign w:val="superscript"/>
        </w:rPr>
        <w:t xml:space="preserve">nd. </w:t>
      </w:r>
      <w:r w:rsidRPr="2925CAC7">
        <w:rPr>
          <w:rFonts w:ascii="Times New Roman" w:eastAsia="Times New Roman" w:hAnsi="Times New Roman" w:cs="Times New Roman"/>
          <w:i/>
          <w:iCs/>
          <w:sz w:val="24"/>
          <w:szCs w:val="24"/>
        </w:rPr>
        <w:t>ITI, the model: integrated Thematic Instruction.</w:t>
      </w:r>
      <w:r w:rsidRPr="2925CAC7">
        <w:rPr>
          <w:rFonts w:ascii="Times New Roman" w:eastAsia="Times New Roman" w:hAnsi="Times New Roman" w:cs="Times New Roman"/>
          <w:sz w:val="24"/>
          <w:szCs w:val="24"/>
        </w:rPr>
        <w:t xml:space="preserve"> Washington: Susan Kovialik &amp; Associates. Pp.327.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Laban, R. (1947) </w:t>
      </w:r>
      <w:r w:rsidRPr="2925CAC7">
        <w:rPr>
          <w:rFonts w:ascii="Times New Roman" w:eastAsia="Times New Roman" w:hAnsi="Times New Roman" w:cs="Times New Roman"/>
          <w:i/>
          <w:iCs/>
          <w:sz w:val="24"/>
          <w:szCs w:val="24"/>
        </w:rPr>
        <w:t>Effort</w:t>
      </w:r>
      <w:r w:rsidRPr="2925CAC7">
        <w:rPr>
          <w:rFonts w:ascii="Times New Roman" w:eastAsia="Times New Roman" w:hAnsi="Times New Roman" w:cs="Times New Roman"/>
          <w:sz w:val="24"/>
          <w:szCs w:val="24"/>
        </w:rPr>
        <w:t>. London: Macdonald and Evans.</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Latham, G. P. &amp; Locke, E. A. (2007). 'New developments in and directions for goal­setting research,' </w:t>
      </w:r>
      <w:r w:rsidRPr="2925CAC7">
        <w:rPr>
          <w:rFonts w:ascii="Times New Roman" w:eastAsia="Times New Roman" w:hAnsi="Times New Roman" w:cs="Times New Roman"/>
          <w:i/>
          <w:iCs/>
          <w:sz w:val="24"/>
          <w:szCs w:val="24"/>
        </w:rPr>
        <w:t>European Psychologist</w:t>
      </w:r>
      <w:r w:rsidRPr="2925CAC7">
        <w:rPr>
          <w:rFonts w:ascii="Times New Roman" w:eastAsia="Times New Roman" w:hAnsi="Times New Roman" w:cs="Times New Roman"/>
          <w:sz w:val="24"/>
          <w:szCs w:val="24"/>
        </w:rPr>
        <w:t xml:space="preserve">, 12(4), 290-­300. Available at: </w:t>
      </w:r>
      <w:hyperlink r:id="rId19">
        <w:r w:rsidRPr="2925CAC7">
          <w:rPr>
            <w:rStyle w:val="Hyperlink"/>
            <w:rFonts w:ascii="Times New Roman" w:eastAsia="Times New Roman" w:hAnsi="Times New Roman" w:cs="Times New Roman"/>
            <w:sz w:val="24"/>
            <w:szCs w:val="24"/>
          </w:rPr>
          <w:t>https://www.researchgate.net/publication/247399303_New_Developments_in_and_Directions_for_Goal-Setting_Research</w:t>
        </w:r>
      </w:hyperlink>
      <w:r w:rsidRPr="2925CAC7">
        <w:rPr>
          <w:rFonts w:ascii="Times New Roman" w:eastAsia="Times New Roman" w:hAnsi="Times New Roman" w:cs="Times New Roman"/>
          <w:sz w:val="24"/>
          <w:szCs w:val="24"/>
        </w:rPr>
        <w:t xml:space="preserve"> [Last Accessed 24/10/2017]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Lavoie, D. (2002) 'Self esteem: The cause and Effect of Success for the children with learning difficulties'. Available at: </w:t>
      </w:r>
      <w:hyperlink r:id="rId20">
        <w:r w:rsidRPr="2925CAC7">
          <w:rPr>
            <w:rStyle w:val="Hyperlink"/>
            <w:rFonts w:ascii="Times New Roman" w:eastAsia="Times New Roman" w:hAnsi="Times New Roman" w:cs="Times New Roman"/>
            <w:sz w:val="24"/>
            <w:szCs w:val="24"/>
          </w:rPr>
          <w:t>http://www.ricklavoie.com/Self-esteem.pdf</w:t>
        </w:r>
      </w:hyperlink>
      <w:r w:rsidRPr="2925CAC7">
        <w:rPr>
          <w:rFonts w:ascii="Times New Roman" w:eastAsia="Times New Roman" w:hAnsi="Times New Roman" w:cs="Times New Roman"/>
          <w:sz w:val="24"/>
          <w:szCs w:val="24"/>
        </w:rPr>
        <w:t xml:space="preserve">  [Last Accessed 01/11/2017]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Locke, E. A., and Latham, G. P. (1990). </w:t>
      </w:r>
      <w:r w:rsidRPr="2925CAC7">
        <w:rPr>
          <w:rFonts w:ascii="Times New Roman" w:eastAsia="Times New Roman" w:hAnsi="Times New Roman" w:cs="Times New Roman"/>
          <w:i/>
          <w:iCs/>
          <w:sz w:val="24"/>
          <w:szCs w:val="24"/>
        </w:rPr>
        <w:t>A theory of goal setting and task performance. Englewood Cliffs,</w:t>
      </w:r>
      <w:r w:rsidRPr="2925CAC7">
        <w:rPr>
          <w:rFonts w:ascii="Times New Roman" w:eastAsia="Times New Roman" w:hAnsi="Times New Roman" w:cs="Times New Roman"/>
          <w:sz w:val="24"/>
          <w:szCs w:val="24"/>
        </w:rPr>
        <w:t xml:space="preserve"> NJ: Prentice Hall.</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Locke, E. A., and Latham, G. P. (2002). 'Building a practically useful theory of goal setting and task motivation: A 35 ­year odyssey,' </w:t>
      </w:r>
      <w:r w:rsidRPr="2925CAC7">
        <w:rPr>
          <w:rFonts w:ascii="Times New Roman" w:eastAsia="Times New Roman" w:hAnsi="Times New Roman" w:cs="Times New Roman"/>
          <w:i/>
          <w:iCs/>
          <w:sz w:val="24"/>
          <w:szCs w:val="24"/>
        </w:rPr>
        <w:t>American Psychologis</w:t>
      </w:r>
      <w:r w:rsidRPr="2925CAC7">
        <w:rPr>
          <w:rFonts w:ascii="Times New Roman" w:eastAsia="Times New Roman" w:hAnsi="Times New Roman" w:cs="Times New Roman"/>
          <w:sz w:val="24"/>
          <w:szCs w:val="24"/>
        </w:rPr>
        <w:t xml:space="preserve">t, 57, 705–717, Available at </w:t>
      </w:r>
      <w:hyperlink r:id="rId21">
        <w:r w:rsidRPr="2925CAC7">
          <w:rPr>
            <w:rStyle w:val="Hyperlink"/>
            <w:rFonts w:ascii="Times New Roman" w:eastAsia="Times New Roman" w:hAnsi="Times New Roman" w:cs="Times New Roman"/>
            <w:color w:val="2196F3"/>
            <w:sz w:val="24"/>
            <w:szCs w:val="24"/>
          </w:rPr>
          <w:t>http://dx.doi.org/10.1037/0003-066X.57.9.705</w:t>
        </w:r>
      </w:hyperlink>
      <w:r w:rsidRPr="2925CAC7">
        <w:rPr>
          <w:rFonts w:ascii="Times New Roman" w:eastAsia="Times New Roman" w:hAnsi="Times New Roman" w:cs="Times New Roman"/>
          <w:color w:val="2196F3"/>
          <w:sz w:val="24"/>
          <w:szCs w:val="24"/>
          <w:u w:val="single"/>
        </w:rPr>
        <w:t xml:space="preserve"> </w:t>
      </w:r>
      <w:r w:rsidRPr="2925CAC7">
        <w:rPr>
          <w:rFonts w:ascii="Times New Roman" w:eastAsia="Times New Roman" w:hAnsi="Times New Roman" w:cs="Times New Roman"/>
          <w:sz w:val="24"/>
          <w:szCs w:val="24"/>
        </w:rPr>
        <w:t>[Last Accessed 24/10/2017]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Loughran, S. (2005) 'Thematic teaching in action'.</w:t>
      </w:r>
      <w:r w:rsidRPr="2925CAC7">
        <w:rPr>
          <w:rFonts w:ascii="Times New Roman" w:eastAsia="Times New Roman" w:hAnsi="Times New Roman" w:cs="Times New Roman"/>
          <w:i/>
          <w:iCs/>
          <w:sz w:val="24"/>
          <w:szCs w:val="24"/>
        </w:rPr>
        <w:t xml:space="preserve"> Kappa Delta Pi Record</w:t>
      </w:r>
      <w:r w:rsidRPr="2925CAC7">
        <w:rPr>
          <w:rFonts w:ascii="Times New Roman" w:eastAsia="Times New Roman" w:hAnsi="Times New Roman" w:cs="Times New Roman"/>
          <w:sz w:val="24"/>
          <w:szCs w:val="24"/>
        </w:rPr>
        <w:t xml:space="preserve">, 41, 3, 2005, 112-117. Available at: </w:t>
      </w:r>
      <w:hyperlink r:id="rId22">
        <w:r w:rsidRPr="2925CAC7">
          <w:rPr>
            <w:rStyle w:val="Hyperlink"/>
            <w:rFonts w:ascii="Times New Roman" w:eastAsia="Times New Roman" w:hAnsi="Times New Roman" w:cs="Times New Roman"/>
            <w:sz w:val="24"/>
            <w:szCs w:val="24"/>
          </w:rPr>
          <w:t>http://www.tandfonline.com/doi/abs/10.1080/00228958.2005.10518819?journalCode=ukdr20</w:t>
        </w:r>
      </w:hyperlink>
      <w:r w:rsidRPr="2925CAC7">
        <w:rPr>
          <w:rFonts w:ascii="Times New Roman" w:eastAsia="Times New Roman" w:hAnsi="Times New Roman" w:cs="Times New Roman"/>
          <w:sz w:val="24"/>
          <w:szCs w:val="24"/>
        </w:rPr>
        <w:t xml:space="preserve"> [Accessed last: 01/11/2017].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Matthew, J. (2003) </w:t>
      </w:r>
      <w:r w:rsidRPr="2925CAC7">
        <w:rPr>
          <w:rFonts w:ascii="Times New Roman" w:eastAsia="Times New Roman" w:hAnsi="Times New Roman" w:cs="Times New Roman"/>
          <w:i/>
          <w:iCs/>
          <w:sz w:val="24"/>
          <w:szCs w:val="24"/>
        </w:rPr>
        <w:t xml:space="preserve">Drawing and Painting. </w:t>
      </w:r>
      <w:r w:rsidRPr="2925CAC7">
        <w:rPr>
          <w:rFonts w:ascii="Times New Roman" w:eastAsia="Times New Roman" w:hAnsi="Times New Roman" w:cs="Times New Roman"/>
          <w:sz w:val="24"/>
          <w:szCs w:val="24"/>
        </w:rPr>
        <w:t>London: Paul Chapman Publishing.</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Matthews, T. (2013) 'CPD' Available at: </w:t>
      </w:r>
      <w:hyperlink r:id="rId23">
        <w:r w:rsidRPr="2925CAC7">
          <w:rPr>
            <w:rStyle w:val="Hyperlink"/>
            <w:rFonts w:ascii="Times New Roman" w:eastAsia="Times New Roman" w:hAnsi="Times New Roman" w:cs="Times New Roman"/>
            <w:sz w:val="24"/>
            <w:szCs w:val="24"/>
          </w:rPr>
          <w:t>http://tdtrust.org/point-of-view-we-should-have-less-cross-curricular-cpd</w:t>
        </w:r>
      </w:hyperlink>
      <w:r w:rsidRPr="2925CAC7">
        <w:rPr>
          <w:rFonts w:ascii="Times New Roman" w:eastAsia="Times New Roman" w:hAnsi="Times New Roman" w:cs="Times New Roman"/>
          <w:sz w:val="24"/>
          <w:szCs w:val="24"/>
        </w:rPr>
        <w:t xml:space="preserve"> [Last Accessed: 20/10/2017]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Nicol, D and Macfarlane- Dick, D. (2006) 'Formative assessment and self-regulated learning: a model and seven principles of good feedback and practice' </w:t>
      </w:r>
      <w:r w:rsidRPr="2925CAC7">
        <w:rPr>
          <w:rFonts w:ascii="Times New Roman" w:eastAsia="Times New Roman" w:hAnsi="Times New Roman" w:cs="Times New Roman"/>
          <w:i/>
          <w:iCs/>
          <w:sz w:val="24"/>
          <w:szCs w:val="24"/>
        </w:rPr>
        <w:t xml:space="preserve">Studies in Higher Education, </w:t>
      </w:r>
      <w:r w:rsidRPr="2925CAC7">
        <w:rPr>
          <w:rFonts w:ascii="Times New Roman" w:eastAsia="Times New Roman" w:hAnsi="Times New Roman" w:cs="Times New Roman"/>
          <w:sz w:val="24"/>
          <w:szCs w:val="24"/>
        </w:rPr>
        <w:t xml:space="preserve">31, 2, 2006, 199-218. [Online]. Available at: </w:t>
      </w:r>
      <w:hyperlink r:id="rId24">
        <w:r w:rsidRPr="2925CAC7">
          <w:rPr>
            <w:rStyle w:val="Hyperlink"/>
            <w:rFonts w:ascii="Times New Roman" w:eastAsia="Times New Roman" w:hAnsi="Times New Roman" w:cs="Times New Roman"/>
            <w:sz w:val="24"/>
            <w:szCs w:val="24"/>
          </w:rPr>
          <w:t>http://srhe.tandfonline.com/doi/full/10.1080/03075070600572090?scroll=top&amp;needAccess=true</w:t>
        </w:r>
      </w:hyperlink>
      <w:r w:rsidRPr="2925CAC7">
        <w:rPr>
          <w:rFonts w:ascii="Times New Roman" w:eastAsia="Times New Roman" w:hAnsi="Times New Roman" w:cs="Times New Roman"/>
          <w:sz w:val="24"/>
          <w:szCs w:val="24"/>
        </w:rPr>
        <w:t xml:space="preserve"> [Last accessed 12/10/2017].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Paine, L (2014) </w:t>
      </w:r>
      <w:r w:rsidRPr="2925CAC7">
        <w:rPr>
          <w:rFonts w:ascii="Times New Roman" w:eastAsia="Times New Roman" w:hAnsi="Times New Roman" w:cs="Times New Roman"/>
          <w:i/>
          <w:iCs/>
          <w:sz w:val="24"/>
          <w:szCs w:val="24"/>
        </w:rPr>
        <w:t>Complete guide to Primary Dance</w:t>
      </w:r>
      <w:r w:rsidRPr="2925CAC7">
        <w:rPr>
          <w:rFonts w:ascii="Times New Roman" w:eastAsia="Times New Roman" w:hAnsi="Times New Roman" w:cs="Times New Roman"/>
          <w:sz w:val="24"/>
          <w:szCs w:val="24"/>
        </w:rPr>
        <w:t xml:space="preserve">. United Sates of americe: Human Kinetics, Inc. [Online]. Available at: </w:t>
      </w:r>
      <w:hyperlink r:id="rId25">
        <w:r w:rsidRPr="2925CAC7">
          <w:rPr>
            <w:rStyle w:val="Hyperlink"/>
            <w:rFonts w:ascii="Times New Roman" w:eastAsia="Times New Roman" w:hAnsi="Times New Roman" w:cs="Times New Roman"/>
            <w:sz w:val="24"/>
            <w:szCs w:val="24"/>
          </w:rPr>
          <w:t>http://www.humankinetics.com/ProductSearchInside?isbn=9781450428507</w:t>
        </w:r>
      </w:hyperlink>
      <w:r w:rsidRPr="2925CAC7">
        <w:rPr>
          <w:rFonts w:ascii="Times New Roman" w:eastAsia="Times New Roman" w:hAnsi="Times New Roman" w:cs="Times New Roman"/>
          <w:sz w:val="24"/>
          <w:szCs w:val="24"/>
        </w:rPr>
        <w:t xml:space="preserve"> [Last Accessed: 26/10/2017].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Penfield, K. and Steel, J. ( Date unknown) ‘Application of Laban Movement Analysis to a movement for actors training program’  (Excerpts from a teaching collaboration)’ Available </w:t>
      </w:r>
      <w:r w:rsidRPr="2925CAC7">
        <w:rPr>
          <w:rFonts w:ascii="Times New Roman" w:eastAsia="Times New Roman" w:hAnsi="Times New Roman" w:cs="Times New Roman"/>
          <w:sz w:val="24"/>
          <w:szCs w:val="24"/>
        </w:rPr>
        <w:lastRenderedPageBreak/>
        <w:t xml:space="preserve">at: </w:t>
      </w:r>
      <w:hyperlink r:id="rId26">
        <w:r w:rsidRPr="2925CAC7">
          <w:rPr>
            <w:rStyle w:val="Hyperlink"/>
            <w:rFonts w:ascii="Times New Roman" w:eastAsia="Times New Roman" w:hAnsi="Times New Roman" w:cs="Times New Roman"/>
            <w:sz w:val="24"/>
            <w:szCs w:val="24"/>
          </w:rPr>
          <w:t>https://www.heacademy.ac.uk/system/files/laban-movement-analysis-for-actors.pdf</w:t>
        </w:r>
      </w:hyperlink>
      <w:r w:rsidRPr="2925CAC7">
        <w:rPr>
          <w:rFonts w:ascii="Times New Roman" w:eastAsia="Times New Roman" w:hAnsi="Times New Roman" w:cs="Times New Roman"/>
          <w:sz w:val="24"/>
          <w:szCs w:val="24"/>
        </w:rPr>
        <w:t xml:space="preserve"> [Last Accessed: 24/10/2017]</w:t>
      </w:r>
    </w:p>
    <w:p w:rsidR="009F0802" w:rsidRDefault="009F0802" w:rsidP="009F0802">
      <w:pPr>
        <w:pStyle w:val="ListParagraph"/>
        <w:numPr>
          <w:ilvl w:val="3"/>
          <w:numId w:val="2"/>
        </w:numPr>
        <w:spacing w:line="360" w:lineRule="auto"/>
        <w:ind w:left="0"/>
        <w:rPr>
          <w:sz w:val="24"/>
          <w:szCs w:val="24"/>
        </w:rPr>
      </w:pPr>
      <w:r w:rsidRPr="3803FFDA">
        <w:rPr>
          <w:rFonts w:ascii="Times New Roman" w:eastAsia="Times New Roman" w:hAnsi="Times New Roman" w:cs="Times New Roman"/>
          <w:sz w:val="24"/>
          <w:szCs w:val="24"/>
        </w:rPr>
        <w:t xml:space="preserve">Robinson, K. (2007) ‘Do schools kill creativity’ </w:t>
      </w:r>
      <w:r w:rsidRPr="2925CAC7">
        <w:rPr>
          <w:rFonts w:ascii="Times New Roman" w:eastAsia="Times New Roman" w:hAnsi="Times New Roman" w:cs="Times New Roman"/>
          <w:i/>
          <w:iCs/>
          <w:sz w:val="24"/>
          <w:szCs w:val="24"/>
        </w:rPr>
        <w:t xml:space="preserve">Ted 2007, </w:t>
      </w:r>
      <w:r w:rsidRPr="2925CAC7">
        <w:rPr>
          <w:rStyle w:val="Strong"/>
          <w:rFonts w:ascii="Times New Roman" w:eastAsia="Times New Roman" w:hAnsi="Times New Roman" w:cs="Times New Roman"/>
          <w:i/>
          <w:iCs/>
          <w:color w:val="333333"/>
          <w:sz w:val="24"/>
          <w:szCs w:val="24"/>
          <w:shd w:val="clear" w:color="auto" w:fill="FFFFFF"/>
        </w:rPr>
        <w:t>Icons. Geniuses. Mavericks</w:t>
      </w:r>
      <w:r w:rsidRPr="2925CAC7">
        <w:rPr>
          <w:rFonts w:ascii="Times New Roman" w:eastAsia="Times New Roman" w:hAnsi="Times New Roman" w:cs="Times New Roman"/>
          <w:i/>
          <w:iCs/>
          <w:sz w:val="24"/>
          <w:szCs w:val="24"/>
        </w:rPr>
        <w:t xml:space="preserve">. </w:t>
      </w:r>
      <w:r w:rsidRPr="3803FFDA">
        <w:rPr>
          <w:rFonts w:ascii="Times New Roman" w:eastAsia="Times New Roman" w:hAnsi="Times New Roman" w:cs="Times New Roman"/>
          <w:sz w:val="24"/>
          <w:szCs w:val="24"/>
        </w:rPr>
        <w:t>Monterey, California, USA. March 7-10 2007.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Shimazoe, J.and Aldrich, H. (2010). Group work can be gratifying: Understanding &amp; overcoming resistance to cooperative learning. </w:t>
      </w:r>
      <w:r w:rsidRPr="2925CAC7">
        <w:rPr>
          <w:rFonts w:ascii="Times New Roman" w:eastAsia="Times New Roman" w:hAnsi="Times New Roman" w:cs="Times New Roman"/>
          <w:i/>
          <w:iCs/>
          <w:sz w:val="24"/>
          <w:szCs w:val="24"/>
        </w:rPr>
        <w:t>College Teaching</w:t>
      </w:r>
      <w:r w:rsidRPr="2925CAC7">
        <w:rPr>
          <w:rFonts w:ascii="Times New Roman" w:eastAsia="Times New Roman" w:hAnsi="Times New Roman" w:cs="Times New Roman"/>
          <w:sz w:val="24"/>
          <w:szCs w:val="24"/>
        </w:rPr>
        <w:t>, 58(2), 52-57.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Teaching Times (2008-2017) 'Bridging the Gap between Parents, Pupils And Schools' Available at: </w:t>
      </w:r>
      <w:hyperlink r:id="rId27">
        <w:r w:rsidRPr="2925CAC7">
          <w:rPr>
            <w:rStyle w:val="Hyperlink"/>
            <w:rFonts w:ascii="Times New Roman" w:eastAsia="Times New Roman" w:hAnsi="Times New Roman" w:cs="Times New Roman"/>
            <w:sz w:val="24"/>
            <w:szCs w:val="24"/>
          </w:rPr>
          <w:t>https://www.teachingtimes.com/articles/bridging-the-gap-communication-parents-pupils-schools.htm</w:t>
        </w:r>
      </w:hyperlink>
      <w:r w:rsidRPr="2925CAC7">
        <w:rPr>
          <w:rFonts w:ascii="Times New Roman" w:eastAsia="Times New Roman" w:hAnsi="Times New Roman" w:cs="Times New Roman"/>
          <w:sz w:val="24"/>
          <w:szCs w:val="24"/>
        </w:rPr>
        <w:t xml:space="preserve"> [Last Accessed: 02/11/2017].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The Teaching Centre (2016) 'Facilitating in-class group work' Available at: </w:t>
      </w:r>
      <w:hyperlink r:id="rId28">
        <w:r w:rsidRPr="2925CAC7">
          <w:rPr>
            <w:rStyle w:val="Hyperlink"/>
            <w:rFonts w:ascii="Times New Roman" w:eastAsia="Times New Roman" w:hAnsi="Times New Roman" w:cs="Times New Roman"/>
            <w:sz w:val="24"/>
            <w:szCs w:val="24"/>
          </w:rPr>
          <w:t>https://teachingcenter.wustl.edu/resources/teaching-methods/incorporating-group-work-in-the-classroom/facilitating-in-class-group-work/</w:t>
        </w:r>
      </w:hyperlink>
      <w:r w:rsidRPr="2925CAC7">
        <w:rPr>
          <w:rFonts w:ascii="Times New Roman" w:eastAsia="Times New Roman" w:hAnsi="Times New Roman" w:cs="Times New Roman"/>
          <w:sz w:val="24"/>
          <w:szCs w:val="24"/>
        </w:rPr>
        <w:t xml:space="preserve"> [Last accessed 15/10/2017]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University of Reading (Date unknown) 'Peer in Assessment' Available at: </w:t>
      </w:r>
      <w:hyperlink r:id="rId29">
        <w:r w:rsidRPr="2925CAC7">
          <w:rPr>
            <w:rStyle w:val="Hyperlink"/>
            <w:rFonts w:ascii="Times New Roman" w:eastAsia="Times New Roman" w:hAnsi="Times New Roman" w:cs="Times New Roman"/>
            <w:sz w:val="24"/>
            <w:szCs w:val="24"/>
          </w:rPr>
          <w:t>https://www.reading.ac.uk/engageinassessment/peer-and-self-assessment/peer-assessment/eia-peer-assessment.aspx</w:t>
        </w:r>
      </w:hyperlink>
      <w:r w:rsidRPr="2925CAC7">
        <w:rPr>
          <w:rFonts w:ascii="Times New Roman" w:eastAsia="Times New Roman" w:hAnsi="Times New Roman" w:cs="Times New Roman"/>
          <w:sz w:val="24"/>
          <w:szCs w:val="24"/>
        </w:rPr>
        <w:t xml:space="preserve"> [Last accessed: 02/11/2017].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Vygotsky, L. (1978) </w:t>
      </w:r>
      <w:r w:rsidRPr="2925CAC7">
        <w:rPr>
          <w:rFonts w:ascii="Times New Roman" w:eastAsia="Times New Roman" w:hAnsi="Times New Roman" w:cs="Times New Roman"/>
          <w:i/>
          <w:iCs/>
          <w:sz w:val="24"/>
          <w:szCs w:val="24"/>
        </w:rPr>
        <w:t xml:space="preserve">Mind in Society The development of Higher psychological processes. </w:t>
      </w:r>
      <w:r w:rsidRPr="2925CAC7">
        <w:rPr>
          <w:rFonts w:ascii="Times New Roman" w:eastAsia="Times New Roman" w:hAnsi="Times New Roman" w:cs="Times New Roman"/>
          <w:sz w:val="24"/>
          <w:szCs w:val="24"/>
        </w:rPr>
        <w:t>United States of America: the president and fellows of Harvard College.</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Wales: ACCAC (2003) </w:t>
      </w:r>
      <w:r w:rsidRPr="2925CAC7">
        <w:rPr>
          <w:rFonts w:ascii="Times New Roman" w:eastAsia="Times New Roman" w:hAnsi="Times New Roman" w:cs="Times New Roman"/>
          <w:i/>
          <w:iCs/>
          <w:sz w:val="24"/>
          <w:szCs w:val="24"/>
        </w:rPr>
        <w:t>Developing the curriculum Cymreig</w:t>
      </w:r>
      <w:r w:rsidRPr="2925CAC7">
        <w:rPr>
          <w:rFonts w:ascii="Times New Roman" w:eastAsia="Times New Roman" w:hAnsi="Times New Roman" w:cs="Times New Roman"/>
          <w:sz w:val="24"/>
          <w:szCs w:val="24"/>
        </w:rPr>
        <w:t xml:space="preserve">. Cardiff: Welsh Assembly, Available at: </w:t>
      </w:r>
      <w:hyperlink r:id="rId30">
        <w:r w:rsidRPr="2925CAC7">
          <w:rPr>
            <w:rStyle w:val="Hyperlink"/>
            <w:rFonts w:ascii="Times New Roman" w:eastAsia="Times New Roman" w:hAnsi="Times New Roman" w:cs="Times New Roman"/>
            <w:sz w:val="24"/>
            <w:szCs w:val="24"/>
          </w:rPr>
          <w:t>http://learning.gov.wales/docs/learningwales/publications/130424-developing-the-curriculum-cymreig-en.pdf</w:t>
        </w:r>
      </w:hyperlink>
      <w:r w:rsidRPr="2925CAC7">
        <w:rPr>
          <w:rFonts w:ascii="Times New Roman" w:eastAsia="Times New Roman" w:hAnsi="Times New Roman" w:cs="Times New Roman"/>
          <w:sz w:val="24"/>
          <w:szCs w:val="24"/>
        </w:rPr>
        <w:t xml:space="preserve"> [Last Accessed: 29/10/2017]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Wales: Arts Council of Wales (2015) </w:t>
      </w:r>
      <w:r w:rsidRPr="2925CAC7">
        <w:rPr>
          <w:rFonts w:ascii="Times New Roman" w:eastAsia="Times New Roman" w:hAnsi="Times New Roman" w:cs="Times New Roman"/>
          <w:i/>
          <w:iCs/>
          <w:sz w:val="24"/>
          <w:szCs w:val="24"/>
        </w:rPr>
        <w:t xml:space="preserve">Creative learning through the arts- an action plan for Wales. </w:t>
      </w:r>
      <w:r w:rsidRPr="2925CAC7">
        <w:rPr>
          <w:rFonts w:ascii="Times New Roman" w:eastAsia="Times New Roman" w:hAnsi="Times New Roman" w:cs="Times New Roman"/>
          <w:sz w:val="24"/>
          <w:szCs w:val="24"/>
        </w:rPr>
        <w:t xml:space="preserve">Cardiff: Welsh Assembly Government. Available at: </w:t>
      </w:r>
      <w:hyperlink r:id="rId31">
        <w:r w:rsidRPr="2925CAC7">
          <w:rPr>
            <w:rStyle w:val="Hyperlink"/>
            <w:rFonts w:ascii="Times New Roman" w:eastAsia="Times New Roman" w:hAnsi="Times New Roman" w:cs="Times New Roman"/>
            <w:sz w:val="24"/>
            <w:szCs w:val="24"/>
          </w:rPr>
          <w:t>http://learning.gov.wales/docs/learningwales/publications/130424-developing-the-curriculum-cymreig-en.pdf</w:t>
        </w:r>
      </w:hyperlink>
      <w:r w:rsidRPr="2925CAC7">
        <w:rPr>
          <w:rFonts w:ascii="Times New Roman" w:eastAsia="Times New Roman" w:hAnsi="Times New Roman" w:cs="Times New Roman"/>
          <w:sz w:val="24"/>
          <w:szCs w:val="24"/>
        </w:rPr>
        <w:t xml:space="preserve"> [Last Accessed: 17/10/2017]</w:t>
      </w:r>
    </w:p>
    <w:p w:rsidR="009F0802" w:rsidRDefault="009F0802" w:rsidP="009F0802">
      <w:pPr>
        <w:pStyle w:val="ListParagraph"/>
        <w:numPr>
          <w:ilvl w:val="3"/>
          <w:numId w:val="2"/>
        </w:numPr>
        <w:spacing w:line="360" w:lineRule="auto"/>
        <w:ind w:left="0"/>
        <w:rPr>
          <w:color w:val="32322F"/>
          <w:sz w:val="24"/>
          <w:szCs w:val="24"/>
        </w:rPr>
      </w:pPr>
      <w:r w:rsidRPr="2925CAC7">
        <w:rPr>
          <w:rFonts w:ascii="Times New Roman" w:eastAsia="Times New Roman" w:hAnsi="Times New Roman" w:cs="Times New Roman"/>
          <w:color w:val="32322F"/>
          <w:sz w:val="24"/>
          <w:szCs w:val="24"/>
        </w:rPr>
        <w:t xml:space="preserve">Wales: Department for Children, Education, Lifelong Learning and Skills (2008a) History in The National Curriculum for Wales. Cardiff: Welsh Assembly Government, Available at </w:t>
      </w:r>
      <w:hyperlink r:id="rId32">
        <w:r w:rsidRPr="2925CAC7">
          <w:rPr>
            <w:rStyle w:val="Hyperlink"/>
            <w:rFonts w:ascii="Times New Roman" w:eastAsia="Times New Roman" w:hAnsi="Times New Roman" w:cs="Times New Roman"/>
            <w:sz w:val="24"/>
            <w:szCs w:val="24"/>
          </w:rPr>
          <w:t>http://learning.gov.wales/docs/learningwales/publications/130424-history-in-the-national-curriculum-for-wales-en.pdf</w:t>
        </w:r>
      </w:hyperlink>
      <w:r w:rsidRPr="2925CAC7">
        <w:rPr>
          <w:rFonts w:ascii="Times New Roman" w:eastAsia="Times New Roman" w:hAnsi="Times New Roman" w:cs="Times New Roman"/>
          <w:sz w:val="24"/>
          <w:szCs w:val="24"/>
        </w:rPr>
        <w:t xml:space="preserve"> [Last Accessed: 28/10/2017]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Wales: Department for Children, Education, Lifelong Learning and Skills (2008b) Music in The National Curriculum for Wales. Cardiff: Welsh Assembly Government, Available at </w:t>
      </w:r>
      <w:hyperlink r:id="rId33">
        <w:r w:rsidRPr="2925CAC7">
          <w:rPr>
            <w:rStyle w:val="Hyperlink"/>
            <w:rFonts w:ascii="Times New Roman" w:eastAsia="Times New Roman" w:hAnsi="Times New Roman" w:cs="Times New Roman"/>
            <w:sz w:val="24"/>
            <w:szCs w:val="24"/>
          </w:rPr>
          <w:t>http://learning.gov.wales/docs/learningwales/publications/130424-music-in-the-national-curriculum-en-v2.pdf</w:t>
        </w:r>
      </w:hyperlink>
      <w:r w:rsidRPr="2925CAC7">
        <w:rPr>
          <w:rFonts w:ascii="Times New Roman" w:eastAsia="Times New Roman" w:hAnsi="Times New Roman" w:cs="Times New Roman"/>
          <w:sz w:val="24"/>
          <w:szCs w:val="24"/>
        </w:rPr>
        <w:t xml:space="preserve"> [Last Accessed: 25/10/2017]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lastRenderedPageBreak/>
        <w:t xml:space="preserve">Wales: Department for Children, Education, Lifelong Learning and Skills (2008c) Personal and Social Education Framework, Available at: </w:t>
      </w:r>
      <w:hyperlink r:id="rId34">
        <w:r w:rsidRPr="2925CAC7">
          <w:rPr>
            <w:rStyle w:val="Hyperlink"/>
            <w:rFonts w:ascii="Times New Roman" w:eastAsia="Times New Roman" w:hAnsi="Times New Roman" w:cs="Times New Roman"/>
            <w:sz w:val="24"/>
            <w:szCs w:val="24"/>
          </w:rPr>
          <w:t>http://learning.gov.wales/docs/learningwales/publications/130425-personal-and-social-education-framework-en.pdf</w:t>
        </w:r>
      </w:hyperlink>
      <w:r w:rsidRPr="2925CAC7">
        <w:rPr>
          <w:rFonts w:ascii="Times New Roman" w:eastAsia="Times New Roman" w:hAnsi="Times New Roman" w:cs="Times New Roman"/>
          <w:sz w:val="24"/>
          <w:szCs w:val="24"/>
        </w:rPr>
        <w:t xml:space="preserve"> [Last Accessed: 28/10/2017]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Wales: Department for Children, Education, Lifelong Learning and Skills (2008d) Art in the National Curriculum for Wales, Available at: </w:t>
      </w:r>
      <w:hyperlink r:id="rId35">
        <w:r w:rsidRPr="2925CAC7">
          <w:rPr>
            <w:rStyle w:val="Hyperlink"/>
            <w:rFonts w:ascii="Times New Roman" w:eastAsia="Times New Roman" w:hAnsi="Times New Roman" w:cs="Times New Roman"/>
            <w:sz w:val="24"/>
            <w:szCs w:val="24"/>
          </w:rPr>
          <w:t>http://learning.gov.wales/docs/learningwales/publications/130424-art-and-design-in-the-national-curriculum-en-v2.pdf</w:t>
        </w:r>
      </w:hyperlink>
      <w:r w:rsidRPr="2925CAC7">
        <w:rPr>
          <w:rFonts w:ascii="Times New Roman" w:eastAsia="Times New Roman" w:hAnsi="Times New Roman" w:cs="Times New Roman"/>
          <w:sz w:val="24"/>
          <w:szCs w:val="24"/>
        </w:rPr>
        <w:t xml:space="preserve"> [Last Accessed: 24/10/2017]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Wales: Department for Children, Education, Lifelong Learning and Skills (2008e) Physical Education in the National Curriculum for Wales, Available at: </w:t>
      </w:r>
      <w:hyperlink r:id="rId36">
        <w:r w:rsidRPr="2925CAC7">
          <w:rPr>
            <w:rStyle w:val="Hyperlink"/>
            <w:rFonts w:ascii="Times New Roman" w:eastAsia="Times New Roman" w:hAnsi="Times New Roman" w:cs="Times New Roman"/>
            <w:sz w:val="24"/>
            <w:szCs w:val="24"/>
          </w:rPr>
          <w:t>http://learning.gov.wales/docs/learningwales/publications/130425-physical-education-inthe-national-curriculum-en.pdf</w:t>
        </w:r>
      </w:hyperlink>
      <w:r w:rsidRPr="2925CAC7">
        <w:rPr>
          <w:rFonts w:ascii="Times New Roman" w:eastAsia="Times New Roman" w:hAnsi="Times New Roman" w:cs="Times New Roman"/>
          <w:sz w:val="24"/>
          <w:szCs w:val="24"/>
        </w:rPr>
        <w:t xml:space="preserve"> [Last Accessed: 25/10/2017]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Wales: Department for Children, Education, Lifelong Learning and Skill (2010b) Music Guidance, Available at: </w:t>
      </w:r>
      <w:hyperlink r:id="rId37">
        <w:r w:rsidRPr="2925CAC7">
          <w:rPr>
            <w:rStyle w:val="Hyperlink"/>
            <w:rFonts w:ascii="Times New Roman" w:eastAsia="Times New Roman" w:hAnsi="Times New Roman" w:cs="Times New Roman"/>
            <w:sz w:val="24"/>
            <w:szCs w:val="24"/>
          </w:rPr>
          <w:t>http://learning.gov.wales/docs/learningwales/publications/130424-music-guidance-en.pdf</w:t>
        </w:r>
      </w:hyperlink>
      <w:r w:rsidRPr="2925CAC7">
        <w:rPr>
          <w:rFonts w:ascii="Times New Roman" w:eastAsia="Times New Roman" w:hAnsi="Times New Roman" w:cs="Times New Roman"/>
          <w:sz w:val="24"/>
          <w:szCs w:val="24"/>
        </w:rPr>
        <w:t xml:space="preserve"> [Last Accessed: 28/10/2017]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Wales: Department for Children, Education, Lifelong Learning and Skill (2015b) Programme of Study for Mathematics, Available at: </w:t>
      </w:r>
      <w:hyperlink r:id="rId38">
        <w:r w:rsidRPr="2925CAC7">
          <w:rPr>
            <w:rStyle w:val="Hyperlink"/>
            <w:rFonts w:ascii="Times New Roman" w:eastAsia="Times New Roman" w:hAnsi="Times New Roman" w:cs="Times New Roman"/>
            <w:sz w:val="24"/>
            <w:szCs w:val="24"/>
          </w:rPr>
          <w:t>http://learning.gov.wales/docs/learningwales/publications/150717-nc-maths-en-v2.pdf</w:t>
        </w:r>
      </w:hyperlink>
      <w:r w:rsidRPr="2925CAC7">
        <w:rPr>
          <w:rFonts w:ascii="Times New Roman" w:eastAsia="Times New Roman" w:hAnsi="Times New Roman" w:cs="Times New Roman"/>
          <w:sz w:val="24"/>
          <w:szCs w:val="24"/>
        </w:rPr>
        <w:t xml:space="preserve"> [Last Accessed, 29/10/2017]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Wales: Department for Children, Education, Lifelong Learning Skill (2010b) Developing Thinking, Available at: </w:t>
      </w:r>
      <w:hyperlink r:id="rId39">
        <w:r w:rsidRPr="2925CAC7">
          <w:rPr>
            <w:rStyle w:val="Hyperlink"/>
            <w:rFonts w:ascii="Times New Roman" w:eastAsia="Times New Roman" w:hAnsi="Times New Roman" w:cs="Times New Roman"/>
            <w:sz w:val="24"/>
            <w:szCs w:val="24"/>
          </w:rPr>
          <w:t>http://learning.gov.wales/docs/learningwales/publications/130429how-to-develop-thinking-en.pd</w:t>
        </w:r>
      </w:hyperlink>
      <w:r w:rsidRPr="2925CAC7">
        <w:rPr>
          <w:rFonts w:ascii="Times New Roman" w:eastAsia="Times New Roman" w:hAnsi="Times New Roman" w:cs="Times New Roman"/>
          <w:sz w:val="24"/>
          <w:szCs w:val="24"/>
        </w:rPr>
        <w:t xml:space="preserve"> [Last Accessed: 25/10/2017]</w:t>
      </w:r>
    </w:p>
    <w:p w:rsidR="009F0802" w:rsidRDefault="009F0802" w:rsidP="009F0802">
      <w:pPr>
        <w:pStyle w:val="ListParagraph"/>
        <w:numPr>
          <w:ilvl w:val="3"/>
          <w:numId w:val="2"/>
        </w:numPr>
        <w:spacing w:line="360" w:lineRule="auto"/>
        <w:ind w:left="0"/>
        <w:rPr>
          <w:sz w:val="24"/>
          <w:szCs w:val="24"/>
        </w:rPr>
      </w:pPr>
      <w:r w:rsidRPr="2925CAC7">
        <w:rPr>
          <w:rFonts w:ascii="Times New Roman" w:eastAsia="Times New Roman" w:hAnsi="Times New Roman" w:cs="Times New Roman"/>
          <w:sz w:val="24"/>
          <w:szCs w:val="24"/>
        </w:rPr>
        <w:t xml:space="preserve">Wales: Learning Wales (2014) </w:t>
      </w:r>
      <w:r w:rsidRPr="2925CAC7">
        <w:rPr>
          <w:rFonts w:ascii="Times New Roman" w:eastAsia="Times New Roman" w:hAnsi="Times New Roman" w:cs="Times New Roman"/>
          <w:i/>
          <w:iCs/>
          <w:sz w:val="24"/>
          <w:szCs w:val="24"/>
        </w:rPr>
        <w:t>National Literacy and Numeracy Framework,</w:t>
      </w:r>
      <w:r w:rsidRPr="2925CAC7">
        <w:rPr>
          <w:rFonts w:ascii="Times New Roman" w:eastAsia="Times New Roman" w:hAnsi="Times New Roman" w:cs="Times New Roman"/>
          <w:sz w:val="24"/>
          <w:szCs w:val="24"/>
        </w:rPr>
        <w:t xml:space="preserve"> Available at:</w:t>
      </w:r>
      <w:r w:rsidRPr="2925CAC7">
        <w:rPr>
          <w:rFonts w:ascii="Times New Roman" w:eastAsia="Times New Roman" w:hAnsi="Times New Roman" w:cs="Times New Roman"/>
          <w:i/>
          <w:iCs/>
          <w:sz w:val="24"/>
          <w:szCs w:val="24"/>
        </w:rPr>
        <w:t xml:space="preserve"> </w:t>
      </w:r>
      <w:hyperlink r:id="rId40">
        <w:r w:rsidRPr="2925CAC7">
          <w:rPr>
            <w:rStyle w:val="Hyperlink"/>
            <w:rFonts w:ascii="Times New Roman" w:eastAsia="Times New Roman" w:hAnsi="Times New Roman" w:cs="Times New Roman"/>
            <w:sz w:val="24"/>
            <w:szCs w:val="24"/>
          </w:rPr>
          <w:t>http://learning.gov.wales/resources/browse-all/nlnf/framework?lang=en</w:t>
        </w:r>
      </w:hyperlink>
      <w:r w:rsidRPr="2925CAC7">
        <w:rPr>
          <w:rFonts w:ascii="Times New Roman" w:eastAsia="Times New Roman" w:hAnsi="Times New Roman" w:cs="Times New Roman"/>
          <w:i/>
          <w:iCs/>
          <w:sz w:val="24"/>
          <w:szCs w:val="24"/>
        </w:rPr>
        <w:t xml:space="preserve"> </w:t>
      </w:r>
      <w:r w:rsidRPr="2925CAC7">
        <w:rPr>
          <w:rFonts w:ascii="Times New Roman" w:eastAsia="Times New Roman" w:hAnsi="Times New Roman" w:cs="Times New Roman"/>
          <w:sz w:val="24"/>
          <w:szCs w:val="24"/>
        </w:rPr>
        <w:t>[Last Accessed 15/10/2017]</w:t>
      </w:r>
    </w:p>
    <w:p w:rsidR="009F0802" w:rsidRDefault="009F0802" w:rsidP="009F0802">
      <w:pPr>
        <w:spacing w:before="20" w:line="360" w:lineRule="auto"/>
        <w:rPr>
          <w:rFonts w:ascii="Times New Roman" w:eastAsia="Times New Roman" w:hAnsi="Times New Roman" w:cs="Times New Roman"/>
          <w:sz w:val="24"/>
          <w:szCs w:val="24"/>
        </w:rPr>
      </w:pPr>
    </w:p>
    <w:p w:rsidR="009F0802" w:rsidRDefault="009F0802" w:rsidP="009F0802">
      <w:pPr>
        <w:spacing w:before="20" w:line="360" w:lineRule="auto"/>
        <w:rPr>
          <w:rFonts w:ascii="Times New Roman" w:eastAsia="Times New Roman" w:hAnsi="Times New Roman" w:cs="Times New Roman"/>
          <w:sz w:val="24"/>
          <w:szCs w:val="24"/>
        </w:rPr>
      </w:pPr>
    </w:p>
    <w:p w:rsidR="009F0802" w:rsidRDefault="009F0802" w:rsidP="009F0802">
      <w:pPr>
        <w:spacing w:before="20" w:line="360" w:lineRule="auto"/>
        <w:rPr>
          <w:rFonts w:ascii="Times New Roman" w:eastAsia="Times New Roman" w:hAnsi="Times New Roman" w:cs="Times New Roman"/>
          <w:sz w:val="24"/>
          <w:szCs w:val="24"/>
        </w:rPr>
      </w:pPr>
      <w:r w:rsidRPr="143EBD56">
        <w:rPr>
          <w:rFonts w:ascii="Times New Roman" w:eastAsia="Times New Roman" w:hAnsi="Times New Roman" w:cs="Times New Roman"/>
          <w:sz w:val="24"/>
          <w:szCs w:val="24"/>
        </w:rPr>
        <w:t xml:space="preserve">  </w:t>
      </w:r>
    </w:p>
    <w:p w:rsidR="009F0802" w:rsidRDefault="009F0802" w:rsidP="009F0802">
      <w:pPr>
        <w:spacing w:before="20" w:line="360" w:lineRule="auto"/>
        <w:rPr>
          <w:rFonts w:ascii="Times New Roman" w:eastAsia="Times New Roman" w:hAnsi="Times New Roman" w:cs="Times New Roman"/>
          <w:color w:val="000000" w:themeColor="text1"/>
          <w:sz w:val="24"/>
          <w:szCs w:val="24"/>
        </w:rPr>
      </w:pPr>
    </w:p>
    <w:p w:rsidR="009F0802" w:rsidRDefault="009F0802" w:rsidP="009F0802">
      <w:pPr>
        <w:spacing w:before="20" w:line="360" w:lineRule="auto"/>
        <w:rPr>
          <w:rFonts w:ascii="Times New Roman" w:eastAsia="Times New Roman" w:hAnsi="Times New Roman" w:cs="Times New Roman"/>
          <w:color w:val="000000" w:themeColor="text1"/>
          <w:sz w:val="24"/>
          <w:szCs w:val="24"/>
        </w:rPr>
      </w:pPr>
    </w:p>
    <w:p w:rsidR="009F0802" w:rsidRDefault="009F0802" w:rsidP="009F0802">
      <w:pPr>
        <w:spacing w:before="20" w:line="360" w:lineRule="auto"/>
        <w:rPr>
          <w:rFonts w:ascii="Times New Roman" w:eastAsia="Times New Roman" w:hAnsi="Times New Roman" w:cs="Times New Roman"/>
          <w:color w:val="000000" w:themeColor="text1"/>
          <w:sz w:val="24"/>
          <w:szCs w:val="24"/>
        </w:rPr>
      </w:pPr>
    </w:p>
    <w:p w:rsidR="009F0802" w:rsidRDefault="009F0802" w:rsidP="009F0802">
      <w:r>
        <w:t>Appendices 1</w:t>
      </w:r>
      <w:r>
        <w:rPr>
          <w:noProof/>
          <w:lang w:eastAsia="en-GB"/>
        </w:rPr>
        <mc:AlternateContent>
          <mc:Choice Requires="wps">
            <w:drawing>
              <wp:inline distT="0" distB="0" distL="0" distR="0" wp14:anchorId="37D2A4EE" wp14:editId="270E17DA">
                <wp:extent cx="304800" cy="304800"/>
                <wp:effectExtent l="0" t="0" r="0" b="0"/>
                <wp:docPr id="4" name="Rectangle 4" descr="Image result for beddgelert grav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E55F87" id="Rectangle 4" o:spid="_x0000_s1026" alt="Image result for beddgelert grav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CAgnvU0AIAAOEFAAAOAAAAAAAAAAAAAAAAAC4CAABkcnMvZTJvRG9jLnhtbFBL&#10;AQItABQABgAIAAAAIQBMoOks2AAAAAMBAAAPAAAAAAAAAAAAAAAAACoFAABkcnMvZG93bnJldi54&#10;bWxQSwUGAAAAAAQABADzAAAALwYAAAAA&#10;" filled="f" stroked="f">
                <o:lock v:ext="edit" aspectratio="t"/>
                <w10:anchorlock/>
              </v:rect>
            </w:pict>
          </mc:Fallback>
        </mc:AlternateContent>
      </w:r>
      <w:r w:rsidRPr="00EF66A4">
        <w:t xml:space="preserve"> </w:t>
      </w:r>
      <w:r>
        <w:rPr>
          <w:noProof/>
          <w:lang w:eastAsia="en-GB"/>
        </w:rPr>
        <mc:AlternateContent>
          <mc:Choice Requires="wps">
            <w:drawing>
              <wp:inline distT="0" distB="0" distL="0" distR="0" wp14:anchorId="62B5D46B" wp14:editId="74A2FEFC">
                <wp:extent cx="304800" cy="304800"/>
                <wp:effectExtent l="0" t="0" r="0" b="0"/>
                <wp:docPr id="5" name="Rectangle 5" descr="Image result for beddgelert grav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A78D7A" id="Rectangle 5" o:spid="_x0000_s1026" alt="Image result for beddgelert grav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BbBJ4D0AIAAOEFAAAOAAAAAAAAAAAAAAAAAC4CAABkcnMvZTJvRG9jLnhtbFBL&#10;AQItABQABgAIAAAAIQBMoOks2AAAAAMBAAAPAAAAAAAAAAAAAAAAACoFAABkcnMvZG93bnJldi54&#10;bWxQSwUGAAAAAAQABADzAAAALwYAAAAA&#10;" filled="f" stroked="f">
                <o:lock v:ext="edit" aspectratio="t"/>
                <w10:anchorlock/>
              </v:rect>
            </w:pict>
          </mc:Fallback>
        </mc:AlternateContent>
      </w:r>
    </w:p>
    <w:p w:rsidR="009F0802" w:rsidRDefault="009F0802" w:rsidP="009F0802"/>
    <w:p w:rsidR="009F0802" w:rsidRDefault="009F0802" w:rsidP="009F0802">
      <w:r>
        <w:rPr>
          <w:noProof/>
          <w:lang w:eastAsia="en-GB"/>
        </w:rPr>
        <w:drawing>
          <wp:inline distT="0" distB="0" distL="0" distR="0" wp14:anchorId="2C1CFBE4" wp14:editId="6EF8147F">
            <wp:extent cx="5010150" cy="752698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711187_57709b44[1].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026887" cy="7552131"/>
                    </a:xfrm>
                    <a:prstGeom prst="rect">
                      <a:avLst/>
                    </a:prstGeom>
                  </pic:spPr>
                </pic:pic>
              </a:graphicData>
            </a:graphic>
          </wp:inline>
        </w:drawing>
      </w:r>
    </w:p>
    <w:p w:rsidR="009F0802" w:rsidRDefault="009F0802" w:rsidP="009F0802"/>
    <w:p w:rsidR="009F0802" w:rsidRDefault="009F0802" w:rsidP="009F0802"/>
    <w:p w:rsidR="009F0802" w:rsidRDefault="009F0802" w:rsidP="009F0802">
      <w:r>
        <w:t>Appendices 2</w:t>
      </w:r>
    </w:p>
    <w:p w:rsidR="009F0802" w:rsidRDefault="009F0802" w:rsidP="009F0802">
      <w:pPr>
        <w:rPr>
          <w:rFonts w:ascii="Times New Roman" w:hAnsi="Times New Roman" w:cs="Times New Roman"/>
          <w:color w:val="555555"/>
          <w:sz w:val="24"/>
          <w:szCs w:val="24"/>
          <w:shd w:val="clear" w:color="auto" w:fill="FFFFFF"/>
        </w:rPr>
      </w:pPr>
      <w:r w:rsidRPr="00EF66A4">
        <w:rPr>
          <w:rFonts w:ascii="Times New Roman" w:hAnsi="Times New Roman" w:cs="Times New Roman"/>
          <w:color w:val="555555"/>
          <w:sz w:val="24"/>
          <w:szCs w:val="24"/>
          <w:shd w:val="clear" w:color="auto" w:fill="FFFFFF"/>
        </w:rPr>
        <w:t>In the Indian folk tale, The Mongoose and the Brahmin’s Wife, a mongoose is kept as a protector of the Brahman’s new born son.  Both the Brahman and his wife leave the baby and the mongoose alone and when they return they find the mongoose’s mouth covered in blood.  The wife assumes that the mongoose has killed their son and in return, kills the mongoose.  She then finds that her son is still sleeping without any harm and then finds a dead cobra next to the baby’s cradle.  It is then realized that the mongoose had killed the cobra to defend it from harming the sleeping baby.  This tale was is part of a collection of Indian folk tales known as the Pantantra tales.  The Pantantra tales were thought to have been written in 2 B.C. by Vishnu Sharma.  These tales were written with a message at the end for the reader to take into consideration and to use in everyday life.  For the tale of The Mongoose and the Brahmin’s Wife, the message is to wait a moment before reacting too quickly to a situation. </w:t>
      </w: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r>
        <w:t>Appendices 3</w:t>
      </w:r>
    </w:p>
    <w:p w:rsidR="009F0802" w:rsidRDefault="009F0802" w:rsidP="009F0802">
      <w:pPr>
        <w:rPr>
          <w:rFonts w:ascii="Times New Roman" w:hAnsi="Times New Roman" w:cs="Times New Roman"/>
          <w:color w:val="555555"/>
          <w:sz w:val="24"/>
          <w:szCs w:val="24"/>
          <w:shd w:val="clear" w:color="auto" w:fill="FFFFFF"/>
        </w:rPr>
      </w:pPr>
      <w:r>
        <w:rPr>
          <w:noProof/>
          <w:lang w:eastAsia="en-GB"/>
        </w:rPr>
        <w:drawing>
          <wp:inline distT="0" distB="0" distL="0" distR="0" wp14:anchorId="3E372E98" wp14:editId="66034AC4">
            <wp:extent cx="5731510" cy="4769497"/>
            <wp:effectExtent l="0" t="0" r="2540" b="0"/>
            <wp:docPr id="21" name="Picture 21" descr="http://sbt.blob.core.windows.net/storyboards/clsmith04/plain-story-board.png?utc=13074460915730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sbt.blob.core.windows.net/storyboards/clsmith04/plain-story-board.png?utc=13074460915730000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4769497"/>
                    </a:xfrm>
                    <a:prstGeom prst="rect">
                      <a:avLst/>
                    </a:prstGeom>
                    <a:noFill/>
                    <a:ln>
                      <a:noFill/>
                    </a:ln>
                  </pic:spPr>
                </pic:pic>
              </a:graphicData>
            </a:graphic>
          </wp:inline>
        </w:drawing>
      </w: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r>
        <w:t>Appendices 4</w:t>
      </w: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hyperlink r:id="rId43" w:history="1">
        <w:r w:rsidRPr="00EF66A4">
          <w:rPr>
            <w:rStyle w:val="Hyperlink"/>
            <w:rFonts w:ascii="Times New Roman" w:hAnsi="Times New Roman" w:cs="Times New Roman"/>
            <w:sz w:val="24"/>
            <w:szCs w:val="24"/>
            <w:shd w:val="clear" w:color="auto" w:fill="FFFFFF"/>
          </w:rPr>
          <w:t>https://www.youtube.com/watch?v=79aGcxdWav4</w:t>
        </w:r>
      </w:hyperlink>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r>
        <w:t>Appendices 5</w:t>
      </w: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r>
        <w:rPr>
          <w:noProof/>
          <w:lang w:eastAsia="en-GB"/>
        </w:rPr>
        <w:drawing>
          <wp:inline distT="0" distB="0" distL="0" distR="0" wp14:anchorId="27584155" wp14:editId="7FCF2494">
            <wp:extent cx="5786841" cy="4076700"/>
            <wp:effectExtent l="0" t="0" r="4445" b="0"/>
            <wp:docPr id="10" name="Picture 10" descr="Image result for graphic sco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graphic score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800083" cy="4086029"/>
                    </a:xfrm>
                    <a:prstGeom prst="rect">
                      <a:avLst/>
                    </a:prstGeom>
                    <a:noFill/>
                    <a:ln>
                      <a:noFill/>
                    </a:ln>
                  </pic:spPr>
                </pic:pic>
              </a:graphicData>
            </a:graphic>
          </wp:inline>
        </w:drawing>
      </w: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color w:val="555555"/>
          <w:sz w:val="24"/>
          <w:szCs w:val="24"/>
          <w:shd w:val="clear" w:color="auto" w:fill="FFFFFF"/>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noProof/>
          <w:lang w:eastAsia="en-GB"/>
        </w:rPr>
      </w:pPr>
    </w:p>
    <w:p w:rsidR="009F0802" w:rsidRDefault="009F0802" w:rsidP="009F0802">
      <w:pPr>
        <w:rPr>
          <w:noProof/>
          <w:lang w:eastAsia="en-GB"/>
        </w:rPr>
      </w:pPr>
    </w:p>
    <w:p w:rsidR="009F0802" w:rsidRDefault="009F0802" w:rsidP="009F0802">
      <w:pPr>
        <w:rPr>
          <w:noProof/>
          <w:lang w:eastAsia="en-GB"/>
        </w:rPr>
      </w:pPr>
      <w:r>
        <w:t xml:space="preserve">Appendices </w:t>
      </w:r>
      <w:r>
        <w:rPr>
          <w:noProof/>
          <w:lang w:eastAsia="en-GB"/>
        </w:rPr>
        <w:drawing>
          <wp:anchor distT="0" distB="0" distL="114300" distR="114300" simplePos="0" relativeHeight="251659264" behindDoc="1" locked="0" layoutInCell="1" allowOverlap="1" wp14:anchorId="48BB45A4" wp14:editId="536B726E">
            <wp:simplePos x="0" y="0"/>
            <wp:positionH relativeFrom="column">
              <wp:posOffset>895350</wp:posOffset>
            </wp:positionH>
            <wp:positionV relativeFrom="paragraph">
              <wp:posOffset>219075</wp:posOffset>
            </wp:positionV>
            <wp:extent cx="3505200" cy="1880365"/>
            <wp:effectExtent l="0" t="0" r="0" b="5715"/>
            <wp:wrapTight wrapText="bothSides">
              <wp:wrapPolygon edited="0">
                <wp:start x="0" y="0"/>
                <wp:lineTo x="0" y="21447"/>
                <wp:lineTo x="21483" y="21447"/>
                <wp:lineTo x="21483" y="0"/>
                <wp:lineTo x="0" y="0"/>
              </wp:wrapPolygon>
            </wp:wrapTight>
            <wp:docPr id="11" name="Picture 11" descr="Image result for wyatt war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wyatt warren"/>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505200" cy="1880365"/>
                    </a:xfrm>
                    <a:prstGeom prst="rect">
                      <a:avLst/>
                    </a:prstGeom>
                    <a:noFill/>
                    <a:ln>
                      <a:noFill/>
                    </a:ln>
                  </pic:spPr>
                </pic:pic>
              </a:graphicData>
            </a:graphic>
            <wp14:sizeRelH relativeFrom="page">
              <wp14:pctWidth>0</wp14:pctWidth>
            </wp14:sizeRelH>
            <wp14:sizeRelV relativeFrom="page">
              <wp14:pctHeight>0</wp14:pctHeight>
            </wp14:sizeRelV>
          </wp:anchor>
        </w:drawing>
      </w:r>
      <w:r>
        <w:t>6</w:t>
      </w:r>
    </w:p>
    <w:p w:rsidR="009F0802" w:rsidRDefault="009F0802" w:rsidP="009F0802">
      <w:pPr>
        <w:rPr>
          <w:noProof/>
          <w:lang w:eastAsia="en-GB"/>
        </w:rPr>
      </w:pPr>
    </w:p>
    <w:p w:rsidR="009F0802" w:rsidRDefault="009F0802" w:rsidP="009F0802">
      <w:pPr>
        <w:rPr>
          <w:noProof/>
          <w:lang w:eastAsia="en-GB"/>
        </w:rPr>
      </w:pPr>
    </w:p>
    <w:p w:rsidR="009F0802" w:rsidRDefault="009F0802" w:rsidP="009F0802">
      <w:pPr>
        <w:rPr>
          <w:noProof/>
          <w:lang w:eastAsia="en-GB"/>
        </w:rPr>
      </w:pPr>
    </w:p>
    <w:p w:rsidR="009F0802" w:rsidRDefault="009F0802" w:rsidP="009F0802">
      <w:pPr>
        <w:rPr>
          <w:noProof/>
          <w:lang w:eastAsia="en-GB"/>
        </w:rPr>
      </w:pPr>
    </w:p>
    <w:p w:rsidR="009F0802" w:rsidRDefault="009F0802" w:rsidP="009F0802">
      <w:pPr>
        <w:rPr>
          <w:noProof/>
          <w:lang w:eastAsia="en-GB"/>
        </w:rPr>
      </w:pPr>
    </w:p>
    <w:p w:rsidR="009F0802" w:rsidRDefault="009F0802" w:rsidP="009F0802">
      <w:pPr>
        <w:rPr>
          <w:noProof/>
          <w:lang w:eastAsia="en-GB"/>
        </w:rPr>
      </w:pPr>
    </w:p>
    <w:p w:rsidR="009F0802" w:rsidRDefault="009F0802" w:rsidP="009F0802">
      <w:pPr>
        <w:rPr>
          <w:noProof/>
          <w:lang w:eastAsia="en-GB"/>
        </w:rPr>
      </w:pPr>
    </w:p>
    <w:p w:rsidR="009F0802" w:rsidRDefault="009F0802" w:rsidP="009F0802">
      <w:pPr>
        <w:rPr>
          <w:noProof/>
          <w:lang w:eastAsia="en-GB"/>
        </w:rPr>
      </w:pPr>
      <w:r w:rsidRPr="00EF66A4">
        <w:rPr>
          <w:noProof/>
          <w:lang w:eastAsia="en-GB"/>
        </w:rPr>
        <w:t xml:space="preserve"> </w:t>
      </w:r>
      <w:r>
        <w:rPr>
          <w:noProof/>
          <w:lang w:eastAsia="en-GB"/>
        </w:rPr>
        <w:t>Appendice 7</w:t>
      </w:r>
    </w:p>
    <w:p w:rsidR="009F0802" w:rsidRDefault="009F0802" w:rsidP="009F0802">
      <w:pPr>
        <w:rPr>
          <w:noProof/>
          <w:lang w:eastAsia="en-GB"/>
        </w:rPr>
      </w:pPr>
      <w:r>
        <w:rPr>
          <w:noProof/>
          <w:lang w:eastAsia="en-GB"/>
        </w:rPr>
        <w:drawing>
          <wp:anchor distT="0" distB="0" distL="114300" distR="114300" simplePos="0" relativeHeight="251660288" behindDoc="1" locked="0" layoutInCell="1" allowOverlap="1" wp14:anchorId="5C11B53C" wp14:editId="2E629F61">
            <wp:simplePos x="0" y="0"/>
            <wp:positionH relativeFrom="column">
              <wp:posOffset>962025</wp:posOffset>
            </wp:positionH>
            <wp:positionV relativeFrom="paragraph">
              <wp:posOffset>220345</wp:posOffset>
            </wp:positionV>
            <wp:extent cx="3475355" cy="1979930"/>
            <wp:effectExtent l="0" t="0" r="0" b="1270"/>
            <wp:wrapTight wrapText="bothSides">
              <wp:wrapPolygon edited="0">
                <wp:start x="0" y="0"/>
                <wp:lineTo x="0" y="21406"/>
                <wp:lineTo x="21430" y="21406"/>
                <wp:lineTo x="21430" y="0"/>
                <wp:lineTo x="0" y="0"/>
              </wp:wrapPolygon>
            </wp:wrapTight>
            <wp:docPr id="13" name="Picture 13" descr="Deiniolen - Kyffin Willi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einiolen - Kyffin William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475355" cy="19799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r>
        <w:rPr>
          <w:rFonts w:ascii="Times New Roman" w:hAnsi="Times New Roman" w:cs="Times New Roman"/>
          <w:sz w:val="24"/>
          <w:szCs w:val="24"/>
        </w:rPr>
        <w:t>Appendices 8</w:t>
      </w:r>
    </w:p>
    <w:p w:rsidR="009F0802" w:rsidRDefault="009F0802" w:rsidP="009F0802">
      <w:pPr>
        <w:rPr>
          <w:rFonts w:ascii="Times New Roman" w:hAnsi="Times New Roman" w:cs="Times New Roman"/>
          <w:sz w:val="24"/>
          <w:szCs w:val="24"/>
        </w:rPr>
      </w:pPr>
      <w:r>
        <w:rPr>
          <w:noProof/>
          <w:lang w:eastAsia="en-GB"/>
        </w:rPr>
        <w:drawing>
          <wp:anchor distT="0" distB="0" distL="114300" distR="114300" simplePos="0" relativeHeight="251661312" behindDoc="1" locked="0" layoutInCell="1" allowOverlap="1" wp14:anchorId="18892B40" wp14:editId="614CF603">
            <wp:simplePos x="0" y="0"/>
            <wp:positionH relativeFrom="column">
              <wp:posOffset>971550</wp:posOffset>
            </wp:positionH>
            <wp:positionV relativeFrom="paragraph">
              <wp:posOffset>60960</wp:posOffset>
            </wp:positionV>
            <wp:extent cx="3533775" cy="2241423"/>
            <wp:effectExtent l="0" t="0" r="0" b="6985"/>
            <wp:wrapTight wrapText="bothSides">
              <wp:wrapPolygon edited="0">
                <wp:start x="0" y="0"/>
                <wp:lineTo x="0" y="21484"/>
                <wp:lineTo x="21425" y="21484"/>
                <wp:lineTo x="21425" y="0"/>
                <wp:lineTo x="0" y="0"/>
              </wp:wrapPolygon>
            </wp:wrapTight>
            <wp:docPr id="14" name="Picture 14" descr="Image result for Gwynfor Roberts beddgel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result for Gwynfor Roberts beddgeler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533775" cy="224142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p>
    <w:p w:rsidR="009F0802" w:rsidRDefault="009F0802" w:rsidP="009F0802">
      <w:pPr>
        <w:rPr>
          <w:rFonts w:ascii="Times New Roman" w:hAnsi="Times New Roman" w:cs="Times New Roman"/>
          <w:sz w:val="24"/>
          <w:szCs w:val="24"/>
        </w:rPr>
      </w:pPr>
      <w:r>
        <w:rPr>
          <w:rFonts w:ascii="Times New Roman" w:hAnsi="Times New Roman" w:cs="Times New Roman"/>
          <w:sz w:val="24"/>
          <w:szCs w:val="24"/>
        </w:rPr>
        <w:t>Appendices 9</w:t>
      </w:r>
    </w:p>
    <w:p w:rsidR="009F0802" w:rsidRDefault="009F0802" w:rsidP="009F0802">
      <w:pPr>
        <w:rPr>
          <w:rFonts w:ascii="Times New Roman" w:hAnsi="Times New Roman" w:cs="Times New Roman"/>
          <w:sz w:val="24"/>
          <w:szCs w:val="24"/>
        </w:rPr>
      </w:pPr>
    </w:p>
    <w:p w:rsidR="009F0802" w:rsidRDefault="009F0802" w:rsidP="009F0802">
      <w:r>
        <w:rPr>
          <w:noProof/>
          <w:lang w:eastAsia="en-GB"/>
        </w:rPr>
        <mc:AlternateContent>
          <mc:Choice Requires="wps">
            <w:drawing>
              <wp:inline distT="0" distB="0" distL="0" distR="0" wp14:anchorId="6086C108" wp14:editId="2CA837FC">
                <wp:extent cx="304800" cy="304800"/>
                <wp:effectExtent l="0" t="0" r="0" b="0"/>
                <wp:docPr id="18" name="Rectangle 18" descr="https://upload.wikimedia.org/wikipedia/commons/thumb/d/d4/Laban_Categories.svg/512px-Laban_Categories.svg.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FF42C7" id="Rectangle 18" o:spid="_x0000_s1026" alt="https://upload.wikimedia.org/wikipedia/commons/thumb/d/d4/Laban_Categories.svg/512px-Laban_Categories.svg.p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" filled="f" stroked="f">
                <o:lock v:ext="edit" aspectratio="t"/>
                <w10:anchorlock/>
              </v:rect>
            </w:pict>
          </mc:Fallback>
        </mc:AlternateContent>
      </w:r>
      <w:r w:rsidRPr="00EF66A4">
        <w:t xml:space="preserve"> </w:t>
      </w:r>
      <w:r>
        <w:rPr>
          <w:noProof/>
          <w:lang w:eastAsia="en-GB"/>
        </w:rPr>
        <w:drawing>
          <wp:inline distT="0" distB="0" distL="0" distR="0" wp14:anchorId="4C787D7C" wp14:editId="4572EE11">
            <wp:extent cx="6180668" cy="3476625"/>
            <wp:effectExtent l="0" t="0" r="0" b="0"/>
            <wp:docPr id="19" name="Picture 19" descr="Image result for Bess lab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mage result for Bess laban"/>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184237" cy="3478633"/>
                    </a:xfrm>
                    <a:prstGeom prst="rect">
                      <a:avLst/>
                    </a:prstGeom>
                    <a:noFill/>
                    <a:ln>
                      <a:noFill/>
                    </a:ln>
                  </pic:spPr>
                </pic:pic>
              </a:graphicData>
            </a:graphic>
          </wp:inline>
        </w:drawing>
      </w:r>
    </w:p>
    <w:p w:rsidR="009F0802" w:rsidRDefault="009F0802" w:rsidP="009F0802"/>
    <w:p w:rsidR="009F0802" w:rsidRDefault="009F0802" w:rsidP="009F0802">
      <w:r>
        <w:t>Appendices 10</w:t>
      </w:r>
    </w:p>
    <w:p w:rsidR="009F0802" w:rsidRPr="00EF66A4" w:rsidRDefault="009F0802" w:rsidP="009F0802">
      <w:pPr>
        <w:rPr>
          <w:rFonts w:ascii="Times New Roman" w:hAnsi="Times New Roman" w:cs="Times New Roman"/>
          <w:sz w:val="24"/>
          <w:szCs w:val="24"/>
        </w:rPr>
      </w:pPr>
      <w:r>
        <w:rPr>
          <w:noProof/>
          <w:lang w:eastAsia="en-GB"/>
        </w:rPr>
        <w:lastRenderedPageBreak/>
        <w:drawing>
          <wp:inline distT="0" distB="0" distL="0" distR="0" wp14:anchorId="6523CADB" wp14:editId="292A14BE">
            <wp:extent cx="5731510" cy="3235458"/>
            <wp:effectExtent l="0" t="0" r="2540" b="3175"/>
            <wp:docPr id="22" name="Picture 22" descr="Image result for 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Image result for bloom's taxonomy"/>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235458"/>
                    </a:xfrm>
                    <a:prstGeom prst="rect">
                      <a:avLst/>
                    </a:prstGeom>
                    <a:noFill/>
                    <a:ln>
                      <a:noFill/>
                    </a:ln>
                  </pic:spPr>
                </pic:pic>
              </a:graphicData>
            </a:graphic>
          </wp:inline>
        </w:drawing>
      </w:r>
    </w:p>
    <w:p w:rsidR="009F0802" w:rsidRDefault="009F0802" w:rsidP="009F0802">
      <w:pPr>
        <w:spacing w:before="20" w:line="360" w:lineRule="auto"/>
        <w:rPr>
          <w:rFonts w:ascii="Times New Roman" w:eastAsia="Times New Roman" w:hAnsi="Times New Roman" w:cs="Times New Roman"/>
          <w:color w:val="000000" w:themeColor="text1"/>
          <w:sz w:val="24"/>
          <w:szCs w:val="24"/>
        </w:rPr>
      </w:pPr>
    </w:p>
    <w:p w:rsidR="009F0802" w:rsidRDefault="009F0802" w:rsidP="009F0802">
      <w:pPr>
        <w:spacing w:before="20" w:line="360" w:lineRule="auto"/>
        <w:rPr>
          <w:rFonts w:ascii="Times New Roman" w:eastAsia="Times New Roman" w:hAnsi="Times New Roman" w:cs="Times New Roman"/>
          <w:color w:val="2E74B5" w:themeColor="accent1" w:themeShade="BF"/>
          <w:sz w:val="24"/>
          <w:szCs w:val="24"/>
        </w:rPr>
      </w:pPr>
      <w:r w:rsidRPr="6BB97DAF">
        <w:rPr>
          <w:rFonts w:ascii="Times New Roman" w:eastAsia="Times New Roman" w:hAnsi="Times New Roman" w:cs="Times New Roman"/>
          <w:color w:val="000000" w:themeColor="text1"/>
          <w:sz w:val="24"/>
          <w:szCs w:val="24"/>
        </w:rPr>
        <w:t xml:space="preserve"> </w:t>
      </w:r>
    </w:p>
    <w:p w:rsidR="009F0802" w:rsidRDefault="009F0802" w:rsidP="009F0802">
      <w:pPr>
        <w:spacing w:line="360" w:lineRule="auto"/>
        <w:rPr>
          <w:rFonts w:ascii="Times New Roman" w:hAnsi="Times New Roman" w:cs="Times New Roman"/>
          <w:sz w:val="24"/>
          <w:szCs w:val="24"/>
        </w:rPr>
      </w:pPr>
    </w:p>
    <w:p w:rsidR="009F0802" w:rsidRDefault="009F0802" w:rsidP="009F0802">
      <w:pPr>
        <w:spacing w:line="360" w:lineRule="auto"/>
        <w:rPr>
          <w:rFonts w:ascii="Times New Roman" w:hAnsi="Times New Roman" w:cs="Times New Roman"/>
          <w:sz w:val="24"/>
          <w:szCs w:val="24"/>
        </w:rPr>
      </w:pPr>
    </w:p>
    <w:p w:rsidR="009F0802" w:rsidRDefault="009F0802" w:rsidP="009F0802">
      <w:pPr>
        <w:spacing w:line="360" w:lineRule="auto"/>
      </w:pPr>
      <w:r w:rsidRPr="4F115C6E">
        <w:rPr>
          <w:rFonts w:ascii="Times New Roman" w:hAnsi="Times New Roman" w:cs="Times New Roman"/>
          <w:sz w:val="24"/>
          <w:szCs w:val="24"/>
        </w:rPr>
        <w:t xml:space="preserve"> </w:t>
      </w:r>
    </w:p>
    <w:p w:rsidR="009F0802" w:rsidRDefault="009F0802" w:rsidP="009F0802">
      <w:pPr>
        <w:spacing w:line="360" w:lineRule="auto"/>
        <w:rPr>
          <w:rFonts w:ascii="Times New Roman" w:hAnsi="Times New Roman" w:cs="Times New Roman"/>
          <w:sz w:val="24"/>
          <w:szCs w:val="24"/>
        </w:rPr>
      </w:pPr>
      <w:r w:rsidRPr="06648A31">
        <w:rPr>
          <w:rFonts w:ascii="Times New Roman" w:hAnsi="Times New Roman" w:cs="Times New Roman"/>
          <w:sz w:val="24"/>
          <w:szCs w:val="24"/>
        </w:rPr>
        <w:t xml:space="preserve"> </w:t>
      </w:r>
      <w:bookmarkStart w:id="0" w:name="_GoBack"/>
      <w:bookmarkEnd w:id="0"/>
    </w:p>
    <w:p w:rsidR="009F0802" w:rsidRDefault="009F0802" w:rsidP="009F0802">
      <w:pPr>
        <w:spacing w:line="360" w:lineRule="auto"/>
        <w:rPr>
          <w:rFonts w:ascii="Times New Roman" w:hAnsi="Times New Roman" w:cs="Times New Roman"/>
          <w:sz w:val="24"/>
          <w:szCs w:val="24"/>
        </w:rPr>
      </w:pPr>
    </w:p>
    <w:p w:rsidR="009F0802" w:rsidRDefault="009F0802" w:rsidP="009F0802">
      <w:pPr>
        <w:spacing w:line="360" w:lineRule="auto"/>
        <w:rPr>
          <w:rFonts w:ascii="Times New Roman" w:hAnsi="Times New Roman" w:cs="Times New Roman"/>
          <w:sz w:val="24"/>
          <w:szCs w:val="24"/>
        </w:rPr>
      </w:pPr>
    </w:p>
    <w:p w:rsidR="009F0802" w:rsidRDefault="009F0802" w:rsidP="009F0802">
      <w:pPr>
        <w:spacing w:line="360" w:lineRule="auto"/>
        <w:rPr>
          <w:rFonts w:ascii="Times New Roman" w:hAnsi="Times New Roman" w:cs="Times New Roman"/>
          <w:sz w:val="24"/>
          <w:szCs w:val="24"/>
        </w:rPr>
      </w:pPr>
      <w:r w:rsidRPr="6BB97DAF">
        <w:rPr>
          <w:rFonts w:ascii="Times New Roman" w:hAnsi="Times New Roman" w:cs="Times New Roman"/>
          <w:sz w:val="24"/>
          <w:szCs w:val="24"/>
        </w:rPr>
        <w:t xml:space="preserve"> </w:t>
      </w:r>
    </w:p>
    <w:p w:rsidR="009F0802" w:rsidRDefault="009F0802" w:rsidP="009F0802">
      <w:pPr>
        <w:spacing w:line="360" w:lineRule="auto"/>
        <w:rPr>
          <w:rFonts w:ascii="Times New Roman" w:hAnsi="Times New Roman" w:cs="Times New Roman"/>
          <w:sz w:val="24"/>
          <w:szCs w:val="24"/>
        </w:rPr>
      </w:pPr>
    </w:p>
    <w:p w:rsidR="009F0802" w:rsidRDefault="009F0802" w:rsidP="009F0802">
      <w:pPr>
        <w:spacing w:line="360" w:lineRule="auto"/>
        <w:rPr>
          <w:rFonts w:ascii="Times New Roman" w:hAnsi="Times New Roman" w:cs="Times New Roman"/>
          <w:sz w:val="24"/>
          <w:szCs w:val="24"/>
        </w:rPr>
      </w:pPr>
      <w:r w:rsidRPr="500990E7">
        <w:rPr>
          <w:rFonts w:ascii="Times New Roman" w:hAnsi="Times New Roman" w:cs="Times New Roman"/>
          <w:sz w:val="24"/>
          <w:szCs w:val="24"/>
        </w:rPr>
        <w:t xml:space="preserve"> </w:t>
      </w:r>
    </w:p>
    <w:p w:rsidR="009F0802" w:rsidRDefault="009F0802" w:rsidP="009F0802">
      <w:pPr>
        <w:spacing w:line="360" w:lineRule="auto"/>
        <w:rPr>
          <w:rFonts w:ascii="Times New Roman" w:hAnsi="Times New Roman" w:cs="Times New Roman"/>
          <w:sz w:val="24"/>
          <w:szCs w:val="24"/>
        </w:rPr>
      </w:pPr>
    </w:p>
    <w:p w:rsidR="009F0802" w:rsidRDefault="009F0802" w:rsidP="009F0802">
      <w:pPr>
        <w:spacing w:line="360" w:lineRule="auto"/>
        <w:rPr>
          <w:rFonts w:ascii="Times New Roman" w:hAnsi="Times New Roman" w:cs="Times New Roman"/>
          <w:sz w:val="24"/>
          <w:szCs w:val="24"/>
        </w:rPr>
      </w:pPr>
    </w:p>
    <w:p w:rsidR="009F0802" w:rsidRPr="009606C5" w:rsidRDefault="009F0802" w:rsidP="009F0802">
      <w:pPr>
        <w:spacing w:line="360" w:lineRule="auto"/>
        <w:rPr>
          <w:rFonts w:ascii="Times New Roman" w:hAnsi="Times New Roman" w:cs="Times New Roman"/>
          <w:sz w:val="24"/>
          <w:szCs w:val="24"/>
        </w:rPr>
      </w:pPr>
    </w:p>
    <w:p w:rsidR="009F0802" w:rsidRPr="009606C5" w:rsidRDefault="009F0802" w:rsidP="009F0802">
      <w:pPr>
        <w:spacing w:line="360" w:lineRule="auto"/>
        <w:jc w:val="center"/>
        <w:rPr>
          <w:rFonts w:ascii="Times New Roman" w:hAnsi="Times New Roman" w:cs="Times New Roman"/>
          <w:sz w:val="28"/>
          <w:szCs w:val="28"/>
          <w:u w:val="single"/>
        </w:rPr>
      </w:pPr>
    </w:p>
    <w:p w:rsidR="00323E9E" w:rsidRDefault="00EB59B4"/>
    <w:sectPr w:rsidR="00323E9E">
      <w:headerReference w:type="default" r:id="rId50"/>
      <w:footerReference w:type="default" r:id="rId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0986076"/>
      <w:docPartObj>
        <w:docPartGallery w:val="Page Numbers (Bottom of Page)"/>
        <w:docPartUnique/>
      </w:docPartObj>
    </w:sdtPr>
    <w:sdtEndPr>
      <w:rPr>
        <w:noProof/>
      </w:rPr>
    </w:sdtEndPr>
    <w:sdtContent>
      <w:p w:rsidR="00530A06" w:rsidRDefault="00EB59B4">
        <w:pPr>
          <w:pStyle w:val="Footer"/>
        </w:pPr>
        <w:r>
          <w:fldChar w:fldCharType="begin"/>
        </w:r>
        <w:r>
          <w:instrText xml:space="preserve"> PAGE   \* MERGEFORMAT </w:instrText>
        </w:r>
        <w:r>
          <w:fldChar w:fldCharType="separate"/>
        </w:r>
        <w:r>
          <w:rPr>
            <w:noProof/>
          </w:rPr>
          <w:t>23</w:t>
        </w:r>
        <w:r>
          <w:rPr>
            <w:noProof/>
          </w:rPr>
          <w:fldChar w:fldCharType="end"/>
        </w:r>
      </w:p>
    </w:sdtContent>
  </w:sdt>
  <w:p w:rsidR="00530A06" w:rsidRDefault="00EB59B4">
    <w:pPr>
      <w:pStyle w:val="Footer"/>
    </w:pPr>
  </w:p>
</w:ftr>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0A06" w:rsidRPr="009606C5" w:rsidRDefault="00EB59B4" w:rsidP="5EF40F7A">
    <w:pPr>
      <w:pStyle w:val="Header"/>
      <w:rPr>
        <w:rFonts w:ascii="Times New Roman" w:hAnsi="Times New Roman" w:cs="Times New Roman"/>
        <w:sz w:val="24"/>
        <w:szCs w:val="24"/>
      </w:rPr>
    </w:pPr>
    <w:r>
      <w:rPr>
        <w:rFonts w:ascii="Times New Roman" w:hAnsi="Times New Roman" w:cs="Times New Roman"/>
        <w:sz w:val="24"/>
        <w:szCs w:val="24"/>
      </w:rPr>
      <w:t>1601688</w:t>
    </w:r>
    <w:r>
      <w:rPr>
        <w:rFonts w:ascii="Times New Roman" w:hAnsi="Times New Roman" w:cs="Times New Roman"/>
        <w:sz w:val="24"/>
        <w:szCs w:val="24"/>
      </w:rPr>
      <w:tab/>
    </w:r>
    <w:r>
      <w:rPr>
        <w:rFonts w:ascii="Times New Roman" w:hAnsi="Times New Roman" w:cs="Times New Roman"/>
        <w:sz w:val="24"/>
        <w:szCs w:val="24"/>
      </w:rPr>
      <w:tab/>
      <w:t>ECAD 5005</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1901F2"/>
    <w:multiLevelType w:val="hybridMultilevel"/>
    <w:tmpl w:val="79E83BF4"/>
    <w:lvl w:ilvl="0" w:tplc="4FB6735E">
      <w:start w:val="1"/>
      <w:numFmt w:val="bullet"/>
      <w:lvlText w:val=""/>
      <w:lvlJc w:val="left"/>
      <w:pPr>
        <w:ind w:left="720" w:hanging="360"/>
      </w:pPr>
      <w:rPr>
        <w:rFonts w:ascii="Symbol" w:hAnsi="Symbol" w:hint="default"/>
      </w:rPr>
    </w:lvl>
    <w:lvl w:ilvl="1" w:tplc="7C74CBAC">
      <w:start w:val="1"/>
      <w:numFmt w:val="bullet"/>
      <w:lvlText w:val="o"/>
      <w:lvlJc w:val="left"/>
      <w:pPr>
        <w:ind w:left="1440" w:hanging="360"/>
      </w:pPr>
      <w:rPr>
        <w:rFonts w:ascii="Courier New" w:hAnsi="Courier New" w:hint="default"/>
      </w:rPr>
    </w:lvl>
    <w:lvl w:ilvl="2" w:tplc="3FC24B82">
      <w:start w:val="1"/>
      <w:numFmt w:val="bullet"/>
      <w:lvlText w:val=""/>
      <w:lvlJc w:val="left"/>
      <w:pPr>
        <w:ind w:left="2160" w:hanging="360"/>
      </w:pPr>
      <w:rPr>
        <w:rFonts w:ascii="Wingdings" w:hAnsi="Wingdings" w:hint="default"/>
      </w:rPr>
    </w:lvl>
    <w:lvl w:ilvl="3" w:tplc="1722BA7C">
      <w:start w:val="1"/>
      <w:numFmt w:val="bullet"/>
      <w:lvlText w:val=""/>
      <w:lvlJc w:val="left"/>
      <w:pPr>
        <w:ind w:left="2880" w:hanging="360"/>
      </w:pPr>
      <w:rPr>
        <w:rFonts w:ascii="Symbol" w:hAnsi="Symbol" w:hint="default"/>
      </w:rPr>
    </w:lvl>
    <w:lvl w:ilvl="4" w:tplc="A6DEFB5A">
      <w:start w:val="1"/>
      <w:numFmt w:val="bullet"/>
      <w:lvlText w:val="o"/>
      <w:lvlJc w:val="left"/>
      <w:pPr>
        <w:ind w:left="3600" w:hanging="360"/>
      </w:pPr>
      <w:rPr>
        <w:rFonts w:ascii="Courier New" w:hAnsi="Courier New" w:hint="default"/>
      </w:rPr>
    </w:lvl>
    <w:lvl w:ilvl="5" w:tplc="538A50DA">
      <w:start w:val="1"/>
      <w:numFmt w:val="bullet"/>
      <w:lvlText w:val=""/>
      <w:lvlJc w:val="left"/>
      <w:pPr>
        <w:ind w:left="4320" w:hanging="360"/>
      </w:pPr>
      <w:rPr>
        <w:rFonts w:ascii="Wingdings" w:hAnsi="Wingdings" w:hint="default"/>
      </w:rPr>
    </w:lvl>
    <w:lvl w:ilvl="6" w:tplc="1A0CC8FC">
      <w:start w:val="1"/>
      <w:numFmt w:val="bullet"/>
      <w:lvlText w:val=""/>
      <w:lvlJc w:val="left"/>
      <w:pPr>
        <w:ind w:left="5040" w:hanging="360"/>
      </w:pPr>
      <w:rPr>
        <w:rFonts w:ascii="Symbol" w:hAnsi="Symbol" w:hint="default"/>
      </w:rPr>
    </w:lvl>
    <w:lvl w:ilvl="7" w:tplc="04FC8756">
      <w:start w:val="1"/>
      <w:numFmt w:val="bullet"/>
      <w:lvlText w:val="o"/>
      <w:lvlJc w:val="left"/>
      <w:pPr>
        <w:ind w:left="5760" w:hanging="360"/>
      </w:pPr>
      <w:rPr>
        <w:rFonts w:ascii="Courier New" w:hAnsi="Courier New" w:hint="default"/>
      </w:rPr>
    </w:lvl>
    <w:lvl w:ilvl="8" w:tplc="7AFED8E4">
      <w:start w:val="1"/>
      <w:numFmt w:val="bullet"/>
      <w:lvlText w:val=""/>
      <w:lvlJc w:val="left"/>
      <w:pPr>
        <w:ind w:left="6480" w:hanging="360"/>
      </w:pPr>
      <w:rPr>
        <w:rFonts w:ascii="Wingdings" w:hAnsi="Wingdings" w:hint="default"/>
      </w:rPr>
    </w:lvl>
  </w:abstractNum>
  <w:abstractNum w:abstractNumId="1" w15:restartNumberingAfterBreak="0">
    <w:nsid w:val="7CDE211B"/>
    <w:multiLevelType w:val="hybridMultilevel"/>
    <w:tmpl w:val="BABA1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0802"/>
    <w:rsid w:val="00790EBF"/>
    <w:rsid w:val="009F0802"/>
    <w:rsid w:val="00EB5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EAA331-6BFF-4824-A8AC-19D575190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08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08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802"/>
  </w:style>
  <w:style w:type="paragraph" w:styleId="Footer">
    <w:name w:val="footer"/>
    <w:basedOn w:val="Normal"/>
    <w:link w:val="FooterChar"/>
    <w:uiPriority w:val="99"/>
    <w:unhideWhenUsed/>
    <w:rsid w:val="009F08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802"/>
  </w:style>
  <w:style w:type="paragraph" w:styleId="ListParagraph">
    <w:name w:val="List Paragraph"/>
    <w:basedOn w:val="Normal"/>
    <w:uiPriority w:val="34"/>
    <w:qFormat/>
    <w:rsid w:val="009F0802"/>
    <w:pPr>
      <w:ind w:left="720"/>
      <w:contextualSpacing/>
    </w:pPr>
  </w:style>
  <w:style w:type="character" w:styleId="Hyperlink">
    <w:name w:val="Hyperlink"/>
    <w:basedOn w:val="DefaultParagraphFont"/>
    <w:uiPriority w:val="99"/>
    <w:unhideWhenUsed/>
    <w:rsid w:val="009F0802"/>
    <w:rPr>
      <w:color w:val="0563C1" w:themeColor="hyperlink"/>
      <w:u w:val="single"/>
    </w:rPr>
  </w:style>
  <w:style w:type="character" w:styleId="Strong">
    <w:name w:val="Strong"/>
    <w:basedOn w:val="DefaultParagraphFont"/>
    <w:uiPriority w:val="22"/>
    <w:qFormat/>
    <w:rsid w:val="009F08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gov.wales/docs/dcells/publications/150317-successful-futures-en.pdf" TargetMode="External"/><Relationship Id="rId18" Type="http://schemas.openxmlformats.org/officeDocument/2006/relationships/hyperlink" Target="https://books.google.co.uk/books?id=0s6RDgAAQBAJ&amp;pg=PT84&amp;lpg=PT84&amp;dq=Saleh+et+al.,+2005;+Webb,+1991&amp;source=bl&amp;ots=D6Ito_LH2r&amp;sig=ANsN_ajGlBT3Tm3bylpq_3mD_yo&amp;hl=en&amp;sa=X&amp;ved=0ahUKEwijkYLsoaLXAhWJWhoKHWraB4AQ6AEILTAA" TargetMode="External"/><Relationship Id="rId26" Type="http://schemas.openxmlformats.org/officeDocument/2006/relationships/hyperlink" Target="https://www.heacademy.ac.uk/system/files/laban-movement-analysis-for-actors.pdf" TargetMode="External"/><Relationship Id="rId39" Type="http://schemas.openxmlformats.org/officeDocument/2006/relationships/hyperlink" Target="http://learning.gov.wales/docs/learningwales/publications/130429how-to-develop-thinking-en.pdf" TargetMode="External"/><Relationship Id="rId3" Type="http://schemas.openxmlformats.org/officeDocument/2006/relationships/settings" Target="settings.xml"/><Relationship Id="rId21" Type="http://schemas.openxmlformats.org/officeDocument/2006/relationships/hyperlink" Target="http://psycnet.apa.org/doi/10.1037/0003-066X.57.9.705" TargetMode="External"/><Relationship Id="rId34" Type="http://schemas.openxmlformats.org/officeDocument/2006/relationships/hyperlink" Target="http://learning.gov.wales/docs/learningwales/publications/130425-personal-and-social-education-framework-en.pdf" TargetMode="External"/><Relationship Id="rId42" Type="http://schemas.openxmlformats.org/officeDocument/2006/relationships/image" Target="media/image2.png"/><Relationship Id="rId47" Type="http://schemas.openxmlformats.org/officeDocument/2006/relationships/image" Target="media/image6.jpeg"/><Relationship Id="rId50" Type="http://schemas.openxmlformats.org/officeDocument/2006/relationships/header" Target="header1.xml"/><Relationship Id="rId7" Type="http://schemas.openxmlformats.org/officeDocument/2006/relationships/hyperlink" Target="http://www.bbc.co.uk/wales/culture/sites/aboutwales/pages/culture.shtml" TargetMode="External"/><Relationship Id="rId12" Type="http://schemas.openxmlformats.org/officeDocument/2006/relationships/hyperlink" Target="http://study.com/academy/lesson/self-identity-in-children-theory-definition-issues.html" TargetMode="External"/><Relationship Id="rId17" Type="http://schemas.openxmlformats.org/officeDocument/2006/relationships/hyperlink" Target="https://books.google.co.uk/books?lr=&amp;id=unM5DwAAQBAJ&amp;dq=creative+arts+and+wellbeing&amp;q=publish" TargetMode="External"/><Relationship Id="rId25" Type="http://schemas.openxmlformats.org/officeDocument/2006/relationships/hyperlink" Target="http://www.humankinetics.com/ProductSearchInside?isbn=9781450428507" TargetMode="External"/><Relationship Id="rId33" Type="http://schemas.openxmlformats.org/officeDocument/2006/relationships/hyperlink" Target="http://learning.gov.wales/docs/learningwales/publications/130424-music-in-the-national-curriculum-en-v2.pdf" TargetMode="External"/><Relationship Id="rId38" Type="http://schemas.openxmlformats.org/officeDocument/2006/relationships/hyperlink" Target="http://learning.gov.wales/docs/learningwales/publications/150717-nc-maths-en-v2.pdf" TargetMode="External"/><Relationship Id="rId46"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estyn.gov.wales/effective-practice/improving-literacy-through-creative-learning" TargetMode="External"/><Relationship Id="rId20" Type="http://schemas.openxmlformats.org/officeDocument/2006/relationships/hyperlink" Target="http://www.ricklavoie.com/Self-esteem.pdf" TargetMode="External"/><Relationship Id="rId29" Type="http://schemas.openxmlformats.org/officeDocument/2006/relationships/hyperlink" Target="https://www.reading.ac.uk/engageinassessment/peer-and-self-assessment/peer-assessment/eia-peer-assessment.aspx" TargetMode="External"/><Relationship Id="rId41" Type="http://schemas.openxmlformats.org/officeDocument/2006/relationships/image" Target="media/image1.jpeg"/><Relationship Id="rId1" Type="http://schemas.openxmlformats.org/officeDocument/2006/relationships/numbering" Target="numbering.xml"/><Relationship Id="rId6" Type="http://schemas.openxmlformats.org/officeDocument/2006/relationships/hyperlink" Target="http://scholarworks.umt.edu/cgi/viewcontent.cgi?article=1043&amp;context=utpp" TargetMode="External"/><Relationship Id="rId11" Type="http://schemas.openxmlformats.org/officeDocument/2006/relationships/hyperlink" Target="http://www.education.gov.uk/publications/eOrderingDownload/RR433.doc" TargetMode="External"/><Relationship Id="rId24" Type="http://schemas.openxmlformats.org/officeDocument/2006/relationships/hyperlink" Target="http://srhe.tandfonline.com/doi/full/10.1080/03075070600572090?scroll=top&amp;needAccess=true" TargetMode="External"/><Relationship Id="rId32" Type="http://schemas.openxmlformats.org/officeDocument/2006/relationships/hyperlink" Target="http://learning.gov.wales/docs/learningwales/publications/130424-history-in-the-national-curriculum-for-wales-en.pdf" TargetMode="External"/><Relationship Id="rId37" Type="http://schemas.openxmlformats.org/officeDocument/2006/relationships/hyperlink" Target="http://learning.gov.wales/docs/learningwales/publications/130424-music-guidance-en.pdf" TargetMode="External"/><Relationship Id="rId40" Type="http://schemas.openxmlformats.org/officeDocument/2006/relationships/hyperlink" Target="http://learning.gov.wales/resources/browse-all/nlnf/framework?lang=en" TargetMode="External"/><Relationship Id="rId45" Type="http://schemas.openxmlformats.org/officeDocument/2006/relationships/image" Target="media/image4.jpeg"/><Relationship Id="rId53" Type="http://schemas.openxmlformats.org/officeDocument/2006/relationships/theme" Target="theme/theme1.xml"/><Relationship Id="rId5" Type="http://schemas.openxmlformats.org/officeDocument/2006/relationships/hyperlink" Target="https://www.sciencedirect.com/science/article/pii/S0361476X06000233" TargetMode="External"/><Relationship Id="rId15" Type="http://schemas.openxmlformats.org/officeDocument/2006/relationships/hyperlink" Target="https://www.estyn.gov.wales/sites/default/files/documents/Best_practice_in_teaching_and_learning_in_the_creative_arts_at_key_stage_2_-_May_2015.pdf" TargetMode="External"/><Relationship Id="rId23" Type="http://schemas.openxmlformats.org/officeDocument/2006/relationships/hyperlink" Target="http://tdtrust.org/point-of-view-we-should-have-less-cross-curricular-cpd" TargetMode="External"/><Relationship Id="rId28" Type="http://schemas.openxmlformats.org/officeDocument/2006/relationships/hyperlink" Target="https://teachingcenter.wustl.edu/resources/teaching-methods/incorporating-group-work-in-the-classroom/facilitating-in-class-group-work/" TargetMode="External"/><Relationship Id="rId36" Type="http://schemas.openxmlformats.org/officeDocument/2006/relationships/hyperlink" Target="http://learning.gov.wales/docs/learningwales/publications/130425-physical-education-inthe-national-curriculum-en.pdf" TargetMode="External"/><Relationship Id="rId49" Type="http://schemas.openxmlformats.org/officeDocument/2006/relationships/image" Target="media/image8.jpeg"/><Relationship Id="rId10" Type="http://schemas.openxmlformats.org/officeDocument/2006/relationships/hyperlink" Target="http://dc.uwm.edu/cgi/viewcontent.cgi?article=1390&amp;context=etd" TargetMode="External"/><Relationship Id="rId19" Type="http://schemas.openxmlformats.org/officeDocument/2006/relationships/hyperlink" Target="https://www.researchgate.net/publication/247399303_New_Developments_in_and_Directions_for_Goal-Setting_Research" TargetMode="External"/><Relationship Id="rId31" Type="http://schemas.openxmlformats.org/officeDocument/2006/relationships/hyperlink" Target="http://learning.gov.wales/docs/learningwales/publications/130424-developing-the-curriculum-cymreig-en.pdf" TargetMode="External"/><Relationship Id="rId44" Type="http://schemas.openxmlformats.org/officeDocument/2006/relationships/image" Target="media/image3.jpe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nationalartsstandards.org/sites/default/files/College%20Board%20Research%20-%20Child%20Development%20Report.pdf" TargetMode="External"/><Relationship Id="rId14" Type="http://schemas.openxmlformats.org/officeDocument/2006/relationships/hyperlink" Target="https://www.estyn.gov.wales/effective-practice/children-learn-best-first-hand-experiences" TargetMode="External"/><Relationship Id="rId22" Type="http://schemas.openxmlformats.org/officeDocument/2006/relationships/hyperlink" Target="http://www.tandfonline.com/doi/abs/10.1080/00228958.2005.10518819?journalCode=ukdr20" TargetMode="External"/><Relationship Id="rId27" Type="http://schemas.openxmlformats.org/officeDocument/2006/relationships/hyperlink" Target="https://www.teachingtimes.com/articles/bridging-the-gap-communication-parents-pupils-schools.htm" TargetMode="External"/><Relationship Id="rId30" Type="http://schemas.openxmlformats.org/officeDocument/2006/relationships/hyperlink" Target="http://learning.gov.wales/docs/learningwales/publications/130424-developing-the-curriculum-cymreig-en.pdf" TargetMode="External"/><Relationship Id="rId35" Type="http://schemas.openxmlformats.org/officeDocument/2006/relationships/hyperlink" Target="http://learning.gov.wales/docs/learningwales/publications/130424-art-and-design-in-the-national-curriculum-en-v2.pdf" TargetMode="External"/><Relationship Id="rId43" Type="http://schemas.openxmlformats.org/officeDocument/2006/relationships/hyperlink" Target="https://www.youtube.com/watch?v=79aGcxdWav4" TargetMode="External"/><Relationship Id="rId48" Type="http://schemas.openxmlformats.org/officeDocument/2006/relationships/image" Target="media/image7.jpeg"/><Relationship Id="rId8" Type="http://schemas.openxmlformats.org/officeDocument/2006/relationships/hyperlink" Target="http://www.leeds.ac.uk/educol/documents/189786.pdf"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5987</Words>
  <Characters>34128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Houser (1601573)</dc:creator>
  <cp:keywords/>
  <dc:description/>
  <cp:lastModifiedBy>Jack Houser (1601573)</cp:lastModifiedBy>
  <cp:revision>2</cp:revision>
  <dcterms:created xsi:type="dcterms:W3CDTF">2017-11-03T12:29:00Z</dcterms:created>
  <dcterms:modified xsi:type="dcterms:W3CDTF">2017-11-03T12:29:00Z</dcterms:modified>
</cp:coreProperties>
</file>