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E25D10" w14:textId="165DB88F" w:rsidR="00747EDD" w:rsidRPr="003C6CD0" w:rsidRDefault="00747EDD">
      <w:pPr>
        <w:rPr>
          <w:rFonts w:cstheme="minorHAnsi"/>
          <w:sz w:val="20"/>
          <w:szCs w:val="20"/>
        </w:rPr>
      </w:pPr>
      <w:bookmarkStart w:id="0" w:name="_Hlk508635353"/>
      <w:bookmarkStart w:id="1" w:name="_GoBack"/>
      <w:bookmarkEnd w:id="0"/>
      <w:r w:rsidRPr="003C6CD0">
        <w:rPr>
          <w:rFonts w:cstheme="minorHAnsi"/>
          <w:b/>
          <w:sz w:val="20"/>
          <w:szCs w:val="20"/>
        </w:rPr>
        <w:t>John Wesley and the Methodist Revival</w:t>
      </w:r>
      <w:r w:rsidRPr="003C6CD0">
        <w:rPr>
          <w:rFonts w:cstheme="minorHAnsi"/>
          <w:sz w:val="20"/>
          <w:szCs w:val="20"/>
        </w:rPr>
        <w:t>:</w:t>
      </w:r>
    </w:p>
    <w:p w14:paraId="12304BF1" w14:textId="2BD2AA77" w:rsidR="00747EDD" w:rsidRPr="003C6CD0" w:rsidRDefault="00747EDD">
      <w:pPr>
        <w:rPr>
          <w:rFonts w:cstheme="minorHAnsi"/>
          <w:b/>
          <w:sz w:val="20"/>
          <w:szCs w:val="20"/>
          <w:u w:val="single"/>
        </w:rPr>
      </w:pPr>
      <w:r w:rsidRPr="003C6CD0">
        <w:rPr>
          <w:rFonts w:cstheme="minorHAnsi"/>
          <w:b/>
          <w:sz w:val="20"/>
          <w:szCs w:val="20"/>
          <w:u w:val="single"/>
        </w:rPr>
        <w:t>Introduction</w:t>
      </w:r>
    </w:p>
    <w:p w14:paraId="400192FB" w14:textId="6EF654B4" w:rsidR="00CA6EA7" w:rsidRPr="003C6CD0" w:rsidRDefault="003F27B2">
      <w:pPr>
        <w:rPr>
          <w:rFonts w:cstheme="minorHAnsi"/>
          <w:sz w:val="20"/>
          <w:szCs w:val="20"/>
        </w:rPr>
      </w:pPr>
      <w:r w:rsidRPr="003C6CD0">
        <w:rPr>
          <w:rFonts w:cstheme="minorHAnsi"/>
          <w:sz w:val="20"/>
          <w:szCs w:val="20"/>
        </w:rPr>
        <w:t>Th</w:t>
      </w:r>
      <w:r w:rsidR="00EB3B09" w:rsidRPr="003C6CD0">
        <w:rPr>
          <w:rFonts w:cstheme="minorHAnsi"/>
          <w:sz w:val="20"/>
          <w:szCs w:val="20"/>
        </w:rPr>
        <w:t>e following</w:t>
      </w:r>
      <w:r w:rsidRPr="003C6CD0">
        <w:rPr>
          <w:rFonts w:cstheme="minorHAnsi"/>
          <w:sz w:val="20"/>
          <w:szCs w:val="20"/>
        </w:rPr>
        <w:t xml:space="preserve"> encyclopaedia entry shall </w:t>
      </w:r>
      <w:r w:rsidRPr="003C6CD0">
        <w:rPr>
          <w:rFonts w:cstheme="minorHAnsi"/>
          <w:noProof/>
          <w:sz w:val="20"/>
          <w:szCs w:val="20"/>
        </w:rPr>
        <w:t>firstly</w:t>
      </w:r>
      <w:r w:rsidRPr="003C6CD0">
        <w:rPr>
          <w:rFonts w:cstheme="minorHAnsi"/>
          <w:sz w:val="20"/>
          <w:szCs w:val="20"/>
        </w:rPr>
        <w:t xml:space="preserve"> </w:t>
      </w:r>
      <w:r w:rsidR="00C03C89" w:rsidRPr="003C6CD0">
        <w:rPr>
          <w:rFonts w:cstheme="minorHAnsi"/>
          <w:sz w:val="20"/>
          <w:szCs w:val="20"/>
        </w:rPr>
        <w:t xml:space="preserve">establish the context of Methodism as a movement within Christianity </w:t>
      </w:r>
      <w:r w:rsidRPr="003C6CD0">
        <w:rPr>
          <w:rFonts w:cstheme="minorHAnsi"/>
          <w:sz w:val="20"/>
          <w:szCs w:val="20"/>
        </w:rPr>
        <w:t>examin</w:t>
      </w:r>
      <w:r w:rsidR="00C03C89" w:rsidRPr="003C6CD0">
        <w:rPr>
          <w:rFonts w:cstheme="minorHAnsi"/>
          <w:sz w:val="20"/>
          <w:szCs w:val="20"/>
        </w:rPr>
        <w:t>ing</w:t>
      </w:r>
      <w:r w:rsidRPr="003C6CD0">
        <w:rPr>
          <w:rFonts w:cstheme="minorHAnsi"/>
          <w:sz w:val="20"/>
          <w:szCs w:val="20"/>
        </w:rPr>
        <w:t xml:space="preserve"> the main features and history whilst </w:t>
      </w:r>
      <w:r w:rsidR="00895A0E" w:rsidRPr="003C6CD0">
        <w:rPr>
          <w:rFonts w:cstheme="minorHAnsi"/>
          <w:sz w:val="20"/>
          <w:szCs w:val="20"/>
        </w:rPr>
        <w:t xml:space="preserve">further analysing </w:t>
      </w:r>
      <w:r w:rsidR="00522FA4" w:rsidRPr="003C6CD0">
        <w:rPr>
          <w:rFonts w:cstheme="minorHAnsi"/>
          <w:sz w:val="20"/>
          <w:szCs w:val="20"/>
        </w:rPr>
        <w:t>some of the</w:t>
      </w:r>
      <w:r w:rsidR="00D75F4B">
        <w:rPr>
          <w:rFonts w:cstheme="minorHAnsi"/>
          <w:sz w:val="20"/>
          <w:szCs w:val="20"/>
        </w:rPr>
        <w:t xml:space="preserve"> </w:t>
      </w:r>
      <w:r w:rsidR="00C03C89" w:rsidRPr="003C6CD0">
        <w:rPr>
          <w:rFonts w:cstheme="minorHAnsi"/>
          <w:sz w:val="20"/>
          <w:szCs w:val="20"/>
        </w:rPr>
        <w:t>contribution</w:t>
      </w:r>
      <w:r w:rsidR="0042636F">
        <w:rPr>
          <w:rFonts w:cstheme="minorHAnsi"/>
          <w:sz w:val="20"/>
          <w:szCs w:val="20"/>
        </w:rPr>
        <w:t>s</w:t>
      </w:r>
      <w:r w:rsidR="00C03C89" w:rsidRPr="003C6CD0">
        <w:rPr>
          <w:rFonts w:cstheme="minorHAnsi"/>
          <w:sz w:val="20"/>
          <w:szCs w:val="20"/>
        </w:rPr>
        <w:t xml:space="preserve"> that one of its founders John Wesley</w:t>
      </w:r>
      <w:r w:rsidR="0042636F">
        <w:rPr>
          <w:rFonts w:cstheme="minorHAnsi"/>
          <w:sz w:val="20"/>
          <w:szCs w:val="20"/>
        </w:rPr>
        <w:t>, in particular,</w:t>
      </w:r>
      <w:r w:rsidR="00C03C89" w:rsidRPr="003C6CD0">
        <w:rPr>
          <w:rFonts w:cstheme="minorHAnsi"/>
          <w:sz w:val="20"/>
          <w:szCs w:val="20"/>
        </w:rPr>
        <w:t xml:space="preserve"> made to the movement</w:t>
      </w:r>
      <w:r w:rsidRPr="003C6CD0">
        <w:rPr>
          <w:rFonts w:cstheme="minorHAnsi"/>
          <w:sz w:val="20"/>
          <w:szCs w:val="20"/>
        </w:rPr>
        <w:t xml:space="preserve">. This encyclopaedia entry would appear in a </w:t>
      </w:r>
      <w:r w:rsidR="003F743D" w:rsidRPr="003C6CD0">
        <w:rPr>
          <w:rFonts w:cstheme="minorHAnsi"/>
          <w:sz w:val="20"/>
          <w:szCs w:val="20"/>
        </w:rPr>
        <w:t>general</w:t>
      </w:r>
      <w:r w:rsidRPr="003C6CD0">
        <w:rPr>
          <w:rFonts w:cstheme="minorHAnsi"/>
          <w:sz w:val="20"/>
          <w:szCs w:val="20"/>
        </w:rPr>
        <w:t xml:space="preserve"> encyclopaedia such as </w:t>
      </w:r>
      <w:r w:rsidRPr="003C6CD0">
        <w:rPr>
          <w:rFonts w:cstheme="minorHAnsi"/>
          <w:i/>
          <w:sz w:val="20"/>
          <w:szCs w:val="20"/>
        </w:rPr>
        <w:t xml:space="preserve">Encyclopaedia </w:t>
      </w:r>
      <w:r w:rsidR="003F743D" w:rsidRPr="003C6CD0">
        <w:rPr>
          <w:rFonts w:cstheme="minorHAnsi"/>
          <w:i/>
          <w:sz w:val="20"/>
          <w:szCs w:val="20"/>
        </w:rPr>
        <w:t>Britannica</w:t>
      </w:r>
      <w:r w:rsidR="003F743D" w:rsidRPr="003C6CD0">
        <w:rPr>
          <w:rFonts w:cstheme="minorHAnsi"/>
          <w:sz w:val="20"/>
          <w:szCs w:val="20"/>
        </w:rPr>
        <w:t>.</w:t>
      </w:r>
    </w:p>
    <w:p w14:paraId="0BE82023" w14:textId="73BBCC0C" w:rsidR="00747EDD" w:rsidRPr="003C6CD0" w:rsidRDefault="00864617">
      <w:pPr>
        <w:rPr>
          <w:rFonts w:cstheme="minorHAnsi"/>
          <w:sz w:val="20"/>
          <w:szCs w:val="20"/>
        </w:rPr>
      </w:pPr>
      <w:r w:rsidRPr="003C6CD0">
        <w:rPr>
          <w:rFonts w:cstheme="minorHAnsi"/>
          <w:sz w:val="20"/>
          <w:szCs w:val="20"/>
        </w:rPr>
        <w:t>Methodism was a religious movement in the 18</w:t>
      </w:r>
      <w:r w:rsidRPr="003C6CD0">
        <w:rPr>
          <w:rFonts w:cstheme="minorHAnsi"/>
          <w:sz w:val="20"/>
          <w:szCs w:val="20"/>
          <w:vertAlign w:val="superscript"/>
        </w:rPr>
        <w:t>th</w:t>
      </w:r>
      <w:r w:rsidRPr="003C6CD0">
        <w:rPr>
          <w:rFonts w:cstheme="minorHAnsi"/>
          <w:sz w:val="20"/>
          <w:szCs w:val="20"/>
        </w:rPr>
        <w:t xml:space="preserve"> century founded by John Wesley alongside influential founders and leaders Charles Wesley and George Whitefield. The aim of the movement was to reform the Church of England from within with no initial intentions of forming a separate church which was later the case. </w:t>
      </w:r>
      <w:r w:rsidR="0023354B" w:rsidRPr="003C6CD0">
        <w:rPr>
          <w:rFonts w:cstheme="minorHAnsi"/>
          <w:noProof/>
          <w:sz w:val="20"/>
          <w:szCs w:val="20"/>
        </w:rPr>
        <mc:AlternateContent>
          <mc:Choice Requires="wps">
            <w:drawing>
              <wp:anchor distT="0" distB="0" distL="114300" distR="114300" simplePos="0" relativeHeight="251660288" behindDoc="0" locked="0" layoutInCell="1" allowOverlap="1" wp14:anchorId="48A70BF7" wp14:editId="285F51A5">
                <wp:simplePos x="0" y="0"/>
                <wp:positionH relativeFrom="column">
                  <wp:posOffset>0</wp:posOffset>
                </wp:positionH>
                <wp:positionV relativeFrom="paragraph">
                  <wp:posOffset>1393190</wp:posOffset>
                </wp:positionV>
                <wp:extent cx="100012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000125" cy="635"/>
                        </a:xfrm>
                        <a:prstGeom prst="rect">
                          <a:avLst/>
                        </a:prstGeom>
                        <a:solidFill>
                          <a:prstClr val="white"/>
                        </a:solidFill>
                        <a:ln>
                          <a:noFill/>
                        </a:ln>
                      </wps:spPr>
                      <wps:txbx>
                        <w:txbxContent>
                          <w:p w14:paraId="519AD98E" w14:textId="2C6A0190" w:rsidR="0023354B" w:rsidRPr="00B9226C" w:rsidRDefault="0023354B" w:rsidP="0023354B">
                            <w:pPr>
                              <w:pStyle w:val="Caption"/>
                              <w:rPr>
                                <w:b/>
                                <w:noProof/>
                                <w:sz w:val="20"/>
                                <w:szCs w:val="20"/>
                              </w:rPr>
                            </w:pPr>
                            <w:r>
                              <w:t xml:space="preserve">Figure </w:t>
                            </w:r>
                            <w:fldSimple w:instr=" SEQ Figure \* ARABIC ">
                              <w:r w:rsidR="004D1411">
                                <w:rPr>
                                  <w:noProof/>
                                </w:rPr>
                                <w:t>1</w:t>
                              </w:r>
                            </w:fldSimple>
                            <w:r>
                              <w:t xml:space="preserve">: John Wesley </w:t>
                            </w:r>
                            <w:r w:rsidR="00722F29">
                              <w:t>(</w:t>
                            </w:r>
                            <w:r>
                              <w:t>1703-1791</w:t>
                            </w:r>
                            <w:r w:rsidR="00722F29">
                              <w:t>)</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A70BF7" id="_x0000_t202" coordsize="21600,21600" o:spt="202" path="m,l,21600r21600,l21600,xe">
                <v:stroke joinstyle="miter"/>
                <v:path gradientshapeok="t" o:connecttype="rect"/>
              </v:shapetype>
              <v:shape id="Text Box 2" o:spid="_x0000_s1026" type="#_x0000_t202" style="position:absolute;margin-left:0;margin-top:109.7pt;width:78.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" stroked="f">
                <v:textbox style="mso-fit-shape-to-text:t" inset="0,0,0,0">
                  <w:txbxContent>
                    <w:p w14:paraId="519AD98E" w14:textId="2C6A0190" w:rsidR="0023354B" w:rsidRPr="00B9226C" w:rsidRDefault="0023354B" w:rsidP="0023354B">
                      <w:pPr>
                        <w:pStyle w:val="Caption"/>
                        <w:rPr>
                          <w:b/>
                          <w:noProof/>
                          <w:sz w:val="20"/>
                          <w:szCs w:val="20"/>
                        </w:rPr>
                      </w:pPr>
                      <w:r>
                        <w:t xml:space="preserve">Figure </w:t>
                      </w:r>
                      <w:fldSimple w:instr=" SEQ Figure \* ARABIC ">
                        <w:r w:rsidR="004D1411">
                          <w:rPr>
                            <w:noProof/>
                          </w:rPr>
                          <w:t>1</w:t>
                        </w:r>
                      </w:fldSimple>
                      <w:r>
                        <w:t xml:space="preserve">: John Wesley </w:t>
                      </w:r>
                      <w:r w:rsidR="00722F29">
                        <w:t>(</w:t>
                      </w:r>
                      <w:r>
                        <w:t>1703-1791</w:t>
                      </w:r>
                      <w:r w:rsidR="00722F29">
                        <w:t>)</w:t>
                      </w:r>
                      <w:r>
                        <w:t>.</w:t>
                      </w:r>
                    </w:p>
                  </w:txbxContent>
                </v:textbox>
                <w10:wrap type="square"/>
              </v:shape>
            </w:pict>
          </mc:Fallback>
        </mc:AlternateContent>
      </w:r>
      <w:r w:rsidR="0023354B" w:rsidRPr="003C6CD0">
        <w:rPr>
          <w:rFonts w:cstheme="minorHAnsi"/>
          <w:b/>
          <w:noProof/>
          <w:sz w:val="20"/>
          <w:szCs w:val="20"/>
        </w:rPr>
        <w:drawing>
          <wp:anchor distT="0" distB="0" distL="114300" distR="114300" simplePos="0" relativeHeight="251658240" behindDoc="0" locked="0" layoutInCell="1" allowOverlap="1" wp14:anchorId="54116765" wp14:editId="0F931A41">
            <wp:simplePos x="0" y="0"/>
            <wp:positionH relativeFrom="column">
              <wp:posOffset>0</wp:posOffset>
            </wp:positionH>
            <wp:positionV relativeFrom="paragraph">
              <wp:posOffset>2540</wp:posOffset>
            </wp:positionV>
            <wp:extent cx="1000125" cy="1333500"/>
            <wp:effectExtent l="0" t="0" r="9525" b="0"/>
            <wp:wrapSquare wrapText="bothSides"/>
            <wp:docPr id="1" name="Picture 1"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dce1166334170cb3a11bd49e89ff0f1b5298245.jpg"/>
                    <pic:cNvPicPr/>
                  </pic:nvPicPr>
                  <pic:blipFill>
                    <a:blip r:embed="rId8">
                      <a:extLst>
                        <a:ext uri="{28A0092B-C50C-407E-A947-70E740481C1C}">
                          <a14:useLocalDpi xmlns:a14="http://schemas.microsoft.com/office/drawing/2010/main" val="0"/>
                        </a:ext>
                      </a:extLst>
                    </a:blip>
                    <a:stretch>
                      <a:fillRect/>
                    </a:stretch>
                  </pic:blipFill>
                  <pic:spPr>
                    <a:xfrm>
                      <a:off x="0" y="0"/>
                      <a:ext cx="1000125" cy="1333500"/>
                    </a:xfrm>
                    <a:prstGeom prst="rect">
                      <a:avLst/>
                    </a:prstGeom>
                    <a:ln>
                      <a:noFill/>
                    </a:ln>
                    <a:effectLst>
                      <a:softEdge rad="112500"/>
                    </a:effectLst>
                  </pic:spPr>
                </pic:pic>
              </a:graphicData>
            </a:graphic>
          </wp:anchor>
        </w:drawing>
      </w:r>
    </w:p>
    <w:p w14:paraId="08910614" w14:textId="59566E68" w:rsidR="0076100C" w:rsidRPr="003C6CD0" w:rsidRDefault="009B2B56">
      <w:pPr>
        <w:rPr>
          <w:rFonts w:cstheme="minorHAnsi"/>
          <w:sz w:val="20"/>
          <w:szCs w:val="20"/>
        </w:rPr>
      </w:pPr>
      <w:r w:rsidRPr="003C6CD0">
        <w:rPr>
          <w:rFonts w:cstheme="minorHAnsi"/>
          <w:sz w:val="20"/>
          <w:szCs w:val="20"/>
        </w:rPr>
        <w:t>John Wesley was born in 1</w:t>
      </w:r>
      <w:r w:rsidR="0023354B" w:rsidRPr="003C6CD0">
        <w:rPr>
          <w:rFonts w:cstheme="minorHAnsi"/>
          <w:sz w:val="20"/>
          <w:szCs w:val="20"/>
        </w:rPr>
        <w:t>703, Epworth, Lincoln and was the fifteenth child to his parents Samuel and Susanna Wesley.</w:t>
      </w:r>
      <w:r w:rsidR="00C50802" w:rsidRPr="003C6CD0">
        <w:rPr>
          <w:rFonts w:cstheme="minorHAnsi"/>
          <w:sz w:val="20"/>
          <w:szCs w:val="20"/>
        </w:rPr>
        <w:t xml:space="preserve"> His father Samuel Wesley was a clergyman of the Church of England and </w:t>
      </w:r>
      <w:r w:rsidR="00DC4557" w:rsidRPr="003C6CD0">
        <w:rPr>
          <w:rFonts w:cstheme="minorHAnsi"/>
          <w:sz w:val="20"/>
          <w:szCs w:val="20"/>
        </w:rPr>
        <w:t>was a prominent figure during John Wesley’s early life leading John Wesley himself to become a clergyman.</w:t>
      </w:r>
      <w:r w:rsidR="004638C7" w:rsidRPr="003C6CD0">
        <w:rPr>
          <w:rFonts w:cstheme="minorHAnsi"/>
          <w:sz w:val="20"/>
          <w:szCs w:val="20"/>
        </w:rPr>
        <w:t xml:space="preserve"> By 1720,</w:t>
      </w:r>
      <w:r w:rsidR="00DC4557" w:rsidRPr="003C6CD0">
        <w:rPr>
          <w:rFonts w:cstheme="minorHAnsi"/>
          <w:sz w:val="20"/>
          <w:szCs w:val="20"/>
        </w:rPr>
        <w:t xml:space="preserve"> </w:t>
      </w:r>
      <w:r w:rsidR="004638C7" w:rsidRPr="003C6CD0">
        <w:rPr>
          <w:rFonts w:cstheme="minorHAnsi"/>
          <w:sz w:val="20"/>
          <w:szCs w:val="20"/>
        </w:rPr>
        <w:t>a</w:t>
      </w:r>
      <w:r w:rsidR="00DC4557" w:rsidRPr="003C6CD0">
        <w:rPr>
          <w:rFonts w:cstheme="minorHAnsi"/>
          <w:sz w:val="20"/>
          <w:szCs w:val="20"/>
        </w:rPr>
        <w:t xml:space="preserve"> young Wesley eventually ‘…followed the family profession of ministry to ordination and a </w:t>
      </w:r>
      <w:r w:rsidR="00AE0AF9" w:rsidRPr="003C6CD0">
        <w:rPr>
          <w:rFonts w:cstheme="minorHAnsi"/>
          <w:sz w:val="20"/>
          <w:szCs w:val="20"/>
        </w:rPr>
        <w:t>F</w:t>
      </w:r>
      <w:r w:rsidR="00DC4557" w:rsidRPr="003C6CD0">
        <w:rPr>
          <w:rFonts w:cstheme="minorHAnsi"/>
          <w:sz w:val="20"/>
          <w:szCs w:val="20"/>
        </w:rPr>
        <w:t>ellowship of an Oxford College</w:t>
      </w:r>
      <w:r w:rsidR="0042636F">
        <w:rPr>
          <w:rFonts w:cstheme="minorHAnsi"/>
          <w:sz w:val="20"/>
          <w:szCs w:val="20"/>
        </w:rPr>
        <w:t>…</w:t>
      </w:r>
      <w:r w:rsidR="00DC4557" w:rsidRPr="003C6CD0">
        <w:rPr>
          <w:rFonts w:cstheme="minorHAnsi"/>
          <w:sz w:val="20"/>
          <w:szCs w:val="20"/>
        </w:rPr>
        <w:t>’</w:t>
      </w:r>
      <w:r w:rsidR="004638C7" w:rsidRPr="003C6CD0">
        <w:rPr>
          <w:rStyle w:val="FootnoteReference"/>
          <w:rFonts w:cstheme="minorHAnsi"/>
          <w:sz w:val="20"/>
          <w:szCs w:val="20"/>
        </w:rPr>
        <w:footnoteReference w:id="1"/>
      </w:r>
      <w:r w:rsidR="00AE0AF9" w:rsidRPr="003C6CD0">
        <w:rPr>
          <w:rFonts w:cstheme="minorHAnsi"/>
          <w:sz w:val="20"/>
          <w:szCs w:val="20"/>
        </w:rPr>
        <w:t xml:space="preserve"> It was here that he gathered with a group of friends from Oxford</w:t>
      </w:r>
      <w:r w:rsidR="004F7262" w:rsidRPr="003C6CD0">
        <w:rPr>
          <w:rFonts w:cstheme="minorHAnsi"/>
          <w:sz w:val="20"/>
          <w:szCs w:val="20"/>
        </w:rPr>
        <w:t xml:space="preserve">, forming a group </w:t>
      </w:r>
      <w:r w:rsidR="00C76632" w:rsidRPr="003C6CD0">
        <w:rPr>
          <w:rFonts w:cstheme="minorHAnsi"/>
          <w:sz w:val="20"/>
          <w:szCs w:val="20"/>
        </w:rPr>
        <w:t xml:space="preserve">they called the </w:t>
      </w:r>
      <w:r w:rsidR="00C76632" w:rsidRPr="003C6CD0">
        <w:rPr>
          <w:rFonts w:cstheme="minorHAnsi"/>
          <w:i/>
          <w:sz w:val="20"/>
          <w:szCs w:val="20"/>
        </w:rPr>
        <w:t>Holy Club</w:t>
      </w:r>
      <w:r w:rsidR="00AE0AF9" w:rsidRPr="003C6CD0">
        <w:rPr>
          <w:rFonts w:cstheme="minorHAnsi"/>
          <w:sz w:val="20"/>
          <w:szCs w:val="20"/>
        </w:rPr>
        <w:t xml:space="preserve"> to engage in works of charity and share spiritual insight, it was due to their ordered lifestyle</w:t>
      </w:r>
      <w:r w:rsidR="00C76632" w:rsidRPr="003C6CD0">
        <w:rPr>
          <w:rFonts w:cstheme="minorHAnsi"/>
          <w:sz w:val="20"/>
          <w:szCs w:val="20"/>
        </w:rPr>
        <w:t xml:space="preserve"> and commitment to the reading of the bible</w:t>
      </w:r>
      <w:r w:rsidR="00D75F4B">
        <w:rPr>
          <w:rFonts w:cstheme="minorHAnsi"/>
          <w:sz w:val="20"/>
          <w:szCs w:val="20"/>
        </w:rPr>
        <w:t>,</w:t>
      </w:r>
      <w:r w:rsidR="00C76632" w:rsidRPr="003C6CD0">
        <w:rPr>
          <w:rFonts w:cstheme="minorHAnsi"/>
          <w:sz w:val="20"/>
          <w:szCs w:val="20"/>
        </w:rPr>
        <w:t xml:space="preserve"> seen as overly strict in nature</w:t>
      </w:r>
      <w:r w:rsidR="00AE0AF9" w:rsidRPr="003C6CD0">
        <w:rPr>
          <w:rFonts w:cstheme="minorHAnsi"/>
          <w:sz w:val="20"/>
          <w:szCs w:val="20"/>
        </w:rPr>
        <w:t xml:space="preserve"> that they were assigned the initial mocking title of ‘Methodists’.</w:t>
      </w:r>
      <w:r w:rsidR="00C76632" w:rsidRPr="003C6CD0">
        <w:rPr>
          <w:rStyle w:val="FootnoteReference"/>
          <w:rFonts w:cstheme="minorHAnsi"/>
          <w:sz w:val="20"/>
          <w:szCs w:val="20"/>
        </w:rPr>
        <w:footnoteReference w:id="2"/>
      </w:r>
      <w:r w:rsidR="00AE0AF9" w:rsidRPr="003C6CD0">
        <w:rPr>
          <w:rFonts w:cstheme="minorHAnsi"/>
          <w:sz w:val="20"/>
          <w:szCs w:val="20"/>
        </w:rPr>
        <w:t xml:space="preserve">  </w:t>
      </w:r>
    </w:p>
    <w:p w14:paraId="11E3E7BB" w14:textId="036CB1FF" w:rsidR="007B545E" w:rsidRPr="003C6CD0" w:rsidRDefault="007B545E">
      <w:pPr>
        <w:rPr>
          <w:rFonts w:cstheme="minorHAnsi"/>
          <w:b/>
          <w:sz w:val="20"/>
          <w:szCs w:val="20"/>
          <w:u w:val="single"/>
        </w:rPr>
      </w:pPr>
      <w:r w:rsidRPr="003C6CD0">
        <w:rPr>
          <w:rFonts w:cstheme="minorHAnsi"/>
          <w:b/>
          <w:sz w:val="20"/>
          <w:szCs w:val="20"/>
          <w:u w:val="single"/>
        </w:rPr>
        <w:t>North America/Georgia</w:t>
      </w:r>
    </w:p>
    <w:p w14:paraId="628EE569" w14:textId="31B2F5FE" w:rsidR="006716F0" w:rsidRPr="003C6CD0" w:rsidRDefault="006716F0">
      <w:pPr>
        <w:rPr>
          <w:rFonts w:cstheme="minorHAnsi"/>
          <w:sz w:val="20"/>
          <w:szCs w:val="20"/>
        </w:rPr>
      </w:pPr>
      <w:r w:rsidRPr="003C6CD0">
        <w:rPr>
          <w:rFonts w:cstheme="minorHAnsi"/>
          <w:sz w:val="20"/>
          <w:szCs w:val="20"/>
        </w:rPr>
        <w:t>In 173</w:t>
      </w:r>
      <w:r w:rsidR="00910EF5" w:rsidRPr="003C6CD0">
        <w:rPr>
          <w:rFonts w:cstheme="minorHAnsi"/>
          <w:sz w:val="20"/>
          <w:szCs w:val="20"/>
        </w:rPr>
        <w:t>5</w:t>
      </w:r>
      <w:r w:rsidRPr="003C6CD0">
        <w:rPr>
          <w:rFonts w:cstheme="minorHAnsi"/>
          <w:sz w:val="20"/>
          <w:szCs w:val="20"/>
        </w:rPr>
        <w:t>, both John and his brother Charles Wesley sailed to North America where John began missionary work whilst Charles worked as a secretary to a general.</w:t>
      </w:r>
      <w:r w:rsidR="008613A9" w:rsidRPr="003C6CD0">
        <w:rPr>
          <w:rFonts w:cstheme="minorHAnsi"/>
          <w:sz w:val="20"/>
          <w:szCs w:val="20"/>
        </w:rPr>
        <w:t xml:space="preserve"> </w:t>
      </w:r>
      <w:r w:rsidR="00242B27" w:rsidRPr="003C6CD0">
        <w:rPr>
          <w:rFonts w:cstheme="minorHAnsi"/>
          <w:sz w:val="20"/>
          <w:szCs w:val="20"/>
        </w:rPr>
        <w:t>This was an extremely important missionary voyage, not only for John’s own spirituality but for the later establishment of the movement; the journey to Georgia signalled the start of Wesley’s Journal (1735-1790) which detailed the story of his mission, trials and triumphs which were published over the years in 21 instalments.</w:t>
      </w:r>
      <w:r w:rsidR="00242B27" w:rsidRPr="003C6CD0">
        <w:rPr>
          <w:rStyle w:val="FootnoteReference"/>
          <w:rFonts w:cstheme="minorHAnsi"/>
          <w:sz w:val="20"/>
          <w:szCs w:val="20"/>
        </w:rPr>
        <w:footnoteReference w:id="3"/>
      </w:r>
      <w:r w:rsidR="00242B27" w:rsidRPr="003C6CD0">
        <w:rPr>
          <w:rFonts w:cstheme="minorHAnsi"/>
          <w:sz w:val="20"/>
          <w:szCs w:val="20"/>
        </w:rPr>
        <w:t xml:space="preserve"> Wesley’s journal provides an invaluable record of details surrounding Wesley’s life and work giving an unparalleled insight from the man at the centre of the establishment of Methodism. </w:t>
      </w:r>
      <w:r w:rsidR="0027239D" w:rsidRPr="003C6CD0">
        <w:rPr>
          <w:rFonts w:cstheme="minorHAnsi"/>
          <w:sz w:val="20"/>
          <w:szCs w:val="20"/>
        </w:rPr>
        <w:t xml:space="preserve">It is commonly accepted that John Wesley’s main motive for going to Georgia was his own spirituality as Georgia presented a project which could be the solution to his disillusionment with progress and his frustrations at Oxford ‘In an idealized wilderness he would revert to a spiritual state of </w:t>
      </w:r>
      <w:r w:rsidR="007E0406" w:rsidRPr="003C6CD0">
        <w:rPr>
          <w:rFonts w:cstheme="minorHAnsi"/>
          <w:sz w:val="20"/>
          <w:szCs w:val="20"/>
        </w:rPr>
        <w:t>nature and start primitive Christianity all over again.’</w:t>
      </w:r>
      <w:r w:rsidR="007E0406" w:rsidRPr="003C6CD0">
        <w:rPr>
          <w:rStyle w:val="FootnoteReference"/>
          <w:rFonts w:cstheme="minorHAnsi"/>
          <w:sz w:val="20"/>
          <w:szCs w:val="20"/>
        </w:rPr>
        <w:footnoteReference w:id="4"/>
      </w:r>
    </w:p>
    <w:p w14:paraId="34CC535C" w14:textId="3FBA7AF2" w:rsidR="00BA63D9" w:rsidRPr="003C6CD0" w:rsidRDefault="007E0406">
      <w:pPr>
        <w:rPr>
          <w:rFonts w:cstheme="minorHAnsi"/>
          <w:sz w:val="20"/>
          <w:szCs w:val="20"/>
        </w:rPr>
      </w:pPr>
      <w:r w:rsidRPr="003C6CD0">
        <w:rPr>
          <w:rFonts w:cstheme="minorHAnsi"/>
          <w:sz w:val="20"/>
          <w:szCs w:val="20"/>
        </w:rPr>
        <w:t>During his time in North America establishing groups centred on devotion, preaching and partaking in missionary work, crucially, John Wesley met Moravian Christian missionaries in America (</w:t>
      </w:r>
      <w:r w:rsidR="006B0154" w:rsidRPr="003C6CD0">
        <w:rPr>
          <w:rFonts w:cstheme="minorHAnsi"/>
          <w:sz w:val="20"/>
          <w:szCs w:val="20"/>
        </w:rPr>
        <w:t xml:space="preserve">a </w:t>
      </w:r>
      <w:r w:rsidRPr="003C6CD0">
        <w:rPr>
          <w:rFonts w:cstheme="minorHAnsi"/>
          <w:sz w:val="20"/>
          <w:szCs w:val="20"/>
        </w:rPr>
        <w:t>protestant denomination</w:t>
      </w:r>
      <w:r w:rsidR="006B0154" w:rsidRPr="003C6CD0">
        <w:rPr>
          <w:rFonts w:cstheme="minorHAnsi"/>
          <w:sz w:val="20"/>
          <w:szCs w:val="20"/>
        </w:rPr>
        <w:t xml:space="preserve"> </w:t>
      </w:r>
      <w:r w:rsidR="0079260C" w:rsidRPr="003C6CD0">
        <w:rPr>
          <w:rFonts w:cstheme="minorHAnsi"/>
          <w:sz w:val="20"/>
          <w:szCs w:val="20"/>
        </w:rPr>
        <w:t>established in Germany</w:t>
      </w:r>
      <w:r w:rsidRPr="003C6CD0">
        <w:rPr>
          <w:rFonts w:cstheme="minorHAnsi"/>
          <w:sz w:val="20"/>
          <w:szCs w:val="20"/>
        </w:rPr>
        <w:t xml:space="preserve">) who influenced him greatly. </w:t>
      </w:r>
      <w:r w:rsidR="006B0154" w:rsidRPr="003C6CD0">
        <w:rPr>
          <w:rFonts w:cstheme="minorHAnsi"/>
          <w:sz w:val="20"/>
          <w:szCs w:val="20"/>
        </w:rPr>
        <w:t>They practi</w:t>
      </w:r>
      <w:r w:rsidR="0042636F">
        <w:rPr>
          <w:rFonts w:cstheme="minorHAnsi"/>
          <w:sz w:val="20"/>
          <w:szCs w:val="20"/>
        </w:rPr>
        <w:t>s</w:t>
      </w:r>
      <w:r w:rsidR="006B0154" w:rsidRPr="003C6CD0">
        <w:rPr>
          <w:rFonts w:cstheme="minorHAnsi"/>
          <w:sz w:val="20"/>
          <w:szCs w:val="20"/>
        </w:rPr>
        <w:t xml:space="preserve">ed great piety in prayer and placed importance on personal conversion to the Gospel alongside what Wesley perceived as their emphasis on salvation through works (that faith can </w:t>
      </w:r>
      <w:r w:rsidR="0042636F">
        <w:rPr>
          <w:rFonts w:cstheme="minorHAnsi"/>
          <w:sz w:val="20"/>
          <w:szCs w:val="20"/>
        </w:rPr>
        <w:t xml:space="preserve">be </w:t>
      </w:r>
      <w:r w:rsidR="006B0154" w:rsidRPr="003C6CD0">
        <w:rPr>
          <w:rFonts w:cstheme="minorHAnsi"/>
          <w:sz w:val="20"/>
          <w:szCs w:val="20"/>
        </w:rPr>
        <w:t>perfected through good works).</w:t>
      </w:r>
      <w:r w:rsidR="006B0154" w:rsidRPr="003C6CD0">
        <w:rPr>
          <w:rStyle w:val="FootnoteReference"/>
          <w:rFonts w:cstheme="minorHAnsi"/>
          <w:sz w:val="20"/>
          <w:szCs w:val="20"/>
        </w:rPr>
        <w:footnoteReference w:id="5"/>
      </w:r>
      <w:r w:rsidR="006B0154" w:rsidRPr="003C6CD0">
        <w:rPr>
          <w:rFonts w:cstheme="minorHAnsi"/>
          <w:sz w:val="20"/>
          <w:szCs w:val="20"/>
        </w:rPr>
        <w:t xml:space="preserve"> Finally</w:t>
      </w:r>
      <w:r w:rsidR="0042636F">
        <w:rPr>
          <w:rFonts w:cstheme="minorHAnsi"/>
          <w:sz w:val="20"/>
          <w:szCs w:val="20"/>
        </w:rPr>
        <w:t>,</w:t>
      </w:r>
      <w:r w:rsidR="006B0154" w:rsidRPr="003C6CD0">
        <w:rPr>
          <w:rFonts w:cstheme="minorHAnsi"/>
          <w:sz w:val="20"/>
          <w:szCs w:val="20"/>
        </w:rPr>
        <w:t xml:space="preserve"> </w:t>
      </w:r>
      <w:r w:rsidR="00B37519" w:rsidRPr="003C6CD0">
        <w:rPr>
          <w:rFonts w:cstheme="minorHAnsi"/>
          <w:sz w:val="20"/>
          <w:szCs w:val="20"/>
        </w:rPr>
        <w:t xml:space="preserve">a further </w:t>
      </w:r>
      <w:r w:rsidR="006B0154" w:rsidRPr="003C6CD0">
        <w:rPr>
          <w:rFonts w:cstheme="minorHAnsi"/>
          <w:sz w:val="20"/>
          <w:szCs w:val="20"/>
        </w:rPr>
        <w:t xml:space="preserve">influence </w:t>
      </w:r>
      <w:r w:rsidR="00B37519" w:rsidRPr="003C6CD0">
        <w:rPr>
          <w:rFonts w:cstheme="minorHAnsi"/>
          <w:sz w:val="20"/>
          <w:szCs w:val="20"/>
        </w:rPr>
        <w:t>of the</w:t>
      </w:r>
      <w:r w:rsidR="006B0154" w:rsidRPr="003C6CD0">
        <w:rPr>
          <w:rFonts w:cstheme="minorHAnsi"/>
          <w:sz w:val="20"/>
          <w:szCs w:val="20"/>
        </w:rPr>
        <w:t xml:space="preserve"> Moravians was the use of hymns which were not accepted as part of Anglican worship at that time rather psalms/poems were preferred. The Moravians introduced Wesley to various resources </w:t>
      </w:r>
      <w:r w:rsidR="0079260C" w:rsidRPr="003C6CD0">
        <w:rPr>
          <w:rFonts w:cstheme="minorHAnsi"/>
          <w:sz w:val="20"/>
          <w:szCs w:val="20"/>
        </w:rPr>
        <w:t>including</w:t>
      </w:r>
      <w:r w:rsidR="006B0154" w:rsidRPr="003C6CD0">
        <w:rPr>
          <w:rFonts w:cstheme="minorHAnsi"/>
          <w:sz w:val="20"/>
          <w:szCs w:val="20"/>
        </w:rPr>
        <w:t xml:space="preserve"> German hymns </w:t>
      </w:r>
      <w:r w:rsidR="0079260C" w:rsidRPr="003C6CD0">
        <w:rPr>
          <w:rFonts w:cstheme="minorHAnsi"/>
          <w:sz w:val="20"/>
          <w:szCs w:val="20"/>
        </w:rPr>
        <w:t xml:space="preserve">and </w:t>
      </w:r>
      <w:r w:rsidR="006B0154" w:rsidRPr="003C6CD0">
        <w:rPr>
          <w:rFonts w:cstheme="minorHAnsi"/>
          <w:sz w:val="20"/>
          <w:szCs w:val="20"/>
        </w:rPr>
        <w:t>their own music</w:t>
      </w:r>
      <w:r w:rsidR="0079260C" w:rsidRPr="003C6CD0">
        <w:rPr>
          <w:rFonts w:cstheme="minorHAnsi"/>
          <w:sz w:val="20"/>
          <w:szCs w:val="20"/>
        </w:rPr>
        <w:t>, and is perhaps ‘…their most powerful permanent legacy to Methodism along with the concept of personal conversion’.</w:t>
      </w:r>
      <w:r w:rsidR="00A05B04" w:rsidRPr="003C6CD0">
        <w:rPr>
          <w:rStyle w:val="FootnoteReference"/>
          <w:rFonts w:cstheme="minorHAnsi"/>
          <w:sz w:val="20"/>
          <w:szCs w:val="20"/>
        </w:rPr>
        <w:footnoteReference w:id="6"/>
      </w:r>
      <w:r w:rsidR="0079260C" w:rsidRPr="003C6CD0">
        <w:rPr>
          <w:rFonts w:cstheme="minorHAnsi"/>
          <w:sz w:val="20"/>
          <w:szCs w:val="20"/>
        </w:rPr>
        <w:t xml:space="preserve"> As will become clear,</w:t>
      </w:r>
      <w:r w:rsidR="00E105AF" w:rsidRPr="003C6CD0">
        <w:rPr>
          <w:rFonts w:cstheme="minorHAnsi"/>
          <w:sz w:val="20"/>
          <w:szCs w:val="20"/>
        </w:rPr>
        <w:t xml:space="preserve"> although Wesley’s experiences in America proved </w:t>
      </w:r>
      <w:r w:rsidR="00E105AF" w:rsidRPr="003C6CD0">
        <w:rPr>
          <w:rFonts w:cstheme="minorHAnsi"/>
          <w:sz w:val="20"/>
          <w:szCs w:val="20"/>
        </w:rPr>
        <w:lastRenderedPageBreak/>
        <w:t xml:space="preserve">unsuccessful in terms of </w:t>
      </w:r>
      <w:r w:rsidR="00B37519" w:rsidRPr="003C6CD0">
        <w:rPr>
          <w:rFonts w:cstheme="minorHAnsi"/>
          <w:sz w:val="20"/>
          <w:szCs w:val="20"/>
        </w:rPr>
        <w:t>maintaining</w:t>
      </w:r>
      <w:r w:rsidR="00E105AF" w:rsidRPr="003C6CD0">
        <w:rPr>
          <w:rFonts w:cstheme="minorHAnsi"/>
          <w:sz w:val="20"/>
          <w:szCs w:val="20"/>
        </w:rPr>
        <w:t xml:space="preserve"> a genuine Christian faith and the success of missionary work,</w:t>
      </w:r>
      <w:r w:rsidR="0079260C" w:rsidRPr="003C6CD0">
        <w:rPr>
          <w:rFonts w:cstheme="minorHAnsi"/>
          <w:sz w:val="20"/>
          <w:szCs w:val="20"/>
        </w:rPr>
        <w:t xml:space="preserve"> the use of music</w:t>
      </w:r>
      <w:r w:rsidR="00E105AF" w:rsidRPr="003C6CD0">
        <w:rPr>
          <w:rFonts w:cstheme="minorHAnsi"/>
          <w:sz w:val="20"/>
          <w:szCs w:val="20"/>
        </w:rPr>
        <w:t xml:space="preserve"> and other influences</w:t>
      </w:r>
      <w:r w:rsidR="0079260C" w:rsidRPr="003C6CD0">
        <w:rPr>
          <w:rFonts w:cstheme="minorHAnsi"/>
          <w:sz w:val="20"/>
          <w:szCs w:val="20"/>
        </w:rPr>
        <w:t xml:space="preserve"> became important within the established set up of Methodism</w:t>
      </w:r>
      <w:r w:rsidR="00B37519" w:rsidRPr="003C6CD0">
        <w:rPr>
          <w:rFonts w:cstheme="minorHAnsi"/>
          <w:sz w:val="20"/>
          <w:szCs w:val="20"/>
        </w:rPr>
        <w:t>.</w:t>
      </w:r>
    </w:p>
    <w:p w14:paraId="41D7D69E" w14:textId="5B84EAD3" w:rsidR="00BA63D9" w:rsidRPr="003C6CD0" w:rsidRDefault="00BA63D9">
      <w:pPr>
        <w:rPr>
          <w:rFonts w:cstheme="minorHAnsi"/>
          <w:b/>
          <w:sz w:val="20"/>
          <w:szCs w:val="20"/>
        </w:rPr>
      </w:pPr>
      <w:r w:rsidRPr="003C6CD0">
        <w:rPr>
          <w:rFonts w:cstheme="minorHAnsi"/>
          <w:b/>
          <w:sz w:val="20"/>
          <w:szCs w:val="20"/>
          <w:u w:val="single"/>
        </w:rPr>
        <w:t>Conversion Experience</w:t>
      </w:r>
      <w:r w:rsidR="007B545E" w:rsidRPr="003C6CD0">
        <w:rPr>
          <w:rFonts w:cstheme="minorHAnsi"/>
          <w:b/>
          <w:sz w:val="20"/>
          <w:szCs w:val="20"/>
          <w:u w:val="single"/>
        </w:rPr>
        <w:t xml:space="preserve"> 1738</w:t>
      </w:r>
      <w:r w:rsidRPr="003C6CD0">
        <w:rPr>
          <w:rFonts w:cstheme="minorHAnsi"/>
          <w:b/>
          <w:sz w:val="20"/>
          <w:szCs w:val="20"/>
          <w:u w:val="single"/>
        </w:rPr>
        <w:t>:</w:t>
      </w:r>
      <w:r w:rsidR="0079260C" w:rsidRPr="003C6CD0">
        <w:rPr>
          <w:rFonts w:cstheme="minorHAnsi"/>
          <w:b/>
          <w:sz w:val="20"/>
          <w:szCs w:val="20"/>
        </w:rPr>
        <w:t xml:space="preserve"> </w:t>
      </w:r>
      <w:r w:rsidR="006B0154" w:rsidRPr="003C6CD0">
        <w:rPr>
          <w:rFonts w:cstheme="minorHAnsi"/>
          <w:b/>
          <w:sz w:val="20"/>
          <w:szCs w:val="20"/>
        </w:rPr>
        <w:t xml:space="preserve"> </w:t>
      </w:r>
    </w:p>
    <w:p w14:paraId="153176E6" w14:textId="61086269" w:rsidR="00D90418" w:rsidRPr="003C6CD0" w:rsidRDefault="00D90418">
      <w:pPr>
        <w:rPr>
          <w:rFonts w:cstheme="minorHAnsi"/>
          <w:sz w:val="20"/>
          <w:szCs w:val="20"/>
        </w:rPr>
      </w:pPr>
      <w:r w:rsidRPr="003C6CD0">
        <w:rPr>
          <w:rFonts w:cstheme="minorHAnsi"/>
          <w:sz w:val="20"/>
          <w:szCs w:val="20"/>
        </w:rPr>
        <w:t xml:space="preserve">Upon returning to London, John </w:t>
      </w:r>
      <w:r w:rsidR="000922FD" w:rsidRPr="003C6CD0">
        <w:rPr>
          <w:rFonts w:cstheme="minorHAnsi"/>
          <w:sz w:val="20"/>
          <w:szCs w:val="20"/>
        </w:rPr>
        <w:t>Wesley, influenced by his experiences of Moravians both in London and Georgia,</w:t>
      </w:r>
      <w:r w:rsidR="00990174">
        <w:rPr>
          <w:rFonts w:cstheme="minorHAnsi"/>
          <w:sz w:val="20"/>
          <w:szCs w:val="20"/>
        </w:rPr>
        <w:t xml:space="preserve"> </w:t>
      </w:r>
      <w:r w:rsidR="000922FD" w:rsidRPr="003C6CD0">
        <w:rPr>
          <w:rFonts w:cstheme="minorHAnsi"/>
          <w:sz w:val="20"/>
          <w:szCs w:val="20"/>
        </w:rPr>
        <w:t xml:space="preserve">underwent a conversion experience. In 1738 having attended a service at St Paul’s Cathedral in London, Wesley attended a Moravian prayer meeting where whilst listening to a reading he had a conversion experience </w:t>
      </w:r>
      <w:r w:rsidR="00990174">
        <w:rPr>
          <w:rFonts w:cstheme="minorHAnsi"/>
          <w:sz w:val="20"/>
          <w:szCs w:val="20"/>
        </w:rPr>
        <w:t>and</w:t>
      </w:r>
      <w:r w:rsidR="000922FD" w:rsidRPr="003C6CD0">
        <w:rPr>
          <w:rFonts w:cstheme="minorHAnsi"/>
          <w:sz w:val="20"/>
          <w:szCs w:val="20"/>
        </w:rPr>
        <w:t xml:space="preserve"> the reformation took real purpose for Wesley who saw that his work should be mission centred and not be simply about personal holiness.</w:t>
      </w:r>
      <w:r w:rsidR="000922FD" w:rsidRPr="003C6CD0">
        <w:rPr>
          <w:rStyle w:val="FootnoteReference"/>
          <w:rFonts w:cstheme="minorHAnsi"/>
          <w:sz w:val="20"/>
          <w:szCs w:val="20"/>
        </w:rPr>
        <w:footnoteReference w:id="7"/>
      </w:r>
      <w:r w:rsidR="000922FD" w:rsidRPr="003C6CD0">
        <w:rPr>
          <w:rFonts w:cstheme="minorHAnsi"/>
          <w:sz w:val="20"/>
          <w:szCs w:val="20"/>
        </w:rPr>
        <w:t xml:space="preserve"> </w:t>
      </w:r>
      <w:r w:rsidR="00FC709E" w:rsidRPr="003C6CD0">
        <w:rPr>
          <w:rFonts w:cstheme="minorHAnsi"/>
          <w:sz w:val="20"/>
          <w:szCs w:val="20"/>
        </w:rPr>
        <w:t>‘I felt my heart strangely warmed. I felt I did trust in Christ, Christ alone for salvation’.</w:t>
      </w:r>
      <w:r w:rsidR="00FC709E" w:rsidRPr="003C6CD0">
        <w:rPr>
          <w:rStyle w:val="FootnoteReference"/>
          <w:rFonts w:cstheme="minorHAnsi"/>
          <w:sz w:val="20"/>
          <w:szCs w:val="20"/>
        </w:rPr>
        <w:footnoteReference w:id="8"/>
      </w:r>
      <w:r w:rsidR="00FC709E">
        <w:rPr>
          <w:rFonts w:cstheme="minorHAnsi"/>
          <w:sz w:val="20"/>
          <w:szCs w:val="20"/>
        </w:rPr>
        <w:t xml:space="preserve"> </w:t>
      </w:r>
      <w:r w:rsidR="000922FD" w:rsidRPr="003C6CD0">
        <w:rPr>
          <w:rFonts w:cstheme="minorHAnsi"/>
          <w:sz w:val="20"/>
          <w:szCs w:val="20"/>
        </w:rPr>
        <w:t xml:space="preserve">It was this conversion which fuelled </w:t>
      </w:r>
      <w:r w:rsidR="00E35260" w:rsidRPr="003C6CD0">
        <w:rPr>
          <w:rFonts w:cstheme="minorHAnsi"/>
          <w:sz w:val="20"/>
          <w:szCs w:val="20"/>
        </w:rPr>
        <w:t xml:space="preserve">Wesley’s faith once more in God, it is this faith which became at the very centre of the Methodist movement in the years that followed, as </w:t>
      </w:r>
      <w:r w:rsidR="00FC709E">
        <w:rPr>
          <w:rFonts w:cstheme="minorHAnsi"/>
          <w:sz w:val="20"/>
          <w:szCs w:val="20"/>
        </w:rPr>
        <w:t>he</w:t>
      </w:r>
      <w:r w:rsidR="00E35260" w:rsidRPr="003C6CD0">
        <w:rPr>
          <w:rFonts w:cstheme="minorHAnsi"/>
          <w:sz w:val="20"/>
          <w:szCs w:val="20"/>
        </w:rPr>
        <w:t xml:space="preserve"> stated that belief inspired by the holy spirit was sensible</w:t>
      </w:r>
      <w:r w:rsidR="00FC709E">
        <w:rPr>
          <w:rFonts w:cstheme="minorHAnsi"/>
          <w:sz w:val="20"/>
          <w:szCs w:val="20"/>
        </w:rPr>
        <w:t>.</w:t>
      </w:r>
    </w:p>
    <w:p w14:paraId="4648D27A" w14:textId="77777777" w:rsidR="00FC709E" w:rsidRDefault="005E37A3">
      <w:pPr>
        <w:rPr>
          <w:rFonts w:cstheme="minorHAnsi"/>
          <w:b/>
          <w:sz w:val="20"/>
          <w:szCs w:val="20"/>
          <w:u w:val="single"/>
        </w:rPr>
      </w:pPr>
      <w:r w:rsidRPr="0042636F">
        <w:rPr>
          <w:rFonts w:cstheme="minorHAnsi"/>
          <w:b/>
          <w:noProof/>
          <w:sz w:val="20"/>
          <w:szCs w:val="20"/>
          <w:u w:val="single"/>
        </w:rPr>
        <w:drawing>
          <wp:anchor distT="0" distB="0" distL="114300" distR="114300" simplePos="0" relativeHeight="251667456" behindDoc="0" locked="0" layoutInCell="1" allowOverlap="1" wp14:anchorId="0F34451E" wp14:editId="1B205033">
            <wp:simplePos x="0" y="0"/>
            <wp:positionH relativeFrom="margin">
              <wp:align>left</wp:align>
            </wp:positionH>
            <wp:positionV relativeFrom="paragraph">
              <wp:posOffset>264160</wp:posOffset>
            </wp:positionV>
            <wp:extent cx="1781175" cy="1185545"/>
            <wp:effectExtent l="0" t="0" r="0" b="0"/>
            <wp:wrapSquare wrapText="bothSides"/>
            <wp:docPr id="7" name="Picture 7" descr="A picture containing floor, indoor, building,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e New Room.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86294" cy="1189166"/>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42636F">
        <w:rPr>
          <w:rFonts w:cstheme="minorHAnsi"/>
          <w:b/>
          <w:noProof/>
          <w:sz w:val="20"/>
          <w:szCs w:val="20"/>
          <w:u w:val="single"/>
        </w:rPr>
        <mc:AlternateContent>
          <mc:Choice Requires="wps">
            <w:drawing>
              <wp:anchor distT="0" distB="0" distL="114300" distR="114300" simplePos="0" relativeHeight="251669504" behindDoc="0" locked="0" layoutInCell="1" allowOverlap="1" wp14:anchorId="30234579" wp14:editId="64B564E4">
                <wp:simplePos x="0" y="0"/>
                <wp:positionH relativeFrom="column">
                  <wp:posOffset>0</wp:posOffset>
                </wp:positionH>
                <wp:positionV relativeFrom="paragraph">
                  <wp:posOffset>1359535</wp:posOffset>
                </wp:positionV>
                <wp:extent cx="155956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559560" cy="635"/>
                        </a:xfrm>
                        <a:prstGeom prst="rect">
                          <a:avLst/>
                        </a:prstGeom>
                        <a:solidFill>
                          <a:prstClr val="white"/>
                        </a:solidFill>
                        <a:ln>
                          <a:noFill/>
                        </a:ln>
                      </wps:spPr>
                      <wps:txbx>
                        <w:txbxContent>
                          <w:p w14:paraId="177B200A" w14:textId="5D5B4B40" w:rsidR="005E37A3" w:rsidRPr="00CE4E10" w:rsidRDefault="005E37A3" w:rsidP="005E37A3">
                            <w:pPr>
                              <w:pStyle w:val="Caption"/>
                              <w:rPr>
                                <w:noProof/>
                                <w:sz w:val="20"/>
                                <w:szCs w:val="20"/>
                              </w:rPr>
                            </w:pPr>
                            <w:r>
                              <w:t xml:space="preserve">Figure </w:t>
                            </w:r>
                            <w:fldSimple w:instr=" SEQ Figure \* ARABIC ">
                              <w:r w:rsidR="004D1411">
                                <w:rPr>
                                  <w:noProof/>
                                </w:rPr>
                                <w:t>2</w:t>
                              </w:r>
                            </w:fldSimple>
                            <w:r>
                              <w:t>: The Chapel at 'The New Room' in Bristol built in 1739.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234579" id="Text Box 8" o:spid="_x0000_s1027" type="#_x0000_t202" style="position:absolute;margin-left:0;margin-top:107.05pt;width:122.8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" stroked="f">
                <v:textbox style="mso-fit-shape-to-text:t" inset="0,0,0,0">
                  <w:txbxContent>
                    <w:p w14:paraId="177B200A" w14:textId="5D5B4B40" w:rsidR="005E37A3" w:rsidRPr="00CE4E10" w:rsidRDefault="005E37A3" w:rsidP="005E37A3">
                      <w:pPr>
                        <w:pStyle w:val="Caption"/>
                        <w:rPr>
                          <w:noProof/>
                          <w:sz w:val="20"/>
                          <w:szCs w:val="20"/>
                        </w:rPr>
                      </w:pPr>
                      <w:r>
                        <w:t xml:space="preserve">Figure </w:t>
                      </w:r>
                      <w:fldSimple w:instr=" SEQ Figure \* ARABIC ">
                        <w:r w:rsidR="004D1411">
                          <w:rPr>
                            <w:noProof/>
                          </w:rPr>
                          <w:t>2</w:t>
                        </w:r>
                      </w:fldSimple>
                      <w:r>
                        <w:t>: The Chapel at 'The New Room' in Bristol built in 1739.</w:t>
                      </w:r>
                    </w:p>
                  </w:txbxContent>
                </v:textbox>
                <w10:wrap type="square"/>
              </v:shape>
            </w:pict>
          </mc:Fallback>
        </mc:AlternateContent>
      </w:r>
      <w:r w:rsidR="0042636F" w:rsidRPr="0042636F">
        <w:rPr>
          <w:rFonts w:cstheme="minorHAnsi"/>
          <w:b/>
          <w:noProof/>
          <w:sz w:val="20"/>
          <w:szCs w:val="20"/>
          <w:u w:val="single"/>
        </w:rPr>
        <w:t>The o</w:t>
      </w:r>
      <w:r w:rsidR="0075467E" w:rsidRPr="0042636F">
        <w:rPr>
          <w:rFonts w:cstheme="minorHAnsi"/>
          <w:b/>
          <w:sz w:val="20"/>
          <w:szCs w:val="20"/>
          <w:u w:val="single"/>
        </w:rPr>
        <w:t>rganisation</w:t>
      </w:r>
      <w:r w:rsidR="0075467E" w:rsidRPr="003C6CD0">
        <w:rPr>
          <w:rFonts w:cstheme="minorHAnsi"/>
          <w:b/>
          <w:sz w:val="20"/>
          <w:szCs w:val="20"/>
          <w:u w:val="single"/>
        </w:rPr>
        <w:t xml:space="preserve"> of Methodism:</w:t>
      </w:r>
    </w:p>
    <w:p w14:paraId="3B910F54" w14:textId="009BA0C1" w:rsidR="00FD1698" w:rsidRPr="00FC709E" w:rsidRDefault="00A73F0B">
      <w:pPr>
        <w:rPr>
          <w:rFonts w:cstheme="minorHAnsi"/>
          <w:b/>
          <w:sz w:val="20"/>
          <w:szCs w:val="20"/>
          <w:u w:val="single"/>
        </w:rPr>
      </w:pPr>
      <w:r w:rsidRPr="003C6CD0">
        <w:rPr>
          <w:rFonts w:cstheme="minorHAnsi"/>
          <w:sz w:val="20"/>
          <w:szCs w:val="20"/>
        </w:rPr>
        <w:t xml:space="preserve">Wesley’s conversion led him to establish groups of evangelical Christians who </w:t>
      </w:r>
      <w:r w:rsidR="00460EBA" w:rsidRPr="003C6CD0">
        <w:rPr>
          <w:rFonts w:cstheme="minorHAnsi"/>
          <w:sz w:val="20"/>
          <w:szCs w:val="20"/>
        </w:rPr>
        <w:t xml:space="preserve">secured their own buildings where they would hold weekly meetings for those interested in their cause. It is during this revival that a shift led by the likes of the Methodists resulted in hymns and sermons becoming the central focus of worship and a means of expressing </w:t>
      </w:r>
      <w:r w:rsidR="006C0007" w:rsidRPr="003C6CD0">
        <w:rPr>
          <w:rFonts w:cstheme="minorHAnsi"/>
          <w:sz w:val="20"/>
          <w:szCs w:val="20"/>
        </w:rPr>
        <w:t>one</w:t>
      </w:r>
      <w:r w:rsidR="0042636F">
        <w:rPr>
          <w:rFonts w:cstheme="minorHAnsi"/>
          <w:sz w:val="20"/>
          <w:szCs w:val="20"/>
        </w:rPr>
        <w:t>'</w:t>
      </w:r>
      <w:r w:rsidR="006C0007" w:rsidRPr="003C6CD0">
        <w:rPr>
          <w:rFonts w:cstheme="minorHAnsi"/>
          <w:sz w:val="20"/>
          <w:szCs w:val="20"/>
        </w:rPr>
        <w:t xml:space="preserve">s faith in God, </w:t>
      </w:r>
      <w:r w:rsidR="00460EBA" w:rsidRPr="003C6CD0">
        <w:rPr>
          <w:rFonts w:cstheme="minorHAnsi"/>
          <w:sz w:val="20"/>
          <w:szCs w:val="20"/>
        </w:rPr>
        <w:t>doctrine and obedience.</w:t>
      </w:r>
      <w:r w:rsidR="00FD1698" w:rsidRPr="003C6CD0">
        <w:rPr>
          <w:rFonts w:cstheme="minorHAnsi"/>
          <w:sz w:val="20"/>
          <w:szCs w:val="20"/>
        </w:rPr>
        <w:t xml:space="preserve"> Due to the irregular activity of the Methodists they faced much hostility with Wesley forced to continue with open</w:t>
      </w:r>
      <w:r w:rsidR="0042636F">
        <w:rPr>
          <w:rFonts w:cstheme="minorHAnsi"/>
          <w:sz w:val="20"/>
          <w:szCs w:val="20"/>
        </w:rPr>
        <w:t>-</w:t>
      </w:r>
      <w:r w:rsidR="00FD1698" w:rsidRPr="003C6CD0">
        <w:rPr>
          <w:rFonts w:cstheme="minorHAnsi"/>
          <w:sz w:val="20"/>
          <w:szCs w:val="20"/>
        </w:rPr>
        <w:t>air services before setting up headquarters in London and Bristol in 1739 and other societies following suit establishing chapels or meetings houses all over the country</w:t>
      </w:r>
      <w:r w:rsidR="00FC709E">
        <w:rPr>
          <w:rFonts w:cstheme="minorHAnsi"/>
          <w:sz w:val="20"/>
          <w:szCs w:val="20"/>
        </w:rPr>
        <w:t>;</w:t>
      </w:r>
      <w:r w:rsidR="00FD1698" w:rsidRPr="003C6CD0">
        <w:rPr>
          <w:rFonts w:cstheme="minorHAnsi"/>
          <w:sz w:val="20"/>
          <w:szCs w:val="20"/>
        </w:rPr>
        <w:t xml:space="preserve"> furthering the growth and stability of the movement </w:t>
      </w:r>
      <w:r w:rsidR="00FC709E">
        <w:rPr>
          <w:rFonts w:cstheme="minorHAnsi"/>
          <w:sz w:val="20"/>
          <w:szCs w:val="20"/>
        </w:rPr>
        <w:t xml:space="preserve">despite </w:t>
      </w:r>
      <w:r w:rsidR="00FD1698" w:rsidRPr="003C6CD0">
        <w:rPr>
          <w:rFonts w:cstheme="minorHAnsi"/>
          <w:sz w:val="20"/>
          <w:szCs w:val="20"/>
        </w:rPr>
        <w:t xml:space="preserve">increased opposition including from the </w:t>
      </w:r>
      <w:r w:rsidR="00B37519" w:rsidRPr="003C6CD0">
        <w:rPr>
          <w:rFonts w:cstheme="minorHAnsi"/>
          <w:sz w:val="20"/>
          <w:szCs w:val="20"/>
        </w:rPr>
        <w:t>established church</w:t>
      </w:r>
      <w:r w:rsidR="00FD1698" w:rsidRPr="003C6CD0">
        <w:rPr>
          <w:rFonts w:cstheme="minorHAnsi"/>
          <w:sz w:val="20"/>
          <w:szCs w:val="20"/>
        </w:rPr>
        <w:t>.</w:t>
      </w:r>
      <w:r w:rsidR="00FD1698" w:rsidRPr="003C6CD0">
        <w:rPr>
          <w:rStyle w:val="FootnoteReference"/>
          <w:rFonts w:cstheme="minorHAnsi"/>
          <w:sz w:val="20"/>
          <w:szCs w:val="20"/>
        </w:rPr>
        <w:footnoteReference w:id="9"/>
      </w:r>
      <w:r w:rsidR="00FD1698" w:rsidRPr="003C6CD0">
        <w:rPr>
          <w:rFonts w:cstheme="minorHAnsi"/>
          <w:sz w:val="20"/>
          <w:szCs w:val="20"/>
        </w:rPr>
        <w:t xml:space="preserve"> </w:t>
      </w:r>
    </w:p>
    <w:p w14:paraId="11115E0B" w14:textId="59D03244" w:rsidR="00C1526B" w:rsidRPr="003C6CD0" w:rsidRDefault="00C1526B">
      <w:pPr>
        <w:rPr>
          <w:rFonts w:cstheme="minorHAnsi"/>
          <w:sz w:val="20"/>
          <w:szCs w:val="20"/>
        </w:rPr>
      </w:pPr>
      <w:r w:rsidRPr="003C6CD0">
        <w:rPr>
          <w:rFonts w:cstheme="minorHAnsi"/>
          <w:sz w:val="20"/>
          <w:szCs w:val="20"/>
        </w:rPr>
        <w:t xml:space="preserve">By the 1740s, Methodism was becoming more prominent in terms of its structure as an organisation and began to draw up rules for various Methodist societies, </w:t>
      </w:r>
      <w:r w:rsidR="002A1CB5" w:rsidRPr="003C6CD0">
        <w:rPr>
          <w:rFonts w:cstheme="minorHAnsi"/>
          <w:sz w:val="20"/>
          <w:szCs w:val="20"/>
        </w:rPr>
        <w:t>however</w:t>
      </w:r>
      <w:r w:rsidR="0042636F">
        <w:rPr>
          <w:rFonts w:cstheme="minorHAnsi"/>
          <w:sz w:val="20"/>
          <w:szCs w:val="20"/>
        </w:rPr>
        <w:t>,</w:t>
      </w:r>
      <w:r w:rsidR="002A1CB5" w:rsidRPr="003C6CD0">
        <w:rPr>
          <w:rFonts w:cstheme="minorHAnsi"/>
          <w:sz w:val="20"/>
          <w:szCs w:val="20"/>
        </w:rPr>
        <w:t xml:space="preserve"> the movement was </w:t>
      </w:r>
      <w:r w:rsidR="007D09C7">
        <w:rPr>
          <w:rFonts w:cstheme="minorHAnsi"/>
          <w:sz w:val="20"/>
          <w:szCs w:val="20"/>
        </w:rPr>
        <w:t>c</w:t>
      </w:r>
      <w:r w:rsidR="002A1CB5" w:rsidRPr="003C6CD0">
        <w:rPr>
          <w:rFonts w:cstheme="minorHAnsi"/>
          <w:sz w:val="20"/>
          <w:szCs w:val="20"/>
        </w:rPr>
        <w:t xml:space="preserve">learly within the Church of England at this point with John and Charles still recognised members. The basic structure of the movement consisted of a number of societies grouped into larger clusters of societies which were appointed spiritual leaders who would travel between societies preaching. Following this, each year a conference was held where John Wesley would teach on doctrinal practices for the whole movement. </w:t>
      </w:r>
    </w:p>
    <w:p w14:paraId="5DC41E0E" w14:textId="4FFDBA8B" w:rsidR="00B04DD8" w:rsidRPr="003C6CD0" w:rsidRDefault="00722F29" w:rsidP="00B04DD8">
      <w:pPr>
        <w:rPr>
          <w:rFonts w:cstheme="minorHAnsi"/>
          <w:sz w:val="20"/>
          <w:szCs w:val="20"/>
        </w:rPr>
      </w:pPr>
      <w:r w:rsidRPr="003C6CD0">
        <w:rPr>
          <w:rFonts w:cstheme="minorHAnsi"/>
          <w:noProof/>
          <w:sz w:val="20"/>
          <w:szCs w:val="20"/>
        </w:rPr>
        <mc:AlternateContent>
          <mc:Choice Requires="wps">
            <w:drawing>
              <wp:anchor distT="0" distB="0" distL="114300" distR="114300" simplePos="0" relativeHeight="251663360" behindDoc="0" locked="0" layoutInCell="1" allowOverlap="1" wp14:anchorId="53EA540A" wp14:editId="7772B0F4">
                <wp:simplePos x="0" y="0"/>
                <wp:positionH relativeFrom="column">
                  <wp:posOffset>-635</wp:posOffset>
                </wp:positionH>
                <wp:positionV relativeFrom="paragraph">
                  <wp:posOffset>1546860</wp:posOffset>
                </wp:positionV>
                <wp:extent cx="104013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040130" cy="635"/>
                        </a:xfrm>
                        <a:prstGeom prst="rect">
                          <a:avLst/>
                        </a:prstGeom>
                        <a:solidFill>
                          <a:prstClr val="white"/>
                        </a:solidFill>
                        <a:ln>
                          <a:noFill/>
                        </a:ln>
                      </wps:spPr>
                      <wps:txbx>
                        <w:txbxContent>
                          <w:p w14:paraId="167B34E2" w14:textId="13943463" w:rsidR="00722F29" w:rsidRPr="00D1435F" w:rsidRDefault="00722F29" w:rsidP="00722F29">
                            <w:pPr>
                              <w:pStyle w:val="Caption"/>
                              <w:rPr>
                                <w:noProof/>
                                <w:sz w:val="20"/>
                                <w:szCs w:val="20"/>
                              </w:rPr>
                            </w:pPr>
                            <w:r>
                              <w:t xml:space="preserve">Figure </w:t>
                            </w:r>
                            <w:fldSimple w:instr=" SEQ Figure \* ARABIC ">
                              <w:r w:rsidR="004D1411">
                                <w:rPr>
                                  <w:noProof/>
                                </w:rPr>
                                <w:t>3</w:t>
                              </w:r>
                            </w:fldSimple>
                            <w:r>
                              <w:t>: George Whitefield (1714-1770).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EA540A" id="Text Box 4" o:spid="_x0000_s1028" type="#_x0000_t202" style="position:absolute;margin-left:-.05pt;margin-top:121.8pt;width:81.9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" stroked="f">
                <v:textbox style="mso-fit-shape-to-text:t" inset="0,0,0,0">
                  <w:txbxContent>
                    <w:p w14:paraId="167B34E2" w14:textId="13943463" w:rsidR="00722F29" w:rsidRPr="00D1435F" w:rsidRDefault="00722F29" w:rsidP="00722F29">
                      <w:pPr>
                        <w:pStyle w:val="Caption"/>
                        <w:rPr>
                          <w:noProof/>
                          <w:sz w:val="20"/>
                          <w:szCs w:val="20"/>
                        </w:rPr>
                      </w:pPr>
                      <w:r>
                        <w:t xml:space="preserve">Figure </w:t>
                      </w:r>
                      <w:fldSimple w:instr=" SEQ Figure \* ARABIC ">
                        <w:r w:rsidR="004D1411">
                          <w:rPr>
                            <w:noProof/>
                          </w:rPr>
                          <w:t>3</w:t>
                        </w:r>
                      </w:fldSimple>
                      <w:r>
                        <w:t>: George Whitefield (1714-1770).</w:t>
                      </w:r>
                    </w:p>
                  </w:txbxContent>
                </v:textbox>
                <w10:wrap type="square"/>
              </v:shape>
            </w:pict>
          </mc:Fallback>
        </mc:AlternateContent>
      </w:r>
      <w:r w:rsidRPr="003C6CD0">
        <w:rPr>
          <w:rFonts w:cstheme="minorHAnsi"/>
          <w:noProof/>
          <w:sz w:val="20"/>
          <w:szCs w:val="20"/>
        </w:rPr>
        <w:drawing>
          <wp:anchor distT="0" distB="0" distL="114300" distR="114300" simplePos="0" relativeHeight="251661312" behindDoc="0" locked="0" layoutInCell="1" allowOverlap="1" wp14:anchorId="1EBC6F75" wp14:editId="709921F0">
            <wp:simplePos x="0" y="0"/>
            <wp:positionH relativeFrom="margin">
              <wp:posOffset>-635</wp:posOffset>
            </wp:positionH>
            <wp:positionV relativeFrom="paragraph">
              <wp:posOffset>270510</wp:posOffset>
            </wp:positionV>
            <wp:extent cx="1040130" cy="1219200"/>
            <wp:effectExtent l="0" t="0" r="7620" b="0"/>
            <wp:wrapSquare wrapText="bothSides"/>
            <wp:docPr id="3" name="Picture 3" descr="A black and white photo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eorge whitef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40130" cy="12192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B04DD8" w:rsidRPr="003C6CD0">
        <w:rPr>
          <w:rFonts w:cstheme="minorHAnsi"/>
          <w:b/>
          <w:sz w:val="20"/>
          <w:szCs w:val="20"/>
          <w:u w:val="single"/>
        </w:rPr>
        <w:t xml:space="preserve">The other Founders: </w:t>
      </w:r>
    </w:p>
    <w:p w14:paraId="0DB30D74" w14:textId="6DB350DB" w:rsidR="00A73F0B" w:rsidRPr="003C6CD0" w:rsidRDefault="00B04DD8">
      <w:pPr>
        <w:rPr>
          <w:rFonts w:cstheme="minorHAnsi"/>
          <w:sz w:val="20"/>
          <w:szCs w:val="20"/>
        </w:rPr>
      </w:pPr>
      <w:r w:rsidRPr="003C6CD0">
        <w:rPr>
          <w:rFonts w:cstheme="minorHAnsi"/>
          <w:sz w:val="20"/>
          <w:szCs w:val="20"/>
        </w:rPr>
        <w:t>George Whitefield</w:t>
      </w:r>
      <w:r w:rsidR="00FC046D" w:rsidRPr="003C6CD0">
        <w:rPr>
          <w:rFonts w:cstheme="minorHAnsi"/>
          <w:sz w:val="20"/>
          <w:szCs w:val="20"/>
        </w:rPr>
        <w:t xml:space="preserve"> </w:t>
      </w:r>
      <w:r w:rsidR="00FC639C" w:rsidRPr="003C6CD0">
        <w:rPr>
          <w:rFonts w:cstheme="minorHAnsi"/>
          <w:sz w:val="20"/>
          <w:szCs w:val="20"/>
        </w:rPr>
        <w:t xml:space="preserve">was </w:t>
      </w:r>
      <w:r w:rsidRPr="003C6CD0">
        <w:rPr>
          <w:rFonts w:cstheme="minorHAnsi"/>
          <w:sz w:val="20"/>
          <w:szCs w:val="20"/>
        </w:rPr>
        <w:t>a Church of England evangelist</w:t>
      </w:r>
      <w:r w:rsidR="00FC639C" w:rsidRPr="003C6CD0">
        <w:rPr>
          <w:rFonts w:cstheme="minorHAnsi"/>
          <w:sz w:val="20"/>
          <w:szCs w:val="20"/>
        </w:rPr>
        <w:t xml:space="preserve"> who </w:t>
      </w:r>
      <w:r w:rsidRPr="003C6CD0">
        <w:rPr>
          <w:rFonts w:cstheme="minorHAnsi"/>
          <w:sz w:val="20"/>
          <w:szCs w:val="20"/>
        </w:rPr>
        <w:t xml:space="preserve">played a </w:t>
      </w:r>
      <w:r w:rsidR="006A2679" w:rsidRPr="003C6CD0">
        <w:rPr>
          <w:rFonts w:cstheme="minorHAnsi"/>
          <w:sz w:val="20"/>
          <w:szCs w:val="20"/>
        </w:rPr>
        <w:t xml:space="preserve">key leadership </w:t>
      </w:r>
      <w:r w:rsidR="00D306F0" w:rsidRPr="003C6CD0">
        <w:rPr>
          <w:rFonts w:cstheme="minorHAnsi"/>
          <w:sz w:val="20"/>
          <w:szCs w:val="20"/>
        </w:rPr>
        <w:t>role in the early Methodist movement</w:t>
      </w:r>
      <w:r w:rsidR="00FC639C" w:rsidRPr="003C6CD0">
        <w:rPr>
          <w:rFonts w:cstheme="minorHAnsi"/>
          <w:sz w:val="20"/>
          <w:szCs w:val="20"/>
        </w:rPr>
        <w:t xml:space="preserve"> following a conversion experience similar to his friend John Wesley</w:t>
      </w:r>
      <w:r w:rsidR="00550F9C" w:rsidRPr="003C6CD0">
        <w:rPr>
          <w:rFonts w:cstheme="minorHAnsi"/>
          <w:sz w:val="20"/>
          <w:szCs w:val="20"/>
        </w:rPr>
        <w:t>. George Whitefield invited John Wesley to Bristol in 1739 to preach to those living in Kingswood Chase where Whitefield had been preaching. Wesley was seemingly reluctant to go to Bristol, eventually</w:t>
      </w:r>
      <w:r w:rsidR="0042636F">
        <w:rPr>
          <w:rFonts w:cstheme="minorHAnsi"/>
          <w:sz w:val="20"/>
          <w:szCs w:val="20"/>
        </w:rPr>
        <w:t>,</w:t>
      </w:r>
      <w:r w:rsidR="00550F9C" w:rsidRPr="003C6CD0">
        <w:rPr>
          <w:rFonts w:cstheme="minorHAnsi"/>
          <w:sz w:val="20"/>
          <w:szCs w:val="20"/>
        </w:rPr>
        <w:t xml:space="preserve"> he went and much to his dislike participated in open air preaching. The preaching of Whitefield and Wesley work</w:t>
      </w:r>
      <w:r w:rsidR="009541F6" w:rsidRPr="003C6CD0">
        <w:rPr>
          <w:rFonts w:cstheme="minorHAnsi"/>
          <w:sz w:val="20"/>
          <w:szCs w:val="20"/>
        </w:rPr>
        <w:t>ing</w:t>
      </w:r>
      <w:r w:rsidR="00550F9C" w:rsidRPr="003C6CD0">
        <w:rPr>
          <w:rFonts w:cstheme="minorHAnsi"/>
          <w:sz w:val="20"/>
          <w:szCs w:val="20"/>
        </w:rPr>
        <w:t xml:space="preserve"> together at this time before later separating due to differences in doctrine marked the beginning of the Methodist Revival </w:t>
      </w:r>
      <w:r w:rsidR="009541F6" w:rsidRPr="003C6CD0">
        <w:rPr>
          <w:rFonts w:cstheme="minorHAnsi"/>
          <w:sz w:val="20"/>
          <w:szCs w:val="20"/>
        </w:rPr>
        <w:t xml:space="preserve">however </w:t>
      </w:r>
      <w:r w:rsidR="00550F9C" w:rsidRPr="003C6CD0">
        <w:rPr>
          <w:rFonts w:cstheme="minorHAnsi"/>
          <w:sz w:val="20"/>
          <w:szCs w:val="20"/>
        </w:rPr>
        <w:t>at this time</w:t>
      </w:r>
      <w:r w:rsidR="009541F6" w:rsidRPr="003C6CD0">
        <w:rPr>
          <w:rFonts w:cstheme="minorHAnsi"/>
          <w:sz w:val="20"/>
          <w:szCs w:val="20"/>
        </w:rPr>
        <w:t xml:space="preserve"> </w:t>
      </w:r>
      <w:r w:rsidR="00550F9C" w:rsidRPr="003C6CD0">
        <w:rPr>
          <w:rFonts w:cstheme="minorHAnsi"/>
          <w:sz w:val="20"/>
          <w:szCs w:val="20"/>
        </w:rPr>
        <w:t>Whitefield and not Wesley was seen by the public as the leader of the Methodist movement.</w:t>
      </w:r>
      <w:r w:rsidR="00550F9C" w:rsidRPr="003C6CD0">
        <w:rPr>
          <w:rStyle w:val="FootnoteReference"/>
          <w:rFonts w:cstheme="minorHAnsi"/>
          <w:sz w:val="20"/>
          <w:szCs w:val="20"/>
        </w:rPr>
        <w:footnoteReference w:id="10"/>
      </w:r>
      <w:r w:rsidR="00550F9C" w:rsidRPr="003C6CD0">
        <w:rPr>
          <w:rFonts w:cstheme="minorHAnsi"/>
          <w:sz w:val="20"/>
          <w:szCs w:val="20"/>
        </w:rPr>
        <w:t xml:space="preserve"> </w:t>
      </w:r>
    </w:p>
    <w:p w14:paraId="0FFD2BC9" w14:textId="174D9332" w:rsidR="00C03260" w:rsidRPr="003C6CD0" w:rsidRDefault="00C03260">
      <w:pPr>
        <w:rPr>
          <w:rFonts w:cstheme="minorHAnsi"/>
          <w:sz w:val="20"/>
          <w:szCs w:val="20"/>
        </w:rPr>
      </w:pPr>
      <w:r w:rsidRPr="003C6CD0">
        <w:rPr>
          <w:rFonts w:cstheme="minorHAnsi"/>
          <w:noProof/>
          <w:sz w:val="20"/>
          <w:szCs w:val="20"/>
        </w:rPr>
        <w:lastRenderedPageBreak/>
        <mc:AlternateContent>
          <mc:Choice Requires="wps">
            <w:drawing>
              <wp:anchor distT="0" distB="0" distL="114300" distR="114300" simplePos="0" relativeHeight="251666432" behindDoc="0" locked="0" layoutInCell="1" allowOverlap="1" wp14:anchorId="16149BCA" wp14:editId="4D723E16">
                <wp:simplePos x="0" y="0"/>
                <wp:positionH relativeFrom="column">
                  <wp:posOffset>0</wp:posOffset>
                </wp:positionH>
                <wp:positionV relativeFrom="paragraph">
                  <wp:posOffset>1265555</wp:posOffset>
                </wp:positionV>
                <wp:extent cx="141541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415415" cy="635"/>
                        </a:xfrm>
                        <a:prstGeom prst="rect">
                          <a:avLst/>
                        </a:prstGeom>
                        <a:solidFill>
                          <a:prstClr val="white"/>
                        </a:solidFill>
                        <a:ln>
                          <a:noFill/>
                        </a:ln>
                      </wps:spPr>
                      <wps:txbx>
                        <w:txbxContent>
                          <w:p w14:paraId="63DC8445" w14:textId="5D5FA390" w:rsidR="00C03260" w:rsidRPr="00D72154" w:rsidRDefault="00C03260" w:rsidP="00C03260">
                            <w:pPr>
                              <w:pStyle w:val="Caption"/>
                              <w:rPr>
                                <w:noProof/>
                                <w:sz w:val="20"/>
                                <w:szCs w:val="20"/>
                              </w:rPr>
                            </w:pPr>
                            <w:r>
                              <w:t xml:space="preserve">Figure </w:t>
                            </w:r>
                            <w:fldSimple w:instr=" SEQ Figure \* ARABIC ">
                              <w:r w:rsidR="004D1411">
                                <w:rPr>
                                  <w:noProof/>
                                </w:rPr>
                                <w:t>4</w:t>
                              </w:r>
                            </w:fldSimple>
                            <w:r>
                              <w:t>: Charles Wesley (1707-1788)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149BCA" id="Text Box 6" o:spid="_x0000_s1029" type="#_x0000_t202" style="position:absolute;margin-left:0;margin-top:99.65pt;width:111.4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" stroked="f">
                <v:textbox style="mso-fit-shape-to-text:t" inset="0,0,0,0">
                  <w:txbxContent>
                    <w:p w14:paraId="63DC8445" w14:textId="5D5FA390" w:rsidR="00C03260" w:rsidRPr="00D72154" w:rsidRDefault="00C03260" w:rsidP="00C03260">
                      <w:pPr>
                        <w:pStyle w:val="Caption"/>
                        <w:rPr>
                          <w:noProof/>
                          <w:sz w:val="20"/>
                          <w:szCs w:val="20"/>
                        </w:rPr>
                      </w:pPr>
                      <w:r>
                        <w:t xml:space="preserve">Figure </w:t>
                      </w:r>
                      <w:fldSimple w:instr=" SEQ Figure \* ARABIC ">
                        <w:r w:rsidR="004D1411">
                          <w:rPr>
                            <w:noProof/>
                          </w:rPr>
                          <w:t>4</w:t>
                        </w:r>
                      </w:fldSimple>
                      <w:r>
                        <w:t>: Charles Wesley (1707-1788)</w:t>
                      </w:r>
                    </w:p>
                  </w:txbxContent>
                </v:textbox>
                <w10:wrap type="square"/>
              </v:shape>
            </w:pict>
          </mc:Fallback>
        </mc:AlternateContent>
      </w:r>
      <w:r w:rsidRPr="003C6CD0">
        <w:rPr>
          <w:rFonts w:cstheme="minorHAnsi"/>
          <w:noProof/>
          <w:sz w:val="20"/>
          <w:szCs w:val="20"/>
        </w:rPr>
        <w:drawing>
          <wp:anchor distT="0" distB="0" distL="114300" distR="114300" simplePos="0" relativeHeight="251664384" behindDoc="0" locked="0" layoutInCell="1" allowOverlap="1" wp14:anchorId="57A3F710" wp14:editId="7E014003">
            <wp:simplePos x="0" y="0"/>
            <wp:positionH relativeFrom="margin">
              <wp:align>left</wp:align>
            </wp:positionH>
            <wp:positionV relativeFrom="paragraph">
              <wp:posOffset>265430</wp:posOffset>
            </wp:positionV>
            <wp:extent cx="1415415" cy="942975"/>
            <wp:effectExtent l="0" t="0" r="0" b="9525"/>
            <wp:wrapSquare wrapText="bothSides"/>
            <wp:docPr id="5" name="Picture 5" descr="A person wearing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rles wesle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15415" cy="9429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2ECE811F" w14:textId="79A95EDD" w:rsidR="00F36B02" w:rsidRPr="003C6CD0" w:rsidRDefault="00F36B02">
      <w:pPr>
        <w:rPr>
          <w:rFonts w:cstheme="minorHAnsi"/>
          <w:sz w:val="20"/>
          <w:szCs w:val="20"/>
        </w:rPr>
      </w:pPr>
      <w:r w:rsidRPr="003C6CD0">
        <w:rPr>
          <w:rFonts w:cstheme="minorHAnsi"/>
          <w:sz w:val="20"/>
          <w:szCs w:val="20"/>
        </w:rPr>
        <w:t xml:space="preserve">Charles Wesley </w:t>
      </w:r>
      <w:r w:rsidR="00B37519" w:rsidRPr="003C6CD0">
        <w:rPr>
          <w:rFonts w:cstheme="minorHAnsi"/>
          <w:sz w:val="20"/>
          <w:szCs w:val="20"/>
        </w:rPr>
        <w:t>was</w:t>
      </w:r>
      <w:r w:rsidRPr="003C6CD0">
        <w:rPr>
          <w:rFonts w:cstheme="minorHAnsi"/>
          <w:sz w:val="20"/>
          <w:szCs w:val="20"/>
        </w:rPr>
        <w:t xml:space="preserve"> another significant leader figure for the Methodist movement and is widely regarded as one of the most prominent </w:t>
      </w:r>
      <w:r w:rsidR="00E56827" w:rsidRPr="003C6CD0">
        <w:rPr>
          <w:rFonts w:cstheme="minorHAnsi"/>
          <w:sz w:val="20"/>
          <w:szCs w:val="20"/>
        </w:rPr>
        <w:t xml:space="preserve">and prolific </w:t>
      </w:r>
      <w:r w:rsidRPr="003C6CD0">
        <w:rPr>
          <w:rFonts w:cstheme="minorHAnsi"/>
          <w:sz w:val="20"/>
          <w:szCs w:val="20"/>
        </w:rPr>
        <w:t>hymn writers in Christian history</w:t>
      </w:r>
      <w:r w:rsidR="002D2288" w:rsidRPr="003C6CD0">
        <w:rPr>
          <w:rFonts w:cstheme="minorHAnsi"/>
          <w:sz w:val="20"/>
          <w:szCs w:val="20"/>
        </w:rPr>
        <w:t>.</w:t>
      </w:r>
      <w:r w:rsidR="00E56827" w:rsidRPr="003C6CD0">
        <w:rPr>
          <w:rFonts w:cstheme="minorHAnsi"/>
          <w:sz w:val="20"/>
          <w:szCs w:val="20"/>
        </w:rPr>
        <w:t xml:space="preserve"> Totalling over 4,500 hymns including 200 hymns in the </w:t>
      </w:r>
      <w:r w:rsidR="00E56827" w:rsidRPr="003C6CD0">
        <w:rPr>
          <w:rFonts w:cstheme="minorHAnsi"/>
          <w:i/>
          <w:sz w:val="20"/>
          <w:szCs w:val="20"/>
        </w:rPr>
        <w:t xml:space="preserve">Methodist Hymn Book </w:t>
      </w:r>
      <w:r w:rsidR="00E56827" w:rsidRPr="003C6CD0">
        <w:rPr>
          <w:rFonts w:cstheme="minorHAnsi"/>
          <w:sz w:val="20"/>
          <w:szCs w:val="20"/>
        </w:rPr>
        <w:t>again symboli</w:t>
      </w:r>
      <w:r w:rsidR="00B37519" w:rsidRPr="003C6CD0">
        <w:rPr>
          <w:rFonts w:cstheme="minorHAnsi"/>
          <w:sz w:val="20"/>
          <w:szCs w:val="20"/>
        </w:rPr>
        <w:t>ses</w:t>
      </w:r>
      <w:r w:rsidR="00E56827" w:rsidRPr="003C6CD0">
        <w:rPr>
          <w:rFonts w:cstheme="minorHAnsi"/>
          <w:sz w:val="20"/>
          <w:szCs w:val="20"/>
        </w:rPr>
        <w:t xml:space="preserve"> the increased significance of hymnody in the Methodist tradition.</w:t>
      </w:r>
      <w:r w:rsidR="00F0411C" w:rsidRPr="003C6CD0">
        <w:rPr>
          <w:rFonts w:cstheme="minorHAnsi"/>
          <w:sz w:val="20"/>
          <w:szCs w:val="20"/>
        </w:rPr>
        <w:t xml:space="preserve"> </w:t>
      </w:r>
      <w:r w:rsidR="000B6276" w:rsidRPr="003C6CD0">
        <w:rPr>
          <w:rFonts w:cstheme="minorHAnsi"/>
          <w:sz w:val="20"/>
          <w:szCs w:val="20"/>
        </w:rPr>
        <w:t xml:space="preserve">Examples of some of Charles Wesley’s hymns include </w:t>
      </w:r>
      <w:r w:rsidR="00B37519" w:rsidRPr="003C6CD0">
        <w:rPr>
          <w:rFonts w:cstheme="minorHAnsi"/>
          <w:sz w:val="20"/>
          <w:szCs w:val="20"/>
        </w:rPr>
        <w:t>‘</w:t>
      </w:r>
      <w:r w:rsidR="000B6276" w:rsidRPr="003C6CD0">
        <w:rPr>
          <w:rFonts w:cstheme="minorHAnsi"/>
          <w:sz w:val="20"/>
          <w:szCs w:val="20"/>
        </w:rPr>
        <w:t>Love divine, all loves excelling</w:t>
      </w:r>
      <w:r w:rsidR="00B37519" w:rsidRPr="003C6CD0">
        <w:rPr>
          <w:rFonts w:cstheme="minorHAnsi"/>
          <w:sz w:val="20"/>
          <w:szCs w:val="20"/>
        </w:rPr>
        <w:t>’</w:t>
      </w:r>
      <w:r w:rsidR="000B6276" w:rsidRPr="003C6CD0">
        <w:rPr>
          <w:rFonts w:cstheme="minorHAnsi"/>
          <w:sz w:val="20"/>
          <w:szCs w:val="20"/>
        </w:rPr>
        <w:t xml:space="preserve">, </w:t>
      </w:r>
      <w:r w:rsidR="00B37519" w:rsidRPr="003C6CD0">
        <w:rPr>
          <w:rFonts w:cstheme="minorHAnsi"/>
          <w:sz w:val="20"/>
          <w:szCs w:val="20"/>
        </w:rPr>
        <w:t>‘</w:t>
      </w:r>
      <w:r w:rsidR="000B6276" w:rsidRPr="003C6CD0">
        <w:rPr>
          <w:rFonts w:cstheme="minorHAnsi"/>
          <w:sz w:val="20"/>
          <w:szCs w:val="20"/>
        </w:rPr>
        <w:t>and can it be</w:t>
      </w:r>
      <w:r w:rsidR="00B37519" w:rsidRPr="003C6CD0">
        <w:rPr>
          <w:rFonts w:cstheme="minorHAnsi"/>
          <w:sz w:val="20"/>
          <w:szCs w:val="20"/>
        </w:rPr>
        <w:t>’</w:t>
      </w:r>
      <w:r w:rsidR="000B6276" w:rsidRPr="003C6CD0">
        <w:rPr>
          <w:rFonts w:cstheme="minorHAnsi"/>
          <w:sz w:val="20"/>
          <w:szCs w:val="20"/>
        </w:rPr>
        <w:t xml:space="preserve"> and </w:t>
      </w:r>
      <w:r w:rsidR="00B37519" w:rsidRPr="003C6CD0">
        <w:rPr>
          <w:rFonts w:cstheme="minorHAnsi"/>
          <w:sz w:val="20"/>
          <w:szCs w:val="20"/>
        </w:rPr>
        <w:t>‘</w:t>
      </w:r>
      <w:r w:rsidR="000B6276" w:rsidRPr="003C6CD0">
        <w:rPr>
          <w:rFonts w:cstheme="minorHAnsi"/>
          <w:sz w:val="20"/>
          <w:szCs w:val="20"/>
        </w:rPr>
        <w:t>Hark the Herald Angels Sing</w:t>
      </w:r>
      <w:r w:rsidR="00B37519" w:rsidRPr="003C6CD0">
        <w:rPr>
          <w:rFonts w:cstheme="minorHAnsi"/>
          <w:sz w:val="20"/>
          <w:szCs w:val="20"/>
        </w:rPr>
        <w:t>’</w:t>
      </w:r>
      <w:r w:rsidR="000B6276" w:rsidRPr="003C6CD0">
        <w:rPr>
          <w:rFonts w:cstheme="minorHAnsi"/>
          <w:sz w:val="20"/>
          <w:szCs w:val="20"/>
        </w:rPr>
        <w:t xml:space="preserve">. It is through the singing and writing of these hymns that doctrine and religiosity </w:t>
      </w:r>
      <w:r w:rsidR="0042636F">
        <w:rPr>
          <w:rFonts w:cstheme="minorHAnsi"/>
          <w:sz w:val="20"/>
          <w:szCs w:val="20"/>
        </w:rPr>
        <w:t>are</w:t>
      </w:r>
      <w:r w:rsidR="000B6276" w:rsidRPr="003C6CD0">
        <w:rPr>
          <w:rFonts w:cstheme="minorHAnsi"/>
          <w:sz w:val="20"/>
          <w:szCs w:val="20"/>
        </w:rPr>
        <w:t xml:space="preserve"> expressed for example ‘And Can it be’ expresses the love of God through Jesus’ death and the transformation which can be bought about by forgiveness and through following Jesus culminated in the words of the hymn ‘Amazing love… that Thou, my </w:t>
      </w:r>
      <w:r w:rsidR="00CF72B5" w:rsidRPr="003C6CD0">
        <w:rPr>
          <w:rFonts w:cstheme="minorHAnsi"/>
          <w:sz w:val="20"/>
          <w:szCs w:val="20"/>
        </w:rPr>
        <w:t>God shouldst die for me!</w:t>
      </w:r>
      <w:r w:rsidR="00FC046D" w:rsidRPr="003C6CD0">
        <w:rPr>
          <w:rFonts w:cstheme="minorHAnsi"/>
          <w:sz w:val="20"/>
          <w:szCs w:val="20"/>
        </w:rPr>
        <w:t>’</w:t>
      </w:r>
      <w:r w:rsidR="00CF72B5" w:rsidRPr="003C6CD0">
        <w:rPr>
          <w:rStyle w:val="FootnoteReference"/>
          <w:rFonts w:cstheme="minorHAnsi"/>
          <w:sz w:val="20"/>
          <w:szCs w:val="20"/>
        </w:rPr>
        <w:footnoteReference w:id="11"/>
      </w:r>
    </w:p>
    <w:p w14:paraId="60475713" w14:textId="7344563E" w:rsidR="00EE592B" w:rsidRPr="003C6CD0" w:rsidRDefault="004D1411">
      <w:pPr>
        <w:rPr>
          <w:rFonts w:cstheme="minorHAnsi"/>
          <w:b/>
          <w:sz w:val="20"/>
          <w:szCs w:val="20"/>
          <w:u w:val="single"/>
        </w:rPr>
      </w:pPr>
      <w:r w:rsidRPr="003C6CD0">
        <w:rPr>
          <w:rFonts w:cstheme="minorHAnsi"/>
          <w:noProof/>
          <w:sz w:val="20"/>
          <w:szCs w:val="20"/>
        </w:rPr>
        <mc:AlternateContent>
          <mc:Choice Requires="wps">
            <w:drawing>
              <wp:anchor distT="0" distB="0" distL="114300" distR="114300" simplePos="0" relativeHeight="251672576" behindDoc="0" locked="0" layoutInCell="1" allowOverlap="1" wp14:anchorId="315DCDA5" wp14:editId="34AB8604">
                <wp:simplePos x="0" y="0"/>
                <wp:positionH relativeFrom="column">
                  <wp:posOffset>0</wp:posOffset>
                </wp:positionH>
                <wp:positionV relativeFrom="paragraph">
                  <wp:posOffset>1697990</wp:posOffset>
                </wp:positionV>
                <wp:extent cx="273177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731770" cy="635"/>
                        </a:xfrm>
                        <a:prstGeom prst="rect">
                          <a:avLst/>
                        </a:prstGeom>
                        <a:solidFill>
                          <a:prstClr val="white"/>
                        </a:solidFill>
                        <a:ln>
                          <a:noFill/>
                        </a:ln>
                      </wps:spPr>
                      <wps:txbx>
                        <w:txbxContent>
                          <w:p w14:paraId="719CF664" w14:textId="233637E8" w:rsidR="004D1411" w:rsidRPr="00225921" w:rsidRDefault="004D1411" w:rsidP="004D1411">
                            <w:pPr>
                              <w:pStyle w:val="Caption"/>
                              <w:rPr>
                                <w:noProof/>
                                <w:sz w:val="20"/>
                                <w:szCs w:val="20"/>
                              </w:rPr>
                            </w:pPr>
                            <w:r>
                              <w:t xml:space="preserve">Figure </w:t>
                            </w:r>
                            <w:fldSimple w:instr=" SEQ Figure \* ARABIC ">
                              <w:r>
                                <w:rPr>
                                  <w:noProof/>
                                </w:rPr>
                                <w:t>5</w:t>
                              </w:r>
                            </w:fldSimple>
                            <w:r>
                              <w:t>: The exterior of Wesley's Chapel in London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5DCDA5" id="Text Box 10" o:spid="_x0000_s1030" type="#_x0000_t202" style="position:absolute;margin-left:0;margin-top:133.7pt;width:215.1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" stroked="f">
                <v:textbox style="mso-fit-shape-to-text:t" inset="0,0,0,0">
                  <w:txbxContent>
                    <w:p w14:paraId="719CF664" w14:textId="233637E8" w:rsidR="004D1411" w:rsidRPr="00225921" w:rsidRDefault="004D1411" w:rsidP="004D1411">
                      <w:pPr>
                        <w:pStyle w:val="Caption"/>
                        <w:rPr>
                          <w:noProof/>
                          <w:sz w:val="20"/>
                          <w:szCs w:val="20"/>
                        </w:rPr>
                      </w:pPr>
                      <w:r>
                        <w:t xml:space="preserve">Figure </w:t>
                      </w:r>
                      <w:fldSimple w:instr=" SEQ Figure \* ARABIC ">
                        <w:r>
                          <w:rPr>
                            <w:noProof/>
                          </w:rPr>
                          <w:t>5</w:t>
                        </w:r>
                      </w:fldSimple>
                      <w:r>
                        <w:t>: The exterior of Wesley's Chapel in London</w:t>
                      </w:r>
                    </w:p>
                  </w:txbxContent>
                </v:textbox>
                <w10:wrap type="square"/>
              </v:shape>
            </w:pict>
          </mc:Fallback>
        </mc:AlternateContent>
      </w:r>
      <w:r w:rsidRPr="003C6CD0">
        <w:rPr>
          <w:rFonts w:cstheme="minorHAnsi"/>
          <w:noProof/>
          <w:sz w:val="20"/>
          <w:szCs w:val="20"/>
        </w:rPr>
        <w:drawing>
          <wp:anchor distT="0" distB="0" distL="114300" distR="114300" simplePos="0" relativeHeight="251670528" behindDoc="0" locked="0" layoutInCell="1" allowOverlap="1" wp14:anchorId="25B82E20" wp14:editId="5427BAD7">
            <wp:simplePos x="0" y="0"/>
            <wp:positionH relativeFrom="margin">
              <wp:align>left</wp:align>
            </wp:positionH>
            <wp:positionV relativeFrom="paragraph">
              <wp:posOffset>269240</wp:posOffset>
            </wp:positionV>
            <wp:extent cx="2731770" cy="1371600"/>
            <wp:effectExtent l="0" t="0" r="0" b="0"/>
            <wp:wrapSquare wrapText="bothSides"/>
            <wp:docPr id="9" name="Picture 9" descr="A statue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P3759_1-1184x600.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1770" cy="13716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7B545E" w:rsidRPr="003C6CD0">
        <w:rPr>
          <w:rFonts w:cstheme="minorHAnsi"/>
          <w:b/>
          <w:sz w:val="20"/>
          <w:szCs w:val="20"/>
          <w:u w:val="single"/>
        </w:rPr>
        <w:t xml:space="preserve">Death of the </w:t>
      </w:r>
      <w:r w:rsidR="003C6CD0">
        <w:rPr>
          <w:rFonts w:cstheme="minorHAnsi"/>
          <w:b/>
          <w:sz w:val="20"/>
          <w:szCs w:val="20"/>
          <w:u w:val="single"/>
        </w:rPr>
        <w:t>F</w:t>
      </w:r>
      <w:r w:rsidR="007B545E" w:rsidRPr="003C6CD0">
        <w:rPr>
          <w:rFonts w:cstheme="minorHAnsi"/>
          <w:b/>
          <w:sz w:val="20"/>
          <w:szCs w:val="20"/>
          <w:u w:val="single"/>
        </w:rPr>
        <w:t>ounder</w:t>
      </w:r>
    </w:p>
    <w:p w14:paraId="711AEECC" w14:textId="71A93187" w:rsidR="00046345" w:rsidRPr="003C6CD0" w:rsidRDefault="000F75A4">
      <w:pPr>
        <w:rPr>
          <w:rFonts w:cstheme="minorHAnsi"/>
          <w:sz w:val="20"/>
          <w:szCs w:val="20"/>
        </w:rPr>
      </w:pPr>
      <w:r w:rsidRPr="003C6CD0">
        <w:rPr>
          <w:rFonts w:cstheme="minorHAnsi"/>
          <w:sz w:val="20"/>
          <w:szCs w:val="20"/>
        </w:rPr>
        <w:t>On March 2</w:t>
      </w:r>
      <w:r w:rsidRPr="003C6CD0">
        <w:rPr>
          <w:rFonts w:cstheme="minorHAnsi"/>
          <w:sz w:val="20"/>
          <w:szCs w:val="20"/>
          <w:vertAlign w:val="superscript"/>
        </w:rPr>
        <w:t>nd</w:t>
      </w:r>
      <w:r w:rsidRPr="003C6CD0">
        <w:rPr>
          <w:rFonts w:cstheme="minorHAnsi"/>
          <w:sz w:val="20"/>
          <w:szCs w:val="20"/>
        </w:rPr>
        <w:t xml:space="preserve"> 1791, the founder of Methodism John Wesley died aged 87 at his home in London</w:t>
      </w:r>
      <w:r w:rsidR="007E21CF" w:rsidRPr="003C6CD0">
        <w:rPr>
          <w:rFonts w:cstheme="minorHAnsi"/>
          <w:sz w:val="20"/>
          <w:szCs w:val="20"/>
        </w:rPr>
        <w:t xml:space="preserve"> uttering</w:t>
      </w:r>
      <w:r w:rsidR="005E37A3" w:rsidRPr="003C6CD0">
        <w:rPr>
          <w:rFonts w:cstheme="minorHAnsi"/>
          <w:sz w:val="20"/>
          <w:szCs w:val="20"/>
        </w:rPr>
        <w:t xml:space="preserve"> some of his final</w:t>
      </w:r>
      <w:r w:rsidR="007E21CF" w:rsidRPr="003C6CD0">
        <w:rPr>
          <w:rFonts w:cstheme="minorHAnsi"/>
          <w:sz w:val="20"/>
          <w:szCs w:val="20"/>
        </w:rPr>
        <w:t xml:space="preserve"> words ‘</w:t>
      </w:r>
      <w:r w:rsidR="005E37A3" w:rsidRPr="003C6CD0">
        <w:rPr>
          <w:rFonts w:cstheme="minorHAnsi"/>
          <w:sz w:val="20"/>
          <w:szCs w:val="20"/>
        </w:rPr>
        <w:t>The b</w:t>
      </w:r>
      <w:r w:rsidR="007E21CF" w:rsidRPr="003C6CD0">
        <w:rPr>
          <w:rFonts w:cstheme="minorHAnsi"/>
          <w:sz w:val="20"/>
          <w:szCs w:val="20"/>
        </w:rPr>
        <w:t>est of all</w:t>
      </w:r>
      <w:r w:rsidR="005E37A3" w:rsidRPr="003C6CD0">
        <w:rPr>
          <w:rFonts w:cstheme="minorHAnsi"/>
          <w:sz w:val="20"/>
          <w:szCs w:val="20"/>
        </w:rPr>
        <w:t xml:space="preserve"> is God is with us’</w:t>
      </w:r>
      <w:r w:rsidRPr="003C6CD0">
        <w:rPr>
          <w:rFonts w:cstheme="minorHAnsi"/>
          <w:sz w:val="20"/>
          <w:szCs w:val="20"/>
        </w:rPr>
        <w:t xml:space="preserve"> following his last diary entry on 24</w:t>
      </w:r>
      <w:r w:rsidRPr="003C6CD0">
        <w:rPr>
          <w:rFonts w:cstheme="minorHAnsi"/>
          <w:sz w:val="20"/>
          <w:szCs w:val="20"/>
          <w:vertAlign w:val="superscript"/>
        </w:rPr>
        <w:t>th</w:t>
      </w:r>
      <w:r w:rsidRPr="003C6CD0">
        <w:rPr>
          <w:rFonts w:cstheme="minorHAnsi"/>
          <w:sz w:val="20"/>
          <w:szCs w:val="20"/>
        </w:rPr>
        <w:t xml:space="preserve"> February and </w:t>
      </w:r>
      <w:r w:rsidR="0042636F">
        <w:rPr>
          <w:rFonts w:cstheme="minorHAnsi"/>
          <w:sz w:val="20"/>
          <w:szCs w:val="20"/>
        </w:rPr>
        <w:t xml:space="preserve">the </w:t>
      </w:r>
      <w:r w:rsidRPr="003C6CD0">
        <w:rPr>
          <w:rFonts w:cstheme="minorHAnsi"/>
          <w:sz w:val="20"/>
          <w:szCs w:val="20"/>
        </w:rPr>
        <w:t>final battle with his health which had marred much of his later lif</w:t>
      </w:r>
      <w:r w:rsidR="00A66395" w:rsidRPr="003C6CD0">
        <w:rPr>
          <w:rFonts w:cstheme="minorHAnsi"/>
          <w:sz w:val="20"/>
          <w:szCs w:val="20"/>
        </w:rPr>
        <w:t>e.</w:t>
      </w:r>
      <w:r w:rsidR="005E37A3" w:rsidRPr="003C6CD0">
        <w:rPr>
          <w:rStyle w:val="FootnoteReference"/>
          <w:rFonts w:cstheme="minorHAnsi"/>
          <w:sz w:val="20"/>
          <w:szCs w:val="20"/>
        </w:rPr>
        <w:footnoteReference w:id="12"/>
      </w:r>
      <w:r w:rsidR="003060E9" w:rsidRPr="003C6CD0">
        <w:rPr>
          <w:rFonts w:cstheme="minorHAnsi"/>
          <w:sz w:val="20"/>
          <w:szCs w:val="20"/>
        </w:rPr>
        <w:t xml:space="preserve"> </w:t>
      </w:r>
      <w:r w:rsidR="00046345" w:rsidRPr="003C6CD0">
        <w:rPr>
          <w:rFonts w:cstheme="minorHAnsi"/>
          <w:sz w:val="20"/>
          <w:szCs w:val="20"/>
        </w:rPr>
        <w:t>He was buried in a vault in the burial ground found behind Wesley’s chapel in London.</w:t>
      </w:r>
    </w:p>
    <w:p w14:paraId="3E26DC04" w14:textId="3DEBCC80" w:rsidR="003A6AA0" w:rsidRPr="003C6CD0" w:rsidRDefault="003060E9" w:rsidP="003060E9">
      <w:pPr>
        <w:rPr>
          <w:rFonts w:cstheme="minorHAnsi"/>
          <w:sz w:val="20"/>
          <w:szCs w:val="20"/>
        </w:rPr>
      </w:pPr>
      <w:r w:rsidRPr="003C6CD0">
        <w:rPr>
          <w:rFonts w:cstheme="minorHAnsi"/>
          <w:sz w:val="20"/>
          <w:szCs w:val="20"/>
        </w:rPr>
        <w:t>It was only after the death of John Wesley that Methodist societies began to view themselves as a separate Christian denomination, contrary to what Wesley himself want</w:t>
      </w:r>
      <w:r w:rsidR="00F93433" w:rsidRPr="003C6CD0">
        <w:rPr>
          <w:rFonts w:cstheme="minorHAnsi"/>
          <w:sz w:val="20"/>
          <w:szCs w:val="20"/>
        </w:rPr>
        <w:t>ed</w:t>
      </w:r>
      <w:r w:rsidRPr="003C6CD0">
        <w:rPr>
          <w:rFonts w:cstheme="minorHAnsi"/>
          <w:sz w:val="20"/>
          <w:szCs w:val="20"/>
        </w:rPr>
        <w:t xml:space="preserve"> during his reign as founder and spiritual leader of the Methodists. In fact, Wesley often denied that Methodism constituted a new church stating that his intentions </w:t>
      </w:r>
      <w:r w:rsidR="00F93433" w:rsidRPr="003C6CD0">
        <w:rPr>
          <w:rFonts w:cstheme="minorHAnsi"/>
          <w:sz w:val="20"/>
          <w:szCs w:val="20"/>
        </w:rPr>
        <w:t>wer</w:t>
      </w:r>
      <w:r w:rsidRPr="003C6CD0">
        <w:rPr>
          <w:rFonts w:cstheme="minorHAnsi"/>
          <w:sz w:val="20"/>
          <w:szCs w:val="20"/>
        </w:rPr>
        <w:t>e not to form a church or a particular sect but belongs to the Church of England.</w:t>
      </w:r>
      <w:r w:rsidRPr="003C6CD0">
        <w:rPr>
          <w:rStyle w:val="FootnoteReference"/>
          <w:rFonts w:cstheme="minorHAnsi"/>
          <w:sz w:val="20"/>
          <w:szCs w:val="20"/>
        </w:rPr>
        <w:footnoteReference w:id="13"/>
      </w:r>
      <w:r w:rsidRPr="003C6CD0">
        <w:rPr>
          <w:rFonts w:cstheme="minorHAnsi"/>
          <w:sz w:val="20"/>
          <w:szCs w:val="20"/>
        </w:rPr>
        <w:t xml:space="preserve"> Wesley was extremely careful in his unwavering commitment to the Church of England which is deeply interesting given that the movement </w:t>
      </w:r>
      <w:r w:rsidR="00F93433" w:rsidRPr="003C6CD0">
        <w:rPr>
          <w:rFonts w:cstheme="minorHAnsi"/>
          <w:sz w:val="20"/>
          <w:szCs w:val="20"/>
        </w:rPr>
        <w:t>he founded</w:t>
      </w:r>
      <w:r w:rsidRPr="003C6CD0">
        <w:rPr>
          <w:rFonts w:cstheme="minorHAnsi"/>
          <w:sz w:val="20"/>
          <w:szCs w:val="20"/>
        </w:rPr>
        <w:t xml:space="preserve"> bec</w:t>
      </w:r>
      <w:r w:rsidR="00B37519" w:rsidRPr="003C6CD0">
        <w:rPr>
          <w:rFonts w:cstheme="minorHAnsi"/>
          <w:sz w:val="20"/>
          <w:szCs w:val="20"/>
        </w:rPr>
        <w:t>ame</w:t>
      </w:r>
      <w:r w:rsidRPr="003C6CD0">
        <w:rPr>
          <w:rFonts w:cstheme="minorHAnsi"/>
          <w:sz w:val="20"/>
          <w:szCs w:val="20"/>
        </w:rPr>
        <w:t xml:space="preserve"> in later years one of the more successful opposition</w:t>
      </w:r>
      <w:r w:rsidR="00B37519" w:rsidRPr="003C6CD0">
        <w:rPr>
          <w:rFonts w:cstheme="minorHAnsi"/>
          <w:sz w:val="20"/>
          <w:szCs w:val="20"/>
        </w:rPr>
        <w:t>s</w:t>
      </w:r>
      <w:r w:rsidRPr="003C6CD0">
        <w:rPr>
          <w:rFonts w:cstheme="minorHAnsi"/>
          <w:sz w:val="20"/>
          <w:szCs w:val="20"/>
        </w:rPr>
        <w:t xml:space="preserve"> to the church of England. Wesley warned against using the word church or ministers to describe their society or preachers which suggests further that Wesley was intent upon staying connected to the Church of England.</w:t>
      </w:r>
      <w:r w:rsidRPr="003C6CD0">
        <w:rPr>
          <w:rStyle w:val="FootnoteReference"/>
          <w:rFonts w:cstheme="minorHAnsi"/>
          <w:sz w:val="20"/>
          <w:szCs w:val="20"/>
        </w:rPr>
        <w:footnoteReference w:id="14"/>
      </w:r>
    </w:p>
    <w:p w14:paraId="56BC778C" w14:textId="58EDD1EE" w:rsidR="007B545E" w:rsidRPr="003C6CD0" w:rsidRDefault="007B545E">
      <w:pPr>
        <w:rPr>
          <w:rFonts w:cstheme="minorHAnsi"/>
          <w:b/>
          <w:sz w:val="20"/>
          <w:szCs w:val="20"/>
          <w:u w:val="single"/>
        </w:rPr>
      </w:pPr>
      <w:r w:rsidRPr="003C6CD0">
        <w:rPr>
          <w:rFonts w:cstheme="minorHAnsi"/>
          <w:b/>
          <w:sz w:val="20"/>
          <w:szCs w:val="20"/>
          <w:u w:val="single"/>
        </w:rPr>
        <w:t>Split from</w:t>
      </w:r>
      <w:r w:rsidR="003C6CD0">
        <w:rPr>
          <w:rFonts w:cstheme="minorHAnsi"/>
          <w:b/>
          <w:sz w:val="20"/>
          <w:szCs w:val="20"/>
          <w:u w:val="single"/>
        </w:rPr>
        <w:t xml:space="preserve"> the</w:t>
      </w:r>
      <w:r w:rsidRPr="003C6CD0">
        <w:rPr>
          <w:rFonts w:cstheme="minorHAnsi"/>
          <w:b/>
          <w:sz w:val="20"/>
          <w:szCs w:val="20"/>
          <w:u w:val="single"/>
        </w:rPr>
        <w:t xml:space="preserve"> Church of England</w:t>
      </w:r>
    </w:p>
    <w:p w14:paraId="1AF950B9" w14:textId="6ECE7057" w:rsidR="00AC50AE" w:rsidRPr="003C6CD0" w:rsidRDefault="00E012BF">
      <w:pPr>
        <w:rPr>
          <w:rFonts w:cstheme="minorHAnsi"/>
          <w:sz w:val="20"/>
          <w:szCs w:val="20"/>
        </w:rPr>
      </w:pPr>
      <w:r w:rsidRPr="003C6CD0">
        <w:rPr>
          <w:rFonts w:cstheme="minorHAnsi"/>
          <w:sz w:val="20"/>
          <w:szCs w:val="20"/>
        </w:rPr>
        <w:t xml:space="preserve">Following increased pressure from Methodist societies to </w:t>
      </w:r>
      <w:r w:rsidR="00C51230" w:rsidRPr="003C6CD0">
        <w:rPr>
          <w:rFonts w:cstheme="minorHAnsi"/>
          <w:sz w:val="20"/>
          <w:szCs w:val="20"/>
        </w:rPr>
        <w:t xml:space="preserve">distance themselves from the established church, finally, in 1788, John Wesley was persuaded to license for the protection of the preachers and meetings houses, this was ultimately a concession that </w:t>
      </w:r>
      <w:r w:rsidR="00B3342E">
        <w:rPr>
          <w:rFonts w:cstheme="minorHAnsi"/>
          <w:sz w:val="20"/>
          <w:szCs w:val="20"/>
        </w:rPr>
        <w:t xml:space="preserve">meant </w:t>
      </w:r>
      <w:r w:rsidR="00C51230" w:rsidRPr="003C6CD0">
        <w:rPr>
          <w:rFonts w:cstheme="minorHAnsi"/>
          <w:sz w:val="20"/>
          <w:szCs w:val="20"/>
        </w:rPr>
        <w:t>legally</w:t>
      </w:r>
      <w:r w:rsidR="00F93433" w:rsidRPr="003C6CD0">
        <w:rPr>
          <w:rFonts w:cstheme="minorHAnsi"/>
          <w:sz w:val="20"/>
          <w:szCs w:val="20"/>
        </w:rPr>
        <w:t xml:space="preserve"> (at least)</w:t>
      </w:r>
      <w:r w:rsidR="00C51230" w:rsidRPr="003C6CD0">
        <w:rPr>
          <w:rFonts w:cstheme="minorHAnsi"/>
          <w:sz w:val="20"/>
          <w:szCs w:val="20"/>
        </w:rPr>
        <w:t>, Methodism existed outside the realms of the Church of England.</w:t>
      </w:r>
      <w:r w:rsidR="00C51230" w:rsidRPr="003C6CD0">
        <w:rPr>
          <w:rStyle w:val="FootnoteReference"/>
          <w:rFonts w:cstheme="minorHAnsi"/>
          <w:sz w:val="20"/>
          <w:szCs w:val="20"/>
        </w:rPr>
        <w:footnoteReference w:id="15"/>
      </w:r>
      <w:r w:rsidR="00C51230" w:rsidRPr="003C6CD0">
        <w:rPr>
          <w:rFonts w:cstheme="minorHAnsi"/>
          <w:sz w:val="20"/>
          <w:szCs w:val="20"/>
        </w:rPr>
        <w:t xml:space="preserve"> </w:t>
      </w:r>
      <w:r w:rsidR="00F93433" w:rsidRPr="003C6CD0">
        <w:rPr>
          <w:rFonts w:cstheme="minorHAnsi"/>
          <w:sz w:val="20"/>
          <w:szCs w:val="20"/>
        </w:rPr>
        <w:t>S</w:t>
      </w:r>
      <w:r w:rsidR="00C51230" w:rsidRPr="003C6CD0">
        <w:rPr>
          <w:rFonts w:cstheme="minorHAnsi"/>
          <w:sz w:val="20"/>
          <w:szCs w:val="20"/>
        </w:rPr>
        <w:t xml:space="preserve">ome accepted their newly found status as separate whilst others including Wesley himself continued to cling to the established church, it was however seen as a matter of time before Methodism announced its official break from the Church. </w:t>
      </w:r>
      <w:r w:rsidR="00B1515B" w:rsidRPr="003C6CD0">
        <w:rPr>
          <w:rFonts w:cstheme="minorHAnsi"/>
          <w:sz w:val="20"/>
          <w:szCs w:val="20"/>
        </w:rPr>
        <w:t>1795 signalled the decisive break from the Church of</w:t>
      </w:r>
      <w:r w:rsidR="00F93433" w:rsidRPr="003C6CD0">
        <w:rPr>
          <w:rFonts w:cstheme="minorHAnsi"/>
          <w:sz w:val="20"/>
          <w:szCs w:val="20"/>
        </w:rPr>
        <w:t xml:space="preserve"> </w:t>
      </w:r>
      <w:r w:rsidR="00B1515B" w:rsidRPr="003C6CD0">
        <w:rPr>
          <w:rFonts w:cstheme="minorHAnsi"/>
          <w:sz w:val="20"/>
          <w:szCs w:val="20"/>
        </w:rPr>
        <w:lastRenderedPageBreak/>
        <w:t>England when ‘disputes about the status of the travelling preachers and the administration of the sacraments were resolved by the Plan of Pacification’.</w:t>
      </w:r>
      <w:r w:rsidR="00B1515B" w:rsidRPr="003C6CD0">
        <w:rPr>
          <w:rStyle w:val="FootnoteReference"/>
          <w:rFonts w:cstheme="minorHAnsi"/>
          <w:sz w:val="20"/>
          <w:szCs w:val="20"/>
        </w:rPr>
        <w:footnoteReference w:id="16"/>
      </w:r>
    </w:p>
    <w:p w14:paraId="7D274CC5" w14:textId="19FDB580" w:rsidR="00747EDD" w:rsidRPr="003C6CD0" w:rsidRDefault="0042636F">
      <w:pPr>
        <w:rPr>
          <w:rFonts w:cstheme="minorHAnsi"/>
          <w:b/>
          <w:sz w:val="20"/>
          <w:szCs w:val="20"/>
          <w:u w:val="single"/>
        </w:rPr>
      </w:pPr>
      <w:r>
        <w:rPr>
          <w:rFonts w:cstheme="minorHAnsi"/>
          <w:b/>
          <w:sz w:val="20"/>
          <w:szCs w:val="20"/>
          <w:u w:val="single"/>
        </w:rPr>
        <w:t>The c</w:t>
      </w:r>
      <w:r w:rsidR="00D93B14" w:rsidRPr="003C6CD0">
        <w:rPr>
          <w:rFonts w:cstheme="minorHAnsi"/>
          <w:b/>
          <w:sz w:val="20"/>
          <w:szCs w:val="20"/>
          <w:u w:val="single"/>
        </w:rPr>
        <w:t>ontribution</w:t>
      </w:r>
      <w:r w:rsidR="00825F62" w:rsidRPr="003C6CD0">
        <w:rPr>
          <w:rFonts w:cstheme="minorHAnsi"/>
          <w:b/>
          <w:sz w:val="20"/>
          <w:szCs w:val="20"/>
          <w:u w:val="single"/>
        </w:rPr>
        <w:t xml:space="preserve"> of John Wesley</w:t>
      </w:r>
    </w:p>
    <w:p w14:paraId="20A7B011" w14:textId="5D08880F" w:rsidR="00A635E0" w:rsidRPr="003C6CD0" w:rsidRDefault="00284CB9">
      <w:pPr>
        <w:rPr>
          <w:rFonts w:cstheme="minorHAnsi"/>
          <w:sz w:val="20"/>
          <w:szCs w:val="20"/>
        </w:rPr>
      </w:pPr>
      <w:r w:rsidRPr="003C6CD0">
        <w:rPr>
          <w:rFonts w:cstheme="minorHAnsi"/>
          <w:sz w:val="20"/>
          <w:szCs w:val="20"/>
        </w:rPr>
        <w:t xml:space="preserve">There is some debate as to the </w:t>
      </w:r>
      <w:r w:rsidR="00E666F9" w:rsidRPr="003C6CD0">
        <w:rPr>
          <w:rFonts w:cstheme="minorHAnsi"/>
          <w:sz w:val="20"/>
          <w:szCs w:val="20"/>
        </w:rPr>
        <w:t>eloquence</w:t>
      </w:r>
      <w:r w:rsidRPr="003C6CD0">
        <w:rPr>
          <w:rFonts w:cstheme="minorHAnsi"/>
          <w:sz w:val="20"/>
          <w:szCs w:val="20"/>
        </w:rPr>
        <w:t xml:space="preserve"> </w:t>
      </w:r>
      <w:r w:rsidR="00E666F9" w:rsidRPr="003C6CD0">
        <w:rPr>
          <w:rFonts w:cstheme="minorHAnsi"/>
          <w:sz w:val="20"/>
          <w:szCs w:val="20"/>
        </w:rPr>
        <w:t xml:space="preserve">and contribution </w:t>
      </w:r>
      <w:r w:rsidRPr="003C6CD0">
        <w:rPr>
          <w:rFonts w:cstheme="minorHAnsi"/>
          <w:sz w:val="20"/>
          <w:szCs w:val="20"/>
        </w:rPr>
        <w:t>of</w:t>
      </w:r>
      <w:r w:rsidR="00E666F9" w:rsidRPr="003C6CD0">
        <w:rPr>
          <w:rFonts w:cstheme="minorHAnsi"/>
          <w:sz w:val="20"/>
          <w:szCs w:val="20"/>
        </w:rPr>
        <w:t xml:space="preserve"> John Wesley’s thought however it is commonly accepted that part of the success of the movement is due to the design of John Wesley’s thought and engagement with people of all backgrounds and social class.</w:t>
      </w:r>
      <w:r w:rsidR="00B64A4D" w:rsidRPr="003C6CD0">
        <w:rPr>
          <w:rFonts w:cstheme="minorHAnsi"/>
          <w:sz w:val="20"/>
          <w:szCs w:val="20"/>
        </w:rPr>
        <w:t xml:space="preserve"> In light of this John Wesley said ‘I design plain truth for plain people:… of set purpose, I abstain from all nice and philosophical speculations; from all perplexed and intricate reasonings; and as far as possible, from even the show of learning’</w:t>
      </w:r>
      <w:r w:rsidR="00B3342E">
        <w:rPr>
          <w:rFonts w:cstheme="minorHAnsi"/>
          <w:sz w:val="20"/>
          <w:szCs w:val="20"/>
        </w:rPr>
        <w:t>.</w:t>
      </w:r>
      <w:r w:rsidR="00B3342E" w:rsidRPr="003C6CD0">
        <w:rPr>
          <w:rStyle w:val="FootnoteReference"/>
          <w:rFonts w:cstheme="minorHAnsi"/>
          <w:sz w:val="20"/>
          <w:szCs w:val="20"/>
        </w:rPr>
        <w:footnoteReference w:id="17"/>
      </w:r>
      <w:r w:rsidR="00B64A4D" w:rsidRPr="003C6CD0">
        <w:rPr>
          <w:rFonts w:cstheme="minorHAnsi"/>
          <w:sz w:val="20"/>
          <w:szCs w:val="20"/>
        </w:rPr>
        <w:t xml:space="preserve"> </w:t>
      </w:r>
      <w:r w:rsidR="00B3342E">
        <w:rPr>
          <w:rFonts w:cstheme="minorHAnsi"/>
          <w:sz w:val="20"/>
          <w:szCs w:val="20"/>
        </w:rPr>
        <w:t xml:space="preserve">This </w:t>
      </w:r>
      <w:r w:rsidR="00B64A4D" w:rsidRPr="003C6CD0">
        <w:rPr>
          <w:rFonts w:cstheme="minorHAnsi"/>
          <w:sz w:val="20"/>
          <w:szCs w:val="20"/>
        </w:rPr>
        <w:t>seems to suggest that Wesley was not intent on identifying distinctive doctrine separate from the Church of England nor was he interested in developing a deeply philosophical or theological viewpoint but rather on personal conversion</w:t>
      </w:r>
      <w:r w:rsidR="00B3342E">
        <w:rPr>
          <w:rFonts w:cstheme="minorHAnsi"/>
          <w:sz w:val="20"/>
          <w:szCs w:val="20"/>
        </w:rPr>
        <w:t xml:space="preserve"> and denominational revival</w:t>
      </w:r>
      <w:r w:rsidR="00B64A4D" w:rsidRPr="003C6CD0">
        <w:rPr>
          <w:rFonts w:cstheme="minorHAnsi"/>
          <w:sz w:val="20"/>
          <w:szCs w:val="20"/>
        </w:rPr>
        <w:t>.</w:t>
      </w:r>
      <w:r w:rsidR="00B3342E" w:rsidRPr="003C6CD0">
        <w:rPr>
          <w:rFonts w:cstheme="minorHAnsi"/>
          <w:sz w:val="20"/>
          <w:szCs w:val="20"/>
        </w:rPr>
        <w:t xml:space="preserve"> </w:t>
      </w:r>
      <w:r w:rsidR="008630A3" w:rsidRPr="003C6CD0">
        <w:rPr>
          <w:rFonts w:cstheme="minorHAnsi"/>
          <w:sz w:val="20"/>
          <w:szCs w:val="20"/>
        </w:rPr>
        <w:t>Moreover</w:t>
      </w:r>
      <w:r w:rsidR="0042636F">
        <w:rPr>
          <w:rFonts w:cstheme="minorHAnsi"/>
          <w:sz w:val="20"/>
          <w:szCs w:val="20"/>
        </w:rPr>
        <w:t>,</w:t>
      </w:r>
      <w:r w:rsidR="008630A3" w:rsidRPr="003C6CD0">
        <w:rPr>
          <w:rFonts w:cstheme="minorHAnsi"/>
          <w:sz w:val="20"/>
          <w:szCs w:val="20"/>
        </w:rPr>
        <w:t xml:space="preserve"> Albert Outler, an American Methodist scholar deemed that Wes</w:t>
      </w:r>
      <w:r w:rsidR="00B37519" w:rsidRPr="003C6CD0">
        <w:rPr>
          <w:rFonts w:cstheme="minorHAnsi"/>
          <w:sz w:val="20"/>
          <w:szCs w:val="20"/>
        </w:rPr>
        <w:t>l</w:t>
      </w:r>
      <w:r w:rsidR="008630A3" w:rsidRPr="003C6CD0">
        <w:rPr>
          <w:rFonts w:cstheme="minorHAnsi"/>
          <w:sz w:val="20"/>
          <w:szCs w:val="20"/>
        </w:rPr>
        <w:t>ey should be regarded as a major theologian, namely a ‘folk theologian’ due to his ability to ‘simplify, synthesize, and communicate the essential teachings of the Christian gospel to laity’.</w:t>
      </w:r>
      <w:r w:rsidR="008630A3" w:rsidRPr="003C6CD0">
        <w:rPr>
          <w:rStyle w:val="FootnoteReference"/>
          <w:rFonts w:cstheme="minorHAnsi"/>
          <w:sz w:val="20"/>
          <w:szCs w:val="20"/>
        </w:rPr>
        <w:footnoteReference w:id="18"/>
      </w:r>
      <w:r w:rsidR="003F2678" w:rsidRPr="003C6CD0">
        <w:rPr>
          <w:rFonts w:cstheme="minorHAnsi"/>
          <w:sz w:val="20"/>
          <w:szCs w:val="20"/>
        </w:rPr>
        <w:t xml:space="preserve"> </w:t>
      </w:r>
      <w:r w:rsidR="00A635E0" w:rsidRPr="003C6CD0">
        <w:rPr>
          <w:rFonts w:cstheme="minorHAnsi"/>
          <w:sz w:val="20"/>
          <w:szCs w:val="20"/>
        </w:rPr>
        <w:t>Other contributions of Wesl</w:t>
      </w:r>
      <w:r w:rsidR="0042636F">
        <w:rPr>
          <w:rFonts w:cstheme="minorHAnsi"/>
          <w:sz w:val="20"/>
          <w:szCs w:val="20"/>
        </w:rPr>
        <w:t>e</w:t>
      </w:r>
      <w:r w:rsidR="00A635E0" w:rsidRPr="003C6CD0">
        <w:rPr>
          <w:rFonts w:cstheme="minorHAnsi"/>
          <w:sz w:val="20"/>
          <w:szCs w:val="20"/>
        </w:rPr>
        <w:t>yan thought include justification by grace</w:t>
      </w:r>
      <w:r w:rsidR="00B37519" w:rsidRPr="003C6CD0">
        <w:rPr>
          <w:rFonts w:cstheme="minorHAnsi"/>
          <w:sz w:val="20"/>
          <w:szCs w:val="20"/>
        </w:rPr>
        <w:t xml:space="preserve"> and </w:t>
      </w:r>
      <w:r w:rsidR="003F2678" w:rsidRPr="003C6CD0">
        <w:rPr>
          <w:rFonts w:cstheme="minorHAnsi"/>
          <w:sz w:val="20"/>
          <w:szCs w:val="20"/>
        </w:rPr>
        <w:t>belief in some of the central dogmas of Christian faith</w:t>
      </w:r>
      <w:r w:rsidR="0042636F">
        <w:rPr>
          <w:rFonts w:cstheme="minorHAnsi"/>
          <w:sz w:val="20"/>
          <w:szCs w:val="20"/>
        </w:rPr>
        <w:t>, for example,</w:t>
      </w:r>
      <w:r w:rsidR="003F2678" w:rsidRPr="003C6CD0">
        <w:rPr>
          <w:rFonts w:cstheme="minorHAnsi"/>
          <w:sz w:val="20"/>
          <w:szCs w:val="20"/>
        </w:rPr>
        <w:t xml:space="preserve"> the </w:t>
      </w:r>
      <w:r w:rsidR="0042636F">
        <w:rPr>
          <w:rFonts w:cstheme="minorHAnsi"/>
          <w:sz w:val="20"/>
          <w:szCs w:val="20"/>
        </w:rPr>
        <w:t>T</w:t>
      </w:r>
      <w:r w:rsidR="003F2678" w:rsidRPr="003C6CD0">
        <w:rPr>
          <w:rFonts w:cstheme="minorHAnsi"/>
          <w:sz w:val="20"/>
          <w:szCs w:val="20"/>
        </w:rPr>
        <w:t>rinity and doctrines of Christ, atonement among others.</w:t>
      </w:r>
    </w:p>
    <w:p w14:paraId="501BCF28" w14:textId="340CEE6F" w:rsidR="00D8787A" w:rsidRPr="003C6CD0" w:rsidRDefault="00D8787A">
      <w:pPr>
        <w:rPr>
          <w:rFonts w:cstheme="minorHAnsi"/>
          <w:sz w:val="20"/>
          <w:szCs w:val="20"/>
        </w:rPr>
      </w:pPr>
      <w:r w:rsidRPr="003C6CD0">
        <w:rPr>
          <w:rFonts w:cstheme="minorHAnsi"/>
          <w:sz w:val="20"/>
          <w:szCs w:val="20"/>
        </w:rPr>
        <w:t xml:space="preserve">One of the more distinctive </w:t>
      </w:r>
      <w:r w:rsidR="001D3024" w:rsidRPr="003C6CD0">
        <w:rPr>
          <w:rFonts w:cstheme="minorHAnsi"/>
          <w:sz w:val="20"/>
          <w:szCs w:val="20"/>
        </w:rPr>
        <w:t>aspects associated with the Methodists is the role of the individual in the pursuit of salvation, an emphasis on human responsibility in working out one</w:t>
      </w:r>
      <w:r w:rsidR="0042636F">
        <w:rPr>
          <w:rFonts w:cstheme="minorHAnsi"/>
          <w:sz w:val="20"/>
          <w:szCs w:val="20"/>
        </w:rPr>
        <w:t>'</w:t>
      </w:r>
      <w:r w:rsidR="001D3024" w:rsidRPr="003C6CD0">
        <w:rPr>
          <w:rFonts w:cstheme="minorHAnsi"/>
          <w:sz w:val="20"/>
          <w:szCs w:val="20"/>
        </w:rPr>
        <w:t xml:space="preserve">s own salvation, the perfection of salvation through works of faith one which is rejected with most other Christian traditions. </w:t>
      </w:r>
      <w:r w:rsidR="007F39DB" w:rsidRPr="003C6CD0">
        <w:rPr>
          <w:rFonts w:cstheme="minorHAnsi"/>
          <w:sz w:val="20"/>
          <w:szCs w:val="20"/>
        </w:rPr>
        <w:t xml:space="preserve">It is due to the subsequent split between the Church of England and Methodism that much of </w:t>
      </w:r>
      <w:r w:rsidR="008630A3" w:rsidRPr="003C6CD0">
        <w:rPr>
          <w:rFonts w:cstheme="minorHAnsi"/>
          <w:sz w:val="20"/>
          <w:szCs w:val="20"/>
        </w:rPr>
        <w:t xml:space="preserve">Wesley’s work and theological/philosophical comments became to be seen as being specific doctrinal material for the movement which largely explains the contradiction between Wesley stating his allegiance to the Church of England and his disinterest in forming theological or philosophical doctrines.  </w:t>
      </w:r>
    </w:p>
    <w:p w14:paraId="1EB8EF4B" w14:textId="74FD6067" w:rsidR="00C74CDA" w:rsidRPr="003C6CD0" w:rsidRDefault="00747EDD">
      <w:pPr>
        <w:rPr>
          <w:rFonts w:cstheme="minorHAnsi"/>
          <w:b/>
          <w:sz w:val="20"/>
          <w:szCs w:val="20"/>
          <w:u w:val="single"/>
        </w:rPr>
      </w:pPr>
      <w:r w:rsidRPr="003C6CD0">
        <w:rPr>
          <w:rFonts w:cstheme="minorHAnsi"/>
          <w:b/>
          <w:sz w:val="20"/>
          <w:szCs w:val="20"/>
          <w:u w:val="single"/>
        </w:rPr>
        <w:t>Methodism Today</w:t>
      </w:r>
    </w:p>
    <w:p w14:paraId="1B70933A" w14:textId="2BF87F9A" w:rsidR="00BD7498" w:rsidRPr="003C6CD0" w:rsidRDefault="006A2B2F">
      <w:pPr>
        <w:rPr>
          <w:rFonts w:cstheme="minorHAnsi"/>
          <w:sz w:val="20"/>
          <w:szCs w:val="20"/>
        </w:rPr>
      </w:pPr>
      <w:r w:rsidRPr="003C6CD0">
        <w:rPr>
          <w:rFonts w:cstheme="minorHAnsi"/>
          <w:sz w:val="20"/>
          <w:szCs w:val="20"/>
        </w:rPr>
        <w:t xml:space="preserve">The formation of the World Methodist Council in 1881 where around 400 delegates gathered in London from around the world for a conference has had a major impact in maintaining the status of Methodism as a global force within Christianity. Today, the World Methodist Council has </w:t>
      </w:r>
      <w:r w:rsidR="0042636F">
        <w:rPr>
          <w:rFonts w:cstheme="minorHAnsi"/>
          <w:sz w:val="20"/>
          <w:szCs w:val="20"/>
        </w:rPr>
        <w:t xml:space="preserve">a </w:t>
      </w:r>
      <w:r w:rsidRPr="003C6CD0">
        <w:rPr>
          <w:rFonts w:cstheme="minorHAnsi"/>
          <w:sz w:val="20"/>
          <w:szCs w:val="20"/>
        </w:rPr>
        <w:t>membership of around 80 Methodist, Wesl</w:t>
      </w:r>
      <w:r w:rsidR="0042636F">
        <w:rPr>
          <w:rFonts w:cstheme="minorHAnsi"/>
          <w:sz w:val="20"/>
          <w:szCs w:val="20"/>
        </w:rPr>
        <w:t>e</w:t>
      </w:r>
      <w:r w:rsidRPr="003C6CD0">
        <w:rPr>
          <w:rFonts w:cstheme="minorHAnsi"/>
          <w:sz w:val="20"/>
          <w:szCs w:val="20"/>
        </w:rPr>
        <w:t>yan and related churches which represent over 80 million members in 138 countries and meet over 5</w:t>
      </w:r>
      <w:r w:rsidR="0042636F">
        <w:rPr>
          <w:rFonts w:cstheme="minorHAnsi"/>
          <w:sz w:val="20"/>
          <w:szCs w:val="20"/>
        </w:rPr>
        <w:t>-</w:t>
      </w:r>
      <w:r w:rsidRPr="003C6CD0">
        <w:rPr>
          <w:rFonts w:cstheme="minorHAnsi"/>
          <w:sz w:val="20"/>
          <w:szCs w:val="20"/>
        </w:rPr>
        <w:t>year intervals for Ecumenical Councils.</w:t>
      </w:r>
      <w:r w:rsidR="00BA4B62" w:rsidRPr="003C6CD0">
        <w:rPr>
          <w:rStyle w:val="FootnoteReference"/>
          <w:rFonts w:cstheme="minorHAnsi"/>
          <w:sz w:val="20"/>
          <w:szCs w:val="20"/>
        </w:rPr>
        <w:footnoteReference w:id="19"/>
      </w:r>
      <w:r w:rsidRPr="003C6CD0">
        <w:rPr>
          <w:rFonts w:cstheme="minorHAnsi"/>
          <w:sz w:val="20"/>
          <w:szCs w:val="20"/>
        </w:rPr>
        <w:t xml:space="preserve"> </w:t>
      </w:r>
    </w:p>
    <w:p w14:paraId="0990C4FF" w14:textId="73592A1B" w:rsidR="00E16748" w:rsidRPr="003C6CD0" w:rsidRDefault="005C6A73">
      <w:pPr>
        <w:rPr>
          <w:rFonts w:cstheme="minorHAnsi"/>
          <w:b/>
          <w:sz w:val="20"/>
          <w:szCs w:val="20"/>
          <w:u w:val="single"/>
        </w:rPr>
      </w:pPr>
      <w:r w:rsidRPr="003C6CD0">
        <w:rPr>
          <w:rFonts w:cstheme="minorHAnsi"/>
          <w:b/>
          <w:sz w:val="20"/>
          <w:szCs w:val="20"/>
          <w:u w:val="single"/>
        </w:rPr>
        <w:t>Conclusion</w:t>
      </w:r>
    </w:p>
    <w:p w14:paraId="344D5BD6" w14:textId="2CE62AC6" w:rsidR="002F5C39" w:rsidRPr="003C6CD0" w:rsidRDefault="008D783F" w:rsidP="002F5C39">
      <w:pPr>
        <w:rPr>
          <w:rFonts w:cstheme="minorHAnsi"/>
          <w:sz w:val="20"/>
          <w:szCs w:val="20"/>
        </w:rPr>
      </w:pPr>
      <w:r w:rsidRPr="003C6CD0">
        <w:rPr>
          <w:rFonts w:cstheme="minorHAnsi"/>
          <w:sz w:val="20"/>
          <w:szCs w:val="20"/>
        </w:rPr>
        <w:t>In conclusion</w:t>
      </w:r>
      <w:r w:rsidR="0042636F">
        <w:rPr>
          <w:rFonts w:cstheme="minorHAnsi"/>
          <w:sz w:val="20"/>
          <w:szCs w:val="20"/>
        </w:rPr>
        <w:t>,</w:t>
      </w:r>
      <w:r w:rsidRPr="003C6CD0">
        <w:rPr>
          <w:rFonts w:cstheme="minorHAnsi"/>
          <w:sz w:val="20"/>
          <w:szCs w:val="20"/>
        </w:rPr>
        <w:t xml:space="preserve"> it can be seen that John Wesley is one of the most influential and charismatic leaders of the Methodist revival movement which took place from the 18</w:t>
      </w:r>
      <w:r w:rsidRPr="003C6CD0">
        <w:rPr>
          <w:rFonts w:cstheme="minorHAnsi"/>
          <w:sz w:val="20"/>
          <w:szCs w:val="20"/>
          <w:vertAlign w:val="superscript"/>
        </w:rPr>
        <w:t>th</w:t>
      </w:r>
      <w:r w:rsidRPr="003C6CD0">
        <w:rPr>
          <w:rFonts w:cstheme="minorHAnsi"/>
          <w:sz w:val="20"/>
          <w:szCs w:val="20"/>
        </w:rPr>
        <w:t xml:space="preserve"> century and arguably one of the great figures in Christian history. </w:t>
      </w:r>
      <w:r w:rsidR="002F5C39" w:rsidRPr="003C6CD0">
        <w:rPr>
          <w:rFonts w:cstheme="minorHAnsi"/>
          <w:sz w:val="20"/>
          <w:szCs w:val="20"/>
        </w:rPr>
        <w:t xml:space="preserve">His early life, establishing the </w:t>
      </w:r>
      <w:r w:rsidR="002F5C39" w:rsidRPr="003C6CD0">
        <w:rPr>
          <w:rFonts w:cstheme="minorHAnsi"/>
          <w:i/>
          <w:sz w:val="20"/>
          <w:szCs w:val="20"/>
        </w:rPr>
        <w:t xml:space="preserve">Holy Club </w:t>
      </w:r>
      <w:r w:rsidR="002F5C39" w:rsidRPr="003C6CD0">
        <w:rPr>
          <w:rFonts w:cstheme="minorHAnsi"/>
          <w:sz w:val="20"/>
          <w:szCs w:val="20"/>
        </w:rPr>
        <w:t xml:space="preserve">at Oxford and following in his father’s footsteps as a clergyman all laid the foundations for the searching of his personal religious path and subsequent ministry through the Methodist cause. Whilst the </w:t>
      </w:r>
      <w:r w:rsidR="0042636F">
        <w:rPr>
          <w:rFonts w:cstheme="minorHAnsi"/>
          <w:sz w:val="20"/>
          <w:szCs w:val="20"/>
        </w:rPr>
        <w:t>N</w:t>
      </w:r>
      <w:r w:rsidR="002F5C39" w:rsidRPr="003C6CD0">
        <w:rPr>
          <w:rFonts w:cstheme="minorHAnsi"/>
          <w:sz w:val="20"/>
          <w:szCs w:val="20"/>
        </w:rPr>
        <w:t>orth American</w:t>
      </w:r>
      <w:r w:rsidR="005755BE">
        <w:rPr>
          <w:rFonts w:cstheme="minorHAnsi"/>
          <w:sz w:val="20"/>
          <w:szCs w:val="20"/>
        </w:rPr>
        <w:t xml:space="preserve"> </w:t>
      </w:r>
      <w:r w:rsidR="002F5C39" w:rsidRPr="003C6CD0">
        <w:rPr>
          <w:rFonts w:cstheme="minorHAnsi"/>
          <w:sz w:val="20"/>
          <w:szCs w:val="20"/>
        </w:rPr>
        <w:t xml:space="preserve">influences namely the Moravians and his conversion experience stirred his heart to be called by God for the purpose of spreading the Gospel. The contribution of other founding members can be seen to have an impact on the movement as a whole with the leadership of Whitefield and musical contribution of his brother Charles leaving a legacy for generations of Methodists to come. Whilst the split from the Church of England would have been regrettable to John Wesley, it can be seen </w:t>
      </w:r>
      <w:r w:rsidR="002F5C39" w:rsidRPr="003C6CD0">
        <w:rPr>
          <w:rFonts w:cstheme="minorHAnsi"/>
          <w:sz w:val="20"/>
          <w:szCs w:val="20"/>
        </w:rPr>
        <w:lastRenderedPageBreak/>
        <w:t xml:space="preserve">as an inevitable step for the movement given the traction in which it was gaining and the attention from converts following the preaching from Wesley. </w:t>
      </w:r>
    </w:p>
    <w:p w14:paraId="4BB9AE83" w14:textId="5CE29CB5" w:rsidR="002F5C39" w:rsidRPr="003C6CD0" w:rsidRDefault="002F5C39" w:rsidP="002F5C39">
      <w:pPr>
        <w:rPr>
          <w:rFonts w:cstheme="minorHAnsi"/>
          <w:sz w:val="20"/>
          <w:szCs w:val="20"/>
        </w:rPr>
      </w:pPr>
      <w:r w:rsidRPr="003C6CD0">
        <w:rPr>
          <w:rFonts w:cstheme="minorHAnsi"/>
          <w:sz w:val="20"/>
          <w:szCs w:val="20"/>
        </w:rPr>
        <w:t>Whether Wesley can be called a great theologian is debatable</w:t>
      </w:r>
      <w:r w:rsidR="0042636F">
        <w:rPr>
          <w:rFonts w:cstheme="minorHAnsi"/>
          <w:sz w:val="20"/>
          <w:szCs w:val="20"/>
        </w:rPr>
        <w:t>,</w:t>
      </w:r>
      <w:r w:rsidR="00B37519" w:rsidRPr="003C6CD0">
        <w:rPr>
          <w:rFonts w:cstheme="minorHAnsi"/>
          <w:sz w:val="20"/>
          <w:szCs w:val="20"/>
        </w:rPr>
        <w:t xml:space="preserve"> </w:t>
      </w:r>
      <w:r w:rsidRPr="003C6CD0">
        <w:rPr>
          <w:rFonts w:cstheme="minorHAnsi"/>
          <w:sz w:val="20"/>
          <w:szCs w:val="20"/>
        </w:rPr>
        <w:t>however</w:t>
      </w:r>
      <w:r w:rsidR="00B37519" w:rsidRPr="003C6CD0">
        <w:rPr>
          <w:rFonts w:cstheme="minorHAnsi"/>
          <w:sz w:val="20"/>
          <w:szCs w:val="20"/>
        </w:rPr>
        <w:t>,</w:t>
      </w:r>
      <w:r w:rsidRPr="003C6CD0">
        <w:rPr>
          <w:rFonts w:cstheme="minorHAnsi"/>
          <w:sz w:val="20"/>
          <w:szCs w:val="20"/>
        </w:rPr>
        <w:t xml:space="preserve"> it is clear that Wesley was an outstanding individual of Christian faith notable for his organisation of the eighteenth-century</w:t>
      </w:r>
      <w:r w:rsidR="00B37519" w:rsidRPr="003C6CD0">
        <w:rPr>
          <w:rFonts w:cstheme="minorHAnsi"/>
          <w:sz w:val="20"/>
          <w:szCs w:val="20"/>
        </w:rPr>
        <w:t xml:space="preserve"> </w:t>
      </w:r>
      <w:r w:rsidRPr="003C6CD0">
        <w:rPr>
          <w:rFonts w:cstheme="minorHAnsi"/>
          <w:sz w:val="20"/>
          <w:szCs w:val="20"/>
        </w:rPr>
        <w:t>revival through the Methodist societies which he established.</w:t>
      </w:r>
      <w:r w:rsidR="00B37519" w:rsidRPr="003C6CD0">
        <w:rPr>
          <w:rFonts w:cstheme="minorHAnsi"/>
          <w:sz w:val="20"/>
          <w:szCs w:val="20"/>
        </w:rPr>
        <w:t xml:space="preserve"> H</w:t>
      </w:r>
      <w:r w:rsidRPr="003C6CD0">
        <w:rPr>
          <w:rFonts w:cstheme="minorHAnsi"/>
          <w:sz w:val="20"/>
          <w:szCs w:val="20"/>
        </w:rPr>
        <w:t>is publications, journal</w:t>
      </w:r>
      <w:r w:rsidR="00B37519" w:rsidRPr="003C6CD0">
        <w:rPr>
          <w:rFonts w:cstheme="minorHAnsi"/>
          <w:sz w:val="20"/>
          <w:szCs w:val="20"/>
        </w:rPr>
        <w:t xml:space="preserve"> (</w:t>
      </w:r>
      <w:r w:rsidRPr="003C6CD0">
        <w:rPr>
          <w:rFonts w:cstheme="minorHAnsi"/>
          <w:sz w:val="20"/>
          <w:szCs w:val="20"/>
        </w:rPr>
        <w:t>document</w:t>
      </w:r>
      <w:r w:rsidR="00B37519" w:rsidRPr="003C6CD0">
        <w:rPr>
          <w:rFonts w:cstheme="minorHAnsi"/>
          <w:sz w:val="20"/>
          <w:szCs w:val="20"/>
        </w:rPr>
        <w:t>ing</w:t>
      </w:r>
      <w:r w:rsidRPr="003C6CD0">
        <w:rPr>
          <w:rFonts w:cstheme="minorHAnsi"/>
          <w:sz w:val="20"/>
          <w:szCs w:val="20"/>
        </w:rPr>
        <w:t xml:space="preserve"> much of the rise of Methodism</w:t>
      </w:r>
      <w:r w:rsidR="00B37519" w:rsidRPr="003C6CD0">
        <w:rPr>
          <w:rFonts w:cstheme="minorHAnsi"/>
          <w:sz w:val="20"/>
          <w:szCs w:val="20"/>
        </w:rPr>
        <w:t>)</w:t>
      </w:r>
      <w:r w:rsidRPr="003C6CD0">
        <w:rPr>
          <w:rFonts w:cstheme="minorHAnsi"/>
          <w:sz w:val="20"/>
          <w:szCs w:val="20"/>
        </w:rPr>
        <w:t>, his Christian teaching, example and leadership resulted in the immense popularity of the Methodist movement and the establishment of a global network of churches standing in the Wesl</w:t>
      </w:r>
      <w:r w:rsidR="0042636F">
        <w:rPr>
          <w:rFonts w:cstheme="minorHAnsi"/>
          <w:sz w:val="20"/>
          <w:szCs w:val="20"/>
        </w:rPr>
        <w:t>e</w:t>
      </w:r>
      <w:r w:rsidRPr="003C6CD0">
        <w:rPr>
          <w:rFonts w:cstheme="minorHAnsi"/>
          <w:sz w:val="20"/>
          <w:szCs w:val="20"/>
        </w:rPr>
        <w:t xml:space="preserve">yan tradition today.  </w:t>
      </w:r>
    </w:p>
    <w:bookmarkEnd w:id="1"/>
    <w:p w14:paraId="60438D6A" w14:textId="77777777" w:rsidR="00603907" w:rsidRPr="003C6CD0" w:rsidRDefault="00603907">
      <w:pPr>
        <w:rPr>
          <w:rFonts w:cstheme="minorHAnsi"/>
          <w:b/>
          <w:sz w:val="20"/>
          <w:szCs w:val="20"/>
          <w:u w:val="single"/>
        </w:rPr>
      </w:pPr>
    </w:p>
    <w:p w14:paraId="2B596852" w14:textId="77777777" w:rsidR="00E16748" w:rsidRPr="003C6CD0" w:rsidRDefault="00E16748">
      <w:pPr>
        <w:rPr>
          <w:rFonts w:cstheme="minorHAnsi"/>
          <w:b/>
          <w:sz w:val="20"/>
          <w:szCs w:val="20"/>
        </w:rPr>
      </w:pPr>
    </w:p>
    <w:p w14:paraId="4E349689" w14:textId="77777777" w:rsidR="00E16748" w:rsidRPr="003C6CD0" w:rsidRDefault="00E16748">
      <w:pPr>
        <w:rPr>
          <w:rFonts w:cstheme="minorHAnsi"/>
          <w:b/>
          <w:sz w:val="20"/>
          <w:szCs w:val="20"/>
        </w:rPr>
      </w:pPr>
    </w:p>
    <w:p w14:paraId="0EE31326" w14:textId="77777777" w:rsidR="00E16748" w:rsidRPr="003C6CD0" w:rsidRDefault="00E16748">
      <w:pPr>
        <w:rPr>
          <w:rFonts w:cstheme="minorHAnsi"/>
          <w:b/>
          <w:sz w:val="20"/>
          <w:szCs w:val="20"/>
        </w:rPr>
      </w:pPr>
    </w:p>
    <w:p w14:paraId="2F03CD18" w14:textId="77777777" w:rsidR="00E16748" w:rsidRPr="003C6CD0" w:rsidRDefault="00E16748">
      <w:pPr>
        <w:rPr>
          <w:rFonts w:cstheme="minorHAnsi"/>
          <w:b/>
          <w:sz w:val="20"/>
          <w:szCs w:val="20"/>
        </w:rPr>
      </w:pPr>
    </w:p>
    <w:p w14:paraId="0CC6F9D7" w14:textId="77777777" w:rsidR="00E16748" w:rsidRPr="003C6CD0" w:rsidRDefault="00E16748">
      <w:pPr>
        <w:rPr>
          <w:rFonts w:cstheme="minorHAnsi"/>
          <w:b/>
          <w:sz w:val="20"/>
          <w:szCs w:val="20"/>
        </w:rPr>
      </w:pPr>
    </w:p>
    <w:p w14:paraId="5A7924E5" w14:textId="3E90545D" w:rsidR="00E16748" w:rsidRPr="003C6CD0" w:rsidRDefault="00E16748">
      <w:pPr>
        <w:rPr>
          <w:rFonts w:cstheme="minorHAnsi"/>
          <w:b/>
          <w:sz w:val="20"/>
          <w:szCs w:val="20"/>
        </w:rPr>
      </w:pPr>
    </w:p>
    <w:p w14:paraId="42015052" w14:textId="47734024" w:rsidR="00747EDD" w:rsidRPr="003C6CD0" w:rsidRDefault="00747EDD">
      <w:pPr>
        <w:rPr>
          <w:rFonts w:cstheme="minorHAnsi"/>
          <w:b/>
          <w:sz w:val="20"/>
          <w:szCs w:val="20"/>
        </w:rPr>
      </w:pPr>
    </w:p>
    <w:p w14:paraId="2B708390" w14:textId="16740707" w:rsidR="00747EDD" w:rsidRPr="003C6CD0" w:rsidRDefault="00747EDD">
      <w:pPr>
        <w:rPr>
          <w:rFonts w:cstheme="minorHAnsi"/>
          <w:b/>
          <w:sz w:val="20"/>
          <w:szCs w:val="20"/>
        </w:rPr>
      </w:pPr>
    </w:p>
    <w:p w14:paraId="7C3E579A" w14:textId="7EB3BAC2" w:rsidR="00747EDD" w:rsidRPr="003C6CD0" w:rsidRDefault="00747EDD">
      <w:pPr>
        <w:rPr>
          <w:rFonts w:cstheme="minorHAnsi"/>
          <w:b/>
          <w:sz w:val="20"/>
          <w:szCs w:val="20"/>
        </w:rPr>
      </w:pPr>
    </w:p>
    <w:p w14:paraId="5010A295" w14:textId="2939FC95" w:rsidR="00747EDD" w:rsidRPr="003C6CD0" w:rsidRDefault="00747EDD">
      <w:pPr>
        <w:rPr>
          <w:rFonts w:cstheme="minorHAnsi"/>
          <w:b/>
          <w:sz w:val="20"/>
          <w:szCs w:val="20"/>
        </w:rPr>
      </w:pPr>
    </w:p>
    <w:p w14:paraId="309B9A6D" w14:textId="5C800736" w:rsidR="00747EDD" w:rsidRPr="003C6CD0" w:rsidRDefault="00747EDD">
      <w:pPr>
        <w:rPr>
          <w:rFonts w:cstheme="minorHAnsi"/>
          <w:b/>
          <w:sz w:val="20"/>
          <w:szCs w:val="20"/>
        </w:rPr>
      </w:pPr>
    </w:p>
    <w:p w14:paraId="36A184A0" w14:textId="6D69B814" w:rsidR="00747EDD" w:rsidRPr="003C6CD0" w:rsidRDefault="00747EDD">
      <w:pPr>
        <w:rPr>
          <w:rFonts w:cstheme="minorHAnsi"/>
          <w:b/>
          <w:sz w:val="20"/>
          <w:szCs w:val="20"/>
        </w:rPr>
      </w:pPr>
    </w:p>
    <w:p w14:paraId="0BC7BBD3" w14:textId="087D3824" w:rsidR="00747EDD" w:rsidRPr="003C6CD0" w:rsidRDefault="00747EDD">
      <w:pPr>
        <w:rPr>
          <w:rFonts w:cstheme="minorHAnsi"/>
          <w:b/>
          <w:sz w:val="20"/>
          <w:szCs w:val="20"/>
        </w:rPr>
      </w:pPr>
    </w:p>
    <w:p w14:paraId="46DF702E" w14:textId="04DF69E9" w:rsidR="00747EDD" w:rsidRPr="003C6CD0" w:rsidRDefault="00747EDD">
      <w:pPr>
        <w:rPr>
          <w:rFonts w:cstheme="minorHAnsi"/>
          <w:b/>
          <w:sz w:val="20"/>
          <w:szCs w:val="20"/>
        </w:rPr>
      </w:pPr>
    </w:p>
    <w:p w14:paraId="09EEB0EB" w14:textId="2505CD5D" w:rsidR="00747EDD" w:rsidRPr="003C6CD0" w:rsidRDefault="00747EDD">
      <w:pPr>
        <w:rPr>
          <w:rFonts w:cstheme="minorHAnsi"/>
          <w:b/>
          <w:sz w:val="20"/>
          <w:szCs w:val="20"/>
        </w:rPr>
      </w:pPr>
    </w:p>
    <w:p w14:paraId="6AA41FC8" w14:textId="356421EF" w:rsidR="00747EDD" w:rsidRPr="003C6CD0" w:rsidRDefault="00747EDD">
      <w:pPr>
        <w:rPr>
          <w:rFonts w:cstheme="minorHAnsi"/>
          <w:b/>
          <w:sz w:val="20"/>
          <w:szCs w:val="20"/>
        </w:rPr>
      </w:pPr>
    </w:p>
    <w:p w14:paraId="5D76A557" w14:textId="2BB1DA71" w:rsidR="00747EDD" w:rsidRPr="003C6CD0" w:rsidRDefault="00747EDD">
      <w:pPr>
        <w:rPr>
          <w:rFonts w:cstheme="minorHAnsi"/>
          <w:b/>
          <w:sz w:val="20"/>
          <w:szCs w:val="20"/>
        </w:rPr>
      </w:pPr>
    </w:p>
    <w:p w14:paraId="6115E0BD" w14:textId="1F5B9BA3" w:rsidR="00747EDD" w:rsidRPr="003C6CD0" w:rsidRDefault="00747EDD">
      <w:pPr>
        <w:rPr>
          <w:rFonts w:cstheme="minorHAnsi"/>
          <w:b/>
          <w:sz w:val="20"/>
          <w:szCs w:val="20"/>
        </w:rPr>
      </w:pPr>
    </w:p>
    <w:p w14:paraId="186E820D" w14:textId="627FEB49" w:rsidR="00747EDD" w:rsidRPr="003C6CD0" w:rsidRDefault="00747EDD">
      <w:pPr>
        <w:rPr>
          <w:rFonts w:cstheme="minorHAnsi"/>
          <w:b/>
          <w:sz w:val="20"/>
          <w:szCs w:val="20"/>
        </w:rPr>
      </w:pPr>
    </w:p>
    <w:p w14:paraId="6072430F" w14:textId="1A8373BD" w:rsidR="00747EDD" w:rsidRPr="003C6CD0" w:rsidRDefault="00747EDD">
      <w:pPr>
        <w:rPr>
          <w:rFonts w:cstheme="minorHAnsi"/>
          <w:b/>
          <w:sz w:val="20"/>
          <w:szCs w:val="20"/>
        </w:rPr>
      </w:pPr>
    </w:p>
    <w:p w14:paraId="3FFBD29B" w14:textId="3ACB5FF2" w:rsidR="00747EDD" w:rsidRPr="003C6CD0" w:rsidRDefault="00747EDD">
      <w:pPr>
        <w:rPr>
          <w:rFonts w:cstheme="minorHAnsi"/>
          <w:b/>
          <w:sz w:val="20"/>
          <w:szCs w:val="20"/>
        </w:rPr>
      </w:pPr>
    </w:p>
    <w:p w14:paraId="272CA660" w14:textId="76F77415" w:rsidR="00747EDD" w:rsidRPr="003C6CD0" w:rsidRDefault="00747EDD">
      <w:pPr>
        <w:rPr>
          <w:rFonts w:cstheme="minorHAnsi"/>
          <w:b/>
          <w:sz w:val="20"/>
          <w:szCs w:val="20"/>
        </w:rPr>
      </w:pPr>
    </w:p>
    <w:p w14:paraId="0E2D4736" w14:textId="77777777" w:rsidR="00747EDD" w:rsidRPr="003C6CD0" w:rsidRDefault="00747EDD">
      <w:pPr>
        <w:rPr>
          <w:rFonts w:cstheme="minorHAnsi"/>
          <w:b/>
          <w:sz w:val="20"/>
          <w:szCs w:val="20"/>
        </w:rPr>
      </w:pPr>
    </w:p>
    <w:p w14:paraId="519FB7EE" w14:textId="77777777" w:rsidR="00E16748" w:rsidRPr="003C6CD0" w:rsidRDefault="00E16748">
      <w:pPr>
        <w:rPr>
          <w:rFonts w:cstheme="minorHAnsi"/>
          <w:b/>
          <w:sz w:val="20"/>
          <w:szCs w:val="20"/>
        </w:rPr>
      </w:pPr>
    </w:p>
    <w:p w14:paraId="38C67F2A" w14:textId="77777777" w:rsidR="00E16748" w:rsidRPr="003C6CD0" w:rsidRDefault="00E16748">
      <w:pPr>
        <w:rPr>
          <w:rFonts w:cstheme="minorHAnsi"/>
          <w:b/>
          <w:sz w:val="20"/>
          <w:szCs w:val="20"/>
        </w:rPr>
      </w:pPr>
    </w:p>
    <w:p w14:paraId="35850D9A" w14:textId="77777777" w:rsidR="007751F2" w:rsidRDefault="007751F2">
      <w:pPr>
        <w:rPr>
          <w:rFonts w:cstheme="minorHAnsi"/>
          <w:b/>
          <w:sz w:val="20"/>
          <w:szCs w:val="20"/>
        </w:rPr>
      </w:pPr>
    </w:p>
    <w:p w14:paraId="557EF448" w14:textId="6D38C25B" w:rsidR="00016E37" w:rsidRPr="003C6CD0" w:rsidRDefault="00016E37">
      <w:pPr>
        <w:rPr>
          <w:rFonts w:cstheme="minorHAnsi"/>
          <w:b/>
          <w:sz w:val="20"/>
          <w:szCs w:val="20"/>
        </w:rPr>
      </w:pPr>
      <w:r w:rsidRPr="003C6CD0">
        <w:rPr>
          <w:rFonts w:cstheme="minorHAnsi"/>
          <w:b/>
          <w:sz w:val="20"/>
          <w:szCs w:val="20"/>
        </w:rPr>
        <w:lastRenderedPageBreak/>
        <w:t>Bibliography</w:t>
      </w:r>
    </w:p>
    <w:p w14:paraId="73E216E6" w14:textId="77777777" w:rsidR="00596506" w:rsidRPr="00AC5779" w:rsidRDefault="00596506" w:rsidP="002151E1">
      <w:pPr>
        <w:pStyle w:val="FootnoteText"/>
        <w:rPr>
          <w:rFonts w:cstheme="minorHAnsi"/>
        </w:rPr>
      </w:pPr>
      <w:r>
        <w:t>Campbell. Ted. A, ‘</w:t>
      </w:r>
      <w:r w:rsidRPr="00AC5779">
        <w:t xml:space="preserve">John Wesley and the </w:t>
      </w:r>
      <w:r>
        <w:t xml:space="preserve">legacy of Methodist theology’, </w:t>
      </w:r>
      <w:r>
        <w:rPr>
          <w:i/>
        </w:rPr>
        <w:t xml:space="preserve">Bulletin of the John Rylands Library, </w:t>
      </w:r>
      <w:r>
        <w:t xml:space="preserve">Vol. 85, No. 2-3, 2003, (pp. 405-20). [Online]. Available at: </w:t>
      </w:r>
      <w:hyperlink r:id="rId13" w:history="1">
        <w:r w:rsidRPr="00A879BD">
          <w:rPr>
            <w:rStyle w:val="Hyperlink"/>
          </w:rPr>
          <w:t>https://www.ingentaconnect.com/search/article?option1=tka&amp;value1=John+wesley+and+the+legacy+of+methodist+theology&amp;pageSize=10&amp;index=1</w:t>
        </w:r>
      </w:hyperlink>
      <w:r>
        <w:t>, [Accessed: 16 March 2019]</w:t>
      </w:r>
    </w:p>
    <w:p w14:paraId="170598FA" w14:textId="77777777" w:rsidR="00596506" w:rsidRDefault="00596506" w:rsidP="002151E1">
      <w:pPr>
        <w:pStyle w:val="FootnoteText"/>
      </w:pPr>
    </w:p>
    <w:p w14:paraId="43957CCD" w14:textId="510DBC82" w:rsidR="00596506" w:rsidRDefault="00596506" w:rsidP="002151E1">
      <w:pPr>
        <w:pStyle w:val="FootnoteText"/>
      </w:pPr>
      <w:r>
        <w:t xml:space="preserve">Davies. Douglas. J., and Clare. Drury, </w:t>
      </w:r>
      <w:r w:rsidRPr="00F0411C">
        <w:rPr>
          <w:i/>
        </w:rPr>
        <w:t>Themes and Issues</w:t>
      </w:r>
      <w:r>
        <w:rPr>
          <w:i/>
        </w:rPr>
        <w:t xml:space="preserve"> in Christianity </w:t>
      </w:r>
      <w:r>
        <w:t>(London: Cassell, 1997)</w:t>
      </w:r>
    </w:p>
    <w:p w14:paraId="0C23E409" w14:textId="77777777" w:rsidR="00596506" w:rsidRDefault="00596506" w:rsidP="002151E1">
      <w:pPr>
        <w:pStyle w:val="FootnoteText"/>
      </w:pPr>
    </w:p>
    <w:p w14:paraId="58E19911" w14:textId="4CCA68D0" w:rsidR="00596506" w:rsidRDefault="00596506" w:rsidP="002151E1">
      <w:pPr>
        <w:pStyle w:val="FootnoteText"/>
      </w:pPr>
      <w:r>
        <w:t xml:space="preserve">Dreyer. Frederick, ‘A “Religious Society under Heaven”: John Wesley and the Identity of Methodism’, </w:t>
      </w:r>
      <w:r>
        <w:rPr>
          <w:i/>
        </w:rPr>
        <w:t>The Journal of British Studies</w:t>
      </w:r>
      <w:r>
        <w:t xml:space="preserve">, Vol. 25, No. 1. 1986, (pp. 62-83). [Online]. Available at: </w:t>
      </w:r>
      <w:hyperlink r:id="rId14" w:history="1">
        <w:r w:rsidRPr="00CB2BFA">
          <w:rPr>
            <w:rStyle w:val="Hyperlink"/>
          </w:rPr>
          <w:t>https://www.jstor.org/stable/175611</w:t>
        </w:r>
      </w:hyperlink>
      <w:r>
        <w:t xml:space="preserve">, </w:t>
      </w:r>
      <w:r w:rsidRPr="00031531">
        <w:rPr>
          <w:rFonts w:cstheme="minorHAnsi"/>
        </w:rPr>
        <w:t xml:space="preserve">[Accessed: </w:t>
      </w:r>
      <w:r>
        <w:rPr>
          <w:rFonts w:cstheme="minorHAnsi"/>
        </w:rPr>
        <w:t>16</w:t>
      </w:r>
      <w:r w:rsidRPr="00031531">
        <w:rPr>
          <w:rFonts w:cstheme="minorHAnsi"/>
        </w:rPr>
        <w:t xml:space="preserve"> </w:t>
      </w:r>
      <w:r>
        <w:rPr>
          <w:rFonts w:cstheme="minorHAnsi"/>
        </w:rPr>
        <w:t>March</w:t>
      </w:r>
      <w:r w:rsidRPr="00031531">
        <w:rPr>
          <w:rFonts w:cstheme="minorHAnsi"/>
        </w:rPr>
        <w:t xml:space="preserve"> 2019]</w:t>
      </w:r>
    </w:p>
    <w:p w14:paraId="267FC8BA" w14:textId="77777777" w:rsidR="00596506" w:rsidRDefault="00596506" w:rsidP="002151E1">
      <w:pPr>
        <w:pStyle w:val="FootnoteText"/>
      </w:pPr>
    </w:p>
    <w:p w14:paraId="61B9FDC9" w14:textId="38D5C600" w:rsidR="00596506" w:rsidRDefault="00596506" w:rsidP="002151E1">
      <w:pPr>
        <w:pStyle w:val="FootnoteText"/>
      </w:pPr>
      <w:r>
        <w:t xml:space="preserve">______________, ‘Faith and Experience in the Thought of John Wesley’, </w:t>
      </w:r>
      <w:r>
        <w:rPr>
          <w:i/>
        </w:rPr>
        <w:t>The American Historical Review</w:t>
      </w:r>
      <w:r>
        <w:t xml:space="preserve">, Vol. 88, No. 1. 1983, (pp. 12-30). [Online]. Available at: </w:t>
      </w:r>
      <w:hyperlink r:id="rId15" w:history="1">
        <w:r w:rsidRPr="008D2A5F">
          <w:rPr>
            <w:rStyle w:val="Hyperlink"/>
          </w:rPr>
          <w:t>https://www.jstor.org/stable/1869343</w:t>
        </w:r>
      </w:hyperlink>
      <w:r>
        <w:t xml:space="preserve"> </w:t>
      </w:r>
      <w:r w:rsidRPr="00031531">
        <w:rPr>
          <w:rFonts w:cstheme="minorHAnsi"/>
        </w:rPr>
        <w:t xml:space="preserve">[Accessed: </w:t>
      </w:r>
      <w:r>
        <w:rPr>
          <w:rFonts w:cstheme="minorHAnsi"/>
        </w:rPr>
        <w:t>16</w:t>
      </w:r>
      <w:r w:rsidRPr="00031531">
        <w:rPr>
          <w:rFonts w:cstheme="minorHAnsi"/>
        </w:rPr>
        <w:t xml:space="preserve"> </w:t>
      </w:r>
      <w:r>
        <w:rPr>
          <w:rFonts w:cstheme="minorHAnsi"/>
        </w:rPr>
        <w:t>March</w:t>
      </w:r>
      <w:r w:rsidRPr="00031531">
        <w:rPr>
          <w:rFonts w:cstheme="minorHAnsi"/>
        </w:rPr>
        <w:t xml:space="preserve"> 2019]</w:t>
      </w:r>
    </w:p>
    <w:p w14:paraId="4B518239" w14:textId="77777777" w:rsidR="00596506" w:rsidRDefault="00596506" w:rsidP="002151E1">
      <w:pPr>
        <w:pStyle w:val="FootnoteText"/>
      </w:pPr>
    </w:p>
    <w:p w14:paraId="3749F557" w14:textId="233D5FF8" w:rsidR="00596506" w:rsidRDefault="00596506" w:rsidP="002151E1">
      <w:pPr>
        <w:pStyle w:val="FootnoteText"/>
      </w:pPr>
      <w:r>
        <w:t xml:space="preserve">Hattersley. Roy, </w:t>
      </w:r>
      <w:r>
        <w:rPr>
          <w:i/>
        </w:rPr>
        <w:t>John We</w:t>
      </w:r>
      <w:r w:rsidR="0042636F">
        <w:rPr>
          <w:i/>
        </w:rPr>
        <w:t>sl</w:t>
      </w:r>
      <w:r>
        <w:rPr>
          <w:i/>
        </w:rPr>
        <w:t xml:space="preserve">ey: </w:t>
      </w:r>
      <w:r w:rsidRPr="00B56458">
        <w:rPr>
          <w:i/>
        </w:rPr>
        <w:t xml:space="preserve">A Brand </w:t>
      </w:r>
      <w:r>
        <w:rPr>
          <w:i/>
        </w:rPr>
        <w:t>F</w:t>
      </w:r>
      <w:r w:rsidRPr="00B56458">
        <w:rPr>
          <w:i/>
        </w:rPr>
        <w:t xml:space="preserve">rom </w:t>
      </w:r>
      <w:r>
        <w:rPr>
          <w:i/>
        </w:rPr>
        <w:t>T</w:t>
      </w:r>
      <w:r w:rsidRPr="00B56458">
        <w:rPr>
          <w:i/>
        </w:rPr>
        <w:t xml:space="preserve">he </w:t>
      </w:r>
      <w:r>
        <w:rPr>
          <w:i/>
        </w:rPr>
        <w:t>B</w:t>
      </w:r>
      <w:r w:rsidRPr="00B56458">
        <w:rPr>
          <w:i/>
        </w:rPr>
        <w:t>urning</w:t>
      </w:r>
      <w:r>
        <w:rPr>
          <w:i/>
        </w:rPr>
        <w:t xml:space="preserve"> </w:t>
      </w:r>
      <w:r>
        <w:t>(London: Abacus, 2004)</w:t>
      </w:r>
    </w:p>
    <w:p w14:paraId="6F3375F3" w14:textId="77777777" w:rsidR="00596506" w:rsidRDefault="00596506" w:rsidP="002151E1">
      <w:pPr>
        <w:pStyle w:val="FootnoteText"/>
      </w:pPr>
    </w:p>
    <w:p w14:paraId="2B55E4F8" w14:textId="10FDAF1C" w:rsidR="00596506" w:rsidRPr="00AC5779" w:rsidRDefault="00596506" w:rsidP="002151E1">
      <w:pPr>
        <w:pStyle w:val="FootnoteText"/>
      </w:pPr>
      <w:r>
        <w:t>Hempton. David, ‘</w:t>
      </w:r>
      <w:r w:rsidRPr="00AC5779">
        <w:t>John Wesley and the rise of Methodism’</w:t>
      </w:r>
      <w:r>
        <w:t xml:space="preserve">, </w:t>
      </w:r>
      <w:r>
        <w:rPr>
          <w:i/>
        </w:rPr>
        <w:t xml:space="preserve">Bulletin of the John Rylands Library, </w:t>
      </w:r>
      <w:r>
        <w:t xml:space="preserve">Vol. 85, No. 2-3, 2003, (pp. 31-55). [Online]. Available at: </w:t>
      </w:r>
      <w:hyperlink r:id="rId16" w:history="1">
        <w:r w:rsidRPr="00A879BD">
          <w:rPr>
            <w:rStyle w:val="Hyperlink"/>
          </w:rPr>
          <w:t>https://www.ingentaconnect.com/search/article?option1=tka&amp;value1=John+Wesley+and+the+rise+of+Methodism&amp;pageSize=10&amp;index=2</w:t>
        </w:r>
      </w:hyperlink>
      <w:r>
        <w:t>, [Accessed: 16 March 2019]</w:t>
      </w:r>
    </w:p>
    <w:p w14:paraId="6543F14B" w14:textId="77777777" w:rsidR="00596506" w:rsidRDefault="00596506" w:rsidP="002151E1">
      <w:pPr>
        <w:pStyle w:val="FootnoteText"/>
      </w:pPr>
    </w:p>
    <w:p w14:paraId="193DDA2F" w14:textId="2440CEA2" w:rsidR="00596506" w:rsidRDefault="00596506" w:rsidP="002151E1">
      <w:pPr>
        <w:pStyle w:val="FootnoteText"/>
      </w:pPr>
      <w:r>
        <w:t xml:space="preserve">Kennedy. Phillip, </w:t>
      </w:r>
      <w:r>
        <w:rPr>
          <w:i/>
        </w:rPr>
        <w:t xml:space="preserve">Christianity: An Introduction </w:t>
      </w:r>
      <w:r>
        <w:t>(London: I.B. Tauris &amp; Co Ltd, 20011)</w:t>
      </w:r>
    </w:p>
    <w:p w14:paraId="049322B9" w14:textId="77777777" w:rsidR="00596506" w:rsidRDefault="00596506" w:rsidP="002151E1">
      <w:pPr>
        <w:pStyle w:val="FootnoteText"/>
      </w:pPr>
    </w:p>
    <w:p w14:paraId="74E7F99D" w14:textId="7A8CBF48" w:rsidR="00596506" w:rsidRDefault="00596506" w:rsidP="002151E1">
      <w:pPr>
        <w:pStyle w:val="FootnoteText"/>
      </w:pPr>
      <w:r>
        <w:t xml:space="preserve">MacCulloch. Diarmaid, </w:t>
      </w:r>
      <w:r>
        <w:rPr>
          <w:i/>
        </w:rPr>
        <w:t xml:space="preserve">A History of Christianity </w:t>
      </w:r>
      <w:r>
        <w:t>(London: Penguin Books Ltd, 2010)</w:t>
      </w:r>
    </w:p>
    <w:p w14:paraId="0E783982" w14:textId="77777777" w:rsidR="00596506" w:rsidRDefault="00596506" w:rsidP="002151E1">
      <w:pPr>
        <w:pStyle w:val="FootnoteText"/>
      </w:pPr>
    </w:p>
    <w:p w14:paraId="025FF340" w14:textId="1BA7C689" w:rsidR="00596506" w:rsidRDefault="00596506" w:rsidP="002151E1">
      <w:pPr>
        <w:pStyle w:val="FootnoteText"/>
      </w:pPr>
      <w:r>
        <w:t xml:space="preserve">Noble. Thomas. A., ‘John Wesley as a theologian: an introduction’, </w:t>
      </w:r>
      <w:r>
        <w:rPr>
          <w:i/>
        </w:rPr>
        <w:t>Evangelical Quarterly</w:t>
      </w:r>
      <w:r>
        <w:t xml:space="preserve">, Vol. 82, No. 3. 2010, (pp. 238-57). [Online]. Available at </w:t>
      </w:r>
      <w:hyperlink r:id="rId17" w:history="1">
        <w:r w:rsidRPr="00CB2BFA">
          <w:rPr>
            <w:rStyle w:val="Hyperlink"/>
          </w:rPr>
          <w:t>https://bit.ly/2uELD9X</w:t>
        </w:r>
      </w:hyperlink>
      <w:r>
        <w:t xml:space="preserve">, </w:t>
      </w:r>
      <w:r w:rsidRPr="00031531">
        <w:rPr>
          <w:rFonts w:cstheme="minorHAnsi"/>
        </w:rPr>
        <w:t xml:space="preserve">[Accessed: </w:t>
      </w:r>
      <w:r>
        <w:rPr>
          <w:rFonts w:cstheme="minorHAnsi"/>
        </w:rPr>
        <w:t>16</w:t>
      </w:r>
      <w:r w:rsidRPr="00031531">
        <w:rPr>
          <w:rFonts w:cstheme="minorHAnsi"/>
        </w:rPr>
        <w:t xml:space="preserve"> </w:t>
      </w:r>
      <w:r>
        <w:rPr>
          <w:rFonts w:cstheme="minorHAnsi"/>
        </w:rPr>
        <w:t>March</w:t>
      </w:r>
      <w:r w:rsidRPr="00031531">
        <w:rPr>
          <w:rFonts w:cstheme="minorHAnsi"/>
        </w:rPr>
        <w:t xml:space="preserve"> 2019]</w:t>
      </w:r>
    </w:p>
    <w:p w14:paraId="6351349C" w14:textId="77777777" w:rsidR="00596506" w:rsidRDefault="00596506" w:rsidP="002151E1">
      <w:pPr>
        <w:pStyle w:val="FootnoteText"/>
      </w:pPr>
    </w:p>
    <w:p w14:paraId="3603916D" w14:textId="3542EB7F" w:rsidR="00596506" w:rsidRDefault="00596506" w:rsidP="002151E1">
      <w:pPr>
        <w:pStyle w:val="FootnoteText"/>
      </w:pPr>
      <w:r>
        <w:t xml:space="preserve">Rack. Henry. D., </w:t>
      </w:r>
      <w:r>
        <w:rPr>
          <w:i/>
        </w:rPr>
        <w:t xml:space="preserve">Reasonable Enthusiast: John Wesley and the Rise of Methodism </w:t>
      </w:r>
      <w:r>
        <w:t>(London: Epworth Press, 1989)</w:t>
      </w:r>
    </w:p>
    <w:p w14:paraId="16BCE335" w14:textId="77777777" w:rsidR="00596506" w:rsidRDefault="00596506" w:rsidP="002151E1">
      <w:pPr>
        <w:pStyle w:val="FootnoteText"/>
      </w:pPr>
    </w:p>
    <w:p w14:paraId="41EEDEC3" w14:textId="3D5C3DD5" w:rsidR="00596506" w:rsidRDefault="00596506" w:rsidP="002151E1">
      <w:pPr>
        <w:pStyle w:val="FootnoteText"/>
      </w:pPr>
      <w:r>
        <w:t xml:space="preserve">The Methodist Church, ‘Separation from the Church of England’, </w:t>
      </w:r>
      <w:hyperlink r:id="rId18" w:history="1">
        <w:r w:rsidRPr="00CB2BFA">
          <w:rPr>
            <w:rStyle w:val="Hyperlink"/>
          </w:rPr>
          <w:t>https://www.methodist.org.uk/about-us/the-methodist-church/history/separation-from-the-church-of-england/</w:t>
        </w:r>
      </w:hyperlink>
      <w:r>
        <w:t>, [Accessed: 29 March 2019]</w:t>
      </w:r>
    </w:p>
    <w:p w14:paraId="2D6420EB" w14:textId="77777777" w:rsidR="00596506" w:rsidRDefault="00596506" w:rsidP="002151E1">
      <w:pPr>
        <w:pStyle w:val="FootnoteText"/>
      </w:pPr>
    </w:p>
    <w:p w14:paraId="03E4B95B" w14:textId="67651F06" w:rsidR="00596506" w:rsidRDefault="00596506" w:rsidP="002151E1">
      <w:pPr>
        <w:pStyle w:val="FootnoteText"/>
      </w:pPr>
      <w:r>
        <w:t xml:space="preserve">Tomkins. Stephen, </w:t>
      </w:r>
      <w:r>
        <w:rPr>
          <w:i/>
        </w:rPr>
        <w:t xml:space="preserve">John Wesley: A Biography </w:t>
      </w:r>
      <w:r>
        <w:t>(Oxford: Lion Publishing plc, 2003)</w:t>
      </w:r>
    </w:p>
    <w:p w14:paraId="78A79BB7" w14:textId="77777777" w:rsidR="00596506" w:rsidRDefault="00596506" w:rsidP="002151E1">
      <w:pPr>
        <w:pStyle w:val="FootnoteText"/>
      </w:pPr>
      <w:r>
        <w:t xml:space="preserve">World Methodist Council, ‘Who We Are’, </w:t>
      </w:r>
      <w:hyperlink r:id="rId19" w:history="1">
        <w:r w:rsidRPr="00CB2BFA">
          <w:rPr>
            <w:rStyle w:val="Hyperlink"/>
          </w:rPr>
          <w:t>http://worldmethodistcouncil.org/about/</w:t>
        </w:r>
      </w:hyperlink>
      <w:r>
        <w:t>. Accessed: 29 March 2019</w:t>
      </w:r>
    </w:p>
    <w:p w14:paraId="6A1A0AAE" w14:textId="77777777" w:rsidR="007751F2" w:rsidRDefault="007751F2" w:rsidP="00D461D0">
      <w:pPr>
        <w:rPr>
          <w:rFonts w:cstheme="minorHAnsi"/>
          <w:b/>
          <w:sz w:val="20"/>
          <w:szCs w:val="20"/>
        </w:rPr>
      </w:pPr>
    </w:p>
    <w:p w14:paraId="44D7444E" w14:textId="53FB4885" w:rsidR="00D461D0" w:rsidRPr="003C6CD0" w:rsidRDefault="0023354B" w:rsidP="00D461D0">
      <w:pPr>
        <w:rPr>
          <w:rFonts w:cstheme="minorHAnsi"/>
          <w:b/>
          <w:sz w:val="20"/>
          <w:szCs w:val="20"/>
        </w:rPr>
      </w:pPr>
      <w:r w:rsidRPr="003C6CD0">
        <w:rPr>
          <w:rFonts w:cstheme="minorHAnsi"/>
          <w:b/>
          <w:sz w:val="20"/>
          <w:szCs w:val="20"/>
        </w:rPr>
        <w:t>Picture References:</w:t>
      </w:r>
    </w:p>
    <w:p w14:paraId="28E8B2B7" w14:textId="3AD831B1" w:rsidR="0023354B" w:rsidRPr="003C6CD0" w:rsidRDefault="0023354B" w:rsidP="0023354B">
      <w:pPr>
        <w:rPr>
          <w:rFonts w:cstheme="minorHAnsi"/>
          <w:sz w:val="20"/>
          <w:szCs w:val="20"/>
        </w:rPr>
      </w:pPr>
      <w:r w:rsidRPr="003C6CD0">
        <w:rPr>
          <w:rFonts w:cstheme="minorHAnsi"/>
          <w:sz w:val="20"/>
          <w:szCs w:val="20"/>
        </w:rPr>
        <w:t>Figure 1: BBC, ‘</w:t>
      </w:r>
      <w:r w:rsidRPr="003C6CD0">
        <w:rPr>
          <w:rFonts w:cstheme="minorHAnsi"/>
          <w:i/>
          <w:iCs/>
          <w:sz w:val="20"/>
          <w:szCs w:val="20"/>
        </w:rPr>
        <w:t>John Wesley’</w:t>
      </w:r>
      <w:r w:rsidRPr="003C6CD0">
        <w:rPr>
          <w:rFonts w:cstheme="minorHAnsi"/>
          <w:sz w:val="20"/>
          <w:szCs w:val="20"/>
        </w:rPr>
        <w:t xml:space="preserve">. [image] Available at: </w:t>
      </w:r>
      <w:hyperlink r:id="rId20" w:history="1">
        <w:r w:rsidRPr="003C6CD0">
          <w:rPr>
            <w:rStyle w:val="Hyperlink"/>
            <w:rFonts w:cstheme="minorHAnsi"/>
            <w:color w:val="auto"/>
            <w:sz w:val="20"/>
            <w:szCs w:val="20"/>
          </w:rPr>
          <w:t>http://www.bbc.co.uk/humber/famous_folk/wesley/biography.shtml</w:t>
        </w:r>
      </w:hyperlink>
      <w:r w:rsidR="00046345" w:rsidRPr="003C6CD0">
        <w:rPr>
          <w:rStyle w:val="Hyperlink"/>
          <w:rFonts w:cstheme="minorHAnsi"/>
          <w:color w:val="auto"/>
          <w:sz w:val="20"/>
          <w:szCs w:val="20"/>
        </w:rPr>
        <w:t>.</w:t>
      </w:r>
      <w:r w:rsidRPr="003C6CD0">
        <w:rPr>
          <w:rFonts w:cstheme="minorHAnsi"/>
          <w:sz w:val="20"/>
          <w:szCs w:val="20"/>
        </w:rPr>
        <w:t xml:space="preserve"> [Accessed: 28 March 2019]</w:t>
      </w:r>
    </w:p>
    <w:p w14:paraId="396DD5B7" w14:textId="4EFCB3E3" w:rsidR="0059436F" w:rsidRPr="003C6CD0" w:rsidRDefault="0059436F" w:rsidP="0023354B">
      <w:pPr>
        <w:rPr>
          <w:rFonts w:cstheme="minorHAnsi"/>
          <w:sz w:val="20"/>
          <w:szCs w:val="20"/>
        </w:rPr>
      </w:pPr>
      <w:r w:rsidRPr="003C6CD0">
        <w:rPr>
          <w:rFonts w:cstheme="minorHAnsi"/>
          <w:sz w:val="20"/>
          <w:szCs w:val="20"/>
        </w:rPr>
        <w:t xml:space="preserve">Figure 2: The New Room Bristol, ‘The Chapel’. [Image] Available at: </w:t>
      </w:r>
      <w:hyperlink r:id="rId21" w:history="1">
        <w:r w:rsidRPr="003C6CD0">
          <w:rPr>
            <w:rStyle w:val="Hyperlink"/>
            <w:rFonts w:cstheme="minorHAnsi"/>
            <w:color w:val="auto"/>
            <w:sz w:val="20"/>
            <w:szCs w:val="20"/>
          </w:rPr>
          <w:t>http://www.newroombristol.org.uk/chapel/</w:t>
        </w:r>
      </w:hyperlink>
      <w:r w:rsidR="00046345" w:rsidRPr="003C6CD0">
        <w:rPr>
          <w:rFonts w:cstheme="minorHAnsi"/>
          <w:sz w:val="20"/>
          <w:szCs w:val="20"/>
        </w:rPr>
        <w:t>.</w:t>
      </w:r>
      <w:r w:rsidRPr="003C6CD0">
        <w:rPr>
          <w:rFonts w:cstheme="minorHAnsi"/>
          <w:sz w:val="20"/>
          <w:szCs w:val="20"/>
        </w:rPr>
        <w:t xml:space="preserve"> [Accessed: 28 March 2019]</w:t>
      </w:r>
    </w:p>
    <w:p w14:paraId="0EA01ADA" w14:textId="3905FB42" w:rsidR="00C03260" w:rsidRPr="003C6CD0" w:rsidRDefault="00C03260" w:rsidP="0023354B">
      <w:pPr>
        <w:rPr>
          <w:rFonts w:cstheme="minorHAnsi"/>
          <w:sz w:val="20"/>
          <w:szCs w:val="20"/>
        </w:rPr>
      </w:pPr>
      <w:r w:rsidRPr="003C6CD0">
        <w:rPr>
          <w:rFonts w:cstheme="minorHAnsi"/>
          <w:sz w:val="20"/>
          <w:szCs w:val="20"/>
        </w:rPr>
        <w:t xml:space="preserve">Figure </w:t>
      </w:r>
      <w:r w:rsidR="0059436F" w:rsidRPr="003C6CD0">
        <w:rPr>
          <w:rFonts w:cstheme="minorHAnsi"/>
          <w:sz w:val="20"/>
          <w:szCs w:val="20"/>
        </w:rPr>
        <w:t>3</w:t>
      </w:r>
      <w:r w:rsidRPr="003C6CD0">
        <w:rPr>
          <w:rFonts w:cstheme="minorHAnsi"/>
          <w:sz w:val="20"/>
          <w:szCs w:val="20"/>
        </w:rPr>
        <w:t>: Encyclopaedia Britannica, ‘</w:t>
      </w:r>
      <w:r w:rsidRPr="003C6CD0">
        <w:rPr>
          <w:rFonts w:cstheme="minorHAnsi"/>
          <w:i/>
          <w:sz w:val="20"/>
          <w:szCs w:val="20"/>
        </w:rPr>
        <w:t>George Whitefield</w:t>
      </w:r>
      <w:r w:rsidRPr="003C6CD0">
        <w:rPr>
          <w:rFonts w:cstheme="minorHAnsi"/>
          <w:sz w:val="20"/>
          <w:szCs w:val="20"/>
        </w:rPr>
        <w:t xml:space="preserve">’. [Image] Available at: </w:t>
      </w:r>
      <w:hyperlink r:id="rId22" w:history="1">
        <w:r w:rsidRPr="003C6CD0">
          <w:rPr>
            <w:rStyle w:val="Hyperlink"/>
            <w:rFonts w:cstheme="minorHAnsi"/>
            <w:color w:val="auto"/>
            <w:sz w:val="20"/>
            <w:szCs w:val="20"/>
          </w:rPr>
          <w:t>https://www.britannica.com/biography/George-Whitefield</w:t>
        </w:r>
      </w:hyperlink>
      <w:r w:rsidR="00046345" w:rsidRPr="003C6CD0">
        <w:rPr>
          <w:rStyle w:val="Hyperlink"/>
          <w:rFonts w:cstheme="minorHAnsi"/>
          <w:color w:val="auto"/>
          <w:sz w:val="20"/>
          <w:szCs w:val="20"/>
        </w:rPr>
        <w:t>.</w:t>
      </w:r>
      <w:r w:rsidRPr="003C6CD0">
        <w:rPr>
          <w:rFonts w:cstheme="minorHAnsi"/>
          <w:sz w:val="20"/>
          <w:szCs w:val="20"/>
        </w:rPr>
        <w:t xml:space="preserve"> [Accessed: 28 March 2019]</w:t>
      </w:r>
    </w:p>
    <w:p w14:paraId="66F2DBE8" w14:textId="51515A67" w:rsidR="0023354B" w:rsidRPr="003C6CD0" w:rsidRDefault="00C03260" w:rsidP="0023354B">
      <w:pPr>
        <w:rPr>
          <w:rFonts w:cstheme="minorHAnsi"/>
          <w:sz w:val="20"/>
          <w:szCs w:val="20"/>
        </w:rPr>
      </w:pPr>
      <w:r w:rsidRPr="003C6CD0">
        <w:rPr>
          <w:rFonts w:cstheme="minorHAnsi"/>
          <w:sz w:val="20"/>
          <w:szCs w:val="20"/>
        </w:rPr>
        <w:t xml:space="preserve">Figure </w:t>
      </w:r>
      <w:r w:rsidR="0059436F" w:rsidRPr="003C6CD0">
        <w:rPr>
          <w:rFonts w:cstheme="minorHAnsi"/>
          <w:sz w:val="20"/>
          <w:szCs w:val="20"/>
        </w:rPr>
        <w:t>4</w:t>
      </w:r>
      <w:r w:rsidRPr="003C6CD0">
        <w:rPr>
          <w:rFonts w:cstheme="minorHAnsi"/>
          <w:sz w:val="20"/>
          <w:szCs w:val="20"/>
        </w:rPr>
        <w:t xml:space="preserve">: Ministry Matters, ’Charles Wesley’ [Image] Available at: </w:t>
      </w:r>
      <w:hyperlink r:id="rId23" w:history="1">
        <w:r w:rsidRPr="003C6CD0">
          <w:rPr>
            <w:rStyle w:val="Hyperlink"/>
            <w:rFonts w:cstheme="minorHAnsi"/>
            <w:color w:val="auto"/>
            <w:sz w:val="20"/>
            <w:szCs w:val="20"/>
          </w:rPr>
          <w:t>https://www.ministrymatters.com/teach/entry/9069/the-journals-of-charles-wesley-prophetess-lavingtons-case</w:t>
        </w:r>
      </w:hyperlink>
      <w:r w:rsidR="00046345" w:rsidRPr="003C6CD0">
        <w:rPr>
          <w:rStyle w:val="Hyperlink"/>
          <w:rFonts w:cstheme="minorHAnsi"/>
          <w:color w:val="auto"/>
          <w:sz w:val="20"/>
          <w:szCs w:val="20"/>
        </w:rPr>
        <w:t>.</w:t>
      </w:r>
      <w:r w:rsidRPr="003C6CD0">
        <w:rPr>
          <w:rFonts w:cstheme="minorHAnsi"/>
          <w:sz w:val="20"/>
          <w:szCs w:val="20"/>
        </w:rPr>
        <w:t xml:space="preserve"> [Accessed: 28 March 2019]</w:t>
      </w:r>
    </w:p>
    <w:p w14:paraId="03724B43" w14:textId="409282A7" w:rsidR="0023354B" w:rsidRPr="003C6CD0" w:rsidRDefault="00046345" w:rsidP="00D461D0">
      <w:pPr>
        <w:rPr>
          <w:rFonts w:cstheme="minorHAnsi"/>
          <w:sz w:val="20"/>
          <w:szCs w:val="20"/>
        </w:rPr>
      </w:pPr>
      <w:r w:rsidRPr="003C6CD0">
        <w:rPr>
          <w:rFonts w:cstheme="minorHAnsi"/>
          <w:sz w:val="20"/>
          <w:szCs w:val="20"/>
        </w:rPr>
        <w:t xml:space="preserve">Figure 5: Wesley’s Chapel and Leysian Mission, ‘exterior of Wesley’s Chapel’. [Image] Available at: </w:t>
      </w:r>
      <w:hyperlink r:id="rId24" w:history="1">
        <w:r w:rsidRPr="003C6CD0">
          <w:rPr>
            <w:rStyle w:val="Hyperlink"/>
            <w:rFonts w:cstheme="minorHAnsi"/>
            <w:color w:val="auto"/>
            <w:sz w:val="20"/>
            <w:szCs w:val="20"/>
          </w:rPr>
          <w:t>https://www.wesleyschapel.org.uk/</w:t>
        </w:r>
      </w:hyperlink>
      <w:r w:rsidRPr="003C6CD0">
        <w:rPr>
          <w:rFonts w:cstheme="minorHAnsi"/>
          <w:sz w:val="20"/>
          <w:szCs w:val="20"/>
        </w:rPr>
        <w:t>. [Accessed: 29 March 2019]</w:t>
      </w:r>
    </w:p>
    <w:sectPr w:rsidR="0023354B" w:rsidRPr="003C6CD0">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CFDC1" w14:textId="77777777" w:rsidR="00DB284C" w:rsidRDefault="00DB284C" w:rsidP="003F27B2">
      <w:pPr>
        <w:spacing w:after="0" w:line="240" w:lineRule="auto"/>
      </w:pPr>
      <w:r>
        <w:separator/>
      </w:r>
    </w:p>
  </w:endnote>
  <w:endnote w:type="continuationSeparator" w:id="0">
    <w:p w14:paraId="3F614763" w14:textId="77777777" w:rsidR="00DB284C" w:rsidRDefault="00DB284C" w:rsidP="003F2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972338"/>
      <w:docPartObj>
        <w:docPartGallery w:val="Page Numbers (Bottom of Page)"/>
        <w:docPartUnique/>
      </w:docPartObj>
    </w:sdtPr>
    <w:sdtEndPr>
      <w:rPr>
        <w:color w:val="7F7F7F" w:themeColor="background1" w:themeShade="7F"/>
        <w:spacing w:val="60"/>
      </w:rPr>
    </w:sdtEndPr>
    <w:sdtContent>
      <w:p w14:paraId="0245A4C3" w14:textId="4073DCBB" w:rsidR="00FF1BAE" w:rsidRDefault="00FF1BA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8BD0E0" w14:textId="77777777" w:rsidR="00FF1BAE" w:rsidRDefault="00FF1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EC46CC" w14:textId="77777777" w:rsidR="00DB284C" w:rsidRDefault="00DB284C" w:rsidP="003F27B2">
      <w:pPr>
        <w:spacing w:after="0" w:line="240" w:lineRule="auto"/>
      </w:pPr>
      <w:r>
        <w:separator/>
      </w:r>
    </w:p>
  </w:footnote>
  <w:footnote w:type="continuationSeparator" w:id="0">
    <w:p w14:paraId="0E3048D2" w14:textId="77777777" w:rsidR="00DB284C" w:rsidRDefault="00DB284C" w:rsidP="003F27B2">
      <w:pPr>
        <w:spacing w:after="0" w:line="240" w:lineRule="auto"/>
      </w:pPr>
      <w:r>
        <w:continuationSeparator/>
      </w:r>
    </w:p>
  </w:footnote>
  <w:footnote w:id="1">
    <w:p w14:paraId="648D72C0" w14:textId="06352780" w:rsidR="004638C7" w:rsidRDefault="004638C7">
      <w:pPr>
        <w:pStyle w:val="FootnoteText"/>
      </w:pPr>
      <w:r>
        <w:rPr>
          <w:rStyle w:val="FootnoteReference"/>
        </w:rPr>
        <w:footnoteRef/>
      </w:r>
      <w:r>
        <w:t xml:space="preserve"> </w:t>
      </w:r>
      <w:r w:rsidR="000E39AA">
        <w:t xml:space="preserve">Diarmaid. MacCulloch, </w:t>
      </w:r>
      <w:r w:rsidR="000E39AA">
        <w:rPr>
          <w:i/>
        </w:rPr>
        <w:t>A History of Christianity</w:t>
      </w:r>
      <w:r w:rsidR="00AE0AF9">
        <w:rPr>
          <w:i/>
        </w:rPr>
        <w:t xml:space="preserve"> </w:t>
      </w:r>
      <w:r w:rsidR="00AE0AF9">
        <w:t>(London: Penguin Books Ltd, 2010), p.</w:t>
      </w:r>
      <w:r w:rsidR="000E39AA">
        <w:t xml:space="preserve"> </w:t>
      </w:r>
      <w:r>
        <w:t>7</w:t>
      </w:r>
      <w:r w:rsidR="00AE0AF9">
        <w:t>49.</w:t>
      </w:r>
    </w:p>
  </w:footnote>
  <w:footnote w:id="2">
    <w:p w14:paraId="6EB6B4EE" w14:textId="3FF19917" w:rsidR="00C76632" w:rsidRDefault="00C76632">
      <w:pPr>
        <w:pStyle w:val="FootnoteText"/>
      </w:pPr>
      <w:r>
        <w:rPr>
          <w:rStyle w:val="FootnoteReference"/>
        </w:rPr>
        <w:footnoteRef/>
      </w:r>
      <w:r>
        <w:t xml:space="preserve"> Philip. Kennedy, </w:t>
      </w:r>
      <w:r>
        <w:rPr>
          <w:i/>
        </w:rPr>
        <w:t xml:space="preserve">Christianity: An Introduction </w:t>
      </w:r>
      <w:r>
        <w:t>(London: I.B. Tauris &amp; Co Ltd, 20011), p. 213.</w:t>
      </w:r>
    </w:p>
  </w:footnote>
  <w:footnote w:id="3">
    <w:p w14:paraId="17354B01" w14:textId="5E916389" w:rsidR="00242B27" w:rsidRDefault="00242B27">
      <w:pPr>
        <w:pStyle w:val="FootnoteText"/>
      </w:pPr>
      <w:r>
        <w:rPr>
          <w:rStyle w:val="FootnoteReference"/>
        </w:rPr>
        <w:footnoteRef/>
      </w:r>
      <w:r>
        <w:t xml:space="preserve"> See Stephen. Tomkins, </w:t>
      </w:r>
      <w:r>
        <w:rPr>
          <w:i/>
        </w:rPr>
        <w:t xml:space="preserve">John Wesley: A Biography </w:t>
      </w:r>
      <w:r>
        <w:t>(Oxford: Lion Publishing plc, 2003), p. 46.</w:t>
      </w:r>
    </w:p>
  </w:footnote>
  <w:footnote w:id="4">
    <w:p w14:paraId="794BE553" w14:textId="789ABD11" w:rsidR="007E0406" w:rsidRDefault="007E0406">
      <w:pPr>
        <w:pStyle w:val="FootnoteText"/>
      </w:pPr>
      <w:r>
        <w:rPr>
          <w:rStyle w:val="FootnoteReference"/>
        </w:rPr>
        <w:footnoteRef/>
      </w:r>
      <w:r>
        <w:t xml:space="preserve"> Henry. D. Rack, </w:t>
      </w:r>
      <w:r>
        <w:rPr>
          <w:i/>
        </w:rPr>
        <w:t xml:space="preserve">Reasonable Enthusiast: John Wesley and the Rise of Methodism </w:t>
      </w:r>
      <w:r>
        <w:t>(London: Epworth Press, 1989), p. 111.</w:t>
      </w:r>
    </w:p>
  </w:footnote>
  <w:footnote w:id="5">
    <w:p w14:paraId="3F3BCEC7" w14:textId="62BDBDEB" w:rsidR="006B0154" w:rsidRDefault="006B0154">
      <w:pPr>
        <w:pStyle w:val="FootnoteText"/>
      </w:pPr>
      <w:r>
        <w:rPr>
          <w:rStyle w:val="FootnoteReference"/>
        </w:rPr>
        <w:footnoteRef/>
      </w:r>
      <w:r>
        <w:t xml:space="preserve"> </w:t>
      </w:r>
      <w:r w:rsidR="00A05B04">
        <w:t xml:space="preserve">Henry. D. Rack, 1989, </w:t>
      </w:r>
      <w:r>
        <w:t>p. 122.</w:t>
      </w:r>
    </w:p>
  </w:footnote>
  <w:footnote w:id="6">
    <w:p w14:paraId="582B4774" w14:textId="717F7612" w:rsidR="00A05B04" w:rsidRDefault="00A05B04">
      <w:pPr>
        <w:pStyle w:val="FootnoteText"/>
      </w:pPr>
      <w:r>
        <w:rPr>
          <w:rStyle w:val="FootnoteReference"/>
        </w:rPr>
        <w:footnoteRef/>
      </w:r>
      <w:r>
        <w:t xml:space="preserve"> Henry. D. Rack, 1989, p. 123.</w:t>
      </w:r>
    </w:p>
  </w:footnote>
  <w:footnote w:id="7">
    <w:p w14:paraId="2C5A0882" w14:textId="0A06A871" w:rsidR="000922FD" w:rsidRDefault="000922FD">
      <w:pPr>
        <w:pStyle w:val="FootnoteText"/>
      </w:pPr>
      <w:r>
        <w:rPr>
          <w:rStyle w:val="FootnoteReference"/>
        </w:rPr>
        <w:footnoteRef/>
      </w:r>
      <w:r>
        <w:t xml:space="preserve"> See Diarmaid. MacCulloch, 2010, p. 750 for further discussion of John Wesley’s conversion.</w:t>
      </w:r>
    </w:p>
  </w:footnote>
  <w:footnote w:id="8">
    <w:p w14:paraId="7B121DD3" w14:textId="77777777" w:rsidR="00FC709E" w:rsidRDefault="00FC709E" w:rsidP="00FC709E">
      <w:pPr>
        <w:pStyle w:val="FootnoteText"/>
      </w:pPr>
      <w:r>
        <w:rPr>
          <w:rStyle w:val="FootnoteReference"/>
        </w:rPr>
        <w:footnoteRef/>
      </w:r>
      <w:r>
        <w:t xml:space="preserve"> Frederick. Dreyer, ‘Faith and Experience in the Thought of John Wesley’, </w:t>
      </w:r>
      <w:r>
        <w:rPr>
          <w:i/>
        </w:rPr>
        <w:t>The American Historical Review</w:t>
      </w:r>
      <w:r>
        <w:t xml:space="preserve">, Vol. 88, No. 1. 1983, p. 15 (pp. 12-30). [Online]. Available at: </w:t>
      </w:r>
      <w:hyperlink r:id="rId1" w:history="1">
        <w:r w:rsidRPr="008D2A5F">
          <w:rPr>
            <w:rStyle w:val="Hyperlink"/>
          </w:rPr>
          <w:t>https://www.jstor.org/stable/1869343</w:t>
        </w:r>
      </w:hyperlink>
      <w:r>
        <w:t xml:space="preserve"> </w:t>
      </w:r>
      <w:r w:rsidRPr="00031531">
        <w:rPr>
          <w:rFonts w:cstheme="minorHAnsi"/>
        </w:rPr>
        <w:t xml:space="preserve">[Accessed: </w:t>
      </w:r>
      <w:r>
        <w:rPr>
          <w:rFonts w:cstheme="minorHAnsi"/>
        </w:rPr>
        <w:t>16</w:t>
      </w:r>
      <w:r w:rsidRPr="00031531">
        <w:rPr>
          <w:rFonts w:cstheme="minorHAnsi"/>
        </w:rPr>
        <w:t xml:space="preserve"> </w:t>
      </w:r>
      <w:r>
        <w:rPr>
          <w:rFonts w:cstheme="minorHAnsi"/>
        </w:rPr>
        <w:t>March</w:t>
      </w:r>
      <w:r w:rsidRPr="00031531">
        <w:rPr>
          <w:rFonts w:cstheme="minorHAnsi"/>
        </w:rPr>
        <w:t xml:space="preserve"> 2019].</w:t>
      </w:r>
    </w:p>
  </w:footnote>
  <w:footnote w:id="9">
    <w:p w14:paraId="6CC896E8" w14:textId="521E1EAF" w:rsidR="00FD1698" w:rsidRDefault="00FD1698">
      <w:pPr>
        <w:pStyle w:val="FootnoteText"/>
      </w:pPr>
      <w:r>
        <w:rPr>
          <w:rStyle w:val="FootnoteReference"/>
        </w:rPr>
        <w:footnoteRef/>
      </w:r>
      <w:r>
        <w:t xml:space="preserve"> See Diarmaid. MacCulloch, 2010, p. 751.</w:t>
      </w:r>
    </w:p>
  </w:footnote>
  <w:footnote w:id="10">
    <w:p w14:paraId="3213CF38" w14:textId="12ECDE69" w:rsidR="00550F9C" w:rsidRDefault="00550F9C">
      <w:pPr>
        <w:pStyle w:val="FootnoteText"/>
      </w:pPr>
      <w:r>
        <w:rPr>
          <w:rStyle w:val="FootnoteReference"/>
        </w:rPr>
        <w:footnoteRef/>
      </w:r>
      <w:r>
        <w:t xml:space="preserve"> Henry. D. Rack, 1989, p. 191.</w:t>
      </w:r>
    </w:p>
  </w:footnote>
  <w:footnote w:id="11">
    <w:p w14:paraId="635DD138" w14:textId="439A6BBD" w:rsidR="00CF72B5" w:rsidRDefault="00CF72B5">
      <w:pPr>
        <w:pStyle w:val="FootnoteText"/>
      </w:pPr>
      <w:r>
        <w:rPr>
          <w:rStyle w:val="FootnoteReference"/>
        </w:rPr>
        <w:footnoteRef/>
      </w:r>
      <w:r>
        <w:t xml:space="preserve"> </w:t>
      </w:r>
      <w:r w:rsidR="00F0411C">
        <w:t xml:space="preserve">Douglas J. Davies and Clare. Drury, </w:t>
      </w:r>
      <w:r w:rsidRPr="00F0411C">
        <w:rPr>
          <w:i/>
        </w:rPr>
        <w:t>Themes and Issues</w:t>
      </w:r>
      <w:r w:rsidR="00F0411C">
        <w:rPr>
          <w:i/>
        </w:rPr>
        <w:t xml:space="preserve"> in Christianity </w:t>
      </w:r>
      <w:r w:rsidR="00F0411C">
        <w:t>(London: Cassell, 1997),</w:t>
      </w:r>
      <w:r>
        <w:t xml:space="preserve"> </w:t>
      </w:r>
      <w:r w:rsidR="00F0411C">
        <w:t>p</w:t>
      </w:r>
      <w:r>
        <w:t>. 158</w:t>
      </w:r>
      <w:r w:rsidR="00F0411C">
        <w:t xml:space="preserve"> (cf. pp. 156-60 for more discussion on Charles Wesley’s hymn writing)</w:t>
      </w:r>
      <w:r>
        <w:t>.</w:t>
      </w:r>
    </w:p>
  </w:footnote>
  <w:footnote w:id="12">
    <w:p w14:paraId="1E820105" w14:textId="6EEB6D2D" w:rsidR="005E37A3" w:rsidRDefault="005E37A3">
      <w:pPr>
        <w:pStyle w:val="FootnoteText"/>
      </w:pPr>
      <w:r>
        <w:rPr>
          <w:rStyle w:val="FootnoteReference"/>
        </w:rPr>
        <w:footnoteRef/>
      </w:r>
      <w:r>
        <w:t xml:space="preserve"> Henry. D. Rack, 1989, p. 532.</w:t>
      </w:r>
    </w:p>
  </w:footnote>
  <w:footnote w:id="13">
    <w:p w14:paraId="4338E771" w14:textId="6022236D" w:rsidR="003060E9" w:rsidRDefault="003060E9">
      <w:pPr>
        <w:pStyle w:val="FootnoteText"/>
      </w:pPr>
      <w:r>
        <w:rPr>
          <w:rStyle w:val="FootnoteReference"/>
        </w:rPr>
        <w:footnoteRef/>
      </w:r>
      <w:r>
        <w:t xml:space="preserve"> </w:t>
      </w:r>
      <w:r w:rsidR="005243A6">
        <w:t xml:space="preserve">Frederick. Dreyer, ‘A “Religious Society under Heaven”: John Wesley and the Identity of Methodism’, </w:t>
      </w:r>
      <w:r w:rsidR="005243A6">
        <w:rPr>
          <w:i/>
        </w:rPr>
        <w:t>The Journal of British Studies</w:t>
      </w:r>
      <w:r w:rsidR="005243A6">
        <w:t xml:space="preserve">, Vol. 25, No. 1. 1986, p. 65 (pp. 62-83). [Online]. Available at: </w:t>
      </w:r>
      <w:hyperlink r:id="rId2" w:history="1">
        <w:r w:rsidR="005243A6" w:rsidRPr="00CB2BFA">
          <w:rPr>
            <w:rStyle w:val="Hyperlink"/>
          </w:rPr>
          <w:t>https://www.jstor.org/stable/175611</w:t>
        </w:r>
      </w:hyperlink>
      <w:r w:rsidR="005243A6">
        <w:t xml:space="preserve">, </w:t>
      </w:r>
      <w:r w:rsidR="005243A6" w:rsidRPr="00031531">
        <w:rPr>
          <w:rFonts w:cstheme="minorHAnsi"/>
        </w:rPr>
        <w:t xml:space="preserve">[Accessed: </w:t>
      </w:r>
      <w:r w:rsidR="005243A6">
        <w:rPr>
          <w:rFonts w:cstheme="minorHAnsi"/>
        </w:rPr>
        <w:t>16</w:t>
      </w:r>
      <w:r w:rsidR="005243A6" w:rsidRPr="00031531">
        <w:rPr>
          <w:rFonts w:cstheme="minorHAnsi"/>
        </w:rPr>
        <w:t xml:space="preserve"> </w:t>
      </w:r>
      <w:r w:rsidR="005243A6">
        <w:rPr>
          <w:rFonts w:cstheme="minorHAnsi"/>
        </w:rPr>
        <w:t>March</w:t>
      </w:r>
      <w:r w:rsidR="005243A6" w:rsidRPr="00031531">
        <w:rPr>
          <w:rFonts w:cstheme="minorHAnsi"/>
        </w:rPr>
        <w:t xml:space="preserve"> 2019].</w:t>
      </w:r>
    </w:p>
  </w:footnote>
  <w:footnote w:id="14">
    <w:p w14:paraId="396210F9" w14:textId="72D8D521" w:rsidR="003060E9" w:rsidRDefault="003060E9">
      <w:pPr>
        <w:pStyle w:val="FootnoteText"/>
      </w:pPr>
      <w:r>
        <w:rPr>
          <w:rStyle w:val="FootnoteReference"/>
        </w:rPr>
        <w:footnoteRef/>
      </w:r>
      <w:r>
        <w:t xml:space="preserve"> </w:t>
      </w:r>
      <w:r w:rsidR="005243A6">
        <w:t>Frederick. Dreyer, 1986,</w:t>
      </w:r>
      <w:r>
        <w:t xml:space="preserve"> p. 71.</w:t>
      </w:r>
    </w:p>
  </w:footnote>
  <w:footnote w:id="15">
    <w:p w14:paraId="6E986436" w14:textId="3E40F422" w:rsidR="00C51230" w:rsidRDefault="00C51230">
      <w:pPr>
        <w:pStyle w:val="FootnoteText"/>
      </w:pPr>
      <w:r>
        <w:rPr>
          <w:rStyle w:val="FootnoteReference"/>
        </w:rPr>
        <w:footnoteRef/>
      </w:r>
      <w:r>
        <w:t xml:space="preserve"> </w:t>
      </w:r>
      <w:r w:rsidR="00B56458">
        <w:t xml:space="preserve">Roy. Hattersley, </w:t>
      </w:r>
      <w:r w:rsidR="00B56458">
        <w:rPr>
          <w:i/>
        </w:rPr>
        <w:t>John Wes</w:t>
      </w:r>
      <w:r w:rsidR="0042636F">
        <w:rPr>
          <w:i/>
        </w:rPr>
        <w:t>l</w:t>
      </w:r>
      <w:r w:rsidR="00B56458">
        <w:rPr>
          <w:i/>
        </w:rPr>
        <w:t xml:space="preserve">ey: </w:t>
      </w:r>
      <w:r w:rsidR="00B56458" w:rsidRPr="00B56458">
        <w:rPr>
          <w:i/>
        </w:rPr>
        <w:t xml:space="preserve">A </w:t>
      </w:r>
      <w:r w:rsidRPr="00B56458">
        <w:rPr>
          <w:i/>
        </w:rPr>
        <w:t xml:space="preserve">Brand </w:t>
      </w:r>
      <w:r w:rsidR="00B56458">
        <w:rPr>
          <w:i/>
        </w:rPr>
        <w:t>F</w:t>
      </w:r>
      <w:r w:rsidRPr="00B56458">
        <w:rPr>
          <w:i/>
        </w:rPr>
        <w:t xml:space="preserve">rom </w:t>
      </w:r>
      <w:r w:rsidR="00B56458">
        <w:rPr>
          <w:i/>
        </w:rPr>
        <w:t>T</w:t>
      </w:r>
      <w:r w:rsidRPr="00B56458">
        <w:rPr>
          <w:i/>
        </w:rPr>
        <w:t xml:space="preserve">he </w:t>
      </w:r>
      <w:r w:rsidR="00B56458">
        <w:rPr>
          <w:i/>
        </w:rPr>
        <w:t>B</w:t>
      </w:r>
      <w:r w:rsidRPr="00B56458">
        <w:rPr>
          <w:i/>
        </w:rPr>
        <w:t>urning</w:t>
      </w:r>
      <w:r w:rsidR="00B56458">
        <w:rPr>
          <w:i/>
        </w:rPr>
        <w:t xml:space="preserve"> </w:t>
      </w:r>
      <w:r w:rsidR="00B56458">
        <w:t xml:space="preserve">(London: </w:t>
      </w:r>
      <w:r w:rsidR="001C3C07">
        <w:t>Abacus, 2004),</w:t>
      </w:r>
      <w:r>
        <w:t xml:space="preserve"> p. 391.</w:t>
      </w:r>
    </w:p>
  </w:footnote>
  <w:footnote w:id="16">
    <w:p w14:paraId="4CE78325" w14:textId="71973422" w:rsidR="00B1515B" w:rsidRDefault="00B1515B">
      <w:pPr>
        <w:pStyle w:val="FootnoteText"/>
      </w:pPr>
      <w:r>
        <w:rPr>
          <w:rStyle w:val="FootnoteReference"/>
        </w:rPr>
        <w:footnoteRef/>
      </w:r>
      <w:r>
        <w:t xml:space="preserve"> The Methodist Church, ‘Separation from the Church of England’, </w:t>
      </w:r>
      <w:hyperlink r:id="rId3" w:history="1">
        <w:r w:rsidRPr="00CB2BFA">
          <w:rPr>
            <w:rStyle w:val="Hyperlink"/>
          </w:rPr>
          <w:t>https://www.methodist.org.uk/about-us/the-methodist-church/history/separation-from-the-church-of-england/</w:t>
        </w:r>
      </w:hyperlink>
      <w:r>
        <w:t>, [Accessed: 29 March 2019].</w:t>
      </w:r>
    </w:p>
  </w:footnote>
  <w:footnote w:id="17">
    <w:p w14:paraId="2CDC517A" w14:textId="77777777" w:rsidR="00B3342E" w:rsidRDefault="00B3342E" w:rsidP="00B3342E">
      <w:pPr>
        <w:pStyle w:val="FootnoteText"/>
      </w:pPr>
      <w:r>
        <w:rPr>
          <w:rStyle w:val="FootnoteReference"/>
        </w:rPr>
        <w:footnoteRef/>
      </w:r>
      <w:r>
        <w:t xml:space="preserve"> Frederick. Dreyer, 1983, p. 13.</w:t>
      </w:r>
    </w:p>
  </w:footnote>
  <w:footnote w:id="18">
    <w:p w14:paraId="3C932B5C" w14:textId="1439B70C" w:rsidR="008630A3" w:rsidRDefault="008630A3">
      <w:pPr>
        <w:pStyle w:val="FootnoteText"/>
      </w:pPr>
      <w:r>
        <w:rPr>
          <w:rStyle w:val="FootnoteReference"/>
        </w:rPr>
        <w:footnoteRef/>
      </w:r>
      <w:r w:rsidR="00804C3E">
        <w:t xml:space="preserve"> R. I. Maddox, </w:t>
      </w:r>
      <w:r w:rsidR="00804C3E">
        <w:rPr>
          <w:i/>
        </w:rPr>
        <w:t>Responsible Grace</w:t>
      </w:r>
      <w:r w:rsidRPr="008630A3">
        <w:t xml:space="preserve"> (</w:t>
      </w:r>
      <w:r w:rsidR="00804C3E">
        <w:t xml:space="preserve">Nashville: Kingswood, </w:t>
      </w:r>
      <w:r w:rsidRPr="008630A3">
        <w:t>19</w:t>
      </w:r>
      <w:r w:rsidR="00804C3E">
        <w:t>94</w:t>
      </w:r>
      <w:r w:rsidRPr="008630A3">
        <w:t xml:space="preserve">), p. </w:t>
      </w:r>
      <w:r w:rsidR="00804C3E">
        <w:t>16</w:t>
      </w:r>
      <w:r w:rsidRPr="008630A3">
        <w:t xml:space="preserve">, cited in </w:t>
      </w:r>
      <w:r w:rsidR="00AE56CF">
        <w:t xml:space="preserve">Thomas. A. Noble, ‘John Wesley as a theologian: an introduction’, </w:t>
      </w:r>
      <w:r w:rsidR="00AE56CF">
        <w:rPr>
          <w:i/>
        </w:rPr>
        <w:t>Evangelical Quarterly</w:t>
      </w:r>
      <w:r w:rsidR="00AE56CF">
        <w:t xml:space="preserve">, Vol. 82, No. 3. 2010, p. 240 (pp. 238-57). [Online]. Available at </w:t>
      </w:r>
      <w:hyperlink r:id="rId4" w:history="1">
        <w:r w:rsidR="00AE56CF" w:rsidRPr="00CB2BFA">
          <w:rPr>
            <w:rStyle w:val="Hyperlink"/>
          </w:rPr>
          <w:t>https://bit.ly/2uELD9X</w:t>
        </w:r>
      </w:hyperlink>
      <w:r w:rsidR="00AE56CF">
        <w:t xml:space="preserve">, </w:t>
      </w:r>
      <w:r w:rsidR="00AE56CF" w:rsidRPr="00031531">
        <w:rPr>
          <w:rFonts w:cstheme="minorHAnsi"/>
        </w:rPr>
        <w:t xml:space="preserve">[Accessed: </w:t>
      </w:r>
      <w:r w:rsidR="00AE56CF">
        <w:rPr>
          <w:rFonts w:cstheme="minorHAnsi"/>
        </w:rPr>
        <w:t>16</w:t>
      </w:r>
      <w:r w:rsidR="00AE56CF" w:rsidRPr="00031531">
        <w:rPr>
          <w:rFonts w:cstheme="minorHAnsi"/>
        </w:rPr>
        <w:t xml:space="preserve"> </w:t>
      </w:r>
      <w:r w:rsidR="00AE56CF">
        <w:rPr>
          <w:rFonts w:cstheme="minorHAnsi"/>
        </w:rPr>
        <w:t>March</w:t>
      </w:r>
      <w:r w:rsidR="00AE56CF" w:rsidRPr="00031531">
        <w:rPr>
          <w:rFonts w:cstheme="minorHAnsi"/>
        </w:rPr>
        <w:t xml:space="preserve"> 2019].</w:t>
      </w:r>
    </w:p>
  </w:footnote>
  <w:footnote w:id="19">
    <w:p w14:paraId="608977FA" w14:textId="3673F203" w:rsidR="00BA4B62" w:rsidRDefault="00BA4B62">
      <w:pPr>
        <w:pStyle w:val="FootnoteText"/>
      </w:pPr>
      <w:r>
        <w:rPr>
          <w:rStyle w:val="FootnoteReference"/>
        </w:rPr>
        <w:footnoteRef/>
      </w:r>
      <w:r>
        <w:t xml:space="preserve"> World Methodist Council, ‘Who We Are’, </w:t>
      </w:r>
      <w:hyperlink r:id="rId5" w:history="1">
        <w:r w:rsidRPr="00CB2BFA">
          <w:rPr>
            <w:rStyle w:val="Hyperlink"/>
          </w:rPr>
          <w:t>http://worldmethodistcouncil.org/about/</w:t>
        </w:r>
      </w:hyperlink>
      <w:r>
        <w:t>. Accessed: 29 March 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30FFF" w14:textId="30A82647" w:rsidR="003F27B2" w:rsidRDefault="00DD1DC4">
    <w:pPr>
      <w:pStyle w:val="Header"/>
    </w:pPr>
    <w:r>
      <w:t>HPRS6025</w:t>
    </w:r>
    <w:r w:rsidR="003F27B2">
      <w:ptab w:relativeTo="margin" w:alignment="center" w:leader="none"/>
    </w:r>
    <w:r w:rsidR="003F27B2">
      <w:t>Assignment 1- Encyclopaedia Entry (2000 Words)</w:t>
    </w:r>
    <w:r w:rsidR="003F27B2">
      <w:ptab w:relativeTo="margin" w:alignment="right" w:leader="none"/>
    </w:r>
    <w:r w:rsidR="003F27B2">
      <w:t>1600551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45557"/>
    <w:multiLevelType w:val="hybridMultilevel"/>
    <w:tmpl w:val="E47E64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587877"/>
    <w:multiLevelType w:val="hybridMultilevel"/>
    <w:tmpl w:val="86E2ECC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19A45EEA"/>
    <w:multiLevelType w:val="hybridMultilevel"/>
    <w:tmpl w:val="585E80C8"/>
    <w:lvl w:ilvl="0" w:tplc="34B09916">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8325C8"/>
    <w:multiLevelType w:val="hybridMultilevel"/>
    <w:tmpl w:val="23664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A77F77"/>
    <w:multiLevelType w:val="hybridMultilevel"/>
    <w:tmpl w:val="B7D885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2330013"/>
    <w:multiLevelType w:val="hybridMultilevel"/>
    <w:tmpl w:val="02FE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C04437"/>
    <w:multiLevelType w:val="hybridMultilevel"/>
    <w:tmpl w:val="8CF8A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A00E85"/>
    <w:multiLevelType w:val="hybridMultilevel"/>
    <w:tmpl w:val="8326B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333E97"/>
    <w:multiLevelType w:val="hybridMultilevel"/>
    <w:tmpl w:val="9A148508"/>
    <w:lvl w:ilvl="0" w:tplc="86D637AE">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203A84"/>
    <w:multiLevelType w:val="hybridMultilevel"/>
    <w:tmpl w:val="1DDE1894"/>
    <w:lvl w:ilvl="0" w:tplc="2E141774">
      <w:start w:val="1"/>
      <w:numFmt w:val="decimal"/>
      <w:lvlText w:val="(%1)"/>
      <w:lvlJc w:val="left"/>
      <w:pPr>
        <w:tabs>
          <w:tab w:val="num" w:pos="720"/>
        </w:tabs>
        <w:ind w:left="720" w:hanging="360"/>
      </w:pPr>
    </w:lvl>
    <w:lvl w:ilvl="1" w:tplc="0C406D24" w:tentative="1">
      <w:start w:val="1"/>
      <w:numFmt w:val="decimal"/>
      <w:lvlText w:val="(%2)"/>
      <w:lvlJc w:val="left"/>
      <w:pPr>
        <w:tabs>
          <w:tab w:val="num" w:pos="1440"/>
        </w:tabs>
        <w:ind w:left="1440" w:hanging="360"/>
      </w:pPr>
    </w:lvl>
    <w:lvl w:ilvl="2" w:tplc="7B48F65E" w:tentative="1">
      <w:start w:val="1"/>
      <w:numFmt w:val="decimal"/>
      <w:lvlText w:val="(%3)"/>
      <w:lvlJc w:val="left"/>
      <w:pPr>
        <w:tabs>
          <w:tab w:val="num" w:pos="2160"/>
        </w:tabs>
        <w:ind w:left="2160" w:hanging="360"/>
      </w:pPr>
    </w:lvl>
    <w:lvl w:ilvl="3" w:tplc="089813D2" w:tentative="1">
      <w:start w:val="1"/>
      <w:numFmt w:val="decimal"/>
      <w:lvlText w:val="(%4)"/>
      <w:lvlJc w:val="left"/>
      <w:pPr>
        <w:tabs>
          <w:tab w:val="num" w:pos="2880"/>
        </w:tabs>
        <w:ind w:left="2880" w:hanging="360"/>
      </w:pPr>
    </w:lvl>
    <w:lvl w:ilvl="4" w:tplc="CAE8ABC4" w:tentative="1">
      <w:start w:val="1"/>
      <w:numFmt w:val="decimal"/>
      <w:lvlText w:val="(%5)"/>
      <w:lvlJc w:val="left"/>
      <w:pPr>
        <w:tabs>
          <w:tab w:val="num" w:pos="3600"/>
        </w:tabs>
        <w:ind w:left="3600" w:hanging="360"/>
      </w:pPr>
    </w:lvl>
    <w:lvl w:ilvl="5" w:tplc="0B504A7E" w:tentative="1">
      <w:start w:val="1"/>
      <w:numFmt w:val="decimal"/>
      <w:lvlText w:val="(%6)"/>
      <w:lvlJc w:val="left"/>
      <w:pPr>
        <w:tabs>
          <w:tab w:val="num" w:pos="4320"/>
        </w:tabs>
        <w:ind w:left="4320" w:hanging="360"/>
      </w:pPr>
    </w:lvl>
    <w:lvl w:ilvl="6" w:tplc="35C41114" w:tentative="1">
      <w:start w:val="1"/>
      <w:numFmt w:val="decimal"/>
      <w:lvlText w:val="(%7)"/>
      <w:lvlJc w:val="left"/>
      <w:pPr>
        <w:tabs>
          <w:tab w:val="num" w:pos="5040"/>
        </w:tabs>
        <w:ind w:left="5040" w:hanging="360"/>
      </w:pPr>
    </w:lvl>
    <w:lvl w:ilvl="7" w:tplc="96F6CC4C" w:tentative="1">
      <w:start w:val="1"/>
      <w:numFmt w:val="decimal"/>
      <w:lvlText w:val="(%8)"/>
      <w:lvlJc w:val="left"/>
      <w:pPr>
        <w:tabs>
          <w:tab w:val="num" w:pos="5760"/>
        </w:tabs>
        <w:ind w:left="5760" w:hanging="360"/>
      </w:pPr>
    </w:lvl>
    <w:lvl w:ilvl="8" w:tplc="29DA136E" w:tentative="1">
      <w:start w:val="1"/>
      <w:numFmt w:val="decimal"/>
      <w:lvlText w:val="(%9)"/>
      <w:lvlJc w:val="left"/>
      <w:pPr>
        <w:tabs>
          <w:tab w:val="num" w:pos="6480"/>
        </w:tabs>
        <w:ind w:left="6480" w:hanging="360"/>
      </w:pPr>
    </w:lvl>
  </w:abstractNum>
  <w:num w:numId="1">
    <w:abstractNumId w:val="8"/>
  </w:num>
  <w:num w:numId="2">
    <w:abstractNumId w:val="2"/>
  </w:num>
  <w:num w:numId="3">
    <w:abstractNumId w:val="0"/>
  </w:num>
  <w:num w:numId="4">
    <w:abstractNumId w:val="9"/>
  </w:num>
  <w:num w:numId="5">
    <w:abstractNumId w:val="3"/>
  </w:num>
  <w:num w:numId="6">
    <w:abstractNumId w:val="6"/>
  </w:num>
  <w:num w:numId="7">
    <w:abstractNumId w:val="7"/>
  </w:num>
  <w:num w:numId="8">
    <w:abstractNumId w:val="5"/>
  </w:num>
  <w:num w:numId="9">
    <w:abstractNumId w:val="5"/>
  </w:num>
  <w:num w:numId="10">
    <w:abstractNumId w:val="1"/>
  </w:num>
  <w:num w:numId="11">
    <w:abstractNumId w:val="6"/>
  </w:num>
  <w:num w:numId="12">
    <w:abstractNumId w:val="4"/>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2MQFRZhYmBgbGSjpKwanFxZn5eSAFRsa1APfuw24tAAAA"/>
  </w:docVars>
  <w:rsids>
    <w:rsidRoot w:val="006C7AA4"/>
    <w:rsid w:val="0000517C"/>
    <w:rsid w:val="00011B3D"/>
    <w:rsid w:val="00014CA6"/>
    <w:rsid w:val="00016B90"/>
    <w:rsid w:val="00016E37"/>
    <w:rsid w:val="00025625"/>
    <w:rsid w:val="00031B80"/>
    <w:rsid w:val="000373C6"/>
    <w:rsid w:val="000439D7"/>
    <w:rsid w:val="000460F5"/>
    <w:rsid w:val="00046345"/>
    <w:rsid w:val="000515AA"/>
    <w:rsid w:val="00053BE0"/>
    <w:rsid w:val="00055DEC"/>
    <w:rsid w:val="000675A1"/>
    <w:rsid w:val="00083ADE"/>
    <w:rsid w:val="00091BB2"/>
    <w:rsid w:val="00092135"/>
    <w:rsid w:val="000922FD"/>
    <w:rsid w:val="000A73C4"/>
    <w:rsid w:val="000B4B22"/>
    <w:rsid w:val="000B6276"/>
    <w:rsid w:val="000D232E"/>
    <w:rsid w:val="000E1DC3"/>
    <w:rsid w:val="000E39AA"/>
    <w:rsid w:val="000F099E"/>
    <w:rsid w:val="000F0E0E"/>
    <w:rsid w:val="000F75A4"/>
    <w:rsid w:val="00116E5B"/>
    <w:rsid w:val="001522D6"/>
    <w:rsid w:val="001623AB"/>
    <w:rsid w:val="001706C5"/>
    <w:rsid w:val="00171AF9"/>
    <w:rsid w:val="001763D7"/>
    <w:rsid w:val="00186809"/>
    <w:rsid w:val="00190AC6"/>
    <w:rsid w:val="0019763A"/>
    <w:rsid w:val="001A5629"/>
    <w:rsid w:val="001B23BD"/>
    <w:rsid w:val="001B3702"/>
    <w:rsid w:val="001C3C07"/>
    <w:rsid w:val="001C7C37"/>
    <w:rsid w:val="001D3024"/>
    <w:rsid w:val="001D4582"/>
    <w:rsid w:val="00207AAD"/>
    <w:rsid w:val="002122B7"/>
    <w:rsid w:val="00214065"/>
    <w:rsid w:val="002151E1"/>
    <w:rsid w:val="0023354B"/>
    <w:rsid w:val="00242B27"/>
    <w:rsid w:val="00261A54"/>
    <w:rsid w:val="00263542"/>
    <w:rsid w:val="00263A38"/>
    <w:rsid w:val="0027239D"/>
    <w:rsid w:val="002723F5"/>
    <w:rsid w:val="002738F5"/>
    <w:rsid w:val="0027459B"/>
    <w:rsid w:val="00284CB9"/>
    <w:rsid w:val="002939F4"/>
    <w:rsid w:val="002A1CB5"/>
    <w:rsid w:val="002B4F5B"/>
    <w:rsid w:val="002C660E"/>
    <w:rsid w:val="002D2288"/>
    <w:rsid w:val="002D568C"/>
    <w:rsid w:val="002D69AB"/>
    <w:rsid w:val="002D6C56"/>
    <w:rsid w:val="002E14F9"/>
    <w:rsid w:val="002E3BB9"/>
    <w:rsid w:val="002E613B"/>
    <w:rsid w:val="002F5C39"/>
    <w:rsid w:val="002F7322"/>
    <w:rsid w:val="002F7510"/>
    <w:rsid w:val="00301A17"/>
    <w:rsid w:val="00305F1F"/>
    <w:rsid w:val="003060E9"/>
    <w:rsid w:val="003065F8"/>
    <w:rsid w:val="00315A00"/>
    <w:rsid w:val="003310BC"/>
    <w:rsid w:val="003376E9"/>
    <w:rsid w:val="003422E6"/>
    <w:rsid w:val="0035256B"/>
    <w:rsid w:val="0035434C"/>
    <w:rsid w:val="003678C3"/>
    <w:rsid w:val="0038369A"/>
    <w:rsid w:val="00385708"/>
    <w:rsid w:val="0039520A"/>
    <w:rsid w:val="003A6AA0"/>
    <w:rsid w:val="003C2619"/>
    <w:rsid w:val="003C2BF1"/>
    <w:rsid w:val="003C66CA"/>
    <w:rsid w:val="003C6CD0"/>
    <w:rsid w:val="003C7F39"/>
    <w:rsid w:val="003D62C7"/>
    <w:rsid w:val="003E6EDA"/>
    <w:rsid w:val="003F0411"/>
    <w:rsid w:val="003F2678"/>
    <w:rsid w:val="003F27B2"/>
    <w:rsid w:val="003F743D"/>
    <w:rsid w:val="00405377"/>
    <w:rsid w:val="00410F89"/>
    <w:rsid w:val="004259FD"/>
    <w:rsid w:val="0042636F"/>
    <w:rsid w:val="004411F3"/>
    <w:rsid w:val="004427D9"/>
    <w:rsid w:val="00452BC0"/>
    <w:rsid w:val="00460EBA"/>
    <w:rsid w:val="004638C7"/>
    <w:rsid w:val="0047109C"/>
    <w:rsid w:val="004A0C42"/>
    <w:rsid w:val="004A1024"/>
    <w:rsid w:val="004A3D61"/>
    <w:rsid w:val="004B6E36"/>
    <w:rsid w:val="004C24E6"/>
    <w:rsid w:val="004D1411"/>
    <w:rsid w:val="004D5E6F"/>
    <w:rsid w:val="004E1CEB"/>
    <w:rsid w:val="004E636A"/>
    <w:rsid w:val="004F023D"/>
    <w:rsid w:val="004F7262"/>
    <w:rsid w:val="004F7DAE"/>
    <w:rsid w:val="00503E88"/>
    <w:rsid w:val="00516519"/>
    <w:rsid w:val="00521847"/>
    <w:rsid w:val="00522FA4"/>
    <w:rsid w:val="00523A99"/>
    <w:rsid w:val="005243A6"/>
    <w:rsid w:val="00525CB6"/>
    <w:rsid w:val="0053121C"/>
    <w:rsid w:val="00533DB4"/>
    <w:rsid w:val="005402D2"/>
    <w:rsid w:val="00541AC0"/>
    <w:rsid w:val="00546A4E"/>
    <w:rsid w:val="00550F9C"/>
    <w:rsid w:val="00551C4F"/>
    <w:rsid w:val="00556B02"/>
    <w:rsid w:val="005670F1"/>
    <w:rsid w:val="005732B3"/>
    <w:rsid w:val="005755BE"/>
    <w:rsid w:val="00580B6D"/>
    <w:rsid w:val="0059436F"/>
    <w:rsid w:val="00596506"/>
    <w:rsid w:val="005A58EA"/>
    <w:rsid w:val="005B394A"/>
    <w:rsid w:val="005B4DE4"/>
    <w:rsid w:val="005C6A73"/>
    <w:rsid w:val="005E37A3"/>
    <w:rsid w:val="005F0CAD"/>
    <w:rsid w:val="005F351E"/>
    <w:rsid w:val="00601F83"/>
    <w:rsid w:val="00603907"/>
    <w:rsid w:val="0062471F"/>
    <w:rsid w:val="00634786"/>
    <w:rsid w:val="00637B06"/>
    <w:rsid w:val="0066671E"/>
    <w:rsid w:val="006716F0"/>
    <w:rsid w:val="006727CB"/>
    <w:rsid w:val="0067428C"/>
    <w:rsid w:val="0068234C"/>
    <w:rsid w:val="0068547E"/>
    <w:rsid w:val="006871E0"/>
    <w:rsid w:val="006A0A88"/>
    <w:rsid w:val="006A2679"/>
    <w:rsid w:val="006A2B2F"/>
    <w:rsid w:val="006A6D4B"/>
    <w:rsid w:val="006A7DBC"/>
    <w:rsid w:val="006B0154"/>
    <w:rsid w:val="006C0007"/>
    <w:rsid w:val="006C7AA4"/>
    <w:rsid w:val="006E0315"/>
    <w:rsid w:val="006E530B"/>
    <w:rsid w:val="006E6344"/>
    <w:rsid w:val="006F0992"/>
    <w:rsid w:val="006F3BC2"/>
    <w:rsid w:val="006F3DC4"/>
    <w:rsid w:val="00704821"/>
    <w:rsid w:val="00707C57"/>
    <w:rsid w:val="00710AE3"/>
    <w:rsid w:val="00712DA4"/>
    <w:rsid w:val="00722F29"/>
    <w:rsid w:val="00727595"/>
    <w:rsid w:val="00732BED"/>
    <w:rsid w:val="0074229D"/>
    <w:rsid w:val="00742625"/>
    <w:rsid w:val="007430C6"/>
    <w:rsid w:val="00747EDD"/>
    <w:rsid w:val="0075467E"/>
    <w:rsid w:val="0076100C"/>
    <w:rsid w:val="00763341"/>
    <w:rsid w:val="00765AB1"/>
    <w:rsid w:val="00765E10"/>
    <w:rsid w:val="007751F2"/>
    <w:rsid w:val="0079260C"/>
    <w:rsid w:val="00797D33"/>
    <w:rsid w:val="007B1CC8"/>
    <w:rsid w:val="007B22AD"/>
    <w:rsid w:val="007B545E"/>
    <w:rsid w:val="007D09C7"/>
    <w:rsid w:val="007E0406"/>
    <w:rsid w:val="007E21CF"/>
    <w:rsid w:val="007E385D"/>
    <w:rsid w:val="007F39DB"/>
    <w:rsid w:val="007F7257"/>
    <w:rsid w:val="007F7A42"/>
    <w:rsid w:val="00804C3E"/>
    <w:rsid w:val="00812532"/>
    <w:rsid w:val="00814929"/>
    <w:rsid w:val="00825F62"/>
    <w:rsid w:val="00833DAB"/>
    <w:rsid w:val="00836F99"/>
    <w:rsid w:val="00840B42"/>
    <w:rsid w:val="00844D99"/>
    <w:rsid w:val="00852C19"/>
    <w:rsid w:val="00853A3B"/>
    <w:rsid w:val="008613A9"/>
    <w:rsid w:val="008628F3"/>
    <w:rsid w:val="008630A3"/>
    <w:rsid w:val="00864617"/>
    <w:rsid w:val="008709F6"/>
    <w:rsid w:val="00874D43"/>
    <w:rsid w:val="008774FA"/>
    <w:rsid w:val="00890AD3"/>
    <w:rsid w:val="00893C86"/>
    <w:rsid w:val="008955F4"/>
    <w:rsid w:val="00895A0E"/>
    <w:rsid w:val="008A6CBB"/>
    <w:rsid w:val="008A71E3"/>
    <w:rsid w:val="008B213F"/>
    <w:rsid w:val="008B455D"/>
    <w:rsid w:val="008C1B13"/>
    <w:rsid w:val="008C2AB3"/>
    <w:rsid w:val="008C6A7F"/>
    <w:rsid w:val="008D0CB7"/>
    <w:rsid w:val="008D3C14"/>
    <w:rsid w:val="008D752F"/>
    <w:rsid w:val="008D783F"/>
    <w:rsid w:val="008E6DA9"/>
    <w:rsid w:val="00910EF5"/>
    <w:rsid w:val="009117B6"/>
    <w:rsid w:val="009255D1"/>
    <w:rsid w:val="009273AB"/>
    <w:rsid w:val="0093033E"/>
    <w:rsid w:val="00931846"/>
    <w:rsid w:val="00947B55"/>
    <w:rsid w:val="009541F6"/>
    <w:rsid w:val="00955DC0"/>
    <w:rsid w:val="00967C43"/>
    <w:rsid w:val="00970802"/>
    <w:rsid w:val="00977566"/>
    <w:rsid w:val="00990174"/>
    <w:rsid w:val="009A3B36"/>
    <w:rsid w:val="009B2B56"/>
    <w:rsid w:val="009C18DD"/>
    <w:rsid w:val="009D3103"/>
    <w:rsid w:val="009E5535"/>
    <w:rsid w:val="009F1E11"/>
    <w:rsid w:val="009F3413"/>
    <w:rsid w:val="00A00513"/>
    <w:rsid w:val="00A02102"/>
    <w:rsid w:val="00A03E3A"/>
    <w:rsid w:val="00A040D4"/>
    <w:rsid w:val="00A05B04"/>
    <w:rsid w:val="00A3281D"/>
    <w:rsid w:val="00A36401"/>
    <w:rsid w:val="00A5509C"/>
    <w:rsid w:val="00A573AC"/>
    <w:rsid w:val="00A57A3C"/>
    <w:rsid w:val="00A60468"/>
    <w:rsid w:val="00A635E0"/>
    <w:rsid w:val="00A65592"/>
    <w:rsid w:val="00A66395"/>
    <w:rsid w:val="00A73F0B"/>
    <w:rsid w:val="00A76E14"/>
    <w:rsid w:val="00A81D98"/>
    <w:rsid w:val="00A844A1"/>
    <w:rsid w:val="00A86285"/>
    <w:rsid w:val="00A95E8E"/>
    <w:rsid w:val="00A97F23"/>
    <w:rsid w:val="00AA4542"/>
    <w:rsid w:val="00AA66B0"/>
    <w:rsid w:val="00AB1C71"/>
    <w:rsid w:val="00AB36D4"/>
    <w:rsid w:val="00AC1AE7"/>
    <w:rsid w:val="00AC50AE"/>
    <w:rsid w:val="00AC5779"/>
    <w:rsid w:val="00AE0AF9"/>
    <w:rsid w:val="00AE56CF"/>
    <w:rsid w:val="00AF3AD2"/>
    <w:rsid w:val="00AF5062"/>
    <w:rsid w:val="00B00F84"/>
    <w:rsid w:val="00B02FAE"/>
    <w:rsid w:val="00B039F1"/>
    <w:rsid w:val="00B04DD8"/>
    <w:rsid w:val="00B1515B"/>
    <w:rsid w:val="00B1625F"/>
    <w:rsid w:val="00B3009E"/>
    <w:rsid w:val="00B32949"/>
    <w:rsid w:val="00B3342E"/>
    <w:rsid w:val="00B34BE4"/>
    <w:rsid w:val="00B37519"/>
    <w:rsid w:val="00B40478"/>
    <w:rsid w:val="00B40737"/>
    <w:rsid w:val="00B427EC"/>
    <w:rsid w:val="00B56458"/>
    <w:rsid w:val="00B61414"/>
    <w:rsid w:val="00B61B36"/>
    <w:rsid w:val="00B62BB4"/>
    <w:rsid w:val="00B64A4D"/>
    <w:rsid w:val="00B65DEE"/>
    <w:rsid w:val="00B66EDA"/>
    <w:rsid w:val="00B710A4"/>
    <w:rsid w:val="00B80106"/>
    <w:rsid w:val="00B820FE"/>
    <w:rsid w:val="00B90675"/>
    <w:rsid w:val="00B91508"/>
    <w:rsid w:val="00B95B08"/>
    <w:rsid w:val="00BA44B2"/>
    <w:rsid w:val="00BA4B62"/>
    <w:rsid w:val="00BA63D9"/>
    <w:rsid w:val="00BA7EDE"/>
    <w:rsid w:val="00BC2A1F"/>
    <w:rsid w:val="00BC2B1A"/>
    <w:rsid w:val="00BD2F5D"/>
    <w:rsid w:val="00BD346F"/>
    <w:rsid w:val="00BD7006"/>
    <w:rsid w:val="00BD72FA"/>
    <w:rsid w:val="00BD7498"/>
    <w:rsid w:val="00BE1AAB"/>
    <w:rsid w:val="00BF587C"/>
    <w:rsid w:val="00BF665B"/>
    <w:rsid w:val="00C00B16"/>
    <w:rsid w:val="00C03260"/>
    <w:rsid w:val="00C03C89"/>
    <w:rsid w:val="00C052AD"/>
    <w:rsid w:val="00C11EA0"/>
    <w:rsid w:val="00C1526B"/>
    <w:rsid w:val="00C406E1"/>
    <w:rsid w:val="00C411B3"/>
    <w:rsid w:val="00C50802"/>
    <w:rsid w:val="00C51230"/>
    <w:rsid w:val="00C56EFC"/>
    <w:rsid w:val="00C61C56"/>
    <w:rsid w:val="00C64429"/>
    <w:rsid w:val="00C703B4"/>
    <w:rsid w:val="00C74CDA"/>
    <w:rsid w:val="00C76632"/>
    <w:rsid w:val="00C76E02"/>
    <w:rsid w:val="00C8170D"/>
    <w:rsid w:val="00C93707"/>
    <w:rsid w:val="00C94303"/>
    <w:rsid w:val="00CA6EA7"/>
    <w:rsid w:val="00CA7CC4"/>
    <w:rsid w:val="00CB4D1B"/>
    <w:rsid w:val="00CE352C"/>
    <w:rsid w:val="00CE6EC5"/>
    <w:rsid w:val="00CF0DBA"/>
    <w:rsid w:val="00CF66A2"/>
    <w:rsid w:val="00CF72B5"/>
    <w:rsid w:val="00D058E3"/>
    <w:rsid w:val="00D20EF5"/>
    <w:rsid w:val="00D220E9"/>
    <w:rsid w:val="00D227C1"/>
    <w:rsid w:val="00D24A88"/>
    <w:rsid w:val="00D30575"/>
    <w:rsid w:val="00D306F0"/>
    <w:rsid w:val="00D3449D"/>
    <w:rsid w:val="00D41076"/>
    <w:rsid w:val="00D41962"/>
    <w:rsid w:val="00D42C6D"/>
    <w:rsid w:val="00D461D0"/>
    <w:rsid w:val="00D75F4B"/>
    <w:rsid w:val="00D86C4D"/>
    <w:rsid w:val="00D8787A"/>
    <w:rsid w:val="00D90418"/>
    <w:rsid w:val="00D93B14"/>
    <w:rsid w:val="00DA16D9"/>
    <w:rsid w:val="00DB284C"/>
    <w:rsid w:val="00DC1D88"/>
    <w:rsid w:val="00DC4557"/>
    <w:rsid w:val="00DD1DC4"/>
    <w:rsid w:val="00DD1FB3"/>
    <w:rsid w:val="00DD67E5"/>
    <w:rsid w:val="00DF12B3"/>
    <w:rsid w:val="00E012BF"/>
    <w:rsid w:val="00E105AF"/>
    <w:rsid w:val="00E16748"/>
    <w:rsid w:val="00E33465"/>
    <w:rsid w:val="00E337BB"/>
    <w:rsid w:val="00E35260"/>
    <w:rsid w:val="00E4283B"/>
    <w:rsid w:val="00E56827"/>
    <w:rsid w:val="00E60872"/>
    <w:rsid w:val="00E62616"/>
    <w:rsid w:val="00E666F9"/>
    <w:rsid w:val="00E84037"/>
    <w:rsid w:val="00E8446D"/>
    <w:rsid w:val="00E84A94"/>
    <w:rsid w:val="00E90A85"/>
    <w:rsid w:val="00EA0E9D"/>
    <w:rsid w:val="00EA38A4"/>
    <w:rsid w:val="00EA69DD"/>
    <w:rsid w:val="00EB1FDA"/>
    <w:rsid w:val="00EB3B09"/>
    <w:rsid w:val="00EB75D1"/>
    <w:rsid w:val="00EB76E4"/>
    <w:rsid w:val="00EC3293"/>
    <w:rsid w:val="00ED57EB"/>
    <w:rsid w:val="00EE592B"/>
    <w:rsid w:val="00EF19A0"/>
    <w:rsid w:val="00EF2010"/>
    <w:rsid w:val="00EF25D7"/>
    <w:rsid w:val="00EF374F"/>
    <w:rsid w:val="00F0258E"/>
    <w:rsid w:val="00F0411C"/>
    <w:rsid w:val="00F2472E"/>
    <w:rsid w:val="00F30733"/>
    <w:rsid w:val="00F34FCB"/>
    <w:rsid w:val="00F36B02"/>
    <w:rsid w:val="00F65496"/>
    <w:rsid w:val="00F86DC2"/>
    <w:rsid w:val="00F93433"/>
    <w:rsid w:val="00F94E41"/>
    <w:rsid w:val="00F960B5"/>
    <w:rsid w:val="00F974E7"/>
    <w:rsid w:val="00FB3FAC"/>
    <w:rsid w:val="00FB448F"/>
    <w:rsid w:val="00FB5F19"/>
    <w:rsid w:val="00FC046D"/>
    <w:rsid w:val="00FC639C"/>
    <w:rsid w:val="00FC709E"/>
    <w:rsid w:val="00FD1698"/>
    <w:rsid w:val="00FD1D81"/>
    <w:rsid w:val="00FD5E34"/>
    <w:rsid w:val="00FE7A30"/>
    <w:rsid w:val="00FF1BAE"/>
    <w:rsid w:val="00FF6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A637E4"/>
  <w15:chartTrackingRefBased/>
  <w15:docId w15:val="{D8569A02-7884-494B-AC8D-FB80904EC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27B2"/>
  </w:style>
  <w:style w:type="paragraph" w:styleId="Heading1">
    <w:name w:val="heading 1"/>
    <w:basedOn w:val="Normal"/>
    <w:next w:val="Normal"/>
    <w:link w:val="Heading1Char"/>
    <w:uiPriority w:val="9"/>
    <w:qFormat/>
    <w:rsid w:val="008125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1253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2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7B2"/>
  </w:style>
  <w:style w:type="paragraph" w:styleId="Footer">
    <w:name w:val="footer"/>
    <w:basedOn w:val="Normal"/>
    <w:link w:val="FooterChar"/>
    <w:uiPriority w:val="99"/>
    <w:unhideWhenUsed/>
    <w:rsid w:val="003F2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7B2"/>
  </w:style>
  <w:style w:type="paragraph" w:styleId="Caption">
    <w:name w:val="caption"/>
    <w:basedOn w:val="Normal"/>
    <w:next w:val="Normal"/>
    <w:uiPriority w:val="35"/>
    <w:unhideWhenUsed/>
    <w:qFormat/>
    <w:rsid w:val="00844D99"/>
    <w:pPr>
      <w:spacing w:after="200" w:line="240" w:lineRule="auto"/>
    </w:pPr>
    <w:rPr>
      <w:i/>
      <w:iCs/>
      <w:color w:val="44546A" w:themeColor="text2"/>
      <w:sz w:val="18"/>
      <w:szCs w:val="18"/>
    </w:rPr>
  </w:style>
  <w:style w:type="paragraph" w:styleId="NormalWeb">
    <w:name w:val="Normal (Web)"/>
    <w:basedOn w:val="Normal"/>
    <w:uiPriority w:val="99"/>
    <w:unhideWhenUsed/>
    <w:rsid w:val="00C817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12532"/>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812532"/>
    <w:rPr>
      <w:b/>
      <w:bCs/>
    </w:rPr>
  </w:style>
  <w:style w:type="character" w:customStyle="1" w:styleId="Heading1Char">
    <w:name w:val="Heading 1 Char"/>
    <w:basedOn w:val="DefaultParagraphFont"/>
    <w:link w:val="Heading1"/>
    <w:uiPriority w:val="9"/>
    <w:rsid w:val="00812532"/>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7F72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7257"/>
    <w:rPr>
      <w:rFonts w:ascii="Segoe UI" w:hAnsi="Segoe UI" w:cs="Segoe UI"/>
      <w:sz w:val="18"/>
      <w:szCs w:val="18"/>
    </w:rPr>
  </w:style>
  <w:style w:type="paragraph" w:styleId="FootnoteText">
    <w:name w:val="footnote text"/>
    <w:basedOn w:val="Normal"/>
    <w:link w:val="FootnoteTextChar"/>
    <w:uiPriority w:val="99"/>
    <w:unhideWhenUsed/>
    <w:rsid w:val="00FB3FAC"/>
    <w:pPr>
      <w:spacing w:after="0" w:line="240" w:lineRule="auto"/>
    </w:pPr>
    <w:rPr>
      <w:sz w:val="20"/>
      <w:szCs w:val="20"/>
    </w:rPr>
  </w:style>
  <w:style w:type="character" w:customStyle="1" w:styleId="FootnoteTextChar">
    <w:name w:val="Footnote Text Char"/>
    <w:basedOn w:val="DefaultParagraphFont"/>
    <w:link w:val="FootnoteText"/>
    <w:uiPriority w:val="99"/>
    <w:rsid w:val="00FB3FAC"/>
    <w:rPr>
      <w:sz w:val="20"/>
      <w:szCs w:val="20"/>
    </w:rPr>
  </w:style>
  <w:style w:type="character" w:styleId="FootnoteReference">
    <w:name w:val="footnote reference"/>
    <w:basedOn w:val="DefaultParagraphFont"/>
    <w:uiPriority w:val="99"/>
    <w:semiHidden/>
    <w:unhideWhenUsed/>
    <w:rsid w:val="00FB3FAC"/>
    <w:rPr>
      <w:vertAlign w:val="superscript"/>
    </w:rPr>
  </w:style>
  <w:style w:type="character" w:styleId="Hyperlink">
    <w:name w:val="Hyperlink"/>
    <w:basedOn w:val="DefaultParagraphFont"/>
    <w:uiPriority w:val="99"/>
    <w:unhideWhenUsed/>
    <w:rsid w:val="00955DC0"/>
    <w:rPr>
      <w:color w:val="0563C1" w:themeColor="hyperlink"/>
      <w:u w:val="single"/>
    </w:rPr>
  </w:style>
  <w:style w:type="character" w:styleId="UnresolvedMention">
    <w:name w:val="Unresolved Mention"/>
    <w:basedOn w:val="DefaultParagraphFont"/>
    <w:uiPriority w:val="99"/>
    <w:semiHidden/>
    <w:unhideWhenUsed/>
    <w:rsid w:val="00955DC0"/>
    <w:rPr>
      <w:color w:val="808080"/>
      <w:shd w:val="clear" w:color="auto" w:fill="E6E6E6"/>
    </w:rPr>
  </w:style>
  <w:style w:type="table" w:styleId="TableGrid">
    <w:name w:val="Table Grid"/>
    <w:basedOn w:val="TableNormal"/>
    <w:uiPriority w:val="39"/>
    <w:rsid w:val="00016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6B90"/>
    <w:pPr>
      <w:ind w:left="720"/>
      <w:contextualSpacing/>
    </w:pPr>
  </w:style>
  <w:style w:type="character" w:styleId="FollowedHyperlink">
    <w:name w:val="FollowedHyperlink"/>
    <w:basedOn w:val="DefaultParagraphFont"/>
    <w:uiPriority w:val="99"/>
    <w:semiHidden/>
    <w:unhideWhenUsed/>
    <w:rsid w:val="00BD74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348059">
      <w:bodyDiv w:val="1"/>
      <w:marLeft w:val="0"/>
      <w:marRight w:val="0"/>
      <w:marTop w:val="0"/>
      <w:marBottom w:val="0"/>
      <w:divBdr>
        <w:top w:val="none" w:sz="0" w:space="0" w:color="auto"/>
        <w:left w:val="none" w:sz="0" w:space="0" w:color="auto"/>
        <w:bottom w:val="none" w:sz="0" w:space="0" w:color="auto"/>
        <w:right w:val="none" w:sz="0" w:space="0" w:color="auto"/>
      </w:divBdr>
    </w:div>
    <w:div w:id="425346159">
      <w:bodyDiv w:val="1"/>
      <w:marLeft w:val="0"/>
      <w:marRight w:val="0"/>
      <w:marTop w:val="0"/>
      <w:marBottom w:val="0"/>
      <w:divBdr>
        <w:top w:val="none" w:sz="0" w:space="0" w:color="auto"/>
        <w:left w:val="none" w:sz="0" w:space="0" w:color="auto"/>
        <w:bottom w:val="none" w:sz="0" w:space="0" w:color="auto"/>
        <w:right w:val="none" w:sz="0" w:space="0" w:color="auto"/>
      </w:divBdr>
      <w:divsChild>
        <w:div w:id="755059351">
          <w:marLeft w:val="547"/>
          <w:marRight w:val="0"/>
          <w:marTop w:val="0"/>
          <w:marBottom w:val="0"/>
          <w:divBdr>
            <w:top w:val="none" w:sz="0" w:space="0" w:color="auto"/>
            <w:left w:val="none" w:sz="0" w:space="0" w:color="auto"/>
            <w:bottom w:val="none" w:sz="0" w:space="0" w:color="auto"/>
            <w:right w:val="none" w:sz="0" w:space="0" w:color="auto"/>
          </w:divBdr>
        </w:div>
      </w:divsChild>
    </w:div>
    <w:div w:id="430977276">
      <w:bodyDiv w:val="1"/>
      <w:marLeft w:val="0"/>
      <w:marRight w:val="0"/>
      <w:marTop w:val="0"/>
      <w:marBottom w:val="0"/>
      <w:divBdr>
        <w:top w:val="none" w:sz="0" w:space="0" w:color="auto"/>
        <w:left w:val="none" w:sz="0" w:space="0" w:color="auto"/>
        <w:bottom w:val="none" w:sz="0" w:space="0" w:color="auto"/>
        <w:right w:val="none" w:sz="0" w:space="0" w:color="auto"/>
      </w:divBdr>
    </w:div>
    <w:div w:id="434524528">
      <w:bodyDiv w:val="1"/>
      <w:marLeft w:val="0"/>
      <w:marRight w:val="0"/>
      <w:marTop w:val="0"/>
      <w:marBottom w:val="0"/>
      <w:divBdr>
        <w:top w:val="none" w:sz="0" w:space="0" w:color="auto"/>
        <w:left w:val="none" w:sz="0" w:space="0" w:color="auto"/>
        <w:bottom w:val="none" w:sz="0" w:space="0" w:color="auto"/>
        <w:right w:val="none" w:sz="0" w:space="0" w:color="auto"/>
      </w:divBdr>
    </w:div>
    <w:div w:id="601493066">
      <w:bodyDiv w:val="1"/>
      <w:marLeft w:val="0"/>
      <w:marRight w:val="0"/>
      <w:marTop w:val="0"/>
      <w:marBottom w:val="0"/>
      <w:divBdr>
        <w:top w:val="none" w:sz="0" w:space="0" w:color="auto"/>
        <w:left w:val="none" w:sz="0" w:space="0" w:color="auto"/>
        <w:bottom w:val="none" w:sz="0" w:space="0" w:color="auto"/>
        <w:right w:val="none" w:sz="0" w:space="0" w:color="auto"/>
      </w:divBdr>
    </w:div>
    <w:div w:id="622997543">
      <w:bodyDiv w:val="1"/>
      <w:marLeft w:val="0"/>
      <w:marRight w:val="0"/>
      <w:marTop w:val="0"/>
      <w:marBottom w:val="0"/>
      <w:divBdr>
        <w:top w:val="none" w:sz="0" w:space="0" w:color="auto"/>
        <w:left w:val="none" w:sz="0" w:space="0" w:color="auto"/>
        <w:bottom w:val="none" w:sz="0" w:space="0" w:color="auto"/>
        <w:right w:val="none" w:sz="0" w:space="0" w:color="auto"/>
      </w:divBdr>
    </w:div>
    <w:div w:id="685794584">
      <w:bodyDiv w:val="1"/>
      <w:marLeft w:val="0"/>
      <w:marRight w:val="0"/>
      <w:marTop w:val="0"/>
      <w:marBottom w:val="0"/>
      <w:divBdr>
        <w:top w:val="none" w:sz="0" w:space="0" w:color="auto"/>
        <w:left w:val="none" w:sz="0" w:space="0" w:color="auto"/>
        <w:bottom w:val="none" w:sz="0" w:space="0" w:color="auto"/>
        <w:right w:val="none" w:sz="0" w:space="0" w:color="auto"/>
      </w:divBdr>
    </w:div>
    <w:div w:id="697123000">
      <w:bodyDiv w:val="1"/>
      <w:marLeft w:val="0"/>
      <w:marRight w:val="0"/>
      <w:marTop w:val="0"/>
      <w:marBottom w:val="0"/>
      <w:divBdr>
        <w:top w:val="none" w:sz="0" w:space="0" w:color="auto"/>
        <w:left w:val="none" w:sz="0" w:space="0" w:color="auto"/>
        <w:bottom w:val="none" w:sz="0" w:space="0" w:color="auto"/>
        <w:right w:val="none" w:sz="0" w:space="0" w:color="auto"/>
      </w:divBdr>
    </w:div>
    <w:div w:id="722218281">
      <w:bodyDiv w:val="1"/>
      <w:marLeft w:val="0"/>
      <w:marRight w:val="0"/>
      <w:marTop w:val="0"/>
      <w:marBottom w:val="0"/>
      <w:divBdr>
        <w:top w:val="none" w:sz="0" w:space="0" w:color="auto"/>
        <w:left w:val="none" w:sz="0" w:space="0" w:color="auto"/>
        <w:bottom w:val="none" w:sz="0" w:space="0" w:color="auto"/>
        <w:right w:val="none" w:sz="0" w:space="0" w:color="auto"/>
      </w:divBdr>
    </w:div>
    <w:div w:id="742606996">
      <w:bodyDiv w:val="1"/>
      <w:marLeft w:val="0"/>
      <w:marRight w:val="0"/>
      <w:marTop w:val="0"/>
      <w:marBottom w:val="0"/>
      <w:divBdr>
        <w:top w:val="none" w:sz="0" w:space="0" w:color="auto"/>
        <w:left w:val="none" w:sz="0" w:space="0" w:color="auto"/>
        <w:bottom w:val="none" w:sz="0" w:space="0" w:color="auto"/>
        <w:right w:val="none" w:sz="0" w:space="0" w:color="auto"/>
      </w:divBdr>
    </w:div>
    <w:div w:id="814490359">
      <w:bodyDiv w:val="1"/>
      <w:marLeft w:val="0"/>
      <w:marRight w:val="0"/>
      <w:marTop w:val="0"/>
      <w:marBottom w:val="0"/>
      <w:divBdr>
        <w:top w:val="none" w:sz="0" w:space="0" w:color="auto"/>
        <w:left w:val="none" w:sz="0" w:space="0" w:color="auto"/>
        <w:bottom w:val="none" w:sz="0" w:space="0" w:color="auto"/>
        <w:right w:val="none" w:sz="0" w:space="0" w:color="auto"/>
      </w:divBdr>
    </w:div>
    <w:div w:id="884826527">
      <w:bodyDiv w:val="1"/>
      <w:marLeft w:val="0"/>
      <w:marRight w:val="0"/>
      <w:marTop w:val="0"/>
      <w:marBottom w:val="0"/>
      <w:divBdr>
        <w:top w:val="none" w:sz="0" w:space="0" w:color="auto"/>
        <w:left w:val="none" w:sz="0" w:space="0" w:color="auto"/>
        <w:bottom w:val="none" w:sz="0" w:space="0" w:color="auto"/>
        <w:right w:val="none" w:sz="0" w:space="0" w:color="auto"/>
      </w:divBdr>
    </w:div>
    <w:div w:id="936133028">
      <w:bodyDiv w:val="1"/>
      <w:marLeft w:val="0"/>
      <w:marRight w:val="0"/>
      <w:marTop w:val="0"/>
      <w:marBottom w:val="0"/>
      <w:divBdr>
        <w:top w:val="none" w:sz="0" w:space="0" w:color="auto"/>
        <w:left w:val="none" w:sz="0" w:space="0" w:color="auto"/>
        <w:bottom w:val="none" w:sz="0" w:space="0" w:color="auto"/>
        <w:right w:val="none" w:sz="0" w:space="0" w:color="auto"/>
      </w:divBdr>
    </w:div>
    <w:div w:id="1116632582">
      <w:bodyDiv w:val="1"/>
      <w:marLeft w:val="0"/>
      <w:marRight w:val="0"/>
      <w:marTop w:val="0"/>
      <w:marBottom w:val="0"/>
      <w:divBdr>
        <w:top w:val="none" w:sz="0" w:space="0" w:color="auto"/>
        <w:left w:val="none" w:sz="0" w:space="0" w:color="auto"/>
        <w:bottom w:val="none" w:sz="0" w:space="0" w:color="auto"/>
        <w:right w:val="none" w:sz="0" w:space="0" w:color="auto"/>
      </w:divBdr>
    </w:div>
    <w:div w:id="1385908356">
      <w:bodyDiv w:val="1"/>
      <w:marLeft w:val="0"/>
      <w:marRight w:val="0"/>
      <w:marTop w:val="0"/>
      <w:marBottom w:val="0"/>
      <w:divBdr>
        <w:top w:val="none" w:sz="0" w:space="0" w:color="auto"/>
        <w:left w:val="none" w:sz="0" w:space="0" w:color="auto"/>
        <w:bottom w:val="none" w:sz="0" w:space="0" w:color="auto"/>
        <w:right w:val="none" w:sz="0" w:space="0" w:color="auto"/>
      </w:divBdr>
    </w:div>
    <w:div w:id="1406223797">
      <w:bodyDiv w:val="1"/>
      <w:marLeft w:val="0"/>
      <w:marRight w:val="0"/>
      <w:marTop w:val="0"/>
      <w:marBottom w:val="0"/>
      <w:divBdr>
        <w:top w:val="none" w:sz="0" w:space="0" w:color="auto"/>
        <w:left w:val="none" w:sz="0" w:space="0" w:color="auto"/>
        <w:bottom w:val="none" w:sz="0" w:space="0" w:color="auto"/>
        <w:right w:val="none" w:sz="0" w:space="0" w:color="auto"/>
      </w:divBdr>
    </w:div>
    <w:div w:id="1646351172">
      <w:bodyDiv w:val="1"/>
      <w:marLeft w:val="0"/>
      <w:marRight w:val="0"/>
      <w:marTop w:val="0"/>
      <w:marBottom w:val="0"/>
      <w:divBdr>
        <w:top w:val="none" w:sz="0" w:space="0" w:color="auto"/>
        <w:left w:val="none" w:sz="0" w:space="0" w:color="auto"/>
        <w:bottom w:val="none" w:sz="0" w:space="0" w:color="auto"/>
        <w:right w:val="none" w:sz="0" w:space="0" w:color="auto"/>
      </w:divBdr>
    </w:div>
    <w:div w:id="1686637686">
      <w:bodyDiv w:val="1"/>
      <w:marLeft w:val="0"/>
      <w:marRight w:val="0"/>
      <w:marTop w:val="0"/>
      <w:marBottom w:val="0"/>
      <w:divBdr>
        <w:top w:val="none" w:sz="0" w:space="0" w:color="auto"/>
        <w:left w:val="none" w:sz="0" w:space="0" w:color="auto"/>
        <w:bottom w:val="none" w:sz="0" w:space="0" w:color="auto"/>
        <w:right w:val="none" w:sz="0" w:space="0" w:color="auto"/>
      </w:divBdr>
    </w:div>
    <w:div w:id="1987854611">
      <w:bodyDiv w:val="1"/>
      <w:marLeft w:val="0"/>
      <w:marRight w:val="0"/>
      <w:marTop w:val="0"/>
      <w:marBottom w:val="0"/>
      <w:divBdr>
        <w:top w:val="none" w:sz="0" w:space="0" w:color="auto"/>
        <w:left w:val="none" w:sz="0" w:space="0" w:color="auto"/>
        <w:bottom w:val="none" w:sz="0" w:space="0" w:color="auto"/>
        <w:right w:val="none" w:sz="0" w:space="0" w:color="auto"/>
      </w:divBdr>
    </w:div>
    <w:div w:id="2117945937">
      <w:bodyDiv w:val="1"/>
      <w:marLeft w:val="0"/>
      <w:marRight w:val="0"/>
      <w:marTop w:val="0"/>
      <w:marBottom w:val="0"/>
      <w:divBdr>
        <w:top w:val="none" w:sz="0" w:space="0" w:color="auto"/>
        <w:left w:val="none" w:sz="0" w:space="0" w:color="auto"/>
        <w:bottom w:val="none" w:sz="0" w:space="0" w:color="auto"/>
        <w:right w:val="none" w:sz="0" w:space="0" w:color="auto"/>
      </w:divBdr>
    </w:div>
    <w:div w:id="2129660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ingentaconnect.com/search/article?option1=tka&amp;value1=John+wesley+and+the+legacy+of+methodist+theology&amp;pageSize=10&amp;index=1" TargetMode="External"/><Relationship Id="rId18" Type="http://schemas.openxmlformats.org/officeDocument/2006/relationships/hyperlink" Target="https://www.methodist.org.uk/about-us/the-methodist-church/history/separation-from-the-church-of-england/"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newroombristol.org.uk/chape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bit.ly/2uELD9X"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ingentaconnect.com/search/article?option1=tka&amp;value1=John+Wesley+and+the+rise+of+Methodism&amp;pageSize=10&amp;index=2" TargetMode="External"/><Relationship Id="rId20" Type="http://schemas.openxmlformats.org/officeDocument/2006/relationships/hyperlink" Target="http://www.bbc.co.uk/humber/famous_folk/wesley/biography.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wesleyschapel.org.uk/" TargetMode="External"/><Relationship Id="rId5" Type="http://schemas.openxmlformats.org/officeDocument/2006/relationships/webSettings" Target="webSettings.xml"/><Relationship Id="rId15" Type="http://schemas.openxmlformats.org/officeDocument/2006/relationships/hyperlink" Target="https://www.jstor.org/stable/1869343" TargetMode="External"/><Relationship Id="rId23" Type="http://schemas.openxmlformats.org/officeDocument/2006/relationships/hyperlink" Target="https://www.ministrymatters.com/teach/entry/9069/the-journals-of-charles-wesley-prophetess-lavingtons-case"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worldmethodistcouncil.org/abou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jstor.org/stable/175611" TargetMode="External"/><Relationship Id="rId22" Type="http://schemas.openxmlformats.org/officeDocument/2006/relationships/hyperlink" Target="https://www.britannica.com/biography/George-Whitefield"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methodist.org.uk/about-us/the-methodist-church/history/separation-from-the-church-of-england/" TargetMode="External"/><Relationship Id="rId2" Type="http://schemas.openxmlformats.org/officeDocument/2006/relationships/hyperlink" Target="https://www.jstor.org/stable/175611" TargetMode="External"/><Relationship Id="rId1" Type="http://schemas.openxmlformats.org/officeDocument/2006/relationships/hyperlink" Target="https://www.jstor.org/stable/1869343" TargetMode="External"/><Relationship Id="rId5" Type="http://schemas.openxmlformats.org/officeDocument/2006/relationships/hyperlink" Target="http://worldmethodistcouncil.org/about/" TargetMode="External"/><Relationship Id="rId4" Type="http://schemas.openxmlformats.org/officeDocument/2006/relationships/hyperlink" Target="https://bit.ly/2uELD9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27485-6FE3-4B81-8ABD-EE717387C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1650</TotalTime>
  <Pages>6</Pages>
  <Words>2656</Words>
  <Characters>15142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369</cp:revision>
  <cp:lastPrinted>2018-03-25T18:34:00Z</cp:lastPrinted>
  <dcterms:created xsi:type="dcterms:W3CDTF">2018-03-12T16:05:00Z</dcterms:created>
  <dcterms:modified xsi:type="dcterms:W3CDTF">2019-03-29T20:50:00Z</dcterms:modified>
</cp:coreProperties>
</file>