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781C" w:rsidRPr="00340658" w:rsidRDefault="00340658" w:rsidP="007F32CE">
      <w:pPr>
        <w:jc w:val="center"/>
        <w:rPr>
          <w:rFonts w:ascii="Times New Roman" w:hAnsi="Times New Roman" w:cs="Times New Roman"/>
          <w:sz w:val="48"/>
          <w:szCs w:val="48"/>
        </w:rPr>
      </w:pPr>
      <w:r>
        <w:rPr>
          <w:rFonts w:ascii="Times New Roman" w:hAnsi="Times New Roman" w:cs="Times New Roman"/>
          <w:b/>
          <w:i/>
          <w:sz w:val="48"/>
          <w:szCs w:val="48"/>
        </w:rPr>
        <w:t>A</w:t>
      </w:r>
      <w:r w:rsidR="007F32CE" w:rsidRPr="00340658">
        <w:rPr>
          <w:rFonts w:ascii="Times New Roman" w:hAnsi="Times New Roman" w:cs="Times New Roman"/>
          <w:b/>
          <w:i/>
          <w:sz w:val="48"/>
          <w:szCs w:val="48"/>
        </w:rPr>
        <w:t>dvisory report</w:t>
      </w:r>
    </w:p>
    <w:p w:rsidR="007F32CE" w:rsidRPr="00340658" w:rsidRDefault="007F32CE" w:rsidP="007F32CE">
      <w:pPr>
        <w:jc w:val="both"/>
        <w:rPr>
          <w:rFonts w:ascii="Times New Roman" w:hAnsi="Times New Roman" w:cs="Times New Roman"/>
          <w:b/>
          <w:sz w:val="24"/>
          <w:szCs w:val="24"/>
        </w:rPr>
      </w:pPr>
    </w:p>
    <w:p w:rsidR="007F32CE" w:rsidRPr="00340658" w:rsidRDefault="007F32CE" w:rsidP="007F32CE">
      <w:pPr>
        <w:jc w:val="both"/>
        <w:rPr>
          <w:rFonts w:ascii="Times New Roman" w:hAnsi="Times New Roman" w:cs="Times New Roman"/>
          <w:b/>
          <w:sz w:val="24"/>
          <w:szCs w:val="24"/>
        </w:rPr>
      </w:pPr>
      <w:r w:rsidRPr="00340658">
        <w:rPr>
          <w:rFonts w:ascii="Times New Roman" w:hAnsi="Times New Roman" w:cs="Times New Roman"/>
          <w:b/>
          <w:sz w:val="24"/>
          <w:szCs w:val="24"/>
        </w:rPr>
        <w:t>Rowland &amp; Co. Solicitors</w:t>
      </w:r>
    </w:p>
    <w:p w:rsidR="007F32CE" w:rsidRPr="00340658" w:rsidRDefault="007F32CE" w:rsidP="007F32CE">
      <w:pPr>
        <w:jc w:val="both"/>
        <w:rPr>
          <w:rFonts w:ascii="Times New Roman" w:hAnsi="Times New Roman" w:cs="Times New Roman"/>
          <w:sz w:val="24"/>
          <w:szCs w:val="24"/>
        </w:rPr>
      </w:pPr>
      <w:r w:rsidRPr="00340658">
        <w:rPr>
          <w:rFonts w:ascii="Times New Roman" w:hAnsi="Times New Roman" w:cs="Times New Roman"/>
          <w:sz w:val="24"/>
          <w:szCs w:val="24"/>
        </w:rPr>
        <w:t>Bridgend</w:t>
      </w:r>
    </w:p>
    <w:p w:rsidR="00912D06" w:rsidRPr="00340658" w:rsidRDefault="00912D06" w:rsidP="007F32CE">
      <w:pPr>
        <w:jc w:val="both"/>
        <w:rPr>
          <w:rFonts w:ascii="Times New Roman" w:hAnsi="Times New Roman" w:cs="Times New Roman"/>
          <w:sz w:val="24"/>
          <w:szCs w:val="24"/>
        </w:rPr>
      </w:pPr>
    </w:p>
    <w:p w:rsidR="007F32CE" w:rsidRPr="00340658" w:rsidRDefault="007F32CE" w:rsidP="007F32CE">
      <w:pPr>
        <w:jc w:val="both"/>
        <w:rPr>
          <w:rFonts w:ascii="Times New Roman" w:hAnsi="Times New Roman" w:cs="Times New Roman"/>
          <w:b/>
          <w:sz w:val="24"/>
          <w:szCs w:val="24"/>
        </w:rPr>
      </w:pPr>
      <w:r w:rsidRPr="00340658">
        <w:rPr>
          <w:rFonts w:ascii="Times New Roman" w:hAnsi="Times New Roman" w:cs="Times New Roman"/>
          <w:b/>
          <w:sz w:val="24"/>
          <w:szCs w:val="24"/>
        </w:rPr>
        <w:t xml:space="preserve">To: </w:t>
      </w:r>
      <w:r w:rsidRPr="00340658">
        <w:rPr>
          <w:rFonts w:ascii="Arial" w:hAnsi="Arial" w:cs="Arial"/>
          <w:sz w:val="24"/>
          <w:szCs w:val="24"/>
        </w:rPr>
        <w:t xml:space="preserve">Dr. Anaya </w:t>
      </w:r>
      <w:proofErr w:type="spellStart"/>
      <w:r w:rsidRPr="00340658">
        <w:rPr>
          <w:rFonts w:ascii="Arial" w:hAnsi="Arial" w:cs="Arial"/>
          <w:sz w:val="24"/>
          <w:szCs w:val="24"/>
        </w:rPr>
        <w:t>Rahman</w:t>
      </w:r>
      <w:proofErr w:type="spellEnd"/>
    </w:p>
    <w:p w:rsidR="007F32CE" w:rsidRPr="00340658" w:rsidRDefault="007F32CE" w:rsidP="007F32CE">
      <w:pPr>
        <w:jc w:val="both"/>
        <w:rPr>
          <w:rFonts w:ascii="Times New Roman" w:hAnsi="Times New Roman" w:cs="Times New Roman"/>
          <w:sz w:val="24"/>
          <w:szCs w:val="24"/>
        </w:rPr>
      </w:pPr>
      <w:r w:rsidRPr="00340658">
        <w:rPr>
          <w:rFonts w:ascii="Times New Roman" w:hAnsi="Times New Roman" w:cs="Times New Roman"/>
          <w:b/>
          <w:sz w:val="24"/>
          <w:szCs w:val="24"/>
        </w:rPr>
        <w:t xml:space="preserve">Subject: </w:t>
      </w:r>
      <w:r w:rsidRPr="00340658">
        <w:rPr>
          <w:rFonts w:ascii="Times New Roman" w:hAnsi="Times New Roman" w:cs="Times New Roman"/>
          <w:sz w:val="24"/>
          <w:szCs w:val="24"/>
        </w:rPr>
        <w:t xml:space="preserve">Advise for corporate structure appropriate for </w:t>
      </w:r>
      <w:proofErr w:type="spellStart"/>
      <w:r w:rsidRPr="00340658">
        <w:rPr>
          <w:rFonts w:ascii="Times New Roman" w:hAnsi="Times New Roman" w:cs="Times New Roman"/>
          <w:sz w:val="24"/>
          <w:szCs w:val="24"/>
        </w:rPr>
        <w:t>NeuroPulse</w:t>
      </w:r>
      <w:proofErr w:type="spellEnd"/>
      <w:r w:rsidRPr="00340658">
        <w:rPr>
          <w:rFonts w:ascii="Times New Roman" w:hAnsi="Times New Roman" w:cs="Times New Roman"/>
          <w:sz w:val="24"/>
          <w:szCs w:val="24"/>
        </w:rPr>
        <w:t xml:space="preserve"> Analytics</w:t>
      </w:r>
    </w:p>
    <w:p w:rsidR="00E96F6F" w:rsidRPr="00340658" w:rsidRDefault="002A46E6" w:rsidP="007F32CE">
      <w:pPr>
        <w:jc w:val="both"/>
        <w:rPr>
          <w:rFonts w:ascii="Times New Roman" w:hAnsi="Times New Roman" w:cs="Times New Roman"/>
          <w:sz w:val="24"/>
          <w:szCs w:val="24"/>
        </w:rPr>
      </w:pPr>
      <w:r w:rsidRPr="00340658">
        <w:rPr>
          <w:rFonts w:ascii="Times New Roman" w:hAnsi="Times New Roman" w:cs="Times New Roman"/>
          <w:sz w:val="24"/>
          <w:szCs w:val="24"/>
        </w:rPr>
        <w:t xml:space="preserve">        You looked for advice on regards of actual business legal status of your company </w:t>
      </w:r>
      <w:proofErr w:type="spellStart"/>
      <w:r w:rsidRPr="00340658">
        <w:rPr>
          <w:rFonts w:ascii="Times New Roman" w:hAnsi="Times New Roman" w:cs="Times New Roman"/>
          <w:sz w:val="24"/>
          <w:szCs w:val="24"/>
        </w:rPr>
        <w:t>NeuroPulse</w:t>
      </w:r>
      <w:proofErr w:type="spellEnd"/>
      <w:r w:rsidRPr="00340658">
        <w:rPr>
          <w:rFonts w:ascii="Times New Roman" w:hAnsi="Times New Roman" w:cs="Times New Roman"/>
          <w:sz w:val="24"/>
          <w:szCs w:val="24"/>
        </w:rPr>
        <w:t xml:space="preserve"> Analytics and on regards of the more appropriate corporate structure formation considering the new proposal contract. Additionally, you want the best advice whether an actual partnership between yourself, Leo and Sophie already exists and how</w:t>
      </w:r>
      <w:r w:rsidR="0050459B" w:rsidRPr="00340658">
        <w:rPr>
          <w:rFonts w:ascii="Times New Roman" w:hAnsi="Times New Roman" w:cs="Times New Roman"/>
          <w:sz w:val="24"/>
          <w:szCs w:val="24"/>
        </w:rPr>
        <w:t xml:space="preserve"> new transactions, including a </w:t>
      </w:r>
      <w:r w:rsidR="0050459B" w:rsidRPr="00340658">
        <w:rPr>
          <w:rFonts w:ascii="Arial" w:hAnsi="Arial" w:cs="Arial"/>
          <w:sz w:val="24"/>
          <w:szCs w:val="24"/>
        </w:rPr>
        <w:t>£</w:t>
      </w:r>
      <w:r w:rsidR="0050459B" w:rsidRPr="00340658">
        <w:rPr>
          <w:rFonts w:ascii="Times New Roman" w:hAnsi="Times New Roman" w:cs="Times New Roman"/>
          <w:sz w:val="24"/>
          <w:szCs w:val="24"/>
        </w:rPr>
        <w:t xml:space="preserve">850.000 future annual contract, new investments, hiring additional staff and product development, can be best manageable under different business structures. You want to limit </w:t>
      </w:r>
      <w:r w:rsidR="00936280" w:rsidRPr="00340658">
        <w:rPr>
          <w:rFonts w:ascii="Times New Roman" w:hAnsi="Times New Roman" w:cs="Times New Roman"/>
          <w:sz w:val="24"/>
          <w:szCs w:val="24"/>
        </w:rPr>
        <w:t xml:space="preserve">your personal financial exposure and also to meet </w:t>
      </w:r>
      <w:r w:rsidR="00E96F6F" w:rsidRPr="00340658">
        <w:rPr>
          <w:rFonts w:ascii="Times New Roman" w:hAnsi="Times New Roman" w:cs="Times New Roman"/>
          <w:sz w:val="24"/>
          <w:szCs w:val="24"/>
        </w:rPr>
        <w:t>investor’s</w:t>
      </w:r>
      <w:r w:rsidR="00936280" w:rsidRPr="00340658">
        <w:rPr>
          <w:rFonts w:ascii="Times New Roman" w:hAnsi="Times New Roman" w:cs="Times New Roman"/>
          <w:sz w:val="24"/>
          <w:szCs w:val="24"/>
        </w:rPr>
        <w:t xml:space="preserve"> expectations for governance structure, transparency in financial reporting and limited liability for all participants</w:t>
      </w:r>
      <w:r w:rsidR="00E07FA3" w:rsidRPr="00340658">
        <w:rPr>
          <w:rFonts w:ascii="Times New Roman" w:hAnsi="Times New Roman" w:cs="Times New Roman"/>
          <w:sz w:val="24"/>
          <w:szCs w:val="24"/>
        </w:rPr>
        <w:t>.</w:t>
      </w:r>
      <w:r w:rsidR="0050459B" w:rsidRPr="00340658">
        <w:rPr>
          <w:rFonts w:ascii="Times New Roman" w:hAnsi="Times New Roman" w:cs="Times New Roman"/>
          <w:sz w:val="24"/>
          <w:szCs w:val="24"/>
        </w:rPr>
        <w:t xml:space="preserve">    </w:t>
      </w:r>
    </w:p>
    <w:p w:rsidR="00E96F6F" w:rsidRPr="00340658" w:rsidRDefault="00E96F6F" w:rsidP="007F32CE">
      <w:pPr>
        <w:jc w:val="both"/>
        <w:rPr>
          <w:rFonts w:ascii="Times New Roman" w:hAnsi="Times New Roman" w:cs="Times New Roman"/>
          <w:sz w:val="24"/>
          <w:szCs w:val="24"/>
        </w:rPr>
      </w:pPr>
      <w:r w:rsidRPr="00340658">
        <w:rPr>
          <w:rFonts w:ascii="Times New Roman" w:hAnsi="Times New Roman" w:cs="Times New Roman"/>
          <w:sz w:val="24"/>
          <w:szCs w:val="24"/>
        </w:rPr>
        <w:t xml:space="preserve">        The following advisory report looks at principles and scopes of partnerships and company law in the situation given. It applies the relevant legal acts such as the </w:t>
      </w:r>
      <w:r w:rsidRPr="00340658">
        <w:rPr>
          <w:rStyle w:val="whitespace-normal"/>
          <w:rFonts w:ascii="Times New Roman" w:hAnsi="Times New Roman" w:cs="Times New Roman"/>
          <w:sz w:val="24"/>
          <w:szCs w:val="24"/>
        </w:rPr>
        <w:t>Partnership Act 1890</w:t>
      </w:r>
      <w:r w:rsidRPr="00340658">
        <w:rPr>
          <w:rFonts w:ascii="Times New Roman" w:hAnsi="Times New Roman" w:cs="Times New Roman"/>
          <w:sz w:val="24"/>
          <w:szCs w:val="24"/>
        </w:rPr>
        <w:t xml:space="preserve">, the </w:t>
      </w:r>
      <w:r w:rsidRPr="00340658">
        <w:rPr>
          <w:rStyle w:val="whitespace-normal"/>
          <w:rFonts w:ascii="Times New Roman" w:hAnsi="Times New Roman" w:cs="Times New Roman"/>
          <w:sz w:val="24"/>
          <w:szCs w:val="24"/>
        </w:rPr>
        <w:t>Limited Liability Partnerships Act 2000</w:t>
      </w:r>
      <w:r w:rsidR="00EE4A54" w:rsidRPr="00340658">
        <w:rPr>
          <w:rFonts w:ascii="Times New Roman" w:hAnsi="Times New Roman" w:cs="Times New Roman"/>
          <w:sz w:val="24"/>
          <w:szCs w:val="24"/>
        </w:rPr>
        <w:t xml:space="preserve"> </w:t>
      </w:r>
      <w:r w:rsidRPr="00340658">
        <w:rPr>
          <w:rFonts w:ascii="Times New Roman" w:hAnsi="Times New Roman" w:cs="Times New Roman"/>
          <w:sz w:val="24"/>
          <w:szCs w:val="24"/>
        </w:rPr>
        <w:t xml:space="preserve">and the </w:t>
      </w:r>
      <w:r w:rsidRPr="00340658">
        <w:rPr>
          <w:rStyle w:val="whitespace-normal"/>
          <w:rFonts w:ascii="Times New Roman" w:hAnsi="Times New Roman" w:cs="Times New Roman"/>
          <w:sz w:val="24"/>
          <w:szCs w:val="24"/>
        </w:rPr>
        <w:t>Companies Act 2006.</w:t>
      </w:r>
    </w:p>
    <w:p w:rsidR="002A46E6" w:rsidRPr="00724D52" w:rsidRDefault="00C4554B" w:rsidP="007F32CE">
      <w:pPr>
        <w:jc w:val="both"/>
        <w:rPr>
          <w:rFonts w:ascii="Times New Roman" w:hAnsi="Times New Roman" w:cs="Times New Roman"/>
          <w:b/>
          <w:sz w:val="28"/>
          <w:szCs w:val="28"/>
        </w:rPr>
      </w:pPr>
      <w:r>
        <w:rPr>
          <w:rFonts w:ascii="Times New Roman" w:hAnsi="Times New Roman" w:cs="Times New Roman"/>
          <w:b/>
          <w:i/>
          <w:sz w:val="28"/>
          <w:szCs w:val="28"/>
        </w:rPr>
        <w:t>Is a partnership</w:t>
      </w:r>
      <w:r w:rsidR="004F2AC0" w:rsidRPr="00724D52">
        <w:rPr>
          <w:rFonts w:ascii="Times New Roman" w:hAnsi="Times New Roman" w:cs="Times New Roman"/>
          <w:b/>
          <w:i/>
          <w:sz w:val="28"/>
          <w:szCs w:val="28"/>
        </w:rPr>
        <w:t xml:space="preserve"> goi</w:t>
      </w:r>
      <w:r>
        <w:rPr>
          <w:rFonts w:ascii="Times New Roman" w:hAnsi="Times New Roman" w:cs="Times New Roman"/>
          <w:b/>
          <w:i/>
          <w:sz w:val="28"/>
          <w:szCs w:val="28"/>
        </w:rPr>
        <w:t xml:space="preserve">ng between the parties involved </w:t>
      </w:r>
      <w:r w:rsidR="004F2AC0" w:rsidRPr="00724D52">
        <w:rPr>
          <w:rFonts w:ascii="Times New Roman" w:hAnsi="Times New Roman" w:cs="Times New Roman"/>
          <w:b/>
          <w:i/>
          <w:sz w:val="28"/>
          <w:szCs w:val="28"/>
        </w:rPr>
        <w:t xml:space="preserve">(Dr. </w:t>
      </w:r>
      <w:proofErr w:type="spellStart"/>
      <w:r w:rsidR="004F2AC0" w:rsidRPr="00724D52">
        <w:rPr>
          <w:rFonts w:ascii="Times New Roman" w:hAnsi="Times New Roman" w:cs="Times New Roman"/>
          <w:b/>
          <w:sz w:val="28"/>
          <w:szCs w:val="28"/>
        </w:rPr>
        <w:t>Rahman</w:t>
      </w:r>
      <w:proofErr w:type="spellEnd"/>
      <w:r w:rsidR="004F2AC0" w:rsidRPr="00724D52">
        <w:rPr>
          <w:rFonts w:ascii="Times New Roman" w:hAnsi="Times New Roman" w:cs="Times New Roman"/>
          <w:b/>
          <w:sz w:val="28"/>
          <w:szCs w:val="28"/>
        </w:rPr>
        <w:t>, Leo and Sophie)</w:t>
      </w:r>
      <w:r w:rsidR="009D7A61" w:rsidRPr="00724D52">
        <w:rPr>
          <w:rFonts w:ascii="Times New Roman" w:hAnsi="Times New Roman" w:cs="Times New Roman"/>
          <w:b/>
          <w:i/>
          <w:sz w:val="28"/>
          <w:szCs w:val="28"/>
        </w:rPr>
        <w:t>?</w:t>
      </w:r>
    </w:p>
    <w:p w:rsidR="00D74771" w:rsidRPr="00340658" w:rsidRDefault="00423B0A" w:rsidP="00D74771">
      <w:pPr>
        <w:pStyle w:val="NormalWeb"/>
        <w:rPr>
          <w:color w:val="000000" w:themeColor="text1"/>
          <w:shd w:val="clear" w:color="auto" w:fill="FFFFFF"/>
        </w:rPr>
      </w:pPr>
      <w:r w:rsidRPr="00340658">
        <w:t xml:space="preserve">        Section 1(1) </w:t>
      </w:r>
      <w:r w:rsidRPr="00340658">
        <w:rPr>
          <w:rStyle w:val="whitespace-normal"/>
        </w:rPr>
        <w:t xml:space="preserve">Partnership Act 1890 defines </w:t>
      </w:r>
      <w:r w:rsidRPr="00340658">
        <w:t>partnership as “</w:t>
      </w:r>
      <w:r w:rsidRPr="00340658">
        <w:rPr>
          <w:color w:val="1E1E1E"/>
          <w:shd w:val="clear" w:color="auto" w:fill="FFFFFF"/>
        </w:rPr>
        <w:t>the relation which subsists between persons carrying on a business in common with a view of profit”</w:t>
      </w:r>
      <w:r w:rsidR="00B134B7" w:rsidRPr="00340658">
        <w:rPr>
          <w:color w:val="1E1E1E"/>
          <w:shd w:val="clear" w:color="auto" w:fill="FFFFFF"/>
        </w:rPr>
        <w:t xml:space="preserve"> </w:t>
      </w:r>
      <w:proofErr w:type="gramStart"/>
      <w:r w:rsidRPr="00340658">
        <w:rPr>
          <w:color w:val="1E1E1E"/>
          <w:shd w:val="clear" w:color="auto" w:fill="FFFFFF"/>
        </w:rPr>
        <w:t>(</w:t>
      </w:r>
      <w:r w:rsidRPr="00340658">
        <w:rPr>
          <w:bCs/>
          <w:color w:val="1E1E1E"/>
        </w:rPr>
        <w:t xml:space="preserve"> </w:t>
      </w:r>
      <w:r w:rsidRPr="00340658">
        <w:rPr>
          <w:color w:val="1E1E1E"/>
        </w:rPr>
        <w:t>Partnership</w:t>
      </w:r>
      <w:proofErr w:type="gramEnd"/>
      <w:r w:rsidRPr="00340658">
        <w:rPr>
          <w:color w:val="1E1E1E"/>
        </w:rPr>
        <w:t xml:space="preserve"> Act 1890</w:t>
      </w:r>
      <w:r w:rsidRPr="00340658">
        <w:rPr>
          <w:bCs/>
          <w:color w:val="1E1E1E"/>
        </w:rPr>
        <w:t>, 2026)</w:t>
      </w:r>
      <w:r w:rsidRPr="00340658">
        <w:rPr>
          <w:color w:val="1E1E1E"/>
          <w:shd w:val="clear" w:color="auto" w:fill="FFFFFF"/>
        </w:rPr>
        <w:t>.</w:t>
      </w:r>
      <w:r w:rsidR="00DE55D6" w:rsidRPr="00340658">
        <w:rPr>
          <w:color w:val="1E1E1E"/>
          <w:shd w:val="clear" w:color="auto" w:fill="FFFFFF"/>
        </w:rPr>
        <w:t xml:space="preserve"> </w:t>
      </w:r>
      <w:r w:rsidR="00DE55D6" w:rsidRPr="00340658">
        <w:rPr>
          <w:color w:val="222222"/>
          <w:shd w:val="clear" w:color="auto" w:fill="FAFAFA"/>
        </w:rPr>
        <w:t>Partnership law is put in place to cover under the law conjunctures</w:t>
      </w:r>
      <w:r w:rsidR="007F564A">
        <w:rPr>
          <w:color w:val="222222"/>
          <w:shd w:val="clear" w:color="auto" w:fill="FAFAFA"/>
        </w:rPr>
        <w:t xml:space="preserve"> situations</w:t>
      </w:r>
      <w:r w:rsidR="00DE55D6" w:rsidRPr="00340658">
        <w:rPr>
          <w:color w:val="222222"/>
          <w:shd w:val="clear" w:color="auto" w:fill="FAFAFA"/>
        </w:rPr>
        <w:t xml:space="preserve"> where two or more individuals doing business together</w:t>
      </w:r>
      <w:r w:rsidR="00AC33BC" w:rsidRPr="00340658">
        <w:rPr>
          <w:color w:val="222222"/>
          <w:shd w:val="clear" w:color="auto" w:fill="FAFAFA"/>
        </w:rPr>
        <w:t>,</w:t>
      </w:r>
      <w:r w:rsidR="00DE55D6" w:rsidRPr="00340658">
        <w:rPr>
          <w:color w:val="222222"/>
          <w:shd w:val="clear" w:color="auto" w:fill="FAFAFA"/>
        </w:rPr>
        <w:t xml:space="preserve"> for some benefits</w:t>
      </w:r>
      <w:r w:rsidR="00AC33BC" w:rsidRPr="00340658">
        <w:rPr>
          <w:color w:val="222222"/>
          <w:shd w:val="clear" w:color="auto" w:fill="FAFAFA"/>
        </w:rPr>
        <w:t>,</w:t>
      </w:r>
      <w:r w:rsidR="00DE55D6" w:rsidRPr="00340658">
        <w:rPr>
          <w:color w:val="222222"/>
          <w:shd w:val="clear" w:color="auto" w:fill="FAFAFA"/>
        </w:rPr>
        <w:t xml:space="preserve"> without registering a specific legal entity, giving them rights and obligations where people involved have not put them down on paper</w:t>
      </w:r>
      <w:r w:rsidR="00AC33BC" w:rsidRPr="00340658">
        <w:rPr>
          <w:color w:val="222222"/>
          <w:shd w:val="clear" w:color="auto" w:fill="FAFAFA"/>
        </w:rPr>
        <w:t xml:space="preserve"> </w:t>
      </w:r>
      <w:r w:rsidR="00DE55D6" w:rsidRPr="00340658">
        <w:rPr>
          <w:color w:val="222222"/>
          <w:shd w:val="clear" w:color="auto" w:fill="FAFAFA"/>
        </w:rPr>
        <w:t>(</w:t>
      </w:r>
      <w:proofErr w:type="spellStart"/>
      <w:r w:rsidR="00DE55D6" w:rsidRPr="00340658">
        <w:rPr>
          <w:color w:val="222222"/>
          <w:shd w:val="clear" w:color="auto" w:fill="FAFAFA"/>
        </w:rPr>
        <w:t>Slorach</w:t>
      </w:r>
      <w:proofErr w:type="spellEnd"/>
      <w:r w:rsidR="00DE55D6" w:rsidRPr="00340658">
        <w:rPr>
          <w:color w:val="222222"/>
          <w:shd w:val="clear" w:color="auto" w:fill="FAFAFA"/>
        </w:rPr>
        <w:t>, Scott and Jason, 2021).</w:t>
      </w:r>
      <w:r w:rsidR="006C3AA1" w:rsidRPr="00340658">
        <w:rPr>
          <w:color w:val="222222"/>
          <w:shd w:val="clear" w:color="auto" w:fill="FAFAFA"/>
        </w:rPr>
        <w:t xml:space="preserve"> </w:t>
      </w:r>
      <w:r w:rsidR="00734687" w:rsidRPr="00340658">
        <w:rPr>
          <w:rStyle w:val="whitespace-normal"/>
        </w:rPr>
        <w:t>Partnership Act 1890 establishes the main rules that applies to partnership unless the partners decide differently, it mentions</w:t>
      </w:r>
      <w:r w:rsidR="00734687" w:rsidRPr="00340658">
        <w:t xml:space="preserve"> that partners can act on behalf of each other, share profits and are together responsible for the partnership’s debts.</w:t>
      </w:r>
      <w:r w:rsidR="0077692B" w:rsidRPr="00340658">
        <w:t xml:space="preserve"> Since partnership does not have separate identity and not given limited liability</w:t>
      </w:r>
      <w:r w:rsidR="0077692B" w:rsidRPr="00340658">
        <w:rPr>
          <w:rStyle w:val="whitespace-normal"/>
        </w:rPr>
        <w:t xml:space="preserve">, the partnership is not distinct from the </w:t>
      </w:r>
      <w:proofErr w:type="gramStart"/>
      <w:r w:rsidR="00A426A8" w:rsidRPr="00340658">
        <w:rPr>
          <w:rStyle w:val="whitespace-normal"/>
        </w:rPr>
        <w:t>partners .</w:t>
      </w:r>
      <w:proofErr w:type="gramEnd"/>
      <w:r w:rsidR="00A426A8" w:rsidRPr="00340658">
        <w:rPr>
          <w:rStyle w:val="whitespace-normal"/>
        </w:rPr>
        <w:t xml:space="preserve"> </w:t>
      </w:r>
      <w:r w:rsidR="0077692B" w:rsidRPr="00340658">
        <w:rPr>
          <w:rStyle w:val="whitespace-normal"/>
        </w:rPr>
        <w:t>Thus</w:t>
      </w:r>
      <w:r w:rsidR="00D74771" w:rsidRPr="00340658">
        <w:t xml:space="preserve">, if the business cannot pay its debts, creditors are entitled to pursue the partners personally </w:t>
      </w:r>
      <w:r w:rsidR="00D74771" w:rsidRPr="00340658">
        <w:rPr>
          <w:color w:val="000000" w:themeColor="text1"/>
          <w:shd w:val="clear" w:color="auto" w:fill="FFFFFF"/>
        </w:rPr>
        <w:t>(Macgregor, 2020).</w:t>
      </w:r>
    </w:p>
    <w:p w:rsidR="00320489" w:rsidRPr="00340658" w:rsidRDefault="004F2AC0" w:rsidP="002D4524">
      <w:pPr>
        <w:pStyle w:val="NormalWeb"/>
      </w:pPr>
      <w:r w:rsidRPr="00340658">
        <w:rPr>
          <w:color w:val="000000" w:themeColor="text1"/>
          <w:shd w:val="clear" w:color="auto" w:fill="FFFFFF"/>
        </w:rPr>
        <w:t xml:space="preserve">        To established if a partnership arisen between the three </w:t>
      </w:r>
      <w:r w:rsidRPr="005E5DAE">
        <w:rPr>
          <w:color w:val="000000" w:themeColor="text1"/>
          <w:shd w:val="clear" w:color="auto" w:fill="FFFFFF"/>
        </w:rPr>
        <w:t xml:space="preserve">parties (Dr. </w:t>
      </w:r>
      <w:proofErr w:type="spellStart"/>
      <w:r w:rsidRPr="005E5DAE">
        <w:t>Rahman</w:t>
      </w:r>
      <w:proofErr w:type="spellEnd"/>
      <w:r w:rsidRPr="005E5DAE">
        <w:t>,</w:t>
      </w:r>
      <w:r w:rsidRPr="005E5DAE">
        <w:rPr>
          <w:color w:val="000000" w:themeColor="text1"/>
          <w:shd w:val="clear" w:color="auto" w:fill="FFFFFF"/>
        </w:rPr>
        <w:t xml:space="preserve"> </w:t>
      </w:r>
      <w:r w:rsidRPr="005E5DAE">
        <w:t xml:space="preserve">Leo and Sophie) it necessary to consider the three points </w:t>
      </w:r>
      <w:r w:rsidRPr="005E5DAE">
        <w:rPr>
          <w:spacing w:val="1"/>
        </w:rPr>
        <w:t>(1) business, (2) in common, (3) with</w:t>
      </w:r>
      <w:r w:rsidRPr="00340658">
        <w:rPr>
          <w:spacing w:val="1"/>
        </w:rPr>
        <w:t xml:space="preserve"> a view of </w:t>
      </w:r>
      <w:r w:rsidRPr="00340658">
        <w:rPr>
          <w:spacing w:val="1"/>
        </w:rPr>
        <w:lastRenderedPageBreak/>
        <w:t>profit based on how the parties behaved rather than</w:t>
      </w:r>
      <w:r w:rsidR="0050591F" w:rsidRPr="00340658">
        <w:rPr>
          <w:spacing w:val="1"/>
        </w:rPr>
        <w:t xml:space="preserve"> how their  describe their </w:t>
      </w:r>
      <w:r w:rsidR="00D30359" w:rsidRPr="00340658">
        <w:rPr>
          <w:spacing w:val="1"/>
        </w:rPr>
        <w:t>relationship</w:t>
      </w:r>
      <w:r w:rsidR="00D30359" w:rsidRPr="00340658">
        <w:rPr>
          <w:color w:val="000000" w:themeColor="text1"/>
          <w:shd w:val="clear" w:color="auto" w:fill="FFFFFF"/>
        </w:rPr>
        <w:t>(Macgregor, 2020)</w:t>
      </w:r>
      <w:r w:rsidR="0050591F" w:rsidRPr="00340658">
        <w:rPr>
          <w:spacing w:val="1"/>
        </w:rPr>
        <w:t>.</w:t>
      </w:r>
      <w:r w:rsidRPr="00340658">
        <w:rPr>
          <w:spacing w:val="1"/>
        </w:rPr>
        <w:t xml:space="preserve"> </w:t>
      </w:r>
      <w:r w:rsidR="00D30359" w:rsidRPr="00340658">
        <w:rPr>
          <w:spacing w:val="1"/>
        </w:rPr>
        <w:t xml:space="preserve">Considering the case of </w:t>
      </w:r>
      <w:r w:rsidR="008C0B8F" w:rsidRPr="00340658">
        <w:rPr>
          <w:spacing w:val="1"/>
        </w:rPr>
        <w:t xml:space="preserve">Khan v </w:t>
      </w:r>
      <w:proofErr w:type="spellStart"/>
      <w:r w:rsidR="008C0B8F" w:rsidRPr="00340658">
        <w:rPr>
          <w:spacing w:val="1"/>
        </w:rPr>
        <w:t>Miah</w:t>
      </w:r>
      <w:proofErr w:type="spellEnd"/>
      <w:r w:rsidR="008C0B8F" w:rsidRPr="00340658">
        <w:rPr>
          <w:spacing w:val="1"/>
        </w:rPr>
        <w:t xml:space="preserve"> [2001] where House of Lords established </w:t>
      </w:r>
      <w:r w:rsidR="002D4524" w:rsidRPr="00340658">
        <w:t>that a partnership may be formed even before a business officially starts trading, as long as the parties have begun carrying out commercial activities as part of a joint venture, it is obviously that behavior of all three parties</w:t>
      </w:r>
      <w:r w:rsidR="001A3FE5" w:rsidRPr="00340658">
        <w:t xml:space="preserve"> </w:t>
      </w:r>
      <w:r w:rsidR="002D4524" w:rsidRPr="00340658">
        <w:t>(</w:t>
      </w:r>
      <w:r w:rsidR="002D4524" w:rsidRPr="00340658">
        <w:rPr>
          <w:color w:val="000000" w:themeColor="text1"/>
          <w:shd w:val="clear" w:color="auto" w:fill="FFFFFF"/>
        </w:rPr>
        <w:t xml:space="preserve">Dr. </w:t>
      </w:r>
      <w:proofErr w:type="spellStart"/>
      <w:r w:rsidR="002D4524" w:rsidRPr="00340658">
        <w:rPr>
          <w:rFonts w:ascii="Arial" w:hAnsi="Arial" w:cs="Arial"/>
        </w:rPr>
        <w:t>Rahman</w:t>
      </w:r>
      <w:proofErr w:type="spellEnd"/>
      <w:r w:rsidR="002D4524" w:rsidRPr="00340658">
        <w:rPr>
          <w:rFonts w:ascii="Arial" w:hAnsi="Arial" w:cs="Arial"/>
        </w:rPr>
        <w:t>,</w:t>
      </w:r>
      <w:r w:rsidR="002D4524" w:rsidRPr="00340658">
        <w:rPr>
          <w:color w:val="000000" w:themeColor="text1"/>
          <w:shd w:val="clear" w:color="auto" w:fill="FFFFFF"/>
        </w:rPr>
        <w:t xml:space="preserve"> </w:t>
      </w:r>
      <w:r w:rsidR="002D4524" w:rsidRPr="00340658">
        <w:rPr>
          <w:rFonts w:ascii="Arial" w:hAnsi="Arial" w:cs="Arial"/>
        </w:rPr>
        <w:t xml:space="preserve">Leo and Sophie) in </w:t>
      </w:r>
      <w:r w:rsidR="002D4524" w:rsidRPr="007F564A">
        <w:t xml:space="preserve">relation to the business </w:t>
      </w:r>
      <w:proofErr w:type="spellStart"/>
      <w:r w:rsidR="002D4524" w:rsidRPr="007F564A">
        <w:t>NeuroPulse</w:t>
      </w:r>
      <w:proofErr w:type="spellEnd"/>
      <w:r w:rsidR="002D4524" w:rsidRPr="00340658">
        <w:t xml:space="preserve"> Analytics</w:t>
      </w:r>
      <w:r w:rsidR="001A3FE5" w:rsidRPr="00340658">
        <w:t xml:space="preserve"> activity is related to a partnership legal relation.</w:t>
      </w:r>
    </w:p>
    <w:p w:rsidR="001F652F" w:rsidRPr="00340658" w:rsidRDefault="00320489" w:rsidP="001F652F">
      <w:pPr>
        <w:pStyle w:val="NormalWeb"/>
      </w:pPr>
      <w:r w:rsidRPr="00340658">
        <w:t xml:space="preserve">        </w:t>
      </w:r>
      <w:r w:rsidR="00E94DF0" w:rsidRPr="00340658">
        <w:t>It is noted that</w:t>
      </w:r>
      <w:r w:rsidR="001F652F" w:rsidRPr="00340658">
        <w:t xml:space="preserve"> </w:t>
      </w:r>
      <w:proofErr w:type="spellStart"/>
      <w:r w:rsidR="001F652F" w:rsidRPr="00340658">
        <w:t>NeuroPulse</w:t>
      </w:r>
      <w:proofErr w:type="spellEnd"/>
      <w:r w:rsidR="001F652F" w:rsidRPr="00340658">
        <w:t xml:space="preserve"> Analytics operates as an ongoing technology consultancy and clearly carries on business with the intention of making a profit. Leo and Sophie have invested money and are involved in daily management decisions</w:t>
      </w:r>
      <w:r w:rsidR="00E94DF0" w:rsidRPr="00340658">
        <w:t xml:space="preserve"> suggesting that</w:t>
      </w:r>
      <w:r w:rsidR="001F652F" w:rsidRPr="00340658">
        <w:t xml:space="preserve"> they are running the business together </w:t>
      </w:r>
      <w:r w:rsidR="00E94DF0" w:rsidRPr="00340658">
        <w:t>more</w:t>
      </w:r>
      <w:r w:rsidR="001F652F" w:rsidRPr="00340658">
        <w:t xml:space="preserve"> than acting as passive, independent investors.</w:t>
      </w:r>
      <w:r w:rsidR="00E94DF0" w:rsidRPr="00340658">
        <w:t xml:space="preserve"> </w:t>
      </w:r>
      <w:r w:rsidR="001F652F" w:rsidRPr="00340658">
        <w:t xml:space="preserve">Although Dr </w:t>
      </w:r>
      <w:proofErr w:type="spellStart"/>
      <w:r w:rsidR="001F652F" w:rsidRPr="00340658">
        <w:t>Rahman</w:t>
      </w:r>
      <w:proofErr w:type="spellEnd"/>
      <w:r w:rsidR="001F652F" w:rsidRPr="00340658">
        <w:t xml:space="preserve"> has described herself as a sole trader, the label she uses does not </w:t>
      </w:r>
      <w:r w:rsidR="00D54572" w:rsidRPr="00340658">
        <w:t>show</w:t>
      </w:r>
      <w:r w:rsidR="001F652F" w:rsidRPr="00340658">
        <w:t xml:space="preserve"> the legal reality. The shared management responsibilities and financial </w:t>
      </w:r>
      <w:r w:rsidR="00D54572" w:rsidRPr="00340658">
        <w:t xml:space="preserve">contributions </w:t>
      </w:r>
      <w:r w:rsidR="00C11D79" w:rsidRPr="00340658">
        <w:t>determine</w:t>
      </w:r>
      <w:r w:rsidR="001F652F" w:rsidRPr="00340658">
        <w:t xml:space="preserve"> a different conclusion. </w:t>
      </w:r>
      <w:r w:rsidR="00D54572" w:rsidRPr="00340658">
        <w:t>These</w:t>
      </w:r>
      <w:r w:rsidR="001F652F" w:rsidRPr="00340658">
        <w:t xml:space="preserve"> factors indicate that a partnership currently exists between all three individuals.</w:t>
      </w:r>
      <w:r w:rsidR="00B134B7" w:rsidRPr="00340658">
        <w:t xml:space="preserve"> Similar with the case of </w:t>
      </w:r>
      <w:proofErr w:type="spellStart"/>
      <w:r w:rsidR="00B134B7" w:rsidRPr="00340658">
        <w:rPr>
          <w:rStyle w:val="whitespace-normal"/>
        </w:rPr>
        <w:t>Stekel</w:t>
      </w:r>
      <w:proofErr w:type="spellEnd"/>
      <w:r w:rsidR="00B134B7" w:rsidRPr="00340658">
        <w:rPr>
          <w:rStyle w:val="whitespace-normal"/>
        </w:rPr>
        <w:t xml:space="preserve"> v </w:t>
      </w:r>
      <w:proofErr w:type="gramStart"/>
      <w:r w:rsidR="00B134B7" w:rsidRPr="00340658">
        <w:rPr>
          <w:rStyle w:val="whitespace-normal"/>
        </w:rPr>
        <w:t>Ellice</w:t>
      </w:r>
      <w:r w:rsidR="00B134B7" w:rsidRPr="00340658">
        <w:rPr>
          <w:spacing w:val="1"/>
        </w:rPr>
        <w:t>[</w:t>
      </w:r>
      <w:proofErr w:type="gramEnd"/>
      <w:r w:rsidR="00B134B7" w:rsidRPr="00340658">
        <w:rPr>
          <w:spacing w:val="1"/>
        </w:rPr>
        <w:t>1973]</w:t>
      </w:r>
      <w:r w:rsidR="00B134B7" w:rsidRPr="00340658">
        <w:t xml:space="preserve">, </w:t>
      </w:r>
      <w:r w:rsidR="00EA7ED6" w:rsidRPr="00340658">
        <w:t>t</w:t>
      </w:r>
      <w:r w:rsidR="00470E84" w:rsidRPr="00340658">
        <w:t xml:space="preserve">he court focused on what was really happening rather than on the way it was </w:t>
      </w:r>
      <w:r w:rsidR="00EA7ED6" w:rsidRPr="00340658">
        <w:t>labeled</w:t>
      </w:r>
      <w:r w:rsidR="00B134B7" w:rsidRPr="00340658">
        <w:t xml:space="preserve"> in determining partnership status.</w:t>
      </w:r>
    </w:p>
    <w:p w:rsidR="0095781C" w:rsidRPr="00724D52" w:rsidRDefault="0095781C" w:rsidP="001F652F">
      <w:pPr>
        <w:pStyle w:val="NormalWeb"/>
        <w:rPr>
          <w:i/>
          <w:sz w:val="28"/>
          <w:szCs w:val="28"/>
        </w:rPr>
      </w:pPr>
      <w:r w:rsidRPr="00724D52">
        <w:rPr>
          <w:b/>
          <w:bCs/>
          <w:i/>
          <w:sz w:val="28"/>
          <w:szCs w:val="28"/>
        </w:rPr>
        <w:t>Legal consequences of partnership status</w:t>
      </w:r>
    </w:p>
    <w:p w:rsidR="0007644D" w:rsidRPr="00340658" w:rsidRDefault="0095781C" w:rsidP="0007644D">
      <w:pPr>
        <w:pStyle w:val="NormalWeb"/>
      </w:pPr>
      <w:r w:rsidRPr="00340658">
        <w:rPr>
          <w:rFonts w:ascii="Arial" w:hAnsi="Arial" w:cs="Arial"/>
        </w:rPr>
        <w:t xml:space="preserve">        </w:t>
      </w:r>
      <w:r w:rsidR="0007644D" w:rsidRPr="00340658">
        <w:t xml:space="preserve">Under the </w:t>
      </w:r>
      <w:r w:rsidR="0007644D" w:rsidRPr="00340658">
        <w:rPr>
          <w:rStyle w:val="whitespace-normal"/>
        </w:rPr>
        <w:t>Partnership Act 1890</w:t>
      </w:r>
      <w:r w:rsidR="0007644D" w:rsidRPr="00340658">
        <w:t xml:space="preserve">, every partner acts on behalf of the partnership </w:t>
      </w:r>
      <w:r w:rsidR="0007644D" w:rsidRPr="00340658">
        <w:rPr>
          <w:color w:val="1E1E1E"/>
          <w:shd w:val="clear" w:color="auto" w:fill="FFFFFF"/>
        </w:rPr>
        <w:t>(</w:t>
      </w:r>
      <w:r w:rsidR="0007644D" w:rsidRPr="00340658">
        <w:rPr>
          <w:color w:val="1E1E1E"/>
        </w:rPr>
        <w:t>Partnership Act 1890</w:t>
      </w:r>
      <w:r w:rsidR="0007644D" w:rsidRPr="00340658">
        <w:rPr>
          <w:bCs/>
          <w:color w:val="1E1E1E"/>
        </w:rPr>
        <w:t>, 2026)</w:t>
      </w:r>
      <w:r w:rsidR="0007644D" w:rsidRPr="00340658">
        <w:t>. This means that if a partner carries out actions as part of the normal business, the firm and all partners can be legally bound, unless it is clear to the third party that the partner did not have authority.</w:t>
      </w:r>
      <w:r w:rsidR="00830D19" w:rsidRPr="00340658">
        <w:t xml:space="preserve"> </w:t>
      </w:r>
      <w:r w:rsidR="0007644D" w:rsidRPr="00340658">
        <w:t>This arrangement gives partners considerable control over the business, but it also creates potential liability. Each partner can be held responsible for contracts or wrongful acts (including torts) committed by any partner during business operations</w:t>
      </w:r>
      <w:r w:rsidR="00490C1F">
        <w:t xml:space="preserve"> </w:t>
      </w:r>
      <w:r w:rsidR="00490C1F" w:rsidRPr="00490C1F">
        <w:t>(</w:t>
      </w:r>
      <w:r w:rsidR="00490C1F" w:rsidRPr="00490C1F">
        <w:rPr>
          <w:color w:val="000000" w:themeColor="text1"/>
          <w:shd w:val="clear" w:color="auto" w:fill="FAFAFA"/>
        </w:rPr>
        <w:t>Jones, 2019)</w:t>
      </w:r>
      <w:r w:rsidR="0007644D" w:rsidRPr="00490C1F">
        <w:t xml:space="preserve">. </w:t>
      </w:r>
      <w:r w:rsidR="0007644D" w:rsidRPr="00340658">
        <w:t xml:space="preserve">Section 9 of the </w:t>
      </w:r>
      <w:r w:rsidR="00830D19" w:rsidRPr="00340658">
        <w:rPr>
          <w:color w:val="1E1E1E"/>
        </w:rPr>
        <w:t xml:space="preserve">Partnership Act 1890 </w:t>
      </w:r>
      <w:r w:rsidR="0007644D" w:rsidRPr="00340658">
        <w:t xml:space="preserve">specifies that partners are jointly responsible for the firm’s debts and obligations, and can be jointly and individually liable for any wrongful acts or failures by their partners </w:t>
      </w:r>
      <w:proofErr w:type="gramStart"/>
      <w:r w:rsidR="0007644D" w:rsidRPr="00340658">
        <w:rPr>
          <w:color w:val="1E1E1E"/>
          <w:shd w:val="clear" w:color="auto" w:fill="FFFFFF"/>
        </w:rPr>
        <w:t>(</w:t>
      </w:r>
      <w:r w:rsidR="0007644D" w:rsidRPr="00340658">
        <w:rPr>
          <w:bCs/>
          <w:color w:val="1E1E1E"/>
        </w:rPr>
        <w:t xml:space="preserve"> </w:t>
      </w:r>
      <w:r w:rsidR="0007644D" w:rsidRPr="00340658">
        <w:rPr>
          <w:color w:val="1E1E1E"/>
        </w:rPr>
        <w:t>Partnership</w:t>
      </w:r>
      <w:proofErr w:type="gramEnd"/>
      <w:r w:rsidR="0007644D" w:rsidRPr="00340658">
        <w:rPr>
          <w:color w:val="1E1E1E"/>
        </w:rPr>
        <w:t xml:space="preserve"> Act 1890</w:t>
      </w:r>
      <w:r w:rsidR="0007644D" w:rsidRPr="00340658">
        <w:rPr>
          <w:bCs/>
          <w:color w:val="1E1E1E"/>
        </w:rPr>
        <w:t>, 2026)</w:t>
      </w:r>
      <w:r w:rsidR="0007644D" w:rsidRPr="00340658">
        <w:t>.</w:t>
      </w:r>
    </w:p>
    <w:p w:rsidR="00830D19" w:rsidRDefault="00340658" w:rsidP="0007644D">
      <w:pPr>
        <w:pStyle w:val="NormalWeb"/>
      </w:pPr>
      <w:r w:rsidRPr="00340658">
        <w:t xml:space="preserve">        By default, each partner has an equal right to take part in managing the business and an equal claim to profits, regardless of how much capital they contributed, unless the partners agree otherwise. Partners are entitled to be reimbursed for liabilities they take on while acting in the ordinary course of the business. They</w:t>
      </w:r>
      <w:r w:rsidR="00D104F3">
        <w:t xml:space="preserve"> also owe one another </w:t>
      </w:r>
      <w:r w:rsidRPr="00340658">
        <w:t>duties</w:t>
      </w:r>
      <w:r w:rsidR="00D104F3">
        <w:t xml:space="preserve"> of trust</w:t>
      </w:r>
      <w:r w:rsidRPr="00340658">
        <w:t>, including acting in good faith, avoiding secret profits, and accounting to the firm for any personal gains from partnership opportunities</w:t>
      </w:r>
      <w:r w:rsidR="00D104F3">
        <w:t xml:space="preserve"> </w:t>
      </w:r>
      <w:r w:rsidR="00490C1F" w:rsidRPr="00490C1F">
        <w:t>(</w:t>
      </w:r>
      <w:r w:rsidR="00490C1F" w:rsidRPr="00490C1F">
        <w:rPr>
          <w:color w:val="000000" w:themeColor="text1"/>
          <w:shd w:val="clear" w:color="auto" w:fill="FAFAFA"/>
        </w:rPr>
        <w:t>Jones, 2019)</w:t>
      </w:r>
      <w:r w:rsidRPr="00340658">
        <w:t>.</w:t>
      </w:r>
    </w:p>
    <w:p w:rsidR="00C642E8" w:rsidRDefault="00C642E8" w:rsidP="00C642E8">
      <w:pPr>
        <w:pStyle w:val="NormalWeb"/>
      </w:pPr>
      <w:r>
        <w:t xml:space="preserve">        At </w:t>
      </w:r>
      <w:proofErr w:type="spellStart"/>
      <w:r>
        <w:t>NeuroPulse</w:t>
      </w:r>
      <w:proofErr w:type="spellEnd"/>
      <w:r>
        <w:t xml:space="preserve">, disagreements over decision-making and profit distribution indicate that key matters—such as voting rights, profit shares, and exit arrangements—have not been formally agreed. As a result, the default provisions under the </w:t>
      </w:r>
      <w:r>
        <w:rPr>
          <w:rStyle w:val="whitespace-normal"/>
        </w:rPr>
        <w:t>Partnership Act 1890</w:t>
      </w:r>
      <w:r>
        <w:t xml:space="preserve"> could apply, potentially producing outcomes that differ from what the partners intended. For </w:t>
      </w:r>
      <w:proofErr w:type="spellStart"/>
      <w:r>
        <w:t>NeuroPulse</w:t>
      </w:r>
      <w:proofErr w:type="spellEnd"/>
      <w:r>
        <w:t xml:space="preserve">, the implications are significant. First, unless there is clear evidence of a different agreement—either </w:t>
      </w:r>
      <w:proofErr w:type="gramStart"/>
      <w:r>
        <w:t>express</w:t>
      </w:r>
      <w:proofErr w:type="gramEnd"/>
      <w:r>
        <w:t xml:space="preserve"> or implied—Leo and Sophie are likely to have equal rights in management and an equal share of profits alongside Dr </w:t>
      </w:r>
      <w:proofErr w:type="spellStart"/>
      <w:r>
        <w:t>Rahman</w:t>
      </w:r>
      <w:proofErr w:type="spellEnd"/>
      <w:r>
        <w:t xml:space="preserve">. Second, each of them could be personally responsible for the full £850,000 annual contractual commitments, any bank loans, and other business debts. Third, if one partner commits a wrongful act in the course of running the business, all partners may be held personally liable. This form of unlimited, joint and several liabilities is against Dr </w:t>
      </w:r>
      <w:proofErr w:type="spellStart"/>
      <w:r>
        <w:lastRenderedPageBreak/>
        <w:t>Rahman’s</w:t>
      </w:r>
      <w:proofErr w:type="spellEnd"/>
      <w:r>
        <w:t xml:space="preserve"> willing, she intends to limit her personal financial exposure as the business continues to grow.</w:t>
      </w:r>
    </w:p>
    <w:p w:rsidR="005321C3" w:rsidRDefault="005321C3" w:rsidP="00C642E8">
      <w:pPr>
        <w:pStyle w:val="NormalWeb"/>
        <w:rPr>
          <w:bCs/>
          <w:sz w:val="28"/>
          <w:szCs w:val="28"/>
        </w:rPr>
      </w:pPr>
      <w:r w:rsidRPr="005321C3">
        <w:rPr>
          <w:b/>
          <w:bCs/>
          <w:i/>
          <w:sz w:val="28"/>
          <w:szCs w:val="28"/>
        </w:rPr>
        <w:t xml:space="preserve">Private company </w:t>
      </w:r>
      <w:r w:rsidRPr="00345365">
        <w:rPr>
          <w:b/>
          <w:bCs/>
          <w:i/>
          <w:sz w:val="28"/>
          <w:szCs w:val="28"/>
        </w:rPr>
        <w:t xml:space="preserve">and </w:t>
      </w:r>
      <w:r w:rsidR="00345365" w:rsidRPr="00345365">
        <w:rPr>
          <w:b/>
          <w:bCs/>
          <w:i/>
          <w:sz w:val="28"/>
          <w:szCs w:val="28"/>
        </w:rPr>
        <w:t>Limited Liability Partnership</w:t>
      </w:r>
    </w:p>
    <w:p w:rsidR="00345365" w:rsidRDefault="00345365" w:rsidP="00C642E8">
      <w:pPr>
        <w:pStyle w:val="NormalWeb"/>
      </w:pPr>
      <w:r>
        <w:rPr>
          <w:bCs/>
          <w:sz w:val="28"/>
          <w:szCs w:val="28"/>
        </w:rPr>
        <w:t xml:space="preserve">        </w:t>
      </w:r>
      <w:r>
        <w:t xml:space="preserve">A fundamental principle of company law is that a company has its own separate legal identity. After incorporation, it is </w:t>
      </w:r>
      <w:proofErr w:type="spellStart"/>
      <w:r>
        <w:t>recognised</w:t>
      </w:r>
      <w:proofErr w:type="spellEnd"/>
      <w:r>
        <w:t xml:space="preserve"> as an independent legal entity, able to own assets, enter into contracts, and bring or face legal proceedings in its own name</w:t>
      </w:r>
      <w:r w:rsidR="005E5356">
        <w:t xml:space="preserve"> </w:t>
      </w:r>
      <w:r w:rsidRPr="00340658">
        <w:rPr>
          <w:color w:val="222222"/>
          <w:shd w:val="clear" w:color="auto" w:fill="FAFAFA"/>
        </w:rPr>
        <w:t>(</w:t>
      </w:r>
      <w:proofErr w:type="spellStart"/>
      <w:r w:rsidRPr="00340658">
        <w:rPr>
          <w:color w:val="222222"/>
          <w:shd w:val="clear" w:color="auto" w:fill="FAFAFA"/>
        </w:rPr>
        <w:t>Slorach</w:t>
      </w:r>
      <w:proofErr w:type="spellEnd"/>
      <w:r w:rsidRPr="00340658">
        <w:rPr>
          <w:color w:val="222222"/>
          <w:shd w:val="clear" w:color="auto" w:fill="FAFAFA"/>
        </w:rPr>
        <w:t>, Scott and Jason, 2021)</w:t>
      </w:r>
      <w:r>
        <w:t>.</w:t>
      </w:r>
      <w:r w:rsidR="003243C1">
        <w:t xml:space="preserve"> The case representative for </w:t>
      </w:r>
      <w:r w:rsidR="003243C1" w:rsidRPr="003243C1">
        <w:t xml:space="preserve">this principle is </w:t>
      </w:r>
      <w:r w:rsidR="003243C1" w:rsidRPr="003243C1">
        <w:rPr>
          <w:spacing w:val="1"/>
        </w:rPr>
        <w:t xml:space="preserve">Salomon v A Salomon &amp; Co </w:t>
      </w:r>
      <w:proofErr w:type="gramStart"/>
      <w:r w:rsidR="003243C1" w:rsidRPr="003243C1">
        <w:rPr>
          <w:spacing w:val="1"/>
        </w:rPr>
        <w:t>Ltd</w:t>
      </w:r>
      <w:r w:rsidR="003243C1" w:rsidRPr="00340658">
        <w:rPr>
          <w:spacing w:val="1"/>
        </w:rPr>
        <w:t>[</w:t>
      </w:r>
      <w:proofErr w:type="gramEnd"/>
      <w:r w:rsidR="003243C1">
        <w:rPr>
          <w:spacing w:val="1"/>
        </w:rPr>
        <w:t>1897</w:t>
      </w:r>
      <w:r w:rsidR="003243C1" w:rsidRPr="003243C1">
        <w:rPr>
          <w:spacing w:val="1"/>
        </w:rPr>
        <w:t>]</w:t>
      </w:r>
      <w:r w:rsidR="003243C1">
        <w:rPr>
          <w:spacing w:val="1"/>
        </w:rPr>
        <w:t xml:space="preserve"> </w:t>
      </w:r>
      <w:r w:rsidR="002B6B6C">
        <w:t xml:space="preserve">the </w:t>
      </w:r>
      <w:r w:rsidR="002B6B6C">
        <w:rPr>
          <w:rStyle w:val="whitespace-normal"/>
        </w:rPr>
        <w:t>House of Lords</w:t>
      </w:r>
      <w:r w:rsidR="002B6B6C">
        <w:t xml:space="preserve"> confirmed that once a company is validly incorporated, it operates independently and is not simply acting as an agent or trustee for its shareholders. As a result, shareholders are not personally responsible for the company’s debts beyond any unpaid portion of their shares. </w:t>
      </w:r>
      <w:r w:rsidR="00F95065">
        <w:t xml:space="preserve">This concept is firmly reflected in the </w:t>
      </w:r>
      <w:r w:rsidR="00F95065">
        <w:rPr>
          <w:rStyle w:val="whitespace-normal"/>
        </w:rPr>
        <w:t>Companies Act 2006</w:t>
      </w:r>
      <w:r w:rsidR="00F95065">
        <w:t xml:space="preserve">, which treats the company as the main legal entity. Under this framework, creditors pursue their claims against the company itself, not against the shareholders personally </w:t>
      </w:r>
      <w:r w:rsidR="00F95065" w:rsidRPr="00340658">
        <w:rPr>
          <w:color w:val="222222"/>
          <w:shd w:val="clear" w:color="auto" w:fill="FAFAFA"/>
        </w:rPr>
        <w:t>(</w:t>
      </w:r>
      <w:proofErr w:type="spellStart"/>
      <w:r w:rsidR="00F95065" w:rsidRPr="00340658">
        <w:rPr>
          <w:color w:val="222222"/>
          <w:shd w:val="clear" w:color="auto" w:fill="FAFAFA"/>
        </w:rPr>
        <w:t>Slorach</w:t>
      </w:r>
      <w:proofErr w:type="spellEnd"/>
      <w:r w:rsidR="00F95065" w:rsidRPr="00340658">
        <w:rPr>
          <w:color w:val="222222"/>
          <w:shd w:val="clear" w:color="auto" w:fill="FAFAFA"/>
        </w:rPr>
        <w:t>, Scott and Jason, 2021)</w:t>
      </w:r>
      <w:r w:rsidR="00F95065">
        <w:t>.</w:t>
      </w:r>
    </w:p>
    <w:p w:rsidR="006E6514" w:rsidRDefault="006E6514" w:rsidP="006E6514">
      <w:pPr>
        <w:pStyle w:val="NormalWeb"/>
      </w:pPr>
      <w:r>
        <w:t xml:space="preserve">        Limited liability partnerships sit between traditional partnerships and companies. Under section 1(2) of the </w:t>
      </w:r>
      <w:r>
        <w:rPr>
          <w:rStyle w:val="whitespace-normal"/>
        </w:rPr>
        <w:t>Limited Liability Partnerships Act 2000</w:t>
      </w:r>
      <w:r>
        <w:t xml:space="preserve">, an LLP is </w:t>
      </w:r>
      <w:proofErr w:type="spellStart"/>
      <w:r>
        <w:t>recognised</w:t>
      </w:r>
      <w:proofErr w:type="spellEnd"/>
      <w:r>
        <w:t xml:space="preserve"> as a corporate body with its own separate legal identity. This means it can enter into contracts and own property in its own name, and it is primarily responsible for its debts and obligations. Members’ financial risk is usually limited to the amount they have agreed to contribute. However, they can still be personally accountable for their own wrongful acts or omissions carried out in the course of the LLP’s business</w:t>
      </w:r>
      <w:r w:rsidR="00D95953">
        <w:t xml:space="preserve"> </w:t>
      </w:r>
      <w:r w:rsidRPr="00490C1F">
        <w:t>(</w:t>
      </w:r>
      <w:r w:rsidRPr="00490C1F">
        <w:rPr>
          <w:color w:val="000000" w:themeColor="text1"/>
          <w:shd w:val="clear" w:color="auto" w:fill="FAFAFA"/>
        </w:rPr>
        <w:t>Jones, 2019)</w:t>
      </w:r>
      <w:r>
        <w:t xml:space="preserve">. </w:t>
      </w:r>
    </w:p>
    <w:p w:rsidR="00C05C92" w:rsidRDefault="00C05C92" w:rsidP="006E6514">
      <w:pPr>
        <w:pStyle w:val="NormalWeb"/>
      </w:pPr>
      <w:r>
        <w:t xml:space="preserve">        In contrast, a traditional general partnership under the </w:t>
      </w:r>
      <w:r>
        <w:rPr>
          <w:rStyle w:val="whitespace-normal"/>
        </w:rPr>
        <w:t>Partnership Act 1890</w:t>
      </w:r>
      <w:r>
        <w:t xml:space="preserve"> does not enjoy a fully separate legal identity from its partners in England and Wales. For liability purposes, the firm and the individual partners are essentially regarded as the same. Although the partnership may operate and be sued under a “firm name” for procedural convenience, this does not create true legal separation between the business and its </w:t>
      </w:r>
      <w:proofErr w:type="gramStart"/>
      <w:r>
        <w:t>members</w:t>
      </w:r>
      <w:r w:rsidRPr="0093376A">
        <w:t>(</w:t>
      </w:r>
      <w:proofErr w:type="gramEnd"/>
      <w:r w:rsidRPr="0093376A">
        <w:rPr>
          <w:color w:val="212121"/>
        </w:rPr>
        <w:t>BLACKETT-ORD and HAREN, 2018)</w:t>
      </w:r>
      <w:r>
        <w:t>.</w:t>
      </w:r>
    </w:p>
    <w:p w:rsidR="005D7868" w:rsidRDefault="005D7868" w:rsidP="006E6514">
      <w:pPr>
        <w:pStyle w:val="NormalWeb"/>
        <w:rPr>
          <w:b/>
          <w:i/>
          <w:sz w:val="28"/>
          <w:szCs w:val="28"/>
        </w:rPr>
      </w:pPr>
      <w:r w:rsidRPr="001A3A6D">
        <w:rPr>
          <w:b/>
          <w:bCs/>
          <w:i/>
          <w:sz w:val="28"/>
          <w:szCs w:val="28"/>
        </w:rPr>
        <w:t>Directors’ duties and corporate governance</w:t>
      </w:r>
      <w:r w:rsidR="001A3A6D" w:rsidRPr="001A3A6D">
        <w:rPr>
          <w:b/>
          <w:bCs/>
          <w:i/>
          <w:sz w:val="28"/>
          <w:szCs w:val="28"/>
        </w:rPr>
        <w:t xml:space="preserve"> </w:t>
      </w:r>
      <w:r w:rsidR="001A3A6D" w:rsidRPr="001A3A6D">
        <w:rPr>
          <w:b/>
          <w:i/>
          <w:sz w:val="28"/>
          <w:szCs w:val="28"/>
        </w:rPr>
        <w:t>and control within a company</w:t>
      </w:r>
    </w:p>
    <w:p w:rsidR="00BE1AEB" w:rsidRDefault="003B2526" w:rsidP="006E6514">
      <w:pPr>
        <w:pStyle w:val="NormalWeb"/>
      </w:pPr>
      <w:r>
        <w:rPr>
          <w:sz w:val="28"/>
          <w:szCs w:val="28"/>
        </w:rPr>
        <w:t xml:space="preserve">        </w:t>
      </w:r>
      <w:r w:rsidR="000013F1">
        <w:t xml:space="preserve">The </w:t>
      </w:r>
      <w:r w:rsidR="000013F1">
        <w:rPr>
          <w:rStyle w:val="whitespace-normal"/>
        </w:rPr>
        <w:t>Companies Act 2006, Chapter 2</w:t>
      </w:r>
      <w:r w:rsidR="000013F1">
        <w:t xml:space="preserve"> sets out the principal duties owed by directors. These include acting in accordance with the company’s constitution and within their </w:t>
      </w:r>
      <w:proofErr w:type="spellStart"/>
      <w:r w:rsidR="000013F1">
        <w:t>authorised</w:t>
      </w:r>
      <w:proofErr w:type="spellEnd"/>
      <w:r w:rsidR="000013F1">
        <w:t xml:space="preserve"> powers, promoting the company’s success for the collective benefit of its members, exercising independent judgment and applying reasonable care, skill and diligence, and avoiding conflicts of interest as well as any </w:t>
      </w:r>
      <w:proofErr w:type="spellStart"/>
      <w:r w:rsidR="000013F1">
        <w:t>unauthorised</w:t>
      </w:r>
      <w:proofErr w:type="spellEnd"/>
      <w:r w:rsidR="000013F1">
        <w:t xml:space="preserve"> personal </w:t>
      </w:r>
      <w:proofErr w:type="gramStart"/>
      <w:r w:rsidR="000013F1">
        <w:t>gain(</w:t>
      </w:r>
      <w:proofErr w:type="gramEnd"/>
      <w:r w:rsidR="000013F1">
        <w:rPr>
          <w:rStyle w:val="whitespace-normal"/>
        </w:rPr>
        <w:t>Companies Act 2006, 2026)</w:t>
      </w:r>
      <w:r w:rsidR="000013F1">
        <w:t>.</w:t>
      </w:r>
      <w:r w:rsidR="00515F11">
        <w:t xml:space="preserve"> Directors owe these duties to the company itself, rather than directly to shareholders or creditors. However, if the company faces insolvency, directors are required to consider the interests of shareholders </w:t>
      </w:r>
      <w:proofErr w:type="gramStart"/>
      <w:r w:rsidR="00515F11">
        <w:t>or  creditors</w:t>
      </w:r>
      <w:proofErr w:type="gramEnd"/>
      <w:r w:rsidR="00CE08E3">
        <w:t xml:space="preserve"> </w:t>
      </w:r>
      <w:r w:rsidR="00CE08E3" w:rsidRPr="00490C1F">
        <w:t>(</w:t>
      </w:r>
      <w:r w:rsidR="00CE08E3" w:rsidRPr="00490C1F">
        <w:rPr>
          <w:color w:val="000000" w:themeColor="text1"/>
          <w:shd w:val="clear" w:color="auto" w:fill="FAFAFA"/>
        </w:rPr>
        <w:t>Jones, 2019)</w:t>
      </w:r>
      <w:r w:rsidR="00515F11">
        <w:t>.</w:t>
      </w:r>
    </w:p>
    <w:p w:rsidR="00C11A5C" w:rsidRPr="00BE1AEB" w:rsidRDefault="00C11A5C" w:rsidP="006E6514">
      <w:pPr>
        <w:pStyle w:val="NormalWeb"/>
        <w:rPr>
          <w:bCs/>
          <w:sz w:val="28"/>
          <w:szCs w:val="28"/>
        </w:rPr>
      </w:pPr>
      <w:r>
        <w:t xml:space="preserve">        Limited liability Partnerships do not have “directors” in the same way companies do. Instead, the members typically manage the LLP according to their agreement. While the </w:t>
      </w:r>
      <w:r>
        <w:rPr>
          <w:rStyle w:val="whitespace-normal"/>
        </w:rPr>
        <w:t>Limited Liability Partnerships Act 2000</w:t>
      </w:r>
      <w:r>
        <w:t xml:space="preserve"> incorporates certain aspects of the </w:t>
      </w:r>
      <w:r>
        <w:rPr>
          <w:rStyle w:val="whitespace-normal"/>
        </w:rPr>
        <w:t>Companies Act 2006</w:t>
      </w:r>
      <w:r>
        <w:t xml:space="preserve"> for </w:t>
      </w:r>
      <w:r>
        <w:lastRenderedPageBreak/>
        <w:t xml:space="preserve">registration, filing, and administrative purposes, it does not apply the full set </w:t>
      </w:r>
      <w:r w:rsidR="007F564A">
        <w:t>of directors’</w:t>
      </w:r>
      <w:r>
        <w:t xml:space="preserve"> duties </w:t>
      </w:r>
      <w:r w:rsidRPr="00340658">
        <w:rPr>
          <w:color w:val="222222"/>
          <w:shd w:val="clear" w:color="auto" w:fill="FAFAFA"/>
        </w:rPr>
        <w:t>(</w:t>
      </w:r>
      <w:proofErr w:type="spellStart"/>
      <w:r w:rsidRPr="00340658">
        <w:rPr>
          <w:color w:val="222222"/>
          <w:shd w:val="clear" w:color="auto" w:fill="FAFAFA"/>
        </w:rPr>
        <w:t>Slorach</w:t>
      </w:r>
      <w:proofErr w:type="spellEnd"/>
      <w:r w:rsidRPr="00340658">
        <w:rPr>
          <w:color w:val="222222"/>
          <w:shd w:val="clear" w:color="auto" w:fill="FAFAFA"/>
        </w:rPr>
        <w:t>, Scott and Jason, 2021).</w:t>
      </w:r>
    </w:p>
    <w:p w:rsidR="005D7868" w:rsidRPr="005D7868" w:rsidRDefault="001A3A6D" w:rsidP="006E6514">
      <w:pPr>
        <w:pStyle w:val="NormalWeb"/>
        <w:rPr>
          <w:sz w:val="28"/>
          <w:szCs w:val="28"/>
        </w:rPr>
      </w:pPr>
      <w:r>
        <w:rPr>
          <w:bCs/>
          <w:sz w:val="28"/>
          <w:szCs w:val="28"/>
        </w:rPr>
        <w:t xml:space="preserve">        </w:t>
      </w:r>
    </w:p>
    <w:p w:rsidR="00867DD3" w:rsidRPr="00867DD3" w:rsidRDefault="00867DD3" w:rsidP="00867DD3">
      <w:pPr>
        <w:pStyle w:val="NormalWeb"/>
        <w:rPr>
          <w:b/>
          <w:i/>
          <w:sz w:val="28"/>
          <w:szCs w:val="28"/>
        </w:rPr>
      </w:pPr>
      <w:r w:rsidRPr="00867DD3">
        <w:rPr>
          <w:b/>
          <w:i/>
          <w:sz w:val="28"/>
          <w:szCs w:val="28"/>
        </w:rPr>
        <w:t xml:space="preserve">Managing </w:t>
      </w:r>
      <w:proofErr w:type="spellStart"/>
      <w:r w:rsidRPr="00867DD3">
        <w:rPr>
          <w:b/>
          <w:i/>
          <w:sz w:val="28"/>
          <w:szCs w:val="28"/>
        </w:rPr>
        <w:t>NeuroPulse</w:t>
      </w:r>
      <w:proofErr w:type="spellEnd"/>
      <w:r w:rsidRPr="00867DD3">
        <w:rPr>
          <w:b/>
          <w:i/>
          <w:sz w:val="28"/>
          <w:szCs w:val="28"/>
        </w:rPr>
        <w:t xml:space="preserve"> transactions under different structures</w:t>
      </w:r>
      <w:r w:rsidR="003A4B73">
        <w:rPr>
          <w:b/>
          <w:i/>
          <w:sz w:val="28"/>
          <w:szCs w:val="28"/>
        </w:rPr>
        <w:t>:</w:t>
      </w:r>
    </w:p>
    <w:p w:rsidR="000D6826" w:rsidRDefault="00867DD3" w:rsidP="00C642E8">
      <w:pPr>
        <w:pStyle w:val="NormalWeb"/>
        <w:rPr>
          <w:rFonts w:ascii="Arial" w:hAnsi="Arial" w:cs="Arial"/>
          <w:b/>
          <w:bCs/>
          <w:sz w:val="28"/>
          <w:szCs w:val="28"/>
          <w:u w:val="single"/>
        </w:rPr>
      </w:pPr>
      <w:r>
        <w:t>^^^</w:t>
      </w:r>
      <w:r w:rsidRPr="00867DD3">
        <w:rPr>
          <w:rFonts w:ascii="Georgia" w:hAnsi="Georgia"/>
          <w:b/>
          <w:bCs/>
          <w:sz w:val="36"/>
          <w:szCs w:val="36"/>
        </w:rPr>
        <w:t xml:space="preserve"> </w:t>
      </w:r>
      <w:r w:rsidRPr="00867DD3">
        <w:rPr>
          <w:rFonts w:ascii="Arial" w:hAnsi="Arial" w:cs="Arial"/>
          <w:b/>
          <w:i/>
          <w:sz w:val="28"/>
          <w:szCs w:val="28"/>
          <w:u w:val="single"/>
        </w:rPr>
        <w:t>Transactions under</w:t>
      </w:r>
      <w:r w:rsidR="001E1AEA">
        <w:rPr>
          <w:rFonts w:ascii="Arial" w:hAnsi="Arial" w:cs="Arial"/>
          <w:b/>
          <w:i/>
          <w:sz w:val="28"/>
          <w:szCs w:val="28"/>
          <w:u w:val="single"/>
        </w:rPr>
        <w:t xml:space="preserve"> </w:t>
      </w:r>
      <w:r w:rsidRPr="00867DD3">
        <w:rPr>
          <w:rFonts w:ascii="Arial" w:hAnsi="Arial" w:cs="Arial"/>
          <w:b/>
          <w:bCs/>
          <w:sz w:val="28"/>
          <w:szCs w:val="28"/>
          <w:u w:val="single"/>
        </w:rPr>
        <w:t>partnership (PA 1890)</w:t>
      </w:r>
    </w:p>
    <w:p w:rsidR="0093376A" w:rsidRDefault="00867DD3" w:rsidP="0093376A">
      <w:pPr>
        <w:pStyle w:val="NormalWeb"/>
        <w:shd w:val="clear" w:color="auto" w:fill="FFFFFF"/>
        <w:spacing w:before="111" w:beforeAutospacing="0" w:after="111" w:afterAutospacing="0"/>
        <w:textAlignment w:val="baseline"/>
        <w:rPr>
          <w:rFonts w:ascii="Helvetica" w:hAnsi="Helvetica"/>
          <w:color w:val="212121"/>
          <w:sz w:val="13"/>
          <w:szCs w:val="13"/>
        </w:rPr>
      </w:pPr>
      <w:r w:rsidRPr="00C75D31">
        <w:rPr>
          <w:rFonts w:ascii="Arial" w:hAnsi="Arial" w:cs="Arial"/>
          <w:bCs/>
          <w:sz w:val="28"/>
          <w:szCs w:val="28"/>
        </w:rPr>
        <w:t xml:space="preserve">        </w:t>
      </w:r>
      <w:r w:rsidR="00C75D31">
        <w:t xml:space="preserve">If a major contract is entered into by any partner in the firm’s name and within the normal scope of the consultancy’s activities, all partners would be bound by it and would share personal, joint responsibility for carrying it out and for any breach. While lenders and commercial counterparties may see this as advantageous—because they can pursue the personal assets </w:t>
      </w:r>
      <w:proofErr w:type="gramStart"/>
      <w:r w:rsidR="00C75D31">
        <w:t>of  Dr</w:t>
      </w:r>
      <w:proofErr w:type="gramEnd"/>
      <w:r w:rsidR="00C75D31">
        <w:t xml:space="preserve"> </w:t>
      </w:r>
      <w:proofErr w:type="spellStart"/>
      <w:r w:rsidR="00C75D31">
        <w:t>Rahman</w:t>
      </w:r>
      <w:proofErr w:type="spellEnd"/>
      <w:r w:rsidR="00C75D31">
        <w:t xml:space="preserve">, Leo, and Sophie—it significantly increases individual financial risk, especially where the agreement is long-term and carries complex liability exposure. In the absence of a detailed partnership agreement, disagreements may arise over whether a partner had authority to conclude </w:t>
      </w:r>
      <w:r w:rsidR="00C75D31" w:rsidRPr="0093376A">
        <w:t>the contract; however, this is unlikely to affect third parties who acted in good faith</w:t>
      </w:r>
      <w:r w:rsidR="00374BC8" w:rsidRPr="0093376A">
        <w:t xml:space="preserve"> (</w:t>
      </w:r>
      <w:r w:rsidR="00374BC8" w:rsidRPr="0093376A">
        <w:rPr>
          <w:color w:val="212121"/>
        </w:rPr>
        <w:t xml:space="preserve">BLACKETT-ORD and HAREN, </w:t>
      </w:r>
      <w:r w:rsidR="0093376A" w:rsidRPr="0093376A">
        <w:rPr>
          <w:color w:val="212121"/>
        </w:rPr>
        <w:t>2018)</w:t>
      </w:r>
      <w:r w:rsidR="0093376A">
        <w:rPr>
          <w:color w:val="212121"/>
        </w:rPr>
        <w:t>.</w:t>
      </w:r>
    </w:p>
    <w:p w:rsidR="00C75D31" w:rsidRPr="0093376A" w:rsidRDefault="0093376A" w:rsidP="0093376A">
      <w:pPr>
        <w:pStyle w:val="NormalWeb"/>
        <w:shd w:val="clear" w:color="auto" w:fill="FFFFFF"/>
        <w:spacing w:before="111" w:beforeAutospacing="0" w:after="111" w:afterAutospacing="0"/>
        <w:textAlignment w:val="baseline"/>
        <w:rPr>
          <w:rFonts w:ascii="Helvetica" w:hAnsi="Helvetica"/>
          <w:color w:val="212121"/>
          <w:sz w:val="13"/>
          <w:szCs w:val="13"/>
        </w:rPr>
      </w:pPr>
      <w:r>
        <w:rPr>
          <w:rFonts w:ascii="Helvetica" w:hAnsi="Helvetica"/>
          <w:color w:val="212121"/>
          <w:sz w:val="13"/>
          <w:szCs w:val="13"/>
        </w:rPr>
        <w:t xml:space="preserve">        .</w:t>
      </w:r>
      <w:r w:rsidR="00C75D31">
        <w:t xml:space="preserve">When it comes to raising investment, a traditional partnership structure presents practical limitations. It cannot issue shares in the way a company can. A new investor would typically need to join as a partner or provide funding through a loan, potentially exposing them to partnership-style risks and internal confidentiality </w:t>
      </w:r>
      <w:r w:rsidR="00DC112F">
        <w:t>limitations</w:t>
      </w:r>
      <w:r w:rsidR="00C75D31">
        <w:t xml:space="preserve">. For this reason, many institutional investors are </w:t>
      </w:r>
      <w:r w:rsidR="00DC112F">
        <w:t>hesitant</w:t>
      </w:r>
      <w:r w:rsidR="00C75D31">
        <w:t xml:space="preserve"> to invest in general partnerships</w:t>
      </w:r>
      <w:r w:rsidR="00C20C68">
        <w:t xml:space="preserve">. </w:t>
      </w:r>
      <w:r w:rsidR="00C75D31">
        <w:t xml:space="preserve">This could restrict </w:t>
      </w:r>
      <w:proofErr w:type="spellStart"/>
      <w:r w:rsidR="00C75D31">
        <w:t>NeuroPulse’s</w:t>
      </w:r>
      <w:proofErr w:type="spellEnd"/>
      <w:r w:rsidR="00C75D31">
        <w:t xml:space="preserve"> ability to secure funding for AI product expansion. Similarly, external borrowing—such as bank finance—would either be taken out in </w:t>
      </w:r>
      <w:r w:rsidR="00C75D31" w:rsidRPr="0093376A">
        <w:t>the firm’s name, leaving partners personally liable, or in the individual names of partners acting for the business</w:t>
      </w:r>
      <w:r>
        <w:t xml:space="preserve"> </w:t>
      </w:r>
      <w:r w:rsidRPr="0093376A">
        <w:t>(</w:t>
      </w:r>
      <w:r w:rsidRPr="0093376A">
        <w:rPr>
          <w:color w:val="212121"/>
        </w:rPr>
        <w:t>BLACKETT-ORD and HAREN, 2018)</w:t>
      </w:r>
      <w:r w:rsidR="00C75D31" w:rsidRPr="0093376A">
        <w:t>.</w:t>
      </w:r>
    </w:p>
    <w:p w:rsidR="00E624EE" w:rsidRDefault="00A915C9" w:rsidP="00C75D31">
      <w:pPr>
        <w:pStyle w:val="NormalWeb"/>
      </w:pPr>
      <w:r>
        <w:t xml:space="preserve">        </w:t>
      </w:r>
      <w:r w:rsidR="00C75D31">
        <w:t xml:space="preserve">In the absence of an alternative agreement, profits and losses are divided equally, regardless of differences in capital contribution or the value each person brings to the enterprise. Departure is another area of vulnerability: unless arrangements state otherwise, the death or retirement of a partner may </w:t>
      </w:r>
      <w:r w:rsidR="00C75D31" w:rsidRPr="00E624EE">
        <w:t>result in dissolution of the partnership, potentially disrupting ongoing contracts and investment arrangements</w:t>
      </w:r>
      <w:r w:rsidR="00E624EE">
        <w:t xml:space="preserve"> </w:t>
      </w:r>
      <w:r w:rsidR="00E624EE" w:rsidRPr="0093376A">
        <w:t>(</w:t>
      </w:r>
      <w:r w:rsidR="00E624EE" w:rsidRPr="0093376A">
        <w:rPr>
          <w:color w:val="212121"/>
        </w:rPr>
        <w:t>BLACKETT-ORD and HAREN, 2018)</w:t>
      </w:r>
      <w:r w:rsidR="00E624EE" w:rsidRPr="0093376A">
        <w:t>.</w:t>
      </w:r>
    </w:p>
    <w:p w:rsidR="00C75D31" w:rsidRDefault="00E624EE" w:rsidP="00C75D31">
      <w:pPr>
        <w:pStyle w:val="NormalWeb"/>
      </w:pPr>
      <w:r>
        <w:t xml:space="preserve">        </w:t>
      </w:r>
      <w:r w:rsidR="00C75D31">
        <w:t xml:space="preserve">Taken as a whole, the partnership model does not align well with </w:t>
      </w:r>
      <w:proofErr w:type="spellStart"/>
      <w:r w:rsidR="00C75D31">
        <w:t>NeuroPulse’s</w:t>
      </w:r>
      <w:proofErr w:type="spellEnd"/>
      <w:r w:rsidR="00C75D31">
        <w:t xml:space="preserve"> expansion plans or with investor expectations for limited liability, structured governance and financial transparency.</w:t>
      </w:r>
    </w:p>
    <w:p w:rsidR="001E1AEA" w:rsidRDefault="001E1AEA" w:rsidP="001E1AEA">
      <w:pPr>
        <w:pStyle w:val="NormalWeb"/>
        <w:rPr>
          <w:b/>
          <w:bCs/>
          <w:sz w:val="28"/>
          <w:szCs w:val="28"/>
          <w:u w:val="single"/>
        </w:rPr>
      </w:pPr>
      <w:r w:rsidRPr="001E1AEA">
        <w:rPr>
          <w:sz w:val="28"/>
          <w:szCs w:val="28"/>
        </w:rPr>
        <w:t>^^^</w:t>
      </w:r>
      <w:r w:rsidRPr="001E1AEA">
        <w:rPr>
          <w:b/>
          <w:bCs/>
          <w:sz w:val="28"/>
          <w:szCs w:val="28"/>
        </w:rPr>
        <w:t xml:space="preserve"> </w:t>
      </w:r>
      <w:r w:rsidRPr="00B526CF">
        <w:rPr>
          <w:rFonts w:ascii="Arial" w:hAnsi="Arial" w:cs="Arial"/>
          <w:b/>
          <w:i/>
          <w:sz w:val="28"/>
          <w:szCs w:val="28"/>
          <w:u w:val="single"/>
        </w:rPr>
        <w:t xml:space="preserve">Transactions under </w:t>
      </w:r>
      <w:r w:rsidRPr="00B526CF">
        <w:rPr>
          <w:rFonts w:ascii="Arial" w:hAnsi="Arial" w:cs="Arial"/>
          <w:b/>
          <w:bCs/>
          <w:i/>
          <w:sz w:val="28"/>
          <w:szCs w:val="28"/>
          <w:u w:val="single"/>
        </w:rPr>
        <w:t>Limited Liability Partnership (LLPA 2000)</w:t>
      </w:r>
    </w:p>
    <w:p w:rsidR="00243A33" w:rsidRDefault="00243A33" w:rsidP="001E1AEA">
      <w:pPr>
        <w:pStyle w:val="NormalWeb"/>
      </w:pPr>
      <w:r w:rsidRPr="00C34953">
        <w:rPr>
          <w:bCs/>
          <w:sz w:val="28"/>
          <w:szCs w:val="28"/>
        </w:rPr>
        <w:t xml:space="preserve">        </w:t>
      </w:r>
      <w:r w:rsidR="00C34953">
        <w:t xml:space="preserve">With </w:t>
      </w:r>
      <w:r w:rsidR="00B526CF">
        <w:t>a</w:t>
      </w:r>
      <w:r w:rsidR="00C34953">
        <w:t xml:space="preserve"> L</w:t>
      </w:r>
      <w:r w:rsidR="00B526CF">
        <w:t xml:space="preserve">imited </w:t>
      </w:r>
      <w:r w:rsidR="00C34953">
        <w:t>L</w:t>
      </w:r>
      <w:r w:rsidR="00B526CF">
        <w:t xml:space="preserve">iability </w:t>
      </w:r>
      <w:r w:rsidR="00C34953">
        <w:t>P</w:t>
      </w:r>
      <w:r w:rsidR="00B526CF">
        <w:t>artnership</w:t>
      </w:r>
      <w:r w:rsidR="00C34953">
        <w:t xml:space="preserve">, the £850,000 contract would be signed in the LLP’s name, making the LLP itself primarily responsible for meeting its obligations. Members’ liability would typically be limited to the amount they have agreed to contribute, along with any guarantees they choose to provide, though they could still be personally liable for any wrongful actions committed during the LLP’s business </w:t>
      </w:r>
      <w:r w:rsidR="00C34953" w:rsidRPr="00470FA4">
        <w:t>activities</w:t>
      </w:r>
      <w:r w:rsidR="00B526CF">
        <w:t xml:space="preserve"> </w:t>
      </w:r>
      <w:r w:rsidR="00470FA4" w:rsidRPr="00470FA4">
        <w:t>(</w:t>
      </w:r>
      <w:r w:rsidR="00470FA4">
        <w:rPr>
          <w:color w:val="212121"/>
          <w:shd w:val="clear" w:color="auto" w:fill="FFFFFF"/>
        </w:rPr>
        <w:t>Baker et al.</w:t>
      </w:r>
      <w:r w:rsidR="00470FA4" w:rsidRPr="00470FA4">
        <w:rPr>
          <w:color w:val="212121"/>
          <w:shd w:val="clear" w:color="auto" w:fill="FFFFFF"/>
        </w:rPr>
        <w:t>, 2018)</w:t>
      </w:r>
      <w:r w:rsidR="00C34953" w:rsidRPr="00470FA4">
        <w:t>. This</w:t>
      </w:r>
      <w:r w:rsidR="00C34953">
        <w:t xml:space="preserve"> setup supports </w:t>
      </w:r>
      <w:r w:rsidR="00C34953">
        <w:lastRenderedPageBreak/>
        <w:t xml:space="preserve">Dr </w:t>
      </w:r>
      <w:proofErr w:type="spellStart"/>
      <w:r w:rsidR="00C34953">
        <w:t>Rahman’s</w:t>
      </w:r>
      <w:proofErr w:type="spellEnd"/>
      <w:r w:rsidR="00C34953">
        <w:t xml:space="preserve"> aim of limiting personal financial exposure while allowing all members to participate actively in management, unless an alternative arrangement is established.</w:t>
      </w:r>
    </w:p>
    <w:p w:rsidR="00826652" w:rsidRDefault="00B526CF" w:rsidP="001E1AEA">
      <w:pPr>
        <w:pStyle w:val="NormalWeb"/>
        <w:rPr>
          <w:b/>
          <w:bCs/>
        </w:rPr>
      </w:pPr>
      <w:r w:rsidRPr="00B526CF">
        <w:t>^^^</w:t>
      </w:r>
      <w:r w:rsidRPr="00B526CF">
        <w:rPr>
          <w:b/>
          <w:bCs/>
        </w:rPr>
        <w:t xml:space="preserve"> </w:t>
      </w:r>
      <w:r w:rsidRPr="00B526CF">
        <w:rPr>
          <w:rFonts w:ascii="Arial" w:hAnsi="Arial" w:cs="Arial"/>
          <w:b/>
          <w:i/>
          <w:u w:val="single"/>
        </w:rPr>
        <w:t xml:space="preserve">Transactions under </w:t>
      </w:r>
      <w:r w:rsidRPr="00B526CF">
        <w:rPr>
          <w:rFonts w:ascii="Arial" w:hAnsi="Arial" w:cs="Arial"/>
          <w:b/>
          <w:bCs/>
          <w:i/>
          <w:u w:val="single"/>
        </w:rPr>
        <w:t>Private company limited by shares (</w:t>
      </w:r>
      <w:r w:rsidR="00B94E4F">
        <w:rPr>
          <w:rFonts w:ascii="Arial" w:hAnsi="Arial" w:cs="Arial"/>
          <w:b/>
          <w:bCs/>
          <w:i/>
          <w:u w:val="single"/>
        </w:rPr>
        <w:t>CA 2006</w:t>
      </w:r>
      <w:r w:rsidRPr="00B526CF">
        <w:rPr>
          <w:rFonts w:ascii="Arial" w:hAnsi="Arial" w:cs="Arial"/>
          <w:b/>
          <w:bCs/>
          <w:i/>
          <w:u w:val="single"/>
        </w:rPr>
        <w:t>)</w:t>
      </w:r>
    </w:p>
    <w:p w:rsidR="006308BB" w:rsidRDefault="00826652" w:rsidP="001E1AEA">
      <w:pPr>
        <w:pStyle w:val="NormalWeb"/>
        <w:rPr>
          <w:bCs/>
        </w:rPr>
      </w:pPr>
      <w:r>
        <w:rPr>
          <w:b/>
          <w:bCs/>
        </w:rPr>
        <w:t xml:space="preserve">        </w:t>
      </w:r>
      <w:r w:rsidR="00C76638">
        <w:rPr>
          <w:bCs/>
        </w:rPr>
        <w:t>In</w:t>
      </w:r>
      <w:r w:rsidR="00FC48F5">
        <w:t xml:space="preserve"> a private company limited by shares (Ltd), the company itself would enter into the major consultancy contract, with liability limi</w:t>
      </w:r>
      <w:r w:rsidR="00DF39D1">
        <w:t xml:space="preserve">ted to the company’s assets, </w:t>
      </w:r>
      <w:r w:rsidR="00FC48F5">
        <w:t xml:space="preserve">shareholders only </w:t>
      </w:r>
      <w:r w:rsidR="00DF39D1">
        <w:t xml:space="preserve">being </w:t>
      </w:r>
      <w:r w:rsidR="00FC48F5">
        <w:t>at risk for any unpaid share capital</w:t>
      </w:r>
      <w:r w:rsidR="00C76638" w:rsidRPr="00FC48F5">
        <w:rPr>
          <w:bCs/>
        </w:rPr>
        <w:t>(plus-lexis,</w:t>
      </w:r>
      <w:r w:rsidR="00C76638">
        <w:rPr>
          <w:bCs/>
        </w:rPr>
        <w:t xml:space="preserve"> </w:t>
      </w:r>
      <w:r w:rsidR="00C76638" w:rsidRPr="00FC48F5">
        <w:rPr>
          <w:bCs/>
        </w:rPr>
        <w:t>2026)</w:t>
      </w:r>
      <w:r w:rsidR="00FC48F5">
        <w:t xml:space="preserve">. Directors would handle negotiating, approving, and supervising the contract, fulfilling their duties under the </w:t>
      </w:r>
      <w:r w:rsidR="00FC48F5">
        <w:rPr>
          <w:rStyle w:val="whitespace-normal"/>
        </w:rPr>
        <w:t>Companies Act 2006</w:t>
      </w:r>
      <w:r w:rsidR="00C76638">
        <w:rPr>
          <w:rStyle w:val="whitespace-normal"/>
        </w:rPr>
        <w:t>,</w:t>
      </w:r>
      <w:r w:rsidR="00C76638" w:rsidRPr="00C76638">
        <w:t xml:space="preserve"> </w:t>
      </w:r>
      <w:r w:rsidR="00C76638">
        <w:t>ss.171–177, duty</w:t>
      </w:r>
      <w:r w:rsidR="00FC48F5">
        <w:t xml:space="preserve"> to promote the company’s long-term success, taking into account employees, business relationships, and the need to maintain </w:t>
      </w:r>
      <w:r w:rsidR="00FC48F5" w:rsidRPr="00FC48F5">
        <w:t>innovation and reputation</w:t>
      </w:r>
      <w:r w:rsidR="00C76638">
        <w:t>,</w:t>
      </w:r>
      <w:r w:rsidR="00C76638" w:rsidRPr="00C76638">
        <w:rPr>
          <w:rStyle w:val="whitespace-normal"/>
        </w:rPr>
        <w:t xml:space="preserve"> </w:t>
      </w:r>
      <w:r w:rsidR="00C76638">
        <w:rPr>
          <w:rStyle w:val="whitespace-normal"/>
        </w:rPr>
        <w:t>Companies Act 2006,</w:t>
      </w:r>
      <w:r w:rsidR="00C76638" w:rsidRPr="00C76638">
        <w:t xml:space="preserve"> </w:t>
      </w:r>
      <w:r w:rsidR="00C76638">
        <w:t>ss. 172(</w:t>
      </w:r>
      <w:r w:rsidR="00C76638">
        <w:rPr>
          <w:rStyle w:val="whitespace-normal"/>
        </w:rPr>
        <w:t>Companies Act 2006, 2026)</w:t>
      </w:r>
      <w:r w:rsidR="00FC48F5" w:rsidRPr="00FC48F5">
        <w:t xml:space="preserve">. This clear distinction between ownership and management provides investors with the structured decision-making and board accountability they typically expect </w:t>
      </w:r>
      <w:r w:rsidRPr="00FC48F5">
        <w:rPr>
          <w:bCs/>
        </w:rPr>
        <w:t>(plus-lexis,</w:t>
      </w:r>
      <w:r w:rsidR="00FC48F5">
        <w:rPr>
          <w:bCs/>
        </w:rPr>
        <w:t xml:space="preserve"> </w:t>
      </w:r>
      <w:r w:rsidRPr="00FC48F5">
        <w:rPr>
          <w:bCs/>
        </w:rPr>
        <w:t>2026)</w:t>
      </w:r>
      <w:r w:rsidR="00FC48F5">
        <w:rPr>
          <w:bCs/>
        </w:rPr>
        <w:t>.</w:t>
      </w:r>
    </w:p>
    <w:p w:rsidR="00EB067C" w:rsidRDefault="00A71BB0" w:rsidP="001E1AEA">
      <w:pPr>
        <w:pStyle w:val="NormalWeb"/>
        <w:rPr>
          <w:bCs/>
          <w:sz w:val="28"/>
          <w:szCs w:val="28"/>
        </w:rPr>
      </w:pPr>
      <w:r w:rsidRPr="00A71BB0">
        <w:rPr>
          <w:b/>
          <w:i/>
          <w:sz w:val="28"/>
          <w:szCs w:val="28"/>
        </w:rPr>
        <w:t xml:space="preserve">How the roles of key stakeholders such as directors, shareholders, creditors and members would interact during the future development of </w:t>
      </w:r>
      <w:proofErr w:type="spellStart"/>
      <w:r w:rsidRPr="00A71BB0">
        <w:rPr>
          <w:b/>
          <w:i/>
          <w:sz w:val="28"/>
          <w:szCs w:val="28"/>
        </w:rPr>
        <w:t>NeuroPulse</w:t>
      </w:r>
      <w:proofErr w:type="spellEnd"/>
      <w:r w:rsidRPr="00A71BB0">
        <w:rPr>
          <w:b/>
          <w:i/>
          <w:sz w:val="28"/>
          <w:szCs w:val="28"/>
        </w:rPr>
        <w:t xml:space="preserve"> Analytics</w:t>
      </w:r>
      <w:r w:rsidR="00EB067C" w:rsidRPr="00A71BB0">
        <w:rPr>
          <w:b/>
          <w:bCs/>
          <w:i/>
          <w:sz w:val="28"/>
          <w:szCs w:val="28"/>
        </w:rPr>
        <w:t xml:space="preserve"> </w:t>
      </w:r>
      <w:r w:rsidR="009D445F">
        <w:rPr>
          <w:b/>
          <w:bCs/>
          <w:i/>
          <w:sz w:val="28"/>
          <w:szCs w:val="28"/>
        </w:rPr>
        <w:t>^^^</w:t>
      </w:r>
      <w:r w:rsidR="009D445F" w:rsidRPr="009D445F">
        <w:rPr>
          <w:rFonts w:ascii="Arial" w:hAnsi="Arial" w:cs="Arial"/>
          <w:b/>
          <w:bCs/>
          <w:i/>
          <w:sz w:val="28"/>
          <w:szCs w:val="28"/>
          <w:u w:val="single"/>
        </w:rPr>
        <w:t>Private company context</w:t>
      </w:r>
      <w:r w:rsidR="00EB067C" w:rsidRPr="00A71BB0">
        <w:rPr>
          <w:b/>
          <w:bCs/>
          <w:i/>
          <w:sz w:val="28"/>
          <w:szCs w:val="28"/>
        </w:rPr>
        <w:t xml:space="preserve">    </w:t>
      </w:r>
    </w:p>
    <w:p w:rsidR="009D445F" w:rsidRDefault="009D445F" w:rsidP="009D445F">
      <w:pPr>
        <w:pStyle w:val="NormalWeb"/>
      </w:pPr>
      <w:r>
        <w:rPr>
          <w:bCs/>
          <w:sz w:val="28"/>
          <w:szCs w:val="28"/>
        </w:rPr>
        <w:t xml:space="preserve">        </w:t>
      </w:r>
      <w:r>
        <w:t xml:space="preserve">In a private company limited by shares, directors owe their statutory obligations to the company </w:t>
      </w:r>
      <w:r w:rsidR="00F12370">
        <w:t>itself,</w:t>
      </w:r>
      <w:r w:rsidR="00E049A0">
        <w:t xml:space="preserve"> expecting them to</w:t>
      </w:r>
      <w:r w:rsidR="00A43095">
        <w:t xml:space="preserve"> act with </w:t>
      </w:r>
      <w:proofErr w:type="gramStart"/>
      <w:r w:rsidR="00A43095">
        <w:t>powers(</w:t>
      </w:r>
      <w:proofErr w:type="gramEnd"/>
      <w:r w:rsidR="00E049A0">
        <w:t>(s.171)</w:t>
      </w:r>
      <w:r>
        <w:t>. They are required to look beyond immediate shareholder pressure</w:t>
      </w:r>
      <w:r w:rsidR="00E049A0">
        <w:t>(s. 173)</w:t>
      </w:r>
      <w:r>
        <w:t xml:space="preserve"> and focus on the company’s long-term success</w:t>
      </w:r>
      <w:r w:rsidR="00E049A0">
        <w:t>(s. 172)</w:t>
      </w:r>
      <w:r>
        <w:t>, taking into account factors such as employees’ interests</w:t>
      </w:r>
      <w:r w:rsidR="00E049A0">
        <w:t>(s.174)</w:t>
      </w:r>
      <w:r>
        <w:t xml:space="preserve"> and, where insolvency is a real risk, the position of creditors(</w:t>
      </w:r>
      <w:r>
        <w:rPr>
          <w:rStyle w:val="whitespace-normal"/>
        </w:rPr>
        <w:t>Companies Act 2006, 2006)</w:t>
      </w:r>
      <w:r>
        <w:t>.</w:t>
      </w:r>
    </w:p>
    <w:p w:rsidR="009D445F" w:rsidRDefault="009D445F" w:rsidP="009D445F">
      <w:pPr>
        <w:pStyle w:val="NormalWeb"/>
      </w:pPr>
      <w:r>
        <w:t xml:space="preserve">Where the founders are also both directors and shareholders—as Dr </w:t>
      </w:r>
      <w:proofErr w:type="spellStart"/>
      <w:r>
        <w:t>Rahman</w:t>
      </w:r>
      <w:proofErr w:type="spellEnd"/>
      <w:r>
        <w:t>, Leo and Sophie could be—they must keep these roles distinct. They cannot use their control to secure personal advantages at the company’s expense or to the detriment of future minority investors.</w:t>
      </w:r>
    </w:p>
    <w:p w:rsidR="009D445F" w:rsidRDefault="00F2208F" w:rsidP="009D445F">
      <w:pPr>
        <w:pStyle w:val="NormalWeb"/>
      </w:pPr>
      <w:r>
        <w:t xml:space="preserve">        </w:t>
      </w:r>
      <w:r w:rsidR="009D445F">
        <w:t>Conflicts may arise, for instance, if investors push for rapid expansion while directors are concerned about excessive risk. In such situations, the legal framework obliges directors to apply independent judgment and exercise reasonable care and skill, rather than simply act on investor instructions</w:t>
      </w:r>
      <w:r>
        <w:t xml:space="preserve"> </w:t>
      </w:r>
      <w:r w:rsidRPr="00FC48F5">
        <w:rPr>
          <w:bCs/>
        </w:rPr>
        <w:t>(plus-lexis,</w:t>
      </w:r>
      <w:r>
        <w:rPr>
          <w:bCs/>
        </w:rPr>
        <w:t xml:space="preserve"> </w:t>
      </w:r>
      <w:r w:rsidRPr="00FC48F5">
        <w:rPr>
          <w:bCs/>
        </w:rPr>
        <w:t>2026)</w:t>
      </w:r>
      <w:r w:rsidR="009D445F">
        <w:t>.</w:t>
      </w:r>
    </w:p>
    <w:p w:rsidR="00F2208F" w:rsidRDefault="00F2208F" w:rsidP="009D445F">
      <w:pPr>
        <w:pStyle w:val="NormalWeb"/>
      </w:pPr>
      <w:r>
        <w:t xml:space="preserve">        Shareholders generally influence the company through their voting rights on significant issues, such as appointing or removing directors and approving major transactions, as well as through rights set out in shareholder agreements. Their financial return depends on increases in share value, dividends, and the possibility of an early exit, which may encourage them to </w:t>
      </w:r>
      <w:proofErr w:type="spellStart"/>
      <w:r>
        <w:t>favour</w:t>
      </w:r>
      <w:proofErr w:type="spellEnd"/>
      <w:r>
        <w:t xml:space="preserve"> more ambitious or higher-risk strategies than creditors would consider acceptable </w:t>
      </w:r>
      <w:r w:rsidR="008A4D6E">
        <w:t>(Worthington, 2022)</w:t>
      </w:r>
      <w:r>
        <w:t>.</w:t>
      </w:r>
    </w:p>
    <w:p w:rsidR="00F2208F" w:rsidRDefault="00F2208F" w:rsidP="009D445F">
      <w:pPr>
        <w:pStyle w:val="NormalWeb"/>
      </w:pPr>
      <w:r>
        <w:t xml:space="preserve">        Creditors, on the other hand, are primarily concerned with the company’s ability to remain solvent and maintain sufficient assets to meet its obligations. Company law seeks to safeguard their position through rules on capital maintenance, provisions on wrongful trading, and the requirement that directors give greater weight to creditors’ interests when insolvency becomes </w:t>
      </w:r>
      <w:proofErr w:type="gramStart"/>
      <w:r>
        <w:t>likely</w:t>
      </w:r>
      <w:r w:rsidR="006F1FB8">
        <w:t>(</w:t>
      </w:r>
      <w:proofErr w:type="gramEnd"/>
      <w:r w:rsidR="006F1FB8">
        <w:t>Poole, 2020).</w:t>
      </w:r>
    </w:p>
    <w:p w:rsidR="009D445F" w:rsidRDefault="003E2C50" w:rsidP="001E1AEA">
      <w:pPr>
        <w:pStyle w:val="NormalWeb"/>
        <w:rPr>
          <w:rFonts w:ascii="Arial" w:hAnsi="Arial" w:cs="Arial"/>
          <w:bCs/>
          <w:sz w:val="28"/>
          <w:szCs w:val="28"/>
        </w:rPr>
      </w:pPr>
      <w:r w:rsidRPr="003E2C50">
        <w:rPr>
          <w:rFonts w:ascii="Arial" w:hAnsi="Arial" w:cs="Arial"/>
          <w:b/>
          <w:bCs/>
          <w:i/>
          <w:sz w:val="28"/>
          <w:szCs w:val="28"/>
        </w:rPr>
        <w:lastRenderedPageBreak/>
        <w:t>^^^</w:t>
      </w:r>
      <w:r w:rsidR="00BF50AE" w:rsidRPr="00BF50AE">
        <w:rPr>
          <w:rFonts w:ascii="Arial" w:hAnsi="Arial" w:cs="Arial"/>
          <w:b/>
          <w:bCs/>
          <w:i/>
          <w:sz w:val="28"/>
          <w:szCs w:val="28"/>
          <w:u w:val="single"/>
        </w:rPr>
        <w:t xml:space="preserve"> </w:t>
      </w:r>
      <w:r w:rsidR="00BF50AE" w:rsidRPr="00B526CF">
        <w:rPr>
          <w:rFonts w:ascii="Arial" w:hAnsi="Arial" w:cs="Arial"/>
          <w:b/>
          <w:bCs/>
          <w:i/>
          <w:sz w:val="28"/>
          <w:szCs w:val="28"/>
          <w:u w:val="single"/>
        </w:rPr>
        <w:t>Limited Liability Partnership</w:t>
      </w:r>
    </w:p>
    <w:p w:rsidR="007C40FF" w:rsidRDefault="007C40FF" w:rsidP="001E1AEA">
      <w:pPr>
        <w:pStyle w:val="NormalWeb"/>
      </w:pPr>
      <w:r>
        <w:rPr>
          <w:bCs/>
        </w:rPr>
        <w:t xml:space="preserve">        </w:t>
      </w:r>
      <w:r w:rsidR="00C06097">
        <w:t xml:space="preserve">If </w:t>
      </w:r>
      <w:proofErr w:type="spellStart"/>
      <w:r w:rsidR="00C06097">
        <w:t>NeuroPulse</w:t>
      </w:r>
      <w:proofErr w:type="spellEnd"/>
      <w:r w:rsidR="00C06097">
        <w:t xml:space="preserve"> adopted an LLP structure, its main stakeholders would be the members and its creditors, with management powers and financial entitlements mainly governed by the LLP agreement</w:t>
      </w:r>
      <w:r w:rsidR="00F12370">
        <w:t xml:space="preserve"> </w:t>
      </w:r>
      <w:r w:rsidR="00F86049" w:rsidRPr="00470FA4">
        <w:t>(</w:t>
      </w:r>
      <w:r w:rsidR="00F86049">
        <w:rPr>
          <w:color w:val="212121"/>
          <w:shd w:val="clear" w:color="auto" w:fill="FFFFFF"/>
        </w:rPr>
        <w:t>Baker et al.</w:t>
      </w:r>
      <w:r w:rsidR="00F86049" w:rsidRPr="00470FA4">
        <w:rPr>
          <w:color w:val="212121"/>
          <w:shd w:val="clear" w:color="auto" w:fill="FFFFFF"/>
        </w:rPr>
        <w:t>, 2018)</w:t>
      </w:r>
      <w:r w:rsidR="00C06097">
        <w:t xml:space="preserve">. Disagreements could arise if, for example, some members </w:t>
      </w:r>
      <w:r w:rsidR="00F12370">
        <w:t>favor</w:t>
      </w:r>
      <w:r w:rsidR="00C06097">
        <w:t xml:space="preserve"> reinvesting profits into AI product development while others prefer to take distributions.</w:t>
      </w:r>
    </w:p>
    <w:p w:rsidR="00964A77" w:rsidRPr="00C33DD4" w:rsidRDefault="006F55FB" w:rsidP="001E1AEA">
      <w:pPr>
        <w:pStyle w:val="NormalWeb"/>
        <w:rPr>
          <w:b/>
          <w:bCs/>
          <w:i/>
          <w:sz w:val="28"/>
          <w:szCs w:val="28"/>
        </w:rPr>
      </w:pPr>
      <w:r w:rsidRPr="00C33DD4">
        <w:rPr>
          <w:b/>
          <w:bCs/>
          <w:i/>
          <w:sz w:val="28"/>
          <w:szCs w:val="28"/>
        </w:rPr>
        <w:t>Conclusion and recommendations</w:t>
      </w:r>
      <w:r w:rsidR="00C33DD4" w:rsidRPr="00C33DD4">
        <w:rPr>
          <w:b/>
          <w:bCs/>
          <w:i/>
          <w:sz w:val="28"/>
          <w:szCs w:val="28"/>
        </w:rPr>
        <w:t xml:space="preserve"> for Dr. </w:t>
      </w:r>
      <w:r w:rsidR="00C33DD4" w:rsidRPr="00C33DD4">
        <w:rPr>
          <w:b/>
          <w:i/>
          <w:sz w:val="28"/>
          <w:szCs w:val="28"/>
        </w:rPr>
        <w:t xml:space="preserve">Anaya </w:t>
      </w:r>
      <w:proofErr w:type="spellStart"/>
      <w:r w:rsidR="00C33DD4" w:rsidRPr="00C33DD4">
        <w:rPr>
          <w:b/>
          <w:i/>
          <w:sz w:val="28"/>
          <w:szCs w:val="28"/>
        </w:rPr>
        <w:t>Rahman</w:t>
      </w:r>
      <w:proofErr w:type="spellEnd"/>
    </w:p>
    <w:p w:rsidR="006F55FB" w:rsidRDefault="006F55FB" w:rsidP="001E1AEA">
      <w:pPr>
        <w:pStyle w:val="NormalWeb"/>
        <w:rPr>
          <w:spacing w:val="1"/>
        </w:rPr>
      </w:pPr>
      <w:r>
        <w:rPr>
          <w:bCs/>
        </w:rPr>
        <w:t xml:space="preserve">        </w:t>
      </w:r>
      <w:r w:rsidR="008A464A">
        <w:rPr>
          <w:bCs/>
        </w:rPr>
        <w:t xml:space="preserve">As the advisory </w:t>
      </w:r>
      <w:r w:rsidR="0074464B">
        <w:rPr>
          <w:bCs/>
        </w:rPr>
        <w:t>report clearly shows</w:t>
      </w:r>
      <w:r w:rsidR="005A32D5">
        <w:rPr>
          <w:bCs/>
        </w:rPr>
        <w:t xml:space="preserve"> </w:t>
      </w:r>
      <w:r w:rsidR="008A464A">
        <w:rPr>
          <w:bCs/>
        </w:rPr>
        <w:t xml:space="preserve">you are in a partnership </w:t>
      </w:r>
      <w:r w:rsidR="008A464A" w:rsidRPr="005A32D5">
        <w:rPr>
          <w:bCs/>
        </w:rPr>
        <w:t xml:space="preserve">relation with </w:t>
      </w:r>
      <w:r w:rsidR="005A32D5" w:rsidRPr="005A32D5">
        <w:rPr>
          <w:spacing w:val="1"/>
        </w:rPr>
        <w:t>Leo and Sophie under PA 1890</w:t>
      </w:r>
      <w:r w:rsidR="0074464B">
        <w:rPr>
          <w:spacing w:val="1"/>
        </w:rPr>
        <w:t xml:space="preserve">, exposing all three of you to unlimited personal liability. </w:t>
      </w:r>
    </w:p>
    <w:p w:rsidR="00FA68F2" w:rsidRDefault="00FA68F2" w:rsidP="001E1AEA">
      <w:pPr>
        <w:pStyle w:val="NormalWeb"/>
        <w:rPr>
          <w:spacing w:val="1"/>
        </w:rPr>
      </w:pPr>
      <w:r>
        <w:rPr>
          <w:spacing w:val="1"/>
        </w:rPr>
        <w:t xml:space="preserve">        </w:t>
      </w:r>
      <w:r w:rsidR="00DE1E25">
        <w:t>Although an LLP offers the advantages of limited liability and adaptable management arrangements, a private company limited by shares is more suitable for a business seeking to win high-value contracts, raise external equity funding, and ensure clear governance structures alongside transparent financial reporting.</w:t>
      </w:r>
    </w:p>
    <w:p w:rsidR="00354427" w:rsidRDefault="00C33DD4" w:rsidP="00354427">
      <w:pPr>
        <w:pStyle w:val="NormalWeb"/>
      </w:pPr>
      <w:r w:rsidRPr="00354427">
        <w:rPr>
          <w:spacing w:val="1"/>
        </w:rPr>
        <w:t xml:space="preserve">        </w:t>
      </w:r>
      <w:r w:rsidR="00354427" w:rsidRPr="00354427">
        <w:rPr>
          <w:bCs/>
        </w:rPr>
        <w:t xml:space="preserve">Private company limited by shares </w:t>
      </w:r>
      <w:r w:rsidR="00354427">
        <w:rPr>
          <w:bCs/>
        </w:rPr>
        <w:t xml:space="preserve">under </w:t>
      </w:r>
      <w:r w:rsidR="00354427" w:rsidRPr="00354427">
        <w:t>CA</w:t>
      </w:r>
      <w:r w:rsidR="00354427">
        <w:t xml:space="preserve"> 2006 </w:t>
      </w:r>
      <w:r w:rsidR="00354427">
        <w:rPr>
          <w:bCs/>
        </w:rPr>
        <w:t>is the recommendation for future business</w:t>
      </w:r>
      <w:r w:rsidR="00354427">
        <w:t xml:space="preserve"> transactions. It has separate legal personality, with limited liability, structured control and investor suitability. Considering the future business plans and request of limited</w:t>
      </w:r>
      <w:r w:rsidR="00F12370">
        <w:t xml:space="preserve"> personal financial</w:t>
      </w:r>
      <w:r w:rsidR="00354427">
        <w:t xml:space="preserve"> exposure, </w:t>
      </w:r>
      <w:r w:rsidR="00354427">
        <w:rPr>
          <w:bCs/>
        </w:rPr>
        <w:t>p</w:t>
      </w:r>
      <w:r w:rsidR="00354427" w:rsidRPr="00354427">
        <w:rPr>
          <w:bCs/>
        </w:rPr>
        <w:t>rivate company limited by shares</w:t>
      </w:r>
      <w:r w:rsidR="00354427">
        <w:rPr>
          <w:bCs/>
        </w:rPr>
        <w:t xml:space="preserve"> is again strongly recommended.</w:t>
      </w:r>
    </w:p>
    <w:p w:rsidR="00C33DD4" w:rsidRDefault="00C33DD4" w:rsidP="001E1AEA">
      <w:pPr>
        <w:pStyle w:val="NormalWeb"/>
        <w:rPr>
          <w:spacing w:val="1"/>
        </w:rPr>
      </w:pPr>
    </w:p>
    <w:p w:rsidR="007A2B50" w:rsidRPr="007A2B50" w:rsidRDefault="007A2B50" w:rsidP="001E1AEA">
      <w:pPr>
        <w:pStyle w:val="NormalWeb"/>
        <w:rPr>
          <w:bCs/>
        </w:rPr>
      </w:pPr>
    </w:p>
    <w:p w:rsidR="00867DD3" w:rsidRPr="00867DD3" w:rsidRDefault="00867DD3" w:rsidP="00C642E8">
      <w:pPr>
        <w:pStyle w:val="NormalWeb"/>
        <w:rPr>
          <w:u w:val="single"/>
        </w:rPr>
      </w:pPr>
    </w:p>
    <w:p w:rsidR="00C642E8" w:rsidRPr="00340658" w:rsidRDefault="00C642E8" w:rsidP="0007644D">
      <w:pPr>
        <w:pStyle w:val="NormalWeb"/>
      </w:pPr>
    </w:p>
    <w:p w:rsidR="00830D19" w:rsidRPr="00830D19" w:rsidRDefault="00830D19" w:rsidP="0007644D">
      <w:pPr>
        <w:pStyle w:val="NormalWeb"/>
        <w:rPr>
          <w:sz w:val="28"/>
          <w:szCs w:val="28"/>
        </w:rPr>
      </w:pPr>
    </w:p>
    <w:p w:rsidR="00423B0A" w:rsidRDefault="00423B0A" w:rsidP="007F32CE">
      <w:pPr>
        <w:jc w:val="both"/>
        <w:rPr>
          <w:rFonts w:ascii="Times New Roman" w:hAnsi="Times New Roman" w:cs="Times New Roman"/>
          <w:color w:val="1E1E1E"/>
          <w:sz w:val="28"/>
          <w:szCs w:val="28"/>
          <w:shd w:val="clear" w:color="auto" w:fill="FFFFFF"/>
        </w:rPr>
      </w:pPr>
    </w:p>
    <w:p w:rsidR="00C642E8" w:rsidRDefault="00C642E8" w:rsidP="007F32CE">
      <w:pPr>
        <w:jc w:val="both"/>
        <w:rPr>
          <w:rFonts w:ascii="Times New Roman" w:hAnsi="Times New Roman" w:cs="Times New Roman"/>
          <w:color w:val="1E1E1E"/>
          <w:sz w:val="28"/>
          <w:szCs w:val="28"/>
          <w:shd w:val="clear" w:color="auto" w:fill="FFFFFF"/>
        </w:rPr>
      </w:pPr>
    </w:p>
    <w:p w:rsidR="001A2961" w:rsidRDefault="001A2961" w:rsidP="007F32CE">
      <w:pPr>
        <w:jc w:val="both"/>
        <w:rPr>
          <w:rFonts w:ascii="Times New Roman" w:hAnsi="Times New Roman" w:cs="Times New Roman"/>
          <w:color w:val="1E1E1E"/>
          <w:sz w:val="28"/>
          <w:szCs w:val="28"/>
          <w:shd w:val="clear" w:color="auto" w:fill="FFFFFF"/>
        </w:rPr>
      </w:pPr>
    </w:p>
    <w:p w:rsidR="001A2961" w:rsidRDefault="001A2961" w:rsidP="007F32CE">
      <w:pPr>
        <w:jc w:val="both"/>
        <w:rPr>
          <w:rFonts w:ascii="Times New Roman" w:hAnsi="Times New Roman" w:cs="Times New Roman"/>
          <w:color w:val="1E1E1E"/>
          <w:sz w:val="28"/>
          <w:szCs w:val="28"/>
          <w:shd w:val="clear" w:color="auto" w:fill="FFFFFF"/>
        </w:rPr>
      </w:pPr>
    </w:p>
    <w:p w:rsidR="001A2961" w:rsidRDefault="001A2961" w:rsidP="007F32CE">
      <w:pPr>
        <w:jc w:val="both"/>
        <w:rPr>
          <w:rFonts w:ascii="Times New Roman" w:hAnsi="Times New Roman" w:cs="Times New Roman"/>
          <w:color w:val="1E1E1E"/>
          <w:sz w:val="28"/>
          <w:szCs w:val="28"/>
          <w:shd w:val="clear" w:color="auto" w:fill="FFFFFF"/>
        </w:rPr>
      </w:pPr>
    </w:p>
    <w:p w:rsidR="001A2961" w:rsidRDefault="001A2961" w:rsidP="007F32CE">
      <w:pPr>
        <w:jc w:val="both"/>
        <w:rPr>
          <w:rFonts w:ascii="Times New Roman" w:hAnsi="Times New Roman" w:cs="Times New Roman"/>
          <w:color w:val="1E1E1E"/>
          <w:sz w:val="28"/>
          <w:szCs w:val="28"/>
          <w:shd w:val="clear" w:color="auto" w:fill="FFFFFF"/>
        </w:rPr>
      </w:pPr>
    </w:p>
    <w:p w:rsidR="001A2961" w:rsidRDefault="001A2961" w:rsidP="007F32CE">
      <w:pPr>
        <w:jc w:val="both"/>
        <w:rPr>
          <w:rFonts w:ascii="Times New Roman" w:hAnsi="Times New Roman" w:cs="Times New Roman"/>
          <w:color w:val="1E1E1E"/>
          <w:sz w:val="28"/>
          <w:szCs w:val="28"/>
          <w:shd w:val="clear" w:color="auto" w:fill="FFFFFF"/>
        </w:rPr>
      </w:pPr>
    </w:p>
    <w:p w:rsidR="00423B0A" w:rsidRDefault="003E3377" w:rsidP="007F32CE">
      <w:pPr>
        <w:jc w:val="both"/>
        <w:rPr>
          <w:rFonts w:ascii="Times New Roman" w:hAnsi="Times New Roman" w:cs="Times New Roman"/>
          <w:color w:val="1E1E1E"/>
          <w:sz w:val="28"/>
          <w:szCs w:val="28"/>
          <w:shd w:val="clear" w:color="auto" w:fill="FFFFFF"/>
        </w:rPr>
      </w:pPr>
      <w:r>
        <w:rPr>
          <w:rFonts w:ascii="Times New Roman" w:hAnsi="Times New Roman" w:cs="Times New Roman"/>
          <w:color w:val="1E1E1E"/>
          <w:sz w:val="28"/>
          <w:szCs w:val="28"/>
          <w:shd w:val="clear" w:color="auto" w:fill="FFFFFF"/>
        </w:rPr>
        <w:lastRenderedPageBreak/>
        <w:t>Reference list:</w:t>
      </w:r>
    </w:p>
    <w:p w:rsidR="00855AAD" w:rsidRPr="00917F46" w:rsidRDefault="00E72B6E" w:rsidP="00855AAD">
      <w:pPr>
        <w:pStyle w:val="NormalWeb"/>
        <w:shd w:val="clear" w:color="auto" w:fill="FFFFFF"/>
        <w:spacing w:before="111" w:beforeAutospacing="0" w:after="111" w:afterAutospacing="0"/>
        <w:textAlignment w:val="baseline"/>
        <w:rPr>
          <w:color w:val="212121"/>
        </w:rPr>
      </w:pPr>
      <w:r>
        <w:rPr>
          <w:color w:val="000000" w:themeColor="text1"/>
        </w:rPr>
        <w:t>1</w:t>
      </w:r>
      <w:r w:rsidR="00855AAD" w:rsidRPr="00917F46">
        <w:rPr>
          <w:color w:val="000000" w:themeColor="text1"/>
        </w:rPr>
        <w:t>.</w:t>
      </w:r>
      <w:r w:rsidR="00855AAD" w:rsidRPr="00917F46">
        <w:rPr>
          <w:color w:val="212121"/>
        </w:rPr>
        <w:t xml:space="preserve"> BAKER, R., BOYD, </w:t>
      </w:r>
      <w:r w:rsidR="00855AAD">
        <w:rPr>
          <w:color w:val="212121"/>
        </w:rPr>
        <w:t xml:space="preserve">S., </w:t>
      </w:r>
      <w:r w:rsidR="00855AAD" w:rsidRPr="00917F46">
        <w:rPr>
          <w:color w:val="212121"/>
        </w:rPr>
        <w:t>CALLARD,</w:t>
      </w:r>
      <w:r w:rsidR="00855AAD">
        <w:rPr>
          <w:color w:val="212121"/>
        </w:rPr>
        <w:t xml:space="preserve"> G., </w:t>
      </w:r>
      <w:r w:rsidR="00855AAD" w:rsidRPr="00917F46">
        <w:rPr>
          <w:color w:val="212121"/>
        </w:rPr>
        <w:t xml:space="preserve">COLVIN, </w:t>
      </w:r>
      <w:r w:rsidR="00855AAD">
        <w:rPr>
          <w:color w:val="212121"/>
        </w:rPr>
        <w:t xml:space="preserve">S., </w:t>
      </w:r>
      <w:r w:rsidR="00855AAD" w:rsidRPr="00917F46">
        <w:rPr>
          <w:color w:val="212121"/>
        </w:rPr>
        <w:t>BENEDUCCI,</w:t>
      </w:r>
      <w:r w:rsidR="00855AAD">
        <w:rPr>
          <w:color w:val="212121"/>
        </w:rPr>
        <w:t xml:space="preserve"> c., </w:t>
      </w:r>
      <w:r w:rsidR="00855AAD" w:rsidRPr="00917F46">
        <w:rPr>
          <w:color w:val="212121"/>
        </w:rPr>
        <w:t xml:space="preserve">FALKOWSKI, </w:t>
      </w:r>
      <w:r w:rsidR="00855AAD">
        <w:rPr>
          <w:color w:val="212121"/>
        </w:rPr>
        <w:t>D.,</w:t>
      </w:r>
    </w:p>
    <w:p w:rsidR="00855AAD" w:rsidRPr="00917F46" w:rsidRDefault="00855AAD" w:rsidP="00855AAD">
      <w:pPr>
        <w:pStyle w:val="NormalWeb"/>
        <w:shd w:val="clear" w:color="auto" w:fill="FFFFFF"/>
        <w:spacing w:before="111" w:beforeAutospacing="0" w:after="111" w:afterAutospacing="0"/>
        <w:textAlignment w:val="baseline"/>
        <w:rPr>
          <w:color w:val="212121"/>
        </w:rPr>
      </w:pPr>
      <w:r w:rsidRPr="00917F46">
        <w:rPr>
          <w:color w:val="212121"/>
        </w:rPr>
        <w:t xml:space="preserve">HARWOOD, </w:t>
      </w:r>
      <w:r>
        <w:rPr>
          <w:color w:val="212121"/>
        </w:rPr>
        <w:t xml:space="preserve">R., </w:t>
      </w:r>
      <w:r w:rsidRPr="00917F46">
        <w:rPr>
          <w:color w:val="212121"/>
        </w:rPr>
        <w:t xml:space="preserve">HOPE, </w:t>
      </w:r>
      <w:r>
        <w:rPr>
          <w:color w:val="212121"/>
        </w:rPr>
        <w:t>B.</w:t>
      </w:r>
      <w:proofErr w:type="gramStart"/>
      <w:r>
        <w:rPr>
          <w:color w:val="212121"/>
        </w:rPr>
        <w:t>,</w:t>
      </w:r>
      <w:r w:rsidRPr="00917F46">
        <w:rPr>
          <w:color w:val="212121"/>
        </w:rPr>
        <w:t>TOWERS</w:t>
      </w:r>
      <w:proofErr w:type="gramEnd"/>
      <w:r w:rsidRPr="00917F46">
        <w:rPr>
          <w:color w:val="212121"/>
        </w:rPr>
        <w:t xml:space="preserve">, </w:t>
      </w:r>
      <w:r>
        <w:rPr>
          <w:color w:val="212121"/>
        </w:rPr>
        <w:t>N.,</w:t>
      </w:r>
      <w:r w:rsidRPr="00917F46">
        <w:rPr>
          <w:color w:val="212121"/>
        </w:rPr>
        <w:t xml:space="preserve">VARMA, </w:t>
      </w:r>
      <w:r>
        <w:rPr>
          <w:color w:val="212121"/>
        </w:rPr>
        <w:t xml:space="preserve">R., </w:t>
      </w:r>
      <w:r w:rsidRPr="00917F46">
        <w:rPr>
          <w:color w:val="212121"/>
        </w:rPr>
        <w:t xml:space="preserve">WALDER, </w:t>
      </w:r>
      <w:r>
        <w:rPr>
          <w:color w:val="212121"/>
        </w:rPr>
        <w:t xml:space="preserve">A., </w:t>
      </w:r>
      <w:r w:rsidRPr="00917F46">
        <w:rPr>
          <w:color w:val="212121"/>
        </w:rPr>
        <w:t>WARD,</w:t>
      </w:r>
      <w:r>
        <w:rPr>
          <w:color w:val="212121"/>
        </w:rPr>
        <w:t xml:space="preserve"> L.(2018)</w:t>
      </w:r>
    </w:p>
    <w:p w:rsidR="00855AAD" w:rsidRDefault="00855AAD" w:rsidP="00855AAD">
      <w:pPr>
        <w:shd w:val="clear" w:color="auto" w:fill="FFFFFF"/>
        <w:spacing w:after="0" w:line="288" w:lineRule="atLeast"/>
        <w:ind w:right="48"/>
        <w:textAlignment w:val="baseline"/>
        <w:rPr>
          <w:rFonts w:ascii="Times New Roman" w:hAnsi="Times New Roman" w:cs="Times New Roman"/>
          <w:color w:val="1E1E1E"/>
          <w:sz w:val="24"/>
          <w:szCs w:val="24"/>
        </w:rPr>
      </w:pPr>
      <w:r w:rsidRPr="00C34953">
        <w:rPr>
          <w:rFonts w:ascii="Times New Roman" w:eastAsia="Times New Roman" w:hAnsi="Times New Roman" w:cs="Times New Roman"/>
          <w:bCs/>
          <w:color w:val="212121"/>
          <w:sz w:val="24"/>
          <w:szCs w:val="24"/>
        </w:rPr>
        <w:t>L</w:t>
      </w:r>
      <w:r>
        <w:rPr>
          <w:rFonts w:ascii="Times New Roman" w:eastAsia="Times New Roman" w:hAnsi="Times New Roman" w:cs="Times New Roman"/>
          <w:bCs/>
          <w:color w:val="212121"/>
          <w:sz w:val="24"/>
          <w:szCs w:val="24"/>
        </w:rPr>
        <w:t xml:space="preserve">imited </w:t>
      </w:r>
      <w:r w:rsidRPr="00C34953">
        <w:rPr>
          <w:rFonts w:ascii="Times New Roman" w:eastAsia="Times New Roman" w:hAnsi="Times New Roman" w:cs="Times New Roman"/>
          <w:bCs/>
          <w:color w:val="212121"/>
          <w:sz w:val="24"/>
          <w:szCs w:val="24"/>
        </w:rPr>
        <w:t xml:space="preserve"> L</w:t>
      </w:r>
      <w:r>
        <w:rPr>
          <w:rFonts w:ascii="Times New Roman" w:eastAsia="Times New Roman" w:hAnsi="Times New Roman" w:cs="Times New Roman"/>
          <w:bCs/>
          <w:color w:val="212121"/>
          <w:sz w:val="24"/>
          <w:szCs w:val="24"/>
        </w:rPr>
        <w:t>iability</w:t>
      </w:r>
      <w:r w:rsidRPr="00C34953">
        <w:rPr>
          <w:rFonts w:ascii="Times New Roman" w:eastAsia="Times New Roman" w:hAnsi="Times New Roman" w:cs="Times New Roman"/>
          <w:bCs/>
          <w:color w:val="212121"/>
          <w:sz w:val="24"/>
          <w:szCs w:val="24"/>
        </w:rPr>
        <w:t xml:space="preserve"> P</w:t>
      </w:r>
      <w:r>
        <w:rPr>
          <w:rFonts w:ascii="Times New Roman" w:eastAsia="Times New Roman" w:hAnsi="Times New Roman" w:cs="Times New Roman"/>
          <w:bCs/>
          <w:color w:val="212121"/>
          <w:sz w:val="24"/>
          <w:szCs w:val="24"/>
        </w:rPr>
        <w:t xml:space="preserve">artnerships  Available at: </w:t>
      </w:r>
      <w:hyperlink r:id="rId6" w:history="1">
        <w:r w:rsidRPr="00D9619D">
          <w:rPr>
            <w:rStyle w:val="Hyperlink"/>
            <w:rFonts w:ascii="Times New Roman" w:eastAsia="Times New Roman" w:hAnsi="Times New Roman" w:cs="Times New Roman"/>
            <w:bCs/>
            <w:sz w:val="24"/>
            <w:szCs w:val="24"/>
          </w:rPr>
          <w:t>https://plus-lexis-com.uwtsd.idm.oclc.org/uk/forms-uk/470-limited-liability-partnerships-compared-t/?tocnodeid=TAFDAACAARAAD&amp;isviewwholeof=true&amp;fontType=verdana&amp;fontSize=Small&amp;doccollection=forms-uk&amp;tocid=urn:contentItem:5M7P-F2H1-FC7N-5000-00000-00&amp;docProviderId=dg4k&amp;pct=urn:pct:255&amp;hlct=urn:hlct:54&amp;pageNumber=0&amp;new-toc=1&amp;docLni=8V23-H6N2-D6MY-P3JW-00000-00&amp;crid=6b20a3e8-f902-4aed-b2a4-77aba6cc734d</w:t>
        </w:r>
      </w:hyperlink>
      <w:r>
        <w:rPr>
          <w:rFonts w:ascii="Times New Roman" w:eastAsia="Times New Roman" w:hAnsi="Times New Roman" w:cs="Times New Roman"/>
          <w:bCs/>
          <w:color w:val="212121"/>
          <w:sz w:val="24"/>
          <w:szCs w:val="24"/>
        </w:rPr>
        <w:t xml:space="preserve"> </w:t>
      </w:r>
      <w:r w:rsidRPr="006E6514">
        <w:rPr>
          <w:rFonts w:ascii="Times New Roman" w:hAnsi="Times New Roman" w:cs="Times New Roman"/>
          <w:color w:val="1E1E1E"/>
          <w:sz w:val="24"/>
          <w:szCs w:val="24"/>
        </w:rPr>
        <w:t>(Accessed: 4.03.2026)</w:t>
      </w:r>
    </w:p>
    <w:p w:rsidR="00855AAD" w:rsidRDefault="00E72B6E" w:rsidP="00855AAD">
      <w:pPr>
        <w:jc w:val="both"/>
        <w:rPr>
          <w:rFonts w:ascii="Times New Roman" w:hAnsi="Times New Roman" w:cs="Times New Roman"/>
          <w:color w:val="000000" w:themeColor="text1"/>
          <w:sz w:val="28"/>
          <w:szCs w:val="28"/>
        </w:rPr>
      </w:pPr>
      <w:r>
        <w:rPr>
          <w:rFonts w:ascii="Times New Roman" w:hAnsi="Times New Roman" w:cs="Times New Roman"/>
          <w:sz w:val="24"/>
          <w:szCs w:val="24"/>
        </w:rPr>
        <w:t>2</w:t>
      </w:r>
      <w:r w:rsidR="00855AAD" w:rsidRPr="0093376A">
        <w:rPr>
          <w:rFonts w:ascii="Times New Roman" w:hAnsi="Times New Roman" w:cs="Times New Roman"/>
          <w:sz w:val="24"/>
          <w:szCs w:val="24"/>
        </w:rPr>
        <w:t xml:space="preserve">. </w:t>
      </w:r>
      <w:r w:rsidR="00855AAD" w:rsidRPr="0093376A">
        <w:rPr>
          <w:rFonts w:ascii="Times New Roman" w:hAnsi="Times New Roman" w:cs="Times New Roman"/>
          <w:color w:val="212121"/>
          <w:sz w:val="24"/>
          <w:szCs w:val="24"/>
        </w:rPr>
        <w:t xml:space="preserve">BLACKETT-ORD, M. and </w:t>
      </w:r>
      <w:r w:rsidR="00855AAD" w:rsidRPr="0093376A">
        <w:rPr>
          <w:rFonts w:ascii="Times New Roman" w:hAnsi="Times New Roman" w:cs="Times New Roman"/>
          <w:color w:val="212121"/>
          <w:sz w:val="24"/>
          <w:szCs w:val="24"/>
          <w:shd w:val="clear" w:color="auto" w:fill="FFFFFF"/>
        </w:rPr>
        <w:t xml:space="preserve">HAREN, S. PARTNERSHIP (2018) </w:t>
      </w:r>
      <w:r w:rsidR="00855AAD" w:rsidRPr="0093376A">
        <w:rPr>
          <w:rFonts w:ascii="Times New Roman" w:hAnsi="Times New Roman" w:cs="Times New Roman"/>
          <w:sz w:val="24"/>
          <w:szCs w:val="24"/>
        </w:rPr>
        <w:t>Partnership,</w:t>
      </w:r>
      <w:r w:rsidR="00855AAD" w:rsidRPr="0093376A">
        <w:rPr>
          <w:rFonts w:ascii="Times New Roman" w:hAnsi="Times New Roman" w:cs="Times New Roman"/>
          <w:color w:val="212121"/>
          <w:sz w:val="24"/>
          <w:szCs w:val="24"/>
          <w:shd w:val="clear" w:color="auto" w:fill="FFFFFF"/>
        </w:rPr>
        <w:t xml:space="preserve"> Volume 30(1) </w:t>
      </w:r>
      <w:r w:rsidR="00855AAD" w:rsidRPr="0093376A">
        <w:rPr>
          <w:rFonts w:ascii="Times New Roman" w:hAnsi="Times New Roman" w:cs="Times New Roman"/>
          <w:sz w:val="24"/>
          <w:szCs w:val="24"/>
        </w:rPr>
        <w:t xml:space="preserve"> Available at: </w:t>
      </w:r>
      <w:hyperlink r:id="rId7" w:history="1">
        <w:r w:rsidR="00855AAD" w:rsidRPr="00D9619D">
          <w:rPr>
            <w:rStyle w:val="Hyperlink"/>
            <w:rFonts w:ascii="Times New Roman" w:hAnsi="Times New Roman" w:cs="Times New Roman"/>
            <w:sz w:val="24"/>
            <w:szCs w:val="24"/>
          </w:rPr>
          <w:t>https://plus-lexis-com.uwtsd.idm.oclc.org/uk/forms-uk/about-this-titleauthors-overview_126/?tocnodeid=TAEN&amp;isviewwholeof=true&amp;fontType=verdana&amp;fontSize=Small&amp;doccollection=forms-uk&amp;tocid=urn:contentItem:5M7P-F2H1-FC7N-5000-00000-00&amp;docProviderId=dg4k&amp;pct=urn:pct:255&amp;hlct=urn:hlct:54&amp;pageNumber=0&amp;new-toc=1&amp;docLni=8V23-H5B2-8T41-D17P-00000-00&amp;crid=017238bd-6da0-46e7-8e3b-c641d71e9ccc</w:t>
        </w:r>
      </w:hyperlink>
      <w:r w:rsidR="00855AAD">
        <w:rPr>
          <w:rFonts w:ascii="Times New Roman" w:hAnsi="Times New Roman" w:cs="Times New Roman"/>
          <w:sz w:val="24"/>
          <w:szCs w:val="24"/>
        </w:rPr>
        <w:t xml:space="preserve"> </w:t>
      </w:r>
      <w:r w:rsidR="00855AAD" w:rsidRPr="006B700B">
        <w:rPr>
          <w:rFonts w:ascii="Times New Roman" w:hAnsi="Times New Roman" w:cs="Times New Roman"/>
          <w:color w:val="000000" w:themeColor="text1"/>
          <w:sz w:val="28"/>
          <w:szCs w:val="28"/>
        </w:rPr>
        <w:t xml:space="preserve">(Accessed: </w:t>
      </w:r>
      <w:r w:rsidR="00855AAD">
        <w:rPr>
          <w:rFonts w:ascii="Times New Roman" w:hAnsi="Times New Roman" w:cs="Times New Roman"/>
          <w:color w:val="000000" w:themeColor="text1"/>
          <w:sz w:val="28"/>
          <w:szCs w:val="28"/>
        </w:rPr>
        <w:t>4.03</w:t>
      </w:r>
      <w:r w:rsidR="00855AAD" w:rsidRPr="006B700B">
        <w:rPr>
          <w:rFonts w:ascii="Times New Roman" w:hAnsi="Times New Roman" w:cs="Times New Roman"/>
          <w:color w:val="000000" w:themeColor="text1"/>
          <w:sz w:val="28"/>
          <w:szCs w:val="28"/>
        </w:rPr>
        <w:t>.2026)</w:t>
      </w:r>
    </w:p>
    <w:p w:rsidR="00855AAD" w:rsidRPr="00113164" w:rsidRDefault="00E72B6E" w:rsidP="00855AAD">
      <w:pPr>
        <w:pStyle w:val="Heading1"/>
        <w:shd w:val="clear" w:color="auto" w:fill="FFFFFF"/>
        <w:spacing w:before="0" w:beforeAutospacing="0" w:after="0" w:afterAutospacing="0" w:line="288" w:lineRule="atLeast"/>
        <w:rPr>
          <w:b w:val="0"/>
          <w:bCs w:val="0"/>
          <w:color w:val="1E1E1E"/>
          <w:sz w:val="24"/>
          <w:szCs w:val="24"/>
        </w:rPr>
      </w:pPr>
      <w:r>
        <w:rPr>
          <w:b w:val="0"/>
          <w:color w:val="1E1E1E"/>
          <w:sz w:val="24"/>
          <w:szCs w:val="24"/>
        </w:rPr>
        <w:t>3</w:t>
      </w:r>
      <w:r w:rsidR="00855AAD" w:rsidRPr="00113164">
        <w:rPr>
          <w:b w:val="0"/>
          <w:color w:val="1E1E1E"/>
          <w:sz w:val="24"/>
          <w:szCs w:val="24"/>
        </w:rPr>
        <w:t xml:space="preserve">. </w:t>
      </w:r>
      <w:proofErr w:type="gramStart"/>
      <w:r w:rsidR="00855AAD" w:rsidRPr="00113164">
        <w:rPr>
          <w:rStyle w:val="whitespace-normal"/>
          <w:b w:val="0"/>
          <w:sz w:val="24"/>
          <w:szCs w:val="24"/>
        </w:rPr>
        <w:t>Companies  Act</w:t>
      </w:r>
      <w:proofErr w:type="gramEnd"/>
      <w:r w:rsidR="00855AAD" w:rsidRPr="00113164">
        <w:rPr>
          <w:rStyle w:val="whitespace-normal"/>
          <w:b w:val="0"/>
          <w:sz w:val="24"/>
          <w:szCs w:val="24"/>
        </w:rPr>
        <w:t xml:space="preserve"> 2006  Available  at: </w:t>
      </w:r>
      <w:hyperlink r:id="rId8" w:history="1">
        <w:r w:rsidR="00855AAD" w:rsidRPr="00D9619D">
          <w:rPr>
            <w:rStyle w:val="Hyperlink"/>
            <w:b w:val="0"/>
            <w:sz w:val="24"/>
            <w:szCs w:val="24"/>
          </w:rPr>
          <w:t>https://www.legislation.gov.uk/ukpga/2006/46/contents</w:t>
        </w:r>
      </w:hyperlink>
      <w:r w:rsidR="00855AAD">
        <w:rPr>
          <w:rStyle w:val="whitespace-normal"/>
          <w:b w:val="0"/>
          <w:sz w:val="24"/>
          <w:szCs w:val="24"/>
        </w:rPr>
        <w:t xml:space="preserve"> </w:t>
      </w:r>
      <w:r w:rsidR="00855AAD" w:rsidRPr="00113164">
        <w:rPr>
          <w:b w:val="0"/>
          <w:color w:val="1E1E1E"/>
          <w:sz w:val="24"/>
          <w:szCs w:val="24"/>
        </w:rPr>
        <w:t>(Accessed: 4.03.2026)</w:t>
      </w:r>
    </w:p>
    <w:p w:rsidR="00855AAD" w:rsidRPr="006B700B" w:rsidRDefault="00E72B6E" w:rsidP="00855AAD">
      <w:pPr>
        <w:pStyle w:val="Heading3"/>
        <w:shd w:val="clear" w:color="auto" w:fill="FFFFFF"/>
        <w:rPr>
          <w:rFonts w:ascii="Times New Roman" w:hAnsi="Times New Roman" w:cs="Times New Roman"/>
          <w:b w:val="0"/>
          <w:color w:val="000000" w:themeColor="text1"/>
          <w:sz w:val="28"/>
          <w:szCs w:val="28"/>
        </w:rPr>
      </w:pPr>
      <w:proofErr w:type="gramStart"/>
      <w:r>
        <w:rPr>
          <w:rFonts w:ascii="Times New Roman" w:hAnsi="Times New Roman" w:cs="Times New Roman"/>
          <w:b w:val="0"/>
          <w:color w:val="000000" w:themeColor="text1"/>
          <w:sz w:val="28"/>
          <w:szCs w:val="28"/>
        </w:rPr>
        <w:t>4</w:t>
      </w:r>
      <w:r w:rsidR="00855AAD" w:rsidRPr="006B700B">
        <w:rPr>
          <w:rFonts w:ascii="Times New Roman" w:hAnsi="Times New Roman" w:cs="Times New Roman"/>
          <w:b w:val="0"/>
          <w:color w:val="000000" w:themeColor="text1"/>
          <w:sz w:val="28"/>
          <w:szCs w:val="28"/>
        </w:rPr>
        <w:t>.</w:t>
      </w:r>
      <w:r w:rsidR="00855AAD" w:rsidRPr="006B700B">
        <w:rPr>
          <w:rFonts w:ascii="Times New Roman" w:hAnsi="Times New Roman" w:cs="Times New Roman"/>
          <w:b w:val="0"/>
          <w:color w:val="000000" w:themeColor="text1"/>
          <w:sz w:val="28"/>
          <w:szCs w:val="28"/>
          <w:shd w:val="clear" w:color="auto" w:fill="FAFAFA"/>
        </w:rPr>
        <w:t>Jones</w:t>
      </w:r>
      <w:proofErr w:type="gramEnd"/>
      <w:r w:rsidR="00855AAD" w:rsidRPr="006B700B">
        <w:rPr>
          <w:rFonts w:ascii="Times New Roman" w:hAnsi="Times New Roman" w:cs="Times New Roman"/>
          <w:b w:val="0"/>
          <w:color w:val="000000" w:themeColor="text1"/>
          <w:sz w:val="28"/>
          <w:szCs w:val="28"/>
          <w:shd w:val="clear" w:color="auto" w:fill="FAFAFA"/>
        </w:rPr>
        <w:t xml:space="preserve">, L., Oxford, United Kingdom(2019), </w:t>
      </w:r>
      <w:r w:rsidR="00855AAD" w:rsidRPr="006B700B">
        <w:rPr>
          <w:rStyle w:val="ng-tns-c3681124637-43"/>
          <w:rFonts w:ascii="Times New Roman" w:hAnsi="Times New Roman" w:cs="Times New Roman"/>
          <w:b w:val="0"/>
          <w:color w:val="000000" w:themeColor="text1"/>
          <w:sz w:val="28"/>
          <w:szCs w:val="28"/>
        </w:rPr>
        <w:t>Introduction to business law</w:t>
      </w:r>
    </w:p>
    <w:p w:rsidR="00855AAD" w:rsidRPr="006B700B" w:rsidRDefault="00855AAD" w:rsidP="00855AAD">
      <w:pPr>
        <w:jc w:val="both"/>
        <w:rPr>
          <w:rFonts w:ascii="Times New Roman" w:hAnsi="Times New Roman" w:cs="Times New Roman"/>
          <w:color w:val="000000" w:themeColor="text1"/>
          <w:sz w:val="28"/>
          <w:szCs w:val="28"/>
          <w:shd w:val="clear" w:color="auto" w:fill="FAFAFA"/>
        </w:rPr>
      </w:pPr>
      <w:r w:rsidRPr="006B700B">
        <w:rPr>
          <w:rFonts w:ascii="Times New Roman" w:hAnsi="Times New Roman" w:cs="Times New Roman"/>
          <w:color w:val="000000" w:themeColor="text1"/>
          <w:sz w:val="28"/>
          <w:szCs w:val="28"/>
          <w:shd w:val="clear" w:color="auto" w:fill="FAFAFA"/>
        </w:rPr>
        <w:t xml:space="preserve"> Oxford University Press, Fifth edition</w:t>
      </w:r>
    </w:p>
    <w:p w:rsidR="00E72B6E" w:rsidRPr="00804740" w:rsidRDefault="00E72B6E" w:rsidP="00E72B6E">
      <w:pPr>
        <w:jc w:val="both"/>
        <w:rPr>
          <w:rFonts w:ascii="Times New Roman" w:hAnsi="Times New Roman" w:cs="Times New Roman"/>
          <w:color w:val="000000" w:themeColor="text1"/>
          <w:sz w:val="28"/>
          <w:szCs w:val="28"/>
        </w:rPr>
      </w:pPr>
      <w:r w:rsidRPr="00D30359">
        <w:rPr>
          <w:rFonts w:ascii="Times New Roman" w:hAnsi="Times New Roman" w:cs="Times New Roman"/>
          <w:color w:val="000000" w:themeColor="text1"/>
          <w:sz w:val="28"/>
          <w:szCs w:val="28"/>
          <w:shd w:val="clear" w:color="auto" w:fill="FFFFFF"/>
        </w:rPr>
        <w:t>5.</w:t>
      </w:r>
      <w:hyperlink r:id="rId9" w:history="1">
        <w:r w:rsidRPr="00D30359">
          <w:rPr>
            <w:rStyle w:val="Hyperlink"/>
            <w:rFonts w:ascii="Times New Roman" w:hAnsi="Times New Roman" w:cs="Times New Roman"/>
            <w:i/>
            <w:iCs/>
            <w:color w:val="000000" w:themeColor="text1"/>
            <w:sz w:val="28"/>
            <w:szCs w:val="28"/>
            <w:u w:val="none"/>
            <w:bdr w:val="none" w:sz="0" w:space="0" w:color="auto" w:frame="1"/>
            <w:shd w:val="clear" w:color="auto" w:fill="FFFFFF"/>
          </w:rPr>
          <w:t>Khan v Miah</w:t>
        </w:r>
        <w:r>
          <w:rPr>
            <w:rStyle w:val="Hyperlink"/>
            <w:rFonts w:ascii="Times New Roman" w:hAnsi="Times New Roman" w:cs="Times New Roman"/>
            <w:color w:val="000000" w:themeColor="text1"/>
            <w:sz w:val="28"/>
            <w:szCs w:val="28"/>
            <w:u w:val="none"/>
            <w:bdr w:val="none" w:sz="0" w:space="0" w:color="auto" w:frame="1"/>
            <w:shd w:val="clear" w:color="auto" w:fill="FFFFFF"/>
          </w:rPr>
          <w:t> [2001] 1 All ER 20</w:t>
        </w:r>
      </w:hyperlink>
      <w:r>
        <w:rPr>
          <w:rFonts w:ascii="Times New Roman" w:hAnsi="Times New Roman" w:cs="Times New Roman"/>
          <w:color w:val="000000" w:themeColor="text1"/>
          <w:sz w:val="28"/>
          <w:szCs w:val="28"/>
        </w:rPr>
        <w:t xml:space="preserve"> Available at: </w:t>
      </w:r>
      <w:hyperlink r:id="rId10" w:history="1">
        <w:r w:rsidRPr="00804740">
          <w:rPr>
            <w:rStyle w:val="Hyperlink"/>
            <w:rFonts w:ascii="Times New Roman" w:hAnsi="Times New Roman" w:cs="Times New Roman"/>
            <w:sz w:val="28"/>
            <w:szCs w:val="28"/>
          </w:rPr>
          <w:t>https://plus-lexis-com.uwtsd.idm.oclc.org/uk/cases-uk/khan-v-miah/?crid=83830f21-20f9-48b4-87d9-a508b3b96fa2</w:t>
        </w:r>
      </w:hyperlink>
      <w:r w:rsidRPr="00804740">
        <w:rPr>
          <w:rFonts w:ascii="Times New Roman" w:hAnsi="Times New Roman" w:cs="Times New Roman"/>
          <w:color w:val="000000" w:themeColor="text1"/>
          <w:sz w:val="28"/>
          <w:szCs w:val="28"/>
        </w:rPr>
        <w:t xml:space="preserve"> </w:t>
      </w:r>
      <w:r w:rsidRPr="006B700B">
        <w:rPr>
          <w:rFonts w:ascii="Times New Roman" w:hAnsi="Times New Roman" w:cs="Times New Roman"/>
          <w:color w:val="000000" w:themeColor="text1"/>
          <w:sz w:val="28"/>
          <w:szCs w:val="28"/>
        </w:rPr>
        <w:t xml:space="preserve">(Accessed: </w:t>
      </w:r>
      <w:r>
        <w:rPr>
          <w:rFonts w:ascii="Times New Roman" w:hAnsi="Times New Roman" w:cs="Times New Roman"/>
          <w:color w:val="000000" w:themeColor="text1"/>
          <w:sz w:val="28"/>
          <w:szCs w:val="28"/>
        </w:rPr>
        <w:t>3.03</w:t>
      </w:r>
      <w:r w:rsidRPr="006B700B">
        <w:rPr>
          <w:rFonts w:ascii="Times New Roman" w:hAnsi="Times New Roman" w:cs="Times New Roman"/>
          <w:color w:val="000000" w:themeColor="text1"/>
          <w:sz w:val="28"/>
          <w:szCs w:val="28"/>
        </w:rPr>
        <w:t>.2026)</w:t>
      </w:r>
    </w:p>
    <w:p w:rsidR="00E72B6E" w:rsidRDefault="00E72B6E" w:rsidP="00E72B6E">
      <w:pPr>
        <w:jc w:val="both"/>
        <w:rPr>
          <w:rFonts w:ascii="Times New Roman" w:hAnsi="Times New Roman" w:cs="Times New Roman"/>
          <w:color w:val="1E1E1E"/>
          <w:sz w:val="24"/>
          <w:szCs w:val="24"/>
        </w:rPr>
      </w:pPr>
      <w:proofErr w:type="gramStart"/>
      <w:r>
        <w:rPr>
          <w:rStyle w:val="whitespace-normal"/>
          <w:rFonts w:ascii="Times New Roman" w:hAnsi="Times New Roman" w:cs="Times New Roman"/>
          <w:sz w:val="24"/>
          <w:szCs w:val="24"/>
        </w:rPr>
        <w:t>6.</w:t>
      </w:r>
      <w:r w:rsidRPr="006E6514">
        <w:rPr>
          <w:rStyle w:val="whitespace-normal"/>
          <w:rFonts w:ascii="Times New Roman" w:hAnsi="Times New Roman" w:cs="Times New Roman"/>
          <w:sz w:val="24"/>
          <w:szCs w:val="24"/>
        </w:rPr>
        <w:t>Limited</w:t>
      </w:r>
      <w:proofErr w:type="gramEnd"/>
      <w:r w:rsidRPr="006E6514">
        <w:rPr>
          <w:rStyle w:val="whitespace-normal"/>
          <w:rFonts w:ascii="Times New Roman" w:hAnsi="Times New Roman" w:cs="Times New Roman"/>
          <w:sz w:val="24"/>
          <w:szCs w:val="24"/>
        </w:rPr>
        <w:t xml:space="preserve"> Liability Partnerships Act 20</w:t>
      </w:r>
      <w:r>
        <w:rPr>
          <w:rStyle w:val="whitespace-normal"/>
          <w:rFonts w:ascii="Times New Roman" w:hAnsi="Times New Roman" w:cs="Times New Roman"/>
          <w:sz w:val="24"/>
          <w:szCs w:val="24"/>
        </w:rPr>
        <w:t>00</w:t>
      </w:r>
      <w:r w:rsidRPr="006E6514">
        <w:rPr>
          <w:rStyle w:val="whitespace-normal"/>
          <w:rFonts w:ascii="Times New Roman" w:hAnsi="Times New Roman" w:cs="Times New Roman"/>
          <w:sz w:val="24"/>
          <w:szCs w:val="24"/>
        </w:rPr>
        <w:t xml:space="preserve"> </w:t>
      </w:r>
      <w:r w:rsidRPr="006E6514">
        <w:rPr>
          <w:rFonts w:ascii="Times New Roman" w:hAnsi="Times New Roman" w:cs="Times New Roman"/>
          <w:color w:val="000000" w:themeColor="text1"/>
          <w:sz w:val="24"/>
          <w:szCs w:val="24"/>
        </w:rPr>
        <w:t xml:space="preserve">Available at: </w:t>
      </w:r>
      <w:hyperlink r:id="rId11" w:history="1">
        <w:r w:rsidRPr="006E6514">
          <w:rPr>
            <w:rStyle w:val="Hyperlink"/>
            <w:rFonts w:ascii="Times New Roman" w:hAnsi="Times New Roman" w:cs="Times New Roman"/>
            <w:sz w:val="24"/>
            <w:szCs w:val="24"/>
          </w:rPr>
          <w:t>https://www.legislation.gov.uk/ukpga/2000/12/contents</w:t>
        </w:r>
      </w:hyperlink>
      <w:r w:rsidRPr="006E6514">
        <w:rPr>
          <w:rFonts w:ascii="Times New Roman" w:hAnsi="Times New Roman" w:cs="Times New Roman"/>
          <w:color w:val="1E1E1E"/>
          <w:sz w:val="24"/>
          <w:szCs w:val="24"/>
        </w:rPr>
        <w:t xml:space="preserve"> (Accessed: 4.03.2026)</w:t>
      </w:r>
    </w:p>
    <w:p w:rsidR="00855AAD" w:rsidRPr="00E72B6E" w:rsidRDefault="00E72B6E" w:rsidP="007F32CE">
      <w:pPr>
        <w:jc w:val="both"/>
        <w:rPr>
          <w:rFonts w:ascii="Times New Roman" w:hAnsi="Times New Roman" w:cs="Times New Roman"/>
          <w:color w:val="3A3A3A"/>
          <w:sz w:val="28"/>
          <w:szCs w:val="28"/>
          <w:shd w:val="clear" w:color="auto" w:fill="FFFFFF"/>
        </w:rPr>
      </w:pPr>
      <w:proofErr w:type="gramStart"/>
      <w:r>
        <w:rPr>
          <w:rFonts w:ascii="Times New Roman" w:hAnsi="Times New Roman" w:cs="Times New Roman"/>
          <w:sz w:val="28"/>
          <w:szCs w:val="28"/>
        </w:rPr>
        <w:t>7</w:t>
      </w:r>
      <w:r w:rsidRPr="00E60089">
        <w:rPr>
          <w:rFonts w:ascii="Times New Roman" w:hAnsi="Times New Roman" w:cs="Times New Roman"/>
          <w:sz w:val="28"/>
          <w:szCs w:val="28"/>
        </w:rPr>
        <w:t>.</w:t>
      </w:r>
      <w:r w:rsidRPr="00E60089">
        <w:rPr>
          <w:rFonts w:ascii="Times New Roman" w:hAnsi="Times New Roman" w:cs="Times New Roman"/>
          <w:color w:val="3A3A3A"/>
          <w:sz w:val="28"/>
          <w:szCs w:val="28"/>
          <w:shd w:val="clear" w:color="auto" w:fill="FFFFFF"/>
        </w:rPr>
        <w:t>Macgregor</w:t>
      </w:r>
      <w:proofErr w:type="gramEnd"/>
      <w:r w:rsidRPr="00E60089">
        <w:rPr>
          <w:rFonts w:ascii="Times New Roman" w:hAnsi="Times New Roman" w:cs="Times New Roman"/>
          <w:color w:val="3A3A3A"/>
          <w:sz w:val="28"/>
          <w:szCs w:val="28"/>
          <w:shd w:val="clear" w:color="auto" w:fill="FFFFFF"/>
        </w:rPr>
        <w:t>, L. (2020). Partnerships and legal personality: cautionary tales from Scotland. </w:t>
      </w:r>
      <w:r w:rsidRPr="00E60089">
        <w:rPr>
          <w:rFonts w:ascii="Times New Roman" w:hAnsi="Times New Roman" w:cs="Times New Roman"/>
          <w:i/>
          <w:iCs/>
          <w:color w:val="3A3A3A"/>
          <w:sz w:val="28"/>
          <w:szCs w:val="28"/>
          <w:shd w:val="clear" w:color="auto" w:fill="FFFFFF"/>
        </w:rPr>
        <w:t>The Journal of Corporate Law Studies</w:t>
      </w:r>
      <w:r w:rsidRPr="00E60089">
        <w:rPr>
          <w:rFonts w:ascii="Times New Roman" w:hAnsi="Times New Roman" w:cs="Times New Roman"/>
          <w:color w:val="3A3A3A"/>
          <w:sz w:val="28"/>
          <w:szCs w:val="28"/>
          <w:shd w:val="clear" w:color="auto" w:fill="FFFFFF"/>
        </w:rPr>
        <w:t>, </w:t>
      </w:r>
      <w:r w:rsidRPr="00E60089">
        <w:rPr>
          <w:rFonts w:ascii="Times New Roman" w:hAnsi="Times New Roman" w:cs="Times New Roman"/>
          <w:i/>
          <w:iCs/>
          <w:color w:val="3A3A3A"/>
          <w:sz w:val="28"/>
          <w:szCs w:val="28"/>
          <w:shd w:val="clear" w:color="auto" w:fill="FFFFFF"/>
        </w:rPr>
        <w:t>20</w:t>
      </w:r>
      <w:r w:rsidRPr="00E60089">
        <w:rPr>
          <w:rFonts w:ascii="Times New Roman" w:hAnsi="Times New Roman" w:cs="Times New Roman"/>
          <w:color w:val="3A3A3A"/>
          <w:sz w:val="28"/>
          <w:szCs w:val="28"/>
          <w:shd w:val="clear" w:color="auto" w:fill="FFFFFF"/>
        </w:rPr>
        <w:t xml:space="preserve">(1), 237–262. </w:t>
      </w:r>
      <w:r>
        <w:rPr>
          <w:rFonts w:ascii="Times New Roman" w:hAnsi="Times New Roman" w:cs="Times New Roman"/>
          <w:color w:val="3A3A3A"/>
          <w:sz w:val="28"/>
          <w:szCs w:val="28"/>
          <w:shd w:val="clear" w:color="auto" w:fill="FFFFFF"/>
        </w:rPr>
        <w:t xml:space="preserve">Available at: </w:t>
      </w:r>
      <w:hyperlink r:id="rId12" w:history="1">
        <w:r w:rsidRPr="00D9619D">
          <w:rPr>
            <w:rStyle w:val="Hyperlink"/>
            <w:rFonts w:ascii="Times New Roman" w:hAnsi="Times New Roman" w:cs="Times New Roman"/>
            <w:sz w:val="28"/>
            <w:szCs w:val="28"/>
            <w:shd w:val="clear" w:color="auto" w:fill="FFFFFF"/>
          </w:rPr>
          <w:t>https://doi.org/10.1080/14735970.2019.1654805</w:t>
        </w:r>
      </w:hyperlink>
      <w:r>
        <w:rPr>
          <w:rFonts w:ascii="Times New Roman" w:hAnsi="Times New Roman" w:cs="Times New Roman"/>
          <w:color w:val="3A3A3A"/>
          <w:sz w:val="28"/>
          <w:szCs w:val="28"/>
          <w:shd w:val="clear" w:color="auto" w:fill="FFFFFF"/>
        </w:rPr>
        <w:t xml:space="preserve"> </w:t>
      </w:r>
      <w:r w:rsidRPr="006B700B">
        <w:rPr>
          <w:rFonts w:ascii="Times New Roman" w:hAnsi="Times New Roman" w:cs="Times New Roman"/>
          <w:color w:val="000000" w:themeColor="text1"/>
          <w:sz w:val="28"/>
          <w:szCs w:val="28"/>
        </w:rPr>
        <w:t xml:space="preserve">(Accessed: </w:t>
      </w:r>
      <w:r>
        <w:rPr>
          <w:rFonts w:ascii="Times New Roman" w:hAnsi="Times New Roman" w:cs="Times New Roman"/>
          <w:color w:val="000000" w:themeColor="text1"/>
          <w:sz w:val="28"/>
          <w:szCs w:val="28"/>
        </w:rPr>
        <w:t>24.02</w:t>
      </w:r>
      <w:r w:rsidRPr="006B700B">
        <w:rPr>
          <w:rFonts w:ascii="Times New Roman" w:hAnsi="Times New Roman" w:cs="Times New Roman"/>
          <w:color w:val="000000" w:themeColor="text1"/>
          <w:sz w:val="28"/>
          <w:szCs w:val="28"/>
        </w:rPr>
        <w:t>.2026)</w:t>
      </w:r>
    </w:p>
    <w:p w:rsidR="00D2349B" w:rsidRDefault="00E72B6E" w:rsidP="007F32CE">
      <w:pPr>
        <w:jc w:val="both"/>
        <w:rPr>
          <w:rFonts w:ascii="Times New Roman" w:hAnsi="Times New Roman" w:cs="Times New Roman"/>
          <w:color w:val="000000" w:themeColor="text1"/>
          <w:sz w:val="28"/>
          <w:szCs w:val="28"/>
        </w:rPr>
      </w:pPr>
      <w:proofErr w:type="gramStart"/>
      <w:r>
        <w:rPr>
          <w:rFonts w:ascii="Times New Roman" w:hAnsi="Times New Roman" w:cs="Times New Roman"/>
          <w:color w:val="1E1E1E"/>
          <w:sz w:val="28"/>
          <w:szCs w:val="28"/>
        </w:rPr>
        <w:t>8</w:t>
      </w:r>
      <w:r w:rsidR="006E6514">
        <w:rPr>
          <w:rFonts w:ascii="Times New Roman" w:hAnsi="Times New Roman" w:cs="Times New Roman"/>
          <w:color w:val="1E1E1E"/>
          <w:sz w:val="28"/>
          <w:szCs w:val="28"/>
        </w:rPr>
        <w:t>.</w:t>
      </w:r>
      <w:r w:rsidR="00423B0A" w:rsidRPr="00D2349B">
        <w:rPr>
          <w:rFonts w:ascii="Times New Roman" w:hAnsi="Times New Roman" w:cs="Times New Roman"/>
          <w:color w:val="1E1E1E"/>
          <w:sz w:val="28"/>
          <w:szCs w:val="28"/>
        </w:rPr>
        <w:t>Part</w:t>
      </w:r>
      <w:r w:rsidR="00237654">
        <w:rPr>
          <w:rFonts w:ascii="Times New Roman" w:hAnsi="Times New Roman" w:cs="Times New Roman"/>
          <w:color w:val="1E1E1E"/>
          <w:sz w:val="28"/>
          <w:szCs w:val="28"/>
        </w:rPr>
        <w:t>nership</w:t>
      </w:r>
      <w:proofErr w:type="gramEnd"/>
      <w:r w:rsidR="000619CD">
        <w:rPr>
          <w:rFonts w:ascii="Times New Roman" w:hAnsi="Times New Roman" w:cs="Times New Roman"/>
          <w:color w:val="1E1E1E"/>
          <w:sz w:val="28"/>
          <w:szCs w:val="28"/>
        </w:rPr>
        <w:t xml:space="preserve"> </w:t>
      </w:r>
      <w:r w:rsidR="00423B0A" w:rsidRPr="00D2349B">
        <w:rPr>
          <w:rFonts w:ascii="Times New Roman" w:hAnsi="Times New Roman" w:cs="Times New Roman"/>
          <w:color w:val="1E1E1E"/>
          <w:sz w:val="28"/>
          <w:szCs w:val="28"/>
        </w:rPr>
        <w:t xml:space="preserve">Act 1890 Available at: </w:t>
      </w:r>
      <w:hyperlink r:id="rId13" w:history="1">
        <w:r w:rsidR="006E6514" w:rsidRPr="00D9619D">
          <w:rPr>
            <w:rStyle w:val="Hyperlink"/>
            <w:rFonts w:ascii="Times New Roman" w:hAnsi="Times New Roman" w:cs="Times New Roman"/>
            <w:sz w:val="28"/>
            <w:szCs w:val="28"/>
          </w:rPr>
          <w:t>https://www.legislation.gov.uk/ukpga/Vict/53-54/39/section/1</w:t>
        </w:r>
      </w:hyperlink>
      <w:r w:rsidR="006E6514">
        <w:rPr>
          <w:rFonts w:ascii="Times New Roman" w:hAnsi="Times New Roman" w:cs="Times New Roman"/>
          <w:sz w:val="28"/>
          <w:szCs w:val="28"/>
        </w:rPr>
        <w:t xml:space="preserve"> </w:t>
      </w:r>
      <w:r w:rsidR="006E6514">
        <w:rPr>
          <w:rFonts w:ascii="Times New Roman" w:hAnsi="Times New Roman" w:cs="Times New Roman"/>
          <w:color w:val="000000" w:themeColor="text1"/>
          <w:sz w:val="28"/>
          <w:szCs w:val="28"/>
        </w:rPr>
        <w:t>(Accessed:</w:t>
      </w:r>
      <w:r w:rsidR="007B185D">
        <w:rPr>
          <w:rFonts w:ascii="Times New Roman" w:hAnsi="Times New Roman" w:cs="Times New Roman"/>
          <w:color w:val="000000" w:themeColor="text1"/>
          <w:sz w:val="28"/>
          <w:szCs w:val="28"/>
        </w:rPr>
        <w:t>24.02</w:t>
      </w:r>
      <w:r w:rsidR="00423B0A" w:rsidRPr="006B700B">
        <w:rPr>
          <w:rFonts w:ascii="Times New Roman" w:hAnsi="Times New Roman" w:cs="Times New Roman"/>
          <w:color w:val="000000" w:themeColor="text1"/>
          <w:sz w:val="28"/>
          <w:szCs w:val="28"/>
        </w:rPr>
        <w:t>.2026)</w:t>
      </w:r>
    </w:p>
    <w:p w:rsidR="00E72B6E" w:rsidRDefault="00E72B6E" w:rsidP="00E72B6E">
      <w:pPr>
        <w:pStyle w:val="NormalWeb"/>
      </w:pPr>
      <w:proofErr w:type="gramStart"/>
      <w:r>
        <w:t>9.Poole</w:t>
      </w:r>
      <w:proofErr w:type="gramEnd"/>
      <w:r>
        <w:t xml:space="preserve">, J. (2020) </w:t>
      </w:r>
      <w:r>
        <w:rPr>
          <w:rStyle w:val="Emphasis"/>
        </w:rPr>
        <w:t>Textbook on Contract Law</w:t>
      </w:r>
      <w:r>
        <w:t xml:space="preserve">, 15th </w:t>
      </w:r>
      <w:proofErr w:type="spellStart"/>
      <w:r>
        <w:t>edn</w:t>
      </w:r>
      <w:proofErr w:type="spellEnd"/>
      <w:r>
        <w:t>. Oxford: OUP.</w:t>
      </w:r>
    </w:p>
    <w:p w:rsidR="00E72B6E" w:rsidRPr="00675073" w:rsidRDefault="00E72B6E" w:rsidP="00E72B6E">
      <w:pPr>
        <w:pStyle w:val="Heading1"/>
        <w:shd w:val="clear" w:color="auto" w:fill="FFFFFF"/>
        <w:spacing w:before="0" w:beforeAutospacing="0" w:after="0" w:afterAutospacing="0" w:line="332" w:lineRule="atLeast"/>
        <w:textAlignment w:val="baseline"/>
        <w:rPr>
          <w:b w:val="0"/>
          <w:color w:val="00172E"/>
          <w:sz w:val="24"/>
          <w:szCs w:val="24"/>
        </w:rPr>
      </w:pPr>
      <w:r>
        <w:rPr>
          <w:b w:val="0"/>
          <w:bCs w:val="0"/>
          <w:color w:val="212121"/>
          <w:sz w:val="24"/>
          <w:szCs w:val="24"/>
        </w:rPr>
        <w:lastRenderedPageBreak/>
        <w:t>10</w:t>
      </w:r>
      <w:proofErr w:type="gramStart"/>
      <w:r w:rsidRPr="00675073">
        <w:rPr>
          <w:b w:val="0"/>
          <w:bCs w:val="0"/>
          <w:color w:val="212121"/>
          <w:sz w:val="24"/>
          <w:szCs w:val="24"/>
        </w:rPr>
        <w:t>.</w:t>
      </w:r>
      <w:r w:rsidRPr="00675073">
        <w:rPr>
          <w:rStyle w:val="sssh"/>
          <w:b w:val="0"/>
          <w:color w:val="00172E"/>
          <w:sz w:val="24"/>
          <w:szCs w:val="24"/>
          <w:bdr w:val="none" w:sz="0" w:space="0" w:color="auto" w:frame="1"/>
        </w:rPr>
        <w:t>Private</w:t>
      </w:r>
      <w:proofErr w:type="gramEnd"/>
      <w:r w:rsidRPr="00675073">
        <w:rPr>
          <w:rStyle w:val="sssh"/>
          <w:b w:val="0"/>
          <w:color w:val="00172E"/>
          <w:sz w:val="24"/>
          <w:szCs w:val="24"/>
          <w:bdr w:val="none" w:sz="0" w:space="0" w:color="auto" w:frame="1"/>
        </w:rPr>
        <w:t xml:space="preserve"> companies limited by shares </w:t>
      </w:r>
      <w:r>
        <w:rPr>
          <w:rStyle w:val="sssh"/>
          <w:b w:val="0"/>
          <w:color w:val="00172E"/>
          <w:sz w:val="24"/>
          <w:szCs w:val="24"/>
          <w:bdr w:val="none" w:sz="0" w:space="0" w:color="auto" w:frame="1"/>
        </w:rPr>
        <w:t xml:space="preserve">Available at: </w:t>
      </w:r>
    </w:p>
    <w:p w:rsidR="00E72B6E" w:rsidRDefault="00E72B6E" w:rsidP="00E72B6E">
      <w:pPr>
        <w:shd w:val="clear" w:color="auto" w:fill="FFFFFF"/>
        <w:spacing w:after="0" w:line="288" w:lineRule="atLeast"/>
        <w:ind w:right="48"/>
        <w:textAlignment w:val="baseline"/>
        <w:rPr>
          <w:rFonts w:ascii="Times New Roman" w:eastAsia="Times New Roman" w:hAnsi="Times New Roman" w:cs="Times New Roman"/>
          <w:bCs/>
          <w:color w:val="212121"/>
          <w:sz w:val="24"/>
          <w:szCs w:val="24"/>
        </w:rPr>
      </w:pPr>
      <w:r w:rsidRPr="00675073">
        <w:rPr>
          <w:rFonts w:ascii="Times New Roman" w:eastAsia="Times New Roman" w:hAnsi="Times New Roman" w:cs="Times New Roman"/>
          <w:bCs/>
          <w:color w:val="212121"/>
          <w:sz w:val="24"/>
          <w:szCs w:val="24"/>
        </w:rPr>
        <w:t xml:space="preserve"> </w:t>
      </w:r>
      <w:hyperlink r:id="rId14" w:history="1">
        <w:r w:rsidRPr="00D9619D">
          <w:rPr>
            <w:rStyle w:val="Hyperlink"/>
            <w:rFonts w:ascii="Times New Roman" w:eastAsia="Times New Roman" w:hAnsi="Times New Roman" w:cs="Times New Roman"/>
            <w:bCs/>
            <w:sz w:val="24"/>
            <w:szCs w:val="24"/>
          </w:rPr>
          <w:t>https://plus-lexis-com.uwtsd.idm.oclc.org/uk/practical-guidance-uk/private-companies-limited-by-shares/?crid=e4a8b1e8-926c-47c3-b0e3-2883b2a03721&amp;pddocumentnumber=1</w:t>
        </w:r>
      </w:hyperlink>
      <w:r>
        <w:rPr>
          <w:rFonts w:ascii="Times New Roman" w:eastAsia="Times New Roman" w:hAnsi="Times New Roman" w:cs="Times New Roman"/>
          <w:bCs/>
          <w:color w:val="212121"/>
          <w:sz w:val="24"/>
          <w:szCs w:val="24"/>
        </w:rPr>
        <w:t xml:space="preserve"> </w:t>
      </w:r>
      <w:r w:rsidRPr="006E6514">
        <w:rPr>
          <w:rFonts w:ascii="Times New Roman" w:hAnsi="Times New Roman" w:cs="Times New Roman"/>
          <w:color w:val="1E1E1E"/>
          <w:sz w:val="24"/>
          <w:szCs w:val="24"/>
        </w:rPr>
        <w:t>(Accessed: 4.03.2026)</w:t>
      </w:r>
      <w:r>
        <w:rPr>
          <w:rFonts w:ascii="Times New Roman" w:eastAsia="Times New Roman" w:hAnsi="Times New Roman" w:cs="Times New Roman"/>
          <w:bCs/>
          <w:color w:val="212121"/>
          <w:sz w:val="24"/>
          <w:szCs w:val="24"/>
        </w:rPr>
        <w:t xml:space="preserve"> </w:t>
      </w:r>
    </w:p>
    <w:p w:rsidR="00E72B6E" w:rsidRPr="006E6514" w:rsidRDefault="00E72B6E" w:rsidP="00E72B6E">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11</w:t>
      </w:r>
      <w:proofErr w:type="gramStart"/>
      <w:r>
        <w:rPr>
          <w:rFonts w:ascii="Times New Roman" w:hAnsi="Times New Roman" w:cs="Times New Roman"/>
          <w:color w:val="000000" w:themeColor="text1"/>
          <w:sz w:val="24"/>
          <w:szCs w:val="24"/>
        </w:rPr>
        <w:t>.</w:t>
      </w:r>
      <w:r w:rsidRPr="00717513">
        <w:rPr>
          <w:rFonts w:ascii="Times New Roman" w:hAnsi="Times New Roman" w:cs="Times New Roman"/>
          <w:color w:val="000000" w:themeColor="text1"/>
          <w:sz w:val="24"/>
          <w:szCs w:val="24"/>
        </w:rPr>
        <w:t>SALOMON</w:t>
      </w:r>
      <w:proofErr w:type="gramEnd"/>
      <w:r w:rsidRPr="00717513">
        <w:rPr>
          <w:rFonts w:ascii="Times New Roman" w:hAnsi="Times New Roman" w:cs="Times New Roman"/>
          <w:color w:val="000000" w:themeColor="text1"/>
          <w:sz w:val="24"/>
          <w:szCs w:val="24"/>
        </w:rPr>
        <w:t xml:space="preserve"> v SALOMON &amp; CO., LIMITED</w:t>
      </w:r>
      <w:r>
        <w:rPr>
          <w:rFonts w:ascii="Times New Roman" w:hAnsi="Times New Roman" w:cs="Times New Roman"/>
          <w:color w:val="000000" w:themeColor="text1"/>
          <w:sz w:val="24"/>
          <w:szCs w:val="24"/>
        </w:rPr>
        <w:t> [1897</w:t>
      </w:r>
      <w:r w:rsidRPr="00717513">
        <w:rPr>
          <w:rFonts w:ascii="Times New Roman" w:hAnsi="Times New Roman" w:cs="Times New Roman"/>
          <w:color w:val="000000" w:themeColor="text1"/>
          <w:sz w:val="24"/>
          <w:szCs w:val="24"/>
        </w:rPr>
        <w:t>] 1 LDAB 240</w:t>
      </w:r>
      <w:r>
        <w:rPr>
          <w:rFonts w:ascii="Times New Roman" w:hAnsi="Times New Roman" w:cs="Times New Roman"/>
          <w:color w:val="000000" w:themeColor="text1"/>
          <w:sz w:val="24"/>
          <w:szCs w:val="24"/>
        </w:rPr>
        <w:t xml:space="preserve"> </w:t>
      </w:r>
      <w:r w:rsidRPr="0093376A">
        <w:rPr>
          <w:rFonts w:ascii="Times New Roman" w:hAnsi="Times New Roman" w:cs="Times New Roman"/>
          <w:sz w:val="24"/>
          <w:szCs w:val="24"/>
        </w:rPr>
        <w:t xml:space="preserve">Available at: </w:t>
      </w:r>
      <w:hyperlink r:id="rId15" w:history="1">
        <w:r w:rsidRPr="00D9619D">
          <w:rPr>
            <w:rStyle w:val="Hyperlink"/>
            <w:rFonts w:ascii="Times New Roman" w:hAnsi="Times New Roman" w:cs="Times New Roman"/>
            <w:sz w:val="24"/>
            <w:szCs w:val="24"/>
          </w:rPr>
          <w:t>https://plus-lexis-com.uwtsd.idm.oclc.org/uk/cases-uk/salomon-v-salomon-co-limited-1-ldab-240/?crid=e77a749d-d8d2-4432-9c54-2c33f4773012</w:t>
        </w:r>
      </w:hyperlink>
      <w:r>
        <w:rPr>
          <w:rFonts w:ascii="Times New Roman" w:hAnsi="Times New Roman" w:cs="Times New Roman"/>
          <w:color w:val="000000" w:themeColor="text1"/>
          <w:sz w:val="24"/>
          <w:szCs w:val="24"/>
        </w:rPr>
        <w:t xml:space="preserve"> </w:t>
      </w:r>
      <w:r w:rsidRPr="006B700B">
        <w:rPr>
          <w:rFonts w:ascii="Times New Roman" w:hAnsi="Times New Roman" w:cs="Times New Roman"/>
          <w:color w:val="000000" w:themeColor="text1"/>
          <w:sz w:val="28"/>
          <w:szCs w:val="28"/>
        </w:rPr>
        <w:t xml:space="preserve">(Accessed: </w:t>
      </w:r>
      <w:r>
        <w:rPr>
          <w:rFonts w:ascii="Times New Roman" w:hAnsi="Times New Roman" w:cs="Times New Roman"/>
          <w:color w:val="000000" w:themeColor="text1"/>
          <w:sz w:val="28"/>
          <w:szCs w:val="28"/>
        </w:rPr>
        <w:t>4.03</w:t>
      </w:r>
      <w:r w:rsidRPr="006B700B">
        <w:rPr>
          <w:rFonts w:ascii="Times New Roman" w:hAnsi="Times New Roman" w:cs="Times New Roman"/>
          <w:color w:val="000000" w:themeColor="text1"/>
          <w:sz w:val="28"/>
          <w:szCs w:val="28"/>
        </w:rPr>
        <w:t>.2026)</w:t>
      </w:r>
    </w:p>
    <w:p w:rsidR="00E72B6E" w:rsidRDefault="00E72B6E" w:rsidP="00E72B6E">
      <w:pPr>
        <w:pStyle w:val="NormalWeb"/>
      </w:pPr>
    </w:p>
    <w:p w:rsidR="00E72B6E" w:rsidRPr="006B700B" w:rsidRDefault="00E72B6E" w:rsidP="007F32CE">
      <w:pPr>
        <w:jc w:val="both"/>
        <w:rPr>
          <w:rFonts w:ascii="Times New Roman" w:hAnsi="Times New Roman" w:cs="Times New Roman"/>
          <w:color w:val="000000" w:themeColor="text1"/>
          <w:sz w:val="28"/>
          <w:szCs w:val="28"/>
        </w:rPr>
      </w:pPr>
    </w:p>
    <w:p w:rsidR="004C1816" w:rsidRPr="00E60089" w:rsidRDefault="00E72B6E" w:rsidP="00237654">
      <w:pPr>
        <w:pStyle w:val="Heading3"/>
        <w:shd w:val="clear" w:color="auto" w:fill="FFFFFF"/>
        <w:rPr>
          <w:rFonts w:ascii="Times New Roman" w:hAnsi="Times New Roman" w:cs="Times New Roman"/>
          <w:b w:val="0"/>
          <w:color w:val="222222"/>
          <w:sz w:val="28"/>
          <w:szCs w:val="28"/>
        </w:rPr>
      </w:pPr>
      <w:r>
        <w:rPr>
          <w:rFonts w:ascii="Times New Roman" w:hAnsi="Times New Roman" w:cs="Times New Roman"/>
          <w:b w:val="0"/>
          <w:color w:val="222222"/>
          <w:sz w:val="28"/>
          <w:szCs w:val="28"/>
          <w:shd w:val="clear" w:color="auto" w:fill="FAFAFA"/>
        </w:rPr>
        <w:t>12</w:t>
      </w:r>
      <w:proofErr w:type="gramStart"/>
      <w:r>
        <w:rPr>
          <w:rFonts w:ascii="Times New Roman" w:hAnsi="Times New Roman" w:cs="Times New Roman"/>
          <w:b w:val="0"/>
          <w:color w:val="222222"/>
          <w:sz w:val="28"/>
          <w:szCs w:val="28"/>
          <w:shd w:val="clear" w:color="auto" w:fill="FAFAFA"/>
        </w:rPr>
        <w:t>.</w:t>
      </w:r>
      <w:r w:rsidR="00D2349B" w:rsidRPr="00237654">
        <w:rPr>
          <w:rFonts w:ascii="Times New Roman" w:hAnsi="Times New Roman" w:cs="Times New Roman"/>
          <w:b w:val="0"/>
          <w:color w:val="222222"/>
          <w:sz w:val="28"/>
          <w:szCs w:val="28"/>
          <w:shd w:val="clear" w:color="auto" w:fill="FAFAFA"/>
        </w:rPr>
        <w:t>Slorach</w:t>
      </w:r>
      <w:proofErr w:type="gramEnd"/>
      <w:r w:rsidR="00D2349B" w:rsidRPr="00237654">
        <w:rPr>
          <w:rFonts w:ascii="Times New Roman" w:hAnsi="Times New Roman" w:cs="Times New Roman"/>
          <w:b w:val="0"/>
          <w:color w:val="222222"/>
          <w:sz w:val="28"/>
          <w:szCs w:val="28"/>
          <w:shd w:val="clear" w:color="auto" w:fill="FAFAFA"/>
        </w:rPr>
        <w:t>, J., Scott, E</w:t>
      </w:r>
      <w:r w:rsidR="00276433">
        <w:rPr>
          <w:rFonts w:ascii="Times New Roman" w:hAnsi="Times New Roman" w:cs="Times New Roman"/>
          <w:b w:val="0"/>
          <w:color w:val="222222"/>
          <w:sz w:val="28"/>
          <w:szCs w:val="28"/>
          <w:shd w:val="clear" w:color="auto" w:fill="FAFAFA"/>
        </w:rPr>
        <w:t>. and</w:t>
      </w:r>
      <w:r w:rsidR="00D2349B" w:rsidRPr="00237654">
        <w:rPr>
          <w:rFonts w:ascii="Times New Roman" w:hAnsi="Times New Roman" w:cs="Times New Roman"/>
          <w:b w:val="0"/>
          <w:color w:val="222222"/>
          <w:sz w:val="28"/>
          <w:szCs w:val="28"/>
          <w:shd w:val="clear" w:color="auto" w:fill="FAFAFA"/>
        </w:rPr>
        <w:t xml:space="preserve"> Jason, G.( 2021), </w:t>
      </w:r>
      <w:r w:rsidR="00237654" w:rsidRPr="00237654">
        <w:rPr>
          <w:rStyle w:val="ng-tns-c3681124637-39"/>
          <w:rFonts w:ascii="Times New Roman" w:hAnsi="Times New Roman" w:cs="Times New Roman"/>
          <w:b w:val="0"/>
          <w:color w:val="222222"/>
          <w:sz w:val="28"/>
          <w:szCs w:val="28"/>
        </w:rPr>
        <w:t>Business law</w:t>
      </w:r>
      <w:r w:rsidR="00237654">
        <w:rPr>
          <w:rStyle w:val="ng-tns-c3681124637-39"/>
          <w:rFonts w:ascii="Times New Roman" w:hAnsi="Times New Roman" w:cs="Times New Roman"/>
          <w:b w:val="0"/>
          <w:color w:val="222222"/>
          <w:sz w:val="28"/>
          <w:szCs w:val="28"/>
        </w:rPr>
        <w:t xml:space="preserve">, </w:t>
      </w:r>
      <w:r w:rsidR="00D2349B" w:rsidRPr="00237654">
        <w:rPr>
          <w:rFonts w:ascii="Times New Roman" w:hAnsi="Times New Roman" w:cs="Times New Roman"/>
          <w:b w:val="0"/>
          <w:color w:val="222222"/>
          <w:sz w:val="28"/>
          <w:szCs w:val="28"/>
          <w:shd w:val="clear" w:color="auto" w:fill="FAFAFA"/>
        </w:rPr>
        <w:t xml:space="preserve">Oxford University </w:t>
      </w:r>
      <w:r w:rsidR="00D2349B" w:rsidRPr="00E60089">
        <w:rPr>
          <w:rFonts w:ascii="Times New Roman" w:hAnsi="Times New Roman" w:cs="Times New Roman"/>
          <w:b w:val="0"/>
          <w:color w:val="222222"/>
          <w:sz w:val="28"/>
          <w:szCs w:val="28"/>
          <w:shd w:val="clear" w:color="auto" w:fill="FAFAFA"/>
        </w:rPr>
        <w:t xml:space="preserve">Press, Twenty-ninth edition </w:t>
      </w:r>
      <w:r w:rsidR="004C1816" w:rsidRPr="00E60089">
        <w:rPr>
          <w:rFonts w:ascii="Times New Roman" w:hAnsi="Times New Roman" w:cs="Times New Roman"/>
          <w:b w:val="0"/>
          <w:sz w:val="28"/>
          <w:szCs w:val="28"/>
        </w:rPr>
        <w:t xml:space="preserve">  </w:t>
      </w:r>
    </w:p>
    <w:p w:rsidR="00470E84" w:rsidRDefault="00E72B6E" w:rsidP="007F32CE">
      <w:pPr>
        <w:jc w:val="both"/>
        <w:rPr>
          <w:rFonts w:ascii="Times New Roman" w:hAnsi="Times New Roman" w:cs="Times New Roman"/>
          <w:sz w:val="28"/>
          <w:szCs w:val="28"/>
        </w:rPr>
      </w:pPr>
      <w:r>
        <w:rPr>
          <w:rFonts w:ascii="Times New Roman" w:hAnsi="Times New Roman" w:cs="Times New Roman"/>
          <w:sz w:val="28"/>
          <w:szCs w:val="28"/>
        </w:rPr>
        <w:t>13</w:t>
      </w:r>
      <w:r w:rsidR="00470E84" w:rsidRPr="00804740">
        <w:rPr>
          <w:rFonts w:ascii="Times New Roman" w:hAnsi="Times New Roman" w:cs="Times New Roman"/>
          <w:sz w:val="28"/>
          <w:szCs w:val="28"/>
        </w:rPr>
        <w:t>.</w:t>
      </w:r>
      <w:hyperlink r:id="rId16" w:history="1">
        <w:r w:rsidR="00470E84" w:rsidRPr="00804740">
          <w:rPr>
            <w:rStyle w:val="Hyperlink"/>
            <w:rFonts w:ascii="Times New Roman" w:hAnsi="Times New Roman" w:cs="Times New Roman"/>
            <w:i/>
            <w:iCs/>
            <w:color w:val="000000" w:themeColor="text1"/>
            <w:sz w:val="28"/>
            <w:szCs w:val="28"/>
            <w:u w:val="none"/>
            <w:bdr w:val="none" w:sz="0" w:space="0" w:color="auto" w:frame="1"/>
            <w:shd w:val="clear" w:color="auto" w:fill="FFFFFF"/>
          </w:rPr>
          <w:t>Stekel v Ellice</w:t>
        </w:r>
        <w:r w:rsidR="00470E84" w:rsidRPr="00804740">
          <w:rPr>
            <w:rStyle w:val="Hyperlink"/>
            <w:rFonts w:ascii="Times New Roman" w:hAnsi="Times New Roman" w:cs="Times New Roman"/>
            <w:color w:val="000000" w:themeColor="text1"/>
            <w:sz w:val="28"/>
            <w:szCs w:val="28"/>
            <w:u w:val="none"/>
            <w:bdr w:val="none" w:sz="0" w:space="0" w:color="auto" w:frame="1"/>
            <w:shd w:val="clear" w:color="auto" w:fill="FFFFFF"/>
          </w:rPr>
          <w:t> [1973] 1 All ER 465, [1973] 1 WLR 191, 117 Sol Jo 126</w:t>
        </w:r>
      </w:hyperlink>
      <w:r w:rsidR="00470E84" w:rsidRPr="00804740">
        <w:rPr>
          <w:rFonts w:ascii="Times New Roman" w:hAnsi="Times New Roman" w:cs="Times New Roman"/>
          <w:sz w:val="28"/>
          <w:szCs w:val="28"/>
        </w:rPr>
        <w:t xml:space="preserve"> Available at: </w:t>
      </w:r>
      <w:hyperlink r:id="rId17" w:history="1">
        <w:r w:rsidR="00804740" w:rsidRPr="00D9619D">
          <w:rPr>
            <w:rStyle w:val="Hyperlink"/>
            <w:rFonts w:ascii="Times New Roman" w:hAnsi="Times New Roman" w:cs="Times New Roman"/>
            <w:sz w:val="28"/>
            <w:szCs w:val="28"/>
          </w:rPr>
          <w:t>https://plus-lexis-com.uwtsd.idm.oclc.org/uk/cases-uk/stekel-v-ellice/?crid=06cf93e2-e857-4551-a075-d3652f90efd5&amp;pddocumentnumber=1</w:t>
        </w:r>
      </w:hyperlink>
      <w:r w:rsidR="00804740">
        <w:rPr>
          <w:rFonts w:ascii="Times New Roman" w:hAnsi="Times New Roman" w:cs="Times New Roman"/>
          <w:sz w:val="28"/>
          <w:szCs w:val="28"/>
        </w:rPr>
        <w:t xml:space="preserve"> </w:t>
      </w:r>
      <w:r w:rsidR="0093376A" w:rsidRPr="006B700B">
        <w:rPr>
          <w:rFonts w:ascii="Times New Roman" w:hAnsi="Times New Roman" w:cs="Times New Roman"/>
          <w:color w:val="000000" w:themeColor="text1"/>
          <w:sz w:val="28"/>
          <w:szCs w:val="28"/>
        </w:rPr>
        <w:t xml:space="preserve">(Accessed: </w:t>
      </w:r>
      <w:r w:rsidR="0093376A">
        <w:rPr>
          <w:rFonts w:ascii="Times New Roman" w:hAnsi="Times New Roman" w:cs="Times New Roman"/>
          <w:color w:val="000000" w:themeColor="text1"/>
          <w:sz w:val="28"/>
          <w:szCs w:val="28"/>
        </w:rPr>
        <w:t>3.03</w:t>
      </w:r>
      <w:r w:rsidR="0093376A" w:rsidRPr="006B700B">
        <w:rPr>
          <w:rFonts w:ascii="Times New Roman" w:hAnsi="Times New Roman" w:cs="Times New Roman"/>
          <w:color w:val="000000" w:themeColor="text1"/>
          <w:sz w:val="28"/>
          <w:szCs w:val="28"/>
        </w:rPr>
        <w:t>.2026)</w:t>
      </w:r>
    </w:p>
    <w:p w:rsidR="008A4D6E" w:rsidRDefault="00C06097" w:rsidP="008A4D6E">
      <w:pPr>
        <w:pStyle w:val="NormalWeb"/>
      </w:pPr>
      <w:r>
        <w:t>14</w:t>
      </w:r>
      <w:proofErr w:type="gramStart"/>
      <w:r w:rsidR="00E72B6E">
        <w:t>.</w:t>
      </w:r>
      <w:r w:rsidR="008A4D6E">
        <w:t>Worthington</w:t>
      </w:r>
      <w:proofErr w:type="gramEnd"/>
      <w:r w:rsidR="008A4D6E">
        <w:t xml:space="preserve">, S. (2022) </w:t>
      </w:r>
      <w:r w:rsidR="008A4D6E">
        <w:rPr>
          <w:rStyle w:val="Emphasis"/>
        </w:rPr>
        <w:t>Sealy &amp; Worthington’s Text, Cases, and Materials in Company Law</w:t>
      </w:r>
      <w:r w:rsidR="008A4D6E">
        <w:t xml:space="preserve">. </w:t>
      </w:r>
      <w:proofErr w:type="gramStart"/>
      <w:r w:rsidR="008A4D6E">
        <w:t xml:space="preserve">12th </w:t>
      </w:r>
      <w:proofErr w:type="spellStart"/>
      <w:r w:rsidR="008A4D6E">
        <w:t>edn</w:t>
      </w:r>
      <w:proofErr w:type="spellEnd"/>
      <w:r w:rsidR="008A4D6E">
        <w:t>.</w:t>
      </w:r>
      <w:proofErr w:type="gramEnd"/>
      <w:r w:rsidR="008A4D6E">
        <w:t xml:space="preserve"> Oxford: Oxford University Press.</w:t>
      </w:r>
    </w:p>
    <w:p w:rsidR="008A4D6E" w:rsidRPr="00C34953" w:rsidRDefault="008A4D6E" w:rsidP="008A4D6E">
      <w:pPr>
        <w:pStyle w:val="NormalWeb"/>
        <w:rPr>
          <w:bCs/>
          <w:color w:val="212121"/>
        </w:rPr>
      </w:pPr>
    </w:p>
    <w:p w:rsidR="00113164" w:rsidRPr="006E6514" w:rsidRDefault="00113164" w:rsidP="007F32CE">
      <w:pPr>
        <w:jc w:val="both"/>
        <w:rPr>
          <w:rFonts w:ascii="Times New Roman" w:hAnsi="Times New Roman" w:cs="Times New Roman"/>
          <w:color w:val="000000" w:themeColor="text1"/>
          <w:sz w:val="24"/>
          <w:szCs w:val="24"/>
        </w:rPr>
      </w:pPr>
    </w:p>
    <w:sectPr w:rsidR="00113164" w:rsidRPr="006E651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F617E7"/>
    <w:multiLevelType w:val="multilevel"/>
    <w:tmpl w:val="55C82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FE402B1"/>
    <w:multiLevelType w:val="multilevel"/>
    <w:tmpl w:val="FDFC3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E503F06"/>
    <w:multiLevelType w:val="hybridMultilevel"/>
    <w:tmpl w:val="94668FA8"/>
    <w:lvl w:ilvl="0" w:tplc="EDBE4C96">
      <w:start w:val="1"/>
      <w:numFmt w:val="decimal"/>
      <w:lvlText w:val="%1."/>
      <w:lvlJc w:val="left"/>
      <w:pPr>
        <w:ind w:left="720" w:hanging="360"/>
      </w:pPr>
      <w:rPr>
        <w:rFonts w:hint="default"/>
        <w:color w:val="1E1E1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useFELayout/>
  </w:compat>
  <w:rsids>
    <w:rsidRoot w:val="007F32CE"/>
    <w:rsid w:val="000013F1"/>
    <w:rsid w:val="00016806"/>
    <w:rsid w:val="00052E8F"/>
    <w:rsid w:val="000619CD"/>
    <w:rsid w:val="0007644D"/>
    <w:rsid w:val="0008069A"/>
    <w:rsid w:val="000963A2"/>
    <w:rsid w:val="000D1270"/>
    <w:rsid w:val="000D6826"/>
    <w:rsid w:val="000F2D57"/>
    <w:rsid w:val="001051D8"/>
    <w:rsid w:val="00113164"/>
    <w:rsid w:val="001A2961"/>
    <w:rsid w:val="001A3A6D"/>
    <w:rsid w:val="001A3FE5"/>
    <w:rsid w:val="001E1AEA"/>
    <w:rsid w:val="001F347C"/>
    <w:rsid w:val="001F652F"/>
    <w:rsid w:val="00237654"/>
    <w:rsid w:val="00243A33"/>
    <w:rsid w:val="00251968"/>
    <w:rsid w:val="00252B46"/>
    <w:rsid w:val="00276433"/>
    <w:rsid w:val="0027776D"/>
    <w:rsid w:val="002A46E6"/>
    <w:rsid w:val="002B6B6C"/>
    <w:rsid w:val="002D4524"/>
    <w:rsid w:val="00320489"/>
    <w:rsid w:val="00321DE2"/>
    <w:rsid w:val="003243C1"/>
    <w:rsid w:val="0033121A"/>
    <w:rsid w:val="00340658"/>
    <w:rsid w:val="00345365"/>
    <w:rsid w:val="00347468"/>
    <w:rsid w:val="0035209D"/>
    <w:rsid w:val="00352929"/>
    <w:rsid w:val="00354427"/>
    <w:rsid w:val="00361B3B"/>
    <w:rsid w:val="00374BC8"/>
    <w:rsid w:val="00377C4A"/>
    <w:rsid w:val="003A2CD8"/>
    <w:rsid w:val="003A4B73"/>
    <w:rsid w:val="003B2526"/>
    <w:rsid w:val="003E2C50"/>
    <w:rsid w:val="003E3377"/>
    <w:rsid w:val="00423B0A"/>
    <w:rsid w:val="00445BBD"/>
    <w:rsid w:val="00470E84"/>
    <w:rsid w:val="00470FA4"/>
    <w:rsid w:val="004733FB"/>
    <w:rsid w:val="00490C1F"/>
    <w:rsid w:val="004C1816"/>
    <w:rsid w:val="004D7787"/>
    <w:rsid w:val="004F2AC0"/>
    <w:rsid w:val="0050459B"/>
    <w:rsid w:val="0050591F"/>
    <w:rsid w:val="00515F11"/>
    <w:rsid w:val="005321C3"/>
    <w:rsid w:val="00543E79"/>
    <w:rsid w:val="005A32D5"/>
    <w:rsid w:val="005D7868"/>
    <w:rsid w:val="005E5356"/>
    <w:rsid w:val="005E5DAE"/>
    <w:rsid w:val="005E5F56"/>
    <w:rsid w:val="005F375A"/>
    <w:rsid w:val="00601C7B"/>
    <w:rsid w:val="00621D7C"/>
    <w:rsid w:val="006308BB"/>
    <w:rsid w:val="0064212F"/>
    <w:rsid w:val="00675073"/>
    <w:rsid w:val="006B700B"/>
    <w:rsid w:val="006C3AA1"/>
    <w:rsid w:val="006D0A64"/>
    <w:rsid w:val="006E6514"/>
    <w:rsid w:val="006F1FB8"/>
    <w:rsid w:val="006F55FB"/>
    <w:rsid w:val="00717513"/>
    <w:rsid w:val="00724D52"/>
    <w:rsid w:val="00734687"/>
    <w:rsid w:val="0074464B"/>
    <w:rsid w:val="0077692B"/>
    <w:rsid w:val="007A2B50"/>
    <w:rsid w:val="007B185D"/>
    <w:rsid w:val="007C40FF"/>
    <w:rsid w:val="007D5A0B"/>
    <w:rsid w:val="007F0B02"/>
    <w:rsid w:val="007F32CE"/>
    <w:rsid w:val="007F564A"/>
    <w:rsid w:val="00804740"/>
    <w:rsid w:val="0081169F"/>
    <w:rsid w:val="008257FF"/>
    <w:rsid w:val="00826652"/>
    <w:rsid w:val="00830D19"/>
    <w:rsid w:val="00855AAD"/>
    <w:rsid w:val="00867DD3"/>
    <w:rsid w:val="008A073E"/>
    <w:rsid w:val="008A464A"/>
    <w:rsid w:val="008A4D6E"/>
    <w:rsid w:val="008C0B8F"/>
    <w:rsid w:val="00912D06"/>
    <w:rsid w:val="00914A14"/>
    <w:rsid w:val="00917F46"/>
    <w:rsid w:val="0093376A"/>
    <w:rsid w:val="00936280"/>
    <w:rsid w:val="0095781C"/>
    <w:rsid w:val="00964A77"/>
    <w:rsid w:val="009D445F"/>
    <w:rsid w:val="009D64EE"/>
    <w:rsid w:val="009D7A61"/>
    <w:rsid w:val="009F458D"/>
    <w:rsid w:val="00A25B44"/>
    <w:rsid w:val="00A426A8"/>
    <w:rsid w:val="00A43095"/>
    <w:rsid w:val="00A71BB0"/>
    <w:rsid w:val="00A915C9"/>
    <w:rsid w:val="00AB221A"/>
    <w:rsid w:val="00AC33BC"/>
    <w:rsid w:val="00AE59EB"/>
    <w:rsid w:val="00B00309"/>
    <w:rsid w:val="00B134B7"/>
    <w:rsid w:val="00B321F5"/>
    <w:rsid w:val="00B526CF"/>
    <w:rsid w:val="00B94E4F"/>
    <w:rsid w:val="00B97E9D"/>
    <w:rsid w:val="00BD7C08"/>
    <w:rsid w:val="00BE0926"/>
    <w:rsid w:val="00BE1AEB"/>
    <w:rsid w:val="00BE43B9"/>
    <w:rsid w:val="00BF4687"/>
    <w:rsid w:val="00BF50AE"/>
    <w:rsid w:val="00C05C92"/>
    <w:rsid w:val="00C06097"/>
    <w:rsid w:val="00C11A5C"/>
    <w:rsid w:val="00C11D79"/>
    <w:rsid w:val="00C20C68"/>
    <w:rsid w:val="00C33DD4"/>
    <w:rsid w:val="00C34953"/>
    <w:rsid w:val="00C4554B"/>
    <w:rsid w:val="00C642E8"/>
    <w:rsid w:val="00C75D31"/>
    <w:rsid w:val="00C76638"/>
    <w:rsid w:val="00CC5CC0"/>
    <w:rsid w:val="00CE08E3"/>
    <w:rsid w:val="00D104F3"/>
    <w:rsid w:val="00D2349B"/>
    <w:rsid w:val="00D30359"/>
    <w:rsid w:val="00D54572"/>
    <w:rsid w:val="00D63975"/>
    <w:rsid w:val="00D74771"/>
    <w:rsid w:val="00D95953"/>
    <w:rsid w:val="00DC112F"/>
    <w:rsid w:val="00DC36DB"/>
    <w:rsid w:val="00DE1E25"/>
    <w:rsid w:val="00DE55D6"/>
    <w:rsid w:val="00DE61B5"/>
    <w:rsid w:val="00DF39D1"/>
    <w:rsid w:val="00E049A0"/>
    <w:rsid w:val="00E07FA3"/>
    <w:rsid w:val="00E20DA0"/>
    <w:rsid w:val="00E60089"/>
    <w:rsid w:val="00E624EE"/>
    <w:rsid w:val="00E72B6E"/>
    <w:rsid w:val="00E72FAD"/>
    <w:rsid w:val="00E94DF0"/>
    <w:rsid w:val="00E96F6F"/>
    <w:rsid w:val="00EA7ED6"/>
    <w:rsid w:val="00EB067C"/>
    <w:rsid w:val="00EB2442"/>
    <w:rsid w:val="00EE1D5C"/>
    <w:rsid w:val="00EE240D"/>
    <w:rsid w:val="00EE4A54"/>
    <w:rsid w:val="00F00112"/>
    <w:rsid w:val="00F12370"/>
    <w:rsid w:val="00F13A5B"/>
    <w:rsid w:val="00F2208F"/>
    <w:rsid w:val="00F80791"/>
    <w:rsid w:val="00F86049"/>
    <w:rsid w:val="00F95065"/>
    <w:rsid w:val="00FA68F2"/>
    <w:rsid w:val="00FC48F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23B0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23765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A46E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A46E6"/>
    <w:rPr>
      <w:i/>
      <w:iCs/>
    </w:rPr>
  </w:style>
  <w:style w:type="character" w:customStyle="1" w:styleId="whitespace-normal">
    <w:name w:val="whitespace-normal"/>
    <w:basedOn w:val="DefaultParagraphFont"/>
    <w:rsid w:val="00E96F6F"/>
  </w:style>
  <w:style w:type="character" w:customStyle="1" w:styleId="Heading1Char">
    <w:name w:val="Heading 1 Char"/>
    <w:basedOn w:val="DefaultParagraphFont"/>
    <w:link w:val="Heading1"/>
    <w:uiPriority w:val="9"/>
    <w:rsid w:val="00423B0A"/>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DC36DB"/>
    <w:pPr>
      <w:ind w:left="720"/>
      <w:contextualSpacing/>
    </w:pPr>
  </w:style>
  <w:style w:type="character" w:customStyle="1" w:styleId="Heading3Char">
    <w:name w:val="Heading 3 Char"/>
    <w:basedOn w:val="DefaultParagraphFont"/>
    <w:link w:val="Heading3"/>
    <w:uiPriority w:val="9"/>
    <w:rsid w:val="00237654"/>
    <w:rPr>
      <w:rFonts w:asciiTheme="majorHAnsi" w:eastAsiaTheme="majorEastAsia" w:hAnsiTheme="majorHAnsi" w:cstheme="majorBidi"/>
      <w:b/>
      <w:bCs/>
      <w:color w:val="4F81BD" w:themeColor="accent1"/>
    </w:rPr>
  </w:style>
  <w:style w:type="character" w:customStyle="1" w:styleId="ng-tns-c3681124637-39">
    <w:name w:val="ng-tns-c3681124637-39"/>
    <w:basedOn w:val="DefaultParagraphFont"/>
    <w:rsid w:val="00237654"/>
  </w:style>
  <w:style w:type="character" w:customStyle="1" w:styleId="ng-tns-c3681124637-43">
    <w:name w:val="ng-tns-c3681124637-43"/>
    <w:basedOn w:val="DefaultParagraphFont"/>
    <w:rsid w:val="006B700B"/>
  </w:style>
  <w:style w:type="character" w:styleId="Hyperlink">
    <w:name w:val="Hyperlink"/>
    <w:basedOn w:val="DefaultParagraphFont"/>
    <w:uiPriority w:val="99"/>
    <w:unhideWhenUsed/>
    <w:rsid w:val="00D30359"/>
    <w:rPr>
      <w:color w:val="0000FF" w:themeColor="hyperlink"/>
      <w:u w:val="single"/>
    </w:rPr>
  </w:style>
  <w:style w:type="character" w:styleId="Strong">
    <w:name w:val="Strong"/>
    <w:basedOn w:val="DefaultParagraphFont"/>
    <w:uiPriority w:val="22"/>
    <w:qFormat/>
    <w:rsid w:val="00830D19"/>
    <w:rPr>
      <w:b/>
      <w:bCs/>
    </w:rPr>
  </w:style>
  <w:style w:type="character" w:customStyle="1" w:styleId="sssh">
    <w:name w:val="ss_sh"/>
    <w:basedOn w:val="DefaultParagraphFont"/>
    <w:rsid w:val="00675073"/>
  </w:style>
</w:styles>
</file>

<file path=word/webSettings.xml><?xml version="1.0" encoding="utf-8"?>
<w:webSettings xmlns:r="http://schemas.openxmlformats.org/officeDocument/2006/relationships" xmlns:w="http://schemas.openxmlformats.org/wordprocessingml/2006/main">
  <w:divs>
    <w:div w:id="45567836">
      <w:bodyDiv w:val="1"/>
      <w:marLeft w:val="0"/>
      <w:marRight w:val="0"/>
      <w:marTop w:val="0"/>
      <w:marBottom w:val="0"/>
      <w:divBdr>
        <w:top w:val="none" w:sz="0" w:space="0" w:color="auto"/>
        <w:left w:val="none" w:sz="0" w:space="0" w:color="auto"/>
        <w:bottom w:val="none" w:sz="0" w:space="0" w:color="auto"/>
        <w:right w:val="none" w:sz="0" w:space="0" w:color="auto"/>
      </w:divBdr>
    </w:div>
    <w:div w:id="128717334">
      <w:bodyDiv w:val="1"/>
      <w:marLeft w:val="0"/>
      <w:marRight w:val="0"/>
      <w:marTop w:val="0"/>
      <w:marBottom w:val="0"/>
      <w:divBdr>
        <w:top w:val="none" w:sz="0" w:space="0" w:color="auto"/>
        <w:left w:val="none" w:sz="0" w:space="0" w:color="auto"/>
        <w:bottom w:val="none" w:sz="0" w:space="0" w:color="auto"/>
        <w:right w:val="none" w:sz="0" w:space="0" w:color="auto"/>
      </w:divBdr>
    </w:div>
    <w:div w:id="371005028">
      <w:bodyDiv w:val="1"/>
      <w:marLeft w:val="0"/>
      <w:marRight w:val="0"/>
      <w:marTop w:val="0"/>
      <w:marBottom w:val="0"/>
      <w:divBdr>
        <w:top w:val="none" w:sz="0" w:space="0" w:color="auto"/>
        <w:left w:val="none" w:sz="0" w:space="0" w:color="auto"/>
        <w:bottom w:val="none" w:sz="0" w:space="0" w:color="auto"/>
        <w:right w:val="none" w:sz="0" w:space="0" w:color="auto"/>
      </w:divBdr>
      <w:divsChild>
        <w:div w:id="817694124">
          <w:marLeft w:val="0"/>
          <w:marRight w:val="0"/>
          <w:marTop w:val="0"/>
          <w:marBottom w:val="0"/>
          <w:divBdr>
            <w:top w:val="none" w:sz="0" w:space="0" w:color="auto"/>
            <w:left w:val="none" w:sz="0" w:space="0" w:color="auto"/>
            <w:bottom w:val="none" w:sz="0" w:space="0" w:color="auto"/>
            <w:right w:val="none" w:sz="0" w:space="0" w:color="auto"/>
          </w:divBdr>
          <w:divsChild>
            <w:div w:id="1313679772">
              <w:marLeft w:val="0"/>
              <w:marRight w:val="0"/>
              <w:marTop w:val="0"/>
              <w:marBottom w:val="0"/>
              <w:divBdr>
                <w:top w:val="none" w:sz="0" w:space="0" w:color="auto"/>
                <w:left w:val="none" w:sz="0" w:space="0" w:color="auto"/>
                <w:bottom w:val="none" w:sz="0" w:space="0" w:color="auto"/>
                <w:right w:val="none" w:sz="0" w:space="0" w:color="auto"/>
              </w:divBdr>
              <w:divsChild>
                <w:div w:id="126046656">
                  <w:marLeft w:val="0"/>
                  <w:marRight w:val="0"/>
                  <w:marTop w:val="0"/>
                  <w:marBottom w:val="0"/>
                  <w:divBdr>
                    <w:top w:val="none" w:sz="0" w:space="0" w:color="auto"/>
                    <w:left w:val="none" w:sz="0" w:space="0" w:color="auto"/>
                    <w:bottom w:val="none" w:sz="0" w:space="0" w:color="auto"/>
                    <w:right w:val="none" w:sz="0" w:space="0" w:color="auto"/>
                  </w:divBdr>
                  <w:divsChild>
                    <w:div w:id="1317225240">
                      <w:marLeft w:val="0"/>
                      <w:marRight w:val="0"/>
                      <w:marTop w:val="0"/>
                      <w:marBottom w:val="0"/>
                      <w:divBdr>
                        <w:top w:val="none" w:sz="0" w:space="0" w:color="auto"/>
                        <w:left w:val="none" w:sz="0" w:space="0" w:color="auto"/>
                        <w:bottom w:val="none" w:sz="0" w:space="0" w:color="auto"/>
                        <w:right w:val="none" w:sz="0" w:space="0" w:color="auto"/>
                      </w:divBdr>
                      <w:divsChild>
                        <w:div w:id="1686442090">
                          <w:marLeft w:val="0"/>
                          <w:marRight w:val="0"/>
                          <w:marTop w:val="0"/>
                          <w:marBottom w:val="0"/>
                          <w:divBdr>
                            <w:top w:val="none" w:sz="0" w:space="0" w:color="auto"/>
                            <w:left w:val="none" w:sz="0" w:space="0" w:color="auto"/>
                            <w:bottom w:val="none" w:sz="0" w:space="0" w:color="auto"/>
                            <w:right w:val="none" w:sz="0" w:space="0" w:color="auto"/>
                          </w:divBdr>
                          <w:divsChild>
                            <w:div w:id="191459992">
                              <w:marLeft w:val="0"/>
                              <w:marRight w:val="0"/>
                              <w:marTop w:val="0"/>
                              <w:marBottom w:val="0"/>
                              <w:divBdr>
                                <w:top w:val="none" w:sz="0" w:space="0" w:color="auto"/>
                                <w:left w:val="none" w:sz="0" w:space="0" w:color="auto"/>
                                <w:bottom w:val="none" w:sz="0" w:space="0" w:color="auto"/>
                                <w:right w:val="none" w:sz="0" w:space="0" w:color="auto"/>
                              </w:divBdr>
                              <w:divsChild>
                                <w:div w:id="109320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2533344">
              <w:marLeft w:val="0"/>
              <w:marRight w:val="0"/>
              <w:marTop w:val="0"/>
              <w:marBottom w:val="0"/>
              <w:divBdr>
                <w:top w:val="none" w:sz="0" w:space="0" w:color="auto"/>
                <w:left w:val="none" w:sz="0" w:space="0" w:color="auto"/>
                <w:bottom w:val="none" w:sz="0" w:space="0" w:color="auto"/>
                <w:right w:val="none" w:sz="0" w:space="0" w:color="auto"/>
              </w:divBdr>
              <w:divsChild>
                <w:div w:id="1527718934">
                  <w:marLeft w:val="0"/>
                  <w:marRight w:val="0"/>
                  <w:marTop w:val="0"/>
                  <w:marBottom w:val="0"/>
                  <w:divBdr>
                    <w:top w:val="none" w:sz="0" w:space="0" w:color="auto"/>
                    <w:left w:val="none" w:sz="0" w:space="0" w:color="auto"/>
                    <w:bottom w:val="none" w:sz="0" w:space="0" w:color="auto"/>
                    <w:right w:val="none" w:sz="0" w:space="0" w:color="auto"/>
                  </w:divBdr>
                  <w:divsChild>
                    <w:div w:id="1705521615">
                      <w:marLeft w:val="0"/>
                      <w:marRight w:val="0"/>
                      <w:marTop w:val="0"/>
                      <w:marBottom w:val="0"/>
                      <w:divBdr>
                        <w:top w:val="none" w:sz="0" w:space="0" w:color="auto"/>
                        <w:left w:val="none" w:sz="0" w:space="0" w:color="auto"/>
                        <w:bottom w:val="none" w:sz="0" w:space="0" w:color="auto"/>
                        <w:right w:val="none" w:sz="0" w:space="0" w:color="auto"/>
                      </w:divBdr>
                      <w:divsChild>
                        <w:div w:id="1675108257">
                          <w:marLeft w:val="0"/>
                          <w:marRight w:val="0"/>
                          <w:marTop w:val="0"/>
                          <w:marBottom w:val="0"/>
                          <w:divBdr>
                            <w:top w:val="none" w:sz="0" w:space="0" w:color="auto"/>
                            <w:left w:val="none" w:sz="0" w:space="0" w:color="auto"/>
                            <w:bottom w:val="none" w:sz="0" w:space="0" w:color="auto"/>
                            <w:right w:val="none" w:sz="0" w:space="0" w:color="auto"/>
                          </w:divBdr>
                          <w:divsChild>
                            <w:div w:id="760953376">
                              <w:marLeft w:val="0"/>
                              <w:marRight w:val="0"/>
                              <w:marTop w:val="0"/>
                              <w:marBottom w:val="0"/>
                              <w:divBdr>
                                <w:top w:val="none" w:sz="0" w:space="0" w:color="auto"/>
                                <w:left w:val="none" w:sz="0" w:space="0" w:color="auto"/>
                                <w:bottom w:val="none" w:sz="0" w:space="0" w:color="auto"/>
                                <w:right w:val="none" w:sz="0" w:space="0" w:color="auto"/>
                              </w:divBdr>
                              <w:divsChild>
                                <w:div w:id="342973681">
                                  <w:marLeft w:val="0"/>
                                  <w:marRight w:val="0"/>
                                  <w:marTop w:val="0"/>
                                  <w:marBottom w:val="0"/>
                                  <w:divBdr>
                                    <w:top w:val="none" w:sz="0" w:space="0" w:color="auto"/>
                                    <w:left w:val="none" w:sz="0" w:space="0" w:color="auto"/>
                                    <w:bottom w:val="none" w:sz="0" w:space="0" w:color="auto"/>
                                    <w:right w:val="none" w:sz="0" w:space="0" w:color="auto"/>
                                  </w:divBdr>
                                  <w:divsChild>
                                    <w:div w:id="143898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641445">
              <w:marLeft w:val="0"/>
              <w:marRight w:val="0"/>
              <w:marTop w:val="0"/>
              <w:marBottom w:val="0"/>
              <w:divBdr>
                <w:top w:val="none" w:sz="0" w:space="0" w:color="auto"/>
                <w:left w:val="none" w:sz="0" w:space="0" w:color="auto"/>
                <w:bottom w:val="none" w:sz="0" w:space="0" w:color="auto"/>
                <w:right w:val="none" w:sz="0" w:space="0" w:color="auto"/>
              </w:divBdr>
              <w:divsChild>
                <w:div w:id="260798422">
                  <w:marLeft w:val="0"/>
                  <w:marRight w:val="0"/>
                  <w:marTop w:val="0"/>
                  <w:marBottom w:val="0"/>
                  <w:divBdr>
                    <w:top w:val="none" w:sz="0" w:space="0" w:color="auto"/>
                    <w:left w:val="none" w:sz="0" w:space="0" w:color="auto"/>
                    <w:bottom w:val="none" w:sz="0" w:space="0" w:color="auto"/>
                    <w:right w:val="none" w:sz="0" w:space="0" w:color="auto"/>
                  </w:divBdr>
                  <w:divsChild>
                    <w:div w:id="27335045">
                      <w:marLeft w:val="0"/>
                      <w:marRight w:val="0"/>
                      <w:marTop w:val="0"/>
                      <w:marBottom w:val="0"/>
                      <w:divBdr>
                        <w:top w:val="none" w:sz="0" w:space="0" w:color="auto"/>
                        <w:left w:val="none" w:sz="0" w:space="0" w:color="auto"/>
                        <w:bottom w:val="none" w:sz="0" w:space="0" w:color="auto"/>
                        <w:right w:val="none" w:sz="0" w:space="0" w:color="auto"/>
                      </w:divBdr>
                      <w:divsChild>
                        <w:div w:id="1480345391">
                          <w:marLeft w:val="0"/>
                          <w:marRight w:val="0"/>
                          <w:marTop w:val="0"/>
                          <w:marBottom w:val="0"/>
                          <w:divBdr>
                            <w:top w:val="none" w:sz="0" w:space="0" w:color="auto"/>
                            <w:left w:val="none" w:sz="0" w:space="0" w:color="auto"/>
                            <w:bottom w:val="none" w:sz="0" w:space="0" w:color="auto"/>
                            <w:right w:val="none" w:sz="0" w:space="0" w:color="auto"/>
                          </w:divBdr>
                          <w:divsChild>
                            <w:div w:id="378823702">
                              <w:marLeft w:val="0"/>
                              <w:marRight w:val="0"/>
                              <w:marTop w:val="0"/>
                              <w:marBottom w:val="0"/>
                              <w:divBdr>
                                <w:top w:val="none" w:sz="0" w:space="0" w:color="auto"/>
                                <w:left w:val="none" w:sz="0" w:space="0" w:color="auto"/>
                                <w:bottom w:val="none" w:sz="0" w:space="0" w:color="auto"/>
                                <w:right w:val="none" w:sz="0" w:space="0" w:color="auto"/>
                              </w:divBdr>
                              <w:divsChild>
                                <w:div w:id="117395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8527163">
      <w:bodyDiv w:val="1"/>
      <w:marLeft w:val="0"/>
      <w:marRight w:val="0"/>
      <w:marTop w:val="0"/>
      <w:marBottom w:val="0"/>
      <w:divBdr>
        <w:top w:val="none" w:sz="0" w:space="0" w:color="auto"/>
        <w:left w:val="none" w:sz="0" w:space="0" w:color="auto"/>
        <w:bottom w:val="none" w:sz="0" w:space="0" w:color="auto"/>
        <w:right w:val="none" w:sz="0" w:space="0" w:color="auto"/>
      </w:divBdr>
    </w:div>
    <w:div w:id="438988342">
      <w:bodyDiv w:val="1"/>
      <w:marLeft w:val="0"/>
      <w:marRight w:val="0"/>
      <w:marTop w:val="0"/>
      <w:marBottom w:val="0"/>
      <w:divBdr>
        <w:top w:val="none" w:sz="0" w:space="0" w:color="auto"/>
        <w:left w:val="none" w:sz="0" w:space="0" w:color="auto"/>
        <w:bottom w:val="none" w:sz="0" w:space="0" w:color="auto"/>
        <w:right w:val="none" w:sz="0" w:space="0" w:color="auto"/>
      </w:divBdr>
    </w:div>
    <w:div w:id="828861380">
      <w:bodyDiv w:val="1"/>
      <w:marLeft w:val="0"/>
      <w:marRight w:val="0"/>
      <w:marTop w:val="0"/>
      <w:marBottom w:val="0"/>
      <w:divBdr>
        <w:top w:val="none" w:sz="0" w:space="0" w:color="auto"/>
        <w:left w:val="none" w:sz="0" w:space="0" w:color="auto"/>
        <w:bottom w:val="none" w:sz="0" w:space="0" w:color="auto"/>
        <w:right w:val="none" w:sz="0" w:space="0" w:color="auto"/>
      </w:divBdr>
    </w:div>
    <w:div w:id="855119180">
      <w:bodyDiv w:val="1"/>
      <w:marLeft w:val="0"/>
      <w:marRight w:val="0"/>
      <w:marTop w:val="0"/>
      <w:marBottom w:val="0"/>
      <w:divBdr>
        <w:top w:val="none" w:sz="0" w:space="0" w:color="auto"/>
        <w:left w:val="none" w:sz="0" w:space="0" w:color="auto"/>
        <w:bottom w:val="none" w:sz="0" w:space="0" w:color="auto"/>
        <w:right w:val="none" w:sz="0" w:space="0" w:color="auto"/>
      </w:divBdr>
    </w:div>
    <w:div w:id="897207592">
      <w:bodyDiv w:val="1"/>
      <w:marLeft w:val="0"/>
      <w:marRight w:val="0"/>
      <w:marTop w:val="0"/>
      <w:marBottom w:val="0"/>
      <w:divBdr>
        <w:top w:val="none" w:sz="0" w:space="0" w:color="auto"/>
        <w:left w:val="none" w:sz="0" w:space="0" w:color="auto"/>
        <w:bottom w:val="none" w:sz="0" w:space="0" w:color="auto"/>
        <w:right w:val="none" w:sz="0" w:space="0" w:color="auto"/>
      </w:divBdr>
    </w:div>
    <w:div w:id="972489994">
      <w:bodyDiv w:val="1"/>
      <w:marLeft w:val="0"/>
      <w:marRight w:val="0"/>
      <w:marTop w:val="0"/>
      <w:marBottom w:val="0"/>
      <w:divBdr>
        <w:top w:val="none" w:sz="0" w:space="0" w:color="auto"/>
        <w:left w:val="none" w:sz="0" w:space="0" w:color="auto"/>
        <w:bottom w:val="none" w:sz="0" w:space="0" w:color="auto"/>
        <w:right w:val="none" w:sz="0" w:space="0" w:color="auto"/>
      </w:divBdr>
    </w:div>
    <w:div w:id="1321081938">
      <w:bodyDiv w:val="1"/>
      <w:marLeft w:val="0"/>
      <w:marRight w:val="0"/>
      <w:marTop w:val="0"/>
      <w:marBottom w:val="0"/>
      <w:divBdr>
        <w:top w:val="none" w:sz="0" w:space="0" w:color="auto"/>
        <w:left w:val="none" w:sz="0" w:space="0" w:color="auto"/>
        <w:bottom w:val="none" w:sz="0" w:space="0" w:color="auto"/>
        <w:right w:val="none" w:sz="0" w:space="0" w:color="auto"/>
      </w:divBdr>
      <w:divsChild>
        <w:div w:id="1966229708">
          <w:marLeft w:val="0"/>
          <w:marRight w:val="74"/>
          <w:marTop w:val="0"/>
          <w:marBottom w:val="0"/>
          <w:divBdr>
            <w:top w:val="none" w:sz="0" w:space="0" w:color="auto"/>
            <w:left w:val="none" w:sz="0" w:space="0" w:color="auto"/>
            <w:bottom w:val="none" w:sz="0" w:space="0" w:color="auto"/>
            <w:right w:val="none" w:sz="0" w:space="0" w:color="auto"/>
          </w:divBdr>
        </w:div>
        <w:div w:id="1469666288">
          <w:marLeft w:val="0"/>
          <w:marRight w:val="74"/>
          <w:marTop w:val="0"/>
          <w:marBottom w:val="0"/>
          <w:divBdr>
            <w:top w:val="none" w:sz="0" w:space="0" w:color="auto"/>
            <w:left w:val="none" w:sz="0" w:space="0" w:color="auto"/>
            <w:bottom w:val="none" w:sz="0" w:space="0" w:color="auto"/>
            <w:right w:val="none" w:sz="0" w:space="0" w:color="auto"/>
          </w:divBdr>
        </w:div>
        <w:div w:id="1068726511">
          <w:marLeft w:val="0"/>
          <w:marRight w:val="74"/>
          <w:marTop w:val="0"/>
          <w:marBottom w:val="0"/>
          <w:divBdr>
            <w:top w:val="none" w:sz="0" w:space="0" w:color="auto"/>
            <w:left w:val="none" w:sz="0" w:space="0" w:color="auto"/>
            <w:bottom w:val="none" w:sz="0" w:space="0" w:color="auto"/>
            <w:right w:val="none" w:sz="0" w:space="0" w:color="auto"/>
          </w:divBdr>
        </w:div>
        <w:div w:id="401873418">
          <w:marLeft w:val="0"/>
          <w:marRight w:val="0"/>
          <w:marTop w:val="0"/>
          <w:marBottom w:val="0"/>
          <w:divBdr>
            <w:top w:val="none" w:sz="0" w:space="0" w:color="auto"/>
            <w:left w:val="none" w:sz="0" w:space="0" w:color="auto"/>
            <w:bottom w:val="none" w:sz="0" w:space="0" w:color="auto"/>
            <w:right w:val="none" w:sz="0" w:space="0" w:color="auto"/>
          </w:divBdr>
        </w:div>
        <w:div w:id="1959143355">
          <w:marLeft w:val="0"/>
          <w:marRight w:val="0"/>
          <w:marTop w:val="0"/>
          <w:marBottom w:val="0"/>
          <w:divBdr>
            <w:top w:val="none" w:sz="0" w:space="0" w:color="auto"/>
            <w:left w:val="none" w:sz="0" w:space="0" w:color="auto"/>
            <w:bottom w:val="none" w:sz="0" w:space="0" w:color="auto"/>
            <w:right w:val="none" w:sz="0" w:space="0" w:color="auto"/>
          </w:divBdr>
        </w:div>
      </w:divsChild>
    </w:div>
    <w:div w:id="1334451530">
      <w:bodyDiv w:val="1"/>
      <w:marLeft w:val="0"/>
      <w:marRight w:val="0"/>
      <w:marTop w:val="0"/>
      <w:marBottom w:val="0"/>
      <w:divBdr>
        <w:top w:val="none" w:sz="0" w:space="0" w:color="auto"/>
        <w:left w:val="none" w:sz="0" w:space="0" w:color="auto"/>
        <w:bottom w:val="none" w:sz="0" w:space="0" w:color="auto"/>
        <w:right w:val="none" w:sz="0" w:space="0" w:color="auto"/>
      </w:divBdr>
    </w:div>
    <w:div w:id="1369066974">
      <w:bodyDiv w:val="1"/>
      <w:marLeft w:val="0"/>
      <w:marRight w:val="0"/>
      <w:marTop w:val="0"/>
      <w:marBottom w:val="0"/>
      <w:divBdr>
        <w:top w:val="none" w:sz="0" w:space="0" w:color="auto"/>
        <w:left w:val="none" w:sz="0" w:space="0" w:color="auto"/>
        <w:bottom w:val="none" w:sz="0" w:space="0" w:color="auto"/>
        <w:right w:val="none" w:sz="0" w:space="0" w:color="auto"/>
      </w:divBdr>
    </w:div>
    <w:div w:id="1432240775">
      <w:bodyDiv w:val="1"/>
      <w:marLeft w:val="0"/>
      <w:marRight w:val="0"/>
      <w:marTop w:val="0"/>
      <w:marBottom w:val="0"/>
      <w:divBdr>
        <w:top w:val="none" w:sz="0" w:space="0" w:color="auto"/>
        <w:left w:val="none" w:sz="0" w:space="0" w:color="auto"/>
        <w:bottom w:val="none" w:sz="0" w:space="0" w:color="auto"/>
        <w:right w:val="none" w:sz="0" w:space="0" w:color="auto"/>
      </w:divBdr>
    </w:div>
    <w:div w:id="1847552568">
      <w:bodyDiv w:val="1"/>
      <w:marLeft w:val="0"/>
      <w:marRight w:val="0"/>
      <w:marTop w:val="0"/>
      <w:marBottom w:val="0"/>
      <w:divBdr>
        <w:top w:val="none" w:sz="0" w:space="0" w:color="auto"/>
        <w:left w:val="none" w:sz="0" w:space="0" w:color="auto"/>
        <w:bottom w:val="none" w:sz="0" w:space="0" w:color="auto"/>
        <w:right w:val="none" w:sz="0" w:space="0" w:color="auto"/>
      </w:divBdr>
      <w:divsChild>
        <w:div w:id="2048262953">
          <w:marLeft w:val="0"/>
          <w:marRight w:val="74"/>
          <w:marTop w:val="0"/>
          <w:marBottom w:val="0"/>
          <w:divBdr>
            <w:top w:val="none" w:sz="0" w:space="0" w:color="auto"/>
            <w:left w:val="none" w:sz="0" w:space="0" w:color="auto"/>
            <w:bottom w:val="none" w:sz="0" w:space="0" w:color="auto"/>
            <w:right w:val="none" w:sz="0" w:space="0" w:color="auto"/>
          </w:divBdr>
        </w:div>
        <w:div w:id="1075400229">
          <w:marLeft w:val="0"/>
          <w:marRight w:val="74"/>
          <w:marTop w:val="0"/>
          <w:marBottom w:val="0"/>
          <w:divBdr>
            <w:top w:val="none" w:sz="0" w:space="0" w:color="auto"/>
            <w:left w:val="none" w:sz="0" w:space="0" w:color="auto"/>
            <w:bottom w:val="none" w:sz="0" w:space="0" w:color="auto"/>
            <w:right w:val="none" w:sz="0" w:space="0" w:color="auto"/>
          </w:divBdr>
        </w:div>
        <w:div w:id="2004578771">
          <w:marLeft w:val="0"/>
          <w:marRight w:val="74"/>
          <w:marTop w:val="0"/>
          <w:marBottom w:val="0"/>
          <w:divBdr>
            <w:top w:val="none" w:sz="0" w:space="0" w:color="auto"/>
            <w:left w:val="none" w:sz="0" w:space="0" w:color="auto"/>
            <w:bottom w:val="none" w:sz="0" w:space="0" w:color="auto"/>
            <w:right w:val="none" w:sz="0" w:space="0" w:color="auto"/>
          </w:divBdr>
        </w:div>
        <w:div w:id="1611663733">
          <w:marLeft w:val="0"/>
          <w:marRight w:val="0"/>
          <w:marTop w:val="0"/>
          <w:marBottom w:val="0"/>
          <w:divBdr>
            <w:top w:val="none" w:sz="0" w:space="0" w:color="auto"/>
            <w:left w:val="none" w:sz="0" w:space="0" w:color="auto"/>
            <w:bottom w:val="none" w:sz="0" w:space="0" w:color="auto"/>
            <w:right w:val="none" w:sz="0" w:space="0" w:color="auto"/>
          </w:divBdr>
        </w:div>
        <w:div w:id="1673795829">
          <w:marLeft w:val="0"/>
          <w:marRight w:val="0"/>
          <w:marTop w:val="0"/>
          <w:marBottom w:val="0"/>
          <w:divBdr>
            <w:top w:val="none" w:sz="0" w:space="0" w:color="auto"/>
            <w:left w:val="none" w:sz="0" w:space="0" w:color="auto"/>
            <w:bottom w:val="none" w:sz="0" w:space="0" w:color="auto"/>
            <w:right w:val="none" w:sz="0" w:space="0" w:color="auto"/>
          </w:divBdr>
        </w:div>
      </w:divsChild>
    </w:div>
    <w:div w:id="1860309773">
      <w:bodyDiv w:val="1"/>
      <w:marLeft w:val="0"/>
      <w:marRight w:val="0"/>
      <w:marTop w:val="0"/>
      <w:marBottom w:val="0"/>
      <w:divBdr>
        <w:top w:val="none" w:sz="0" w:space="0" w:color="auto"/>
        <w:left w:val="none" w:sz="0" w:space="0" w:color="auto"/>
        <w:bottom w:val="none" w:sz="0" w:space="0" w:color="auto"/>
        <w:right w:val="none" w:sz="0" w:space="0" w:color="auto"/>
      </w:divBdr>
      <w:divsChild>
        <w:div w:id="1028020390">
          <w:marLeft w:val="0"/>
          <w:marRight w:val="0"/>
          <w:marTop w:val="0"/>
          <w:marBottom w:val="0"/>
          <w:divBdr>
            <w:top w:val="none" w:sz="0" w:space="0" w:color="auto"/>
            <w:left w:val="none" w:sz="0" w:space="0" w:color="auto"/>
            <w:bottom w:val="none" w:sz="0" w:space="0" w:color="auto"/>
            <w:right w:val="none" w:sz="0" w:space="0" w:color="auto"/>
          </w:divBdr>
          <w:divsChild>
            <w:div w:id="1987279872">
              <w:marLeft w:val="0"/>
              <w:marRight w:val="0"/>
              <w:marTop w:val="0"/>
              <w:marBottom w:val="0"/>
              <w:divBdr>
                <w:top w:val="none" w:sz="0" w:space="0" w:color="auto"/>
                <w:left w:val="none" w:sz="0" w:space="0" w:color="auto"/>
                <w:bottom w:val="none" w:sz="0" w:space="0" w:color="auto"/>
                <w:right w:val="none" w:sz="0" w:space="0" w:color="auto"/>
              </w:divBdr>
              <w:divsChild>
                <w:div w:id="262808828">
                  <w:marLeft w:val="0"/>
                  <w:marRight w:val="0"/>
                  <w:marTop w:val="0"/>
                  <w:marBottom w:val="0"/>
                  <w:divBdr>
                    <w:top w:val="none" w:sz="0" w:space="0" w:color="auto"/>
                    <w:left w:val="none" w:sz="0" w:space="0" w:color="auto"/>
                    <w:bottom w:val="none" w:sz="0" w:space="0" w:color="auto"/>
                    <w:right w:val="none" w:sz="0" w:space="0" w:color="auto"/>
                  </w:divBdr>
                  <w:divsChild>
                    <w:div w:id="168639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295636">
      <w:bodyDiv w:val="1"/>
      <w:marLeft w:val="0"/>
      <w:marRight w:val="0"/>
      <w:marTop w:val="0"/>
      <w:marBottom w:val="0"/>
      <w:divBdr>
        <w:top w:val="none" w:sz="0" w:space="0" w:color="auto"/>
        <w:left w:val="none" w:sz="0" w:space="0" w:color="auto"/>
        <w:bottom w:val="none" w:sz="0" w:space="0" w:color="auto"/>
        <w:right w:val="none" w:sz="0" w:space="0" w:color="auto"/>
      </w:divBdr>
    </w:div>
    <w:div w:id="1929465911">
      <w:bodyDiv w:val="1"/>
      <w:marLeft w:val="0"/>
      <w:marRight w:val="0"/>
      <w:marTop w:val="0"/>
      <w:marBottom w:val="0"/>
      <w:divBdr>
        <w:top w:val="none" w:sz="0" w:space="0" w:color="auto"/>
        <w:left w:val="none" w:sz="0" w:space="0" w:color="auto"/>
        <w:bottom w:val="none" w:sz="0" w:space="0" w:color="auto"/>
        <w:right w:val="none" w:sz="0" w:space="0" w:color="auto"/>
      </w:divBdr>
    </w:div>
    <w:div w:id="2045205340">
      <w:bodyDiv w:val="1"/>
      <w:marLeft w:val="0"/>
      <w:marRight w:val="0"/>
      <w:marTop w:val="0"/>
      <w:marBottom w:val="0"/>
      <w:divBdr>
        <w:top w:val="none" w:sz="0" w:space="0" w:color="auto"/>
        <w:left w:val="none" w:sz="0" w:space="0" w:color="auto"/>
        <w:bottom w:val="none" w:sz="0" w:space="0" w:color="auto"/>
        <w:right w:val="none" w:sz="0" w:space="0" w:color="auto"/>
      </w:divBdr>
    </w:div>
    <w:div w:id="2107073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6/contents" TargetMode="External"/><Relationship Id="rId13" Type="http://schemas.openxmlformats.org/officeDocument/2006/relationships/hyperlink" Target="https://www.legislation.gov.uk/ukpga/Vict/53-54/39/section/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lus-lexis-com.uwtsd.idm.oclc.org/uk/forms-uk/about-this-titleauthors-overview_126/?tocnodeid=TAEN&amp;isviewwholeof=true&amp;fontType=verdana&amp;fontSize=Small&amp;doccollection=forms-uk&amp;tocid=urn:contentItem:5M7P-F2H1-FC7N-5000-00000-00&amp;docProviderId=dg4k&amp;pct=urn:pct:255&amp;hlct=urn:hlct:54&amp;pageNumber=0&amp;new-toc=1&amp;docLni=8V23-H5B2-8T41-D17P-00000-00&amp;crid=017238bd-6da0-46e7-8e3b-c641d71e9ccc" TargetMode="External"/><Relationship Id="rId12" Type="http://schemas.openxmlformats.org/officeDocument/2006/relationships/hyperlink" Target="https://doi.org/10.1080/14735970.2019.1654805" TargetMode="External"/><Relationship Id="rId17" Type="http://schemas.openxmlformats.org/officeDocument/2006/relationships/hyperlink" Target="https://plus-lexis-com.uwtsd.idm.oclc.org/uk/cases-uk/stekel-v-ellice/?crid=06cf93e2-e857-4551-a075-d3652f90efd5&amp;pddocumentnumber=1" TargetMode="External"/><Relationship Id="rId2" Type="http://schemas.openxmlformats.org/officeDocument/2006/relationships/numbering" Target="numbering.xml"/><Relationship Id="rId16" Type="http://schemas.openxmlformats.org/officeDocument/2006/relationships/hyperlink" Target="https://plus-lexis-com.uwtsd.idm.oclc.org/api/document/collection/cases-uk/id/4FXT-YWY0-TWW4-20B8-00000-00?cite=Stekel%20v%20Ellice%2C%20%5B1973%5D%201%20All%20ER%20465%2C%20%5B1973%5D%201%20WLR%20191%2C%20117%20Sol%20Jo%20126&amp;context=1001073&amp;identityprofileid=R6VFST67341" TargetMode="External"/><Relationship Id="rId1" Type="http://schemas.openxmlformats.org/officeDocument/2006/relationships/customXml" Target="../customXml/item1.xml"/><Relationship Id="rId6" Type="http://schemas.openxmlformats.org/officeDocument/2006/relationships/hyperlink" Target="https://plus-lexis-com.uwtsd.idm.oclc.org/uk/forms-uk/470-limited-liability-partnerships-compared-t/?tocnodeid=TAFDAACAARAAD&amp;isviewwholeof=true&amp;fontType=verdana&amp;fontSize=Small&amp;doccollection=forms-uk&amp;tocid=urn:contentItem:5M7P-F2H1-FC7N-5000-00000-00&amp;docProviderId=dg4k&amp;pct=urn:pct:255&amp;hlct=urn:hlct:54&amp;pageNumber=0&amp;new-toc=1&amp;docLni=8V23-H6N2-D6MY-P3JW-00000-00&amp;crid=6b20a3e8-f902-4aed-b2a4-77aba6cc734d" TargetMode="External"/><Relationship Id="rId11" Type="http://schemas.openxmlformats.org/officeDocument/2006/relationships/hyperlink" Target="https://www.legislation.gov.uk/ukpga/2000/12/contents" TargetMode="External"/><Relationship Id="rId5" Type="http://schemas.openxmlformats.org/officeDocument/2006/relationships/webSettings" Target="webSettings.xml"/><Relationship Id="rId15" Type="http://schemas.openxmlformats.org/officeDocument/2006/relationships/hyperlink" Target="https://plus-lexis-com.uwtsd.idm.oclc.org/uk/cases-uk/salomon-v-salomon-co-limited-1-ldab-240/?crid=e77a749d-d8d2-4432-9c54-2c33f4773012" TargetMode="External"/><Relationship Id="rId10" Type="http://schemas.openxmlformats.org/officeDocument/2006/relationships/hyperlink" Target="https://plus-lexis-com.uwtsd.idm.oclc.org/uk/cases-uk/khan-v-miah/?crid=83830f21-20f9-48b4-87d9-a508b3b96fa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lus-lexis-com.uwtsd.idm.oclc.org/api/document/collection/cases-uk/id/4FXR-N2J0-TWW4-21KF-00000-00?cite=Khan%20v%20Miah%2C%20%5B2001%5D%201%20All%20ER%2020%2C%20%5B2000%5D%201%20WLR%202123%2C%20%5B2001%5D%201%20All%20ER%20(Comm)%20282%2C%20%5B2001%5D%202%20LRC%20332%2C%20%5B2000%5D%2045%20LS%20Gaz%20R%2041%2C%20%5B2000%5D%20NLJR%201658%2C%20(2000)%20Times%2C%207%20November%2C%20%5B2000%5D%20Lexis%20Citation%203744%2C%20144%20Sol%20Jo%20LB%20282%2C%20%5B2000%5D%20All%20ER%20(D)%201647&amp;context=1001073&amp;identityprofileid=R6VFST67341" TargetMode="External"/><Relationship Id="rId14" Type="http://schemas.openxmlformats.org/officeDocument/2006/relationships/hyperlink" Target="https://plus-lexis-com.uwtsd.idm.oclc.org/uk/practical-guidance-uk/private-companies-limited-by-shares/?crid=e4a8b1e8-926c-47c3-b0e3-2883b2a03721&amp;pddocumentnumb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094C0C-0251-4226-B637-88706DCC8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8</Pages>
  <Words>3357</Words>
  <Characters>19137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dc:creator>
  <cp:keywords/>
  <dc:description/>
  <cp:lastModifiedBy>Windows 10</cp:lastModifiedBy>
  <cp:revision>191</cp:revision>
  <dcterms:created xsi:type="dcterms:W3CDTF">2026-03-02T12:32:00Z</dcterms:created>
  <dcterms:modified xsi:type="dcterms:W3CDTF">2026-03-05T16:23:00Z</dcterms:modified>
</cp:coreProperties>
</file>