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AB438" w14:textId="77777777" w:rsidR="00DB3A48" w:rsidRDefault="00DB3A48" w:rsidP="00CD2E38">
      <w:pPr>
        <w:spacing w:line="360" w:lineRule="auto"/>
        <w:jc w:val="center"/>
        <w:rPr>
          <w:rFonts w:ascii="Arial" w:hAnsi="Arial" w:cs="Arial"/>
          <w:b/>
          <w:sz w:val="32"/>
          <w:szCs w:val="32"/>
        </w:rPr>
      </w:pPr>
    </w:p>
    <w:p w14:paraId="03AA80D6" w14:textId="77777777" w:rsidR="00DB3A48" w:rsidRDefault="00DB3A48" w:rsidP="00CD2E38">
      <w:pPr>
        <w:spacing w:line="360" w:lineRule="auto"/>
        <w:jc w:val="center"/>
        <w:rPr>
          <w:rFonts w:ascii="Arial" w:hAnsi="Arial" w:cs="Arial"/>
          <w:b/>
          <w:sz w:val="32"/>
          <w:szCs w:val="32"/>
        </w:rPr>
      </w:pPr>
    </w:p>
    <w:p w14:paraId="6311AEB3" w14:textId="77777777" w:rsidR="00DB3A48" w:rsidRDefault="00DB3A48" w:rsidP="00CD2E38">
      <w:pPr>
        <w:spacing w:line="360" w:lineRule="auto"/>
        <w:jc w:val="center"/>
        <w:rPr>
          <w:rFonts w:ascii="Arial" w:hAnsi="Arial" w:cs="Arial"/>
          <w:b/>
          <w:sz w:val="32"/>
          <w:szCs w:val="32"/>
        </w:rPr>
      </w:pPr>
    </w:p>
    <w:p w14:paraId="09063BD1" w14:textId="77777777" w:rsidR="00DB3A48" w:rsidRDefault="00DB3A48" w:rsidP="00CD2E38">
      <w:pPr>
        <w:spacing w:line="360" w:lineRule="auto"/>
        <w:jc w:val="center"/>
        <w:rPr>
          <w:rFonts w:ascii="Arial" w:hAnsi="Arial" w:cs="Arial"/>
          <w:b/>
          <w:sz w:val="32"/>
          <w:szCs w:val="32"/>
        </w:rPr>
      </w:pPr>
    </w:p>
    <w:p w14:paraId="1A1C9555" w14:textId="610C4293" w:rsidR="00CD2E38" w:rsidRDefault="00DB3A48" w:rsidP="00CD2E38">
      <w:pPr>
        <w:spacing w:line="360" w:lineRule="auto"/>
        <w:jc w:val="center"/>
        <w:rPr>
          <w:rFonts w:ascii="Arial" w:hAnsi="Arial" w:cs="Arial"/>
          <w:b/>
          <w:sz w:val="32"/>
          <w:szCs w:val="32"/>
        </w:rPr>
      </w:pPr>
      <w:r>
        <w:rPr>
          <w:rFonts w:ascii="Arial" w:hAnsi="Arial" w:cs="Arial"/>
          <w:b/>
          <w:sz w:val="32"/>
          <w:szCs w:val="32"/>
        </w:rPr>
        <w:t xml:space="preserve">                                                                                                                 </w:t>
      </w:r>
      <w:r w:rsidR="00CD2E38">
        <w:rPr>
          <w:rFonts w:ascii="Arial" w:hAnsi="Arial" w:cs="Arial"/>
          <w:b/>
          <w:sz w:val="32"/>
          <w:szCs w:val="32"/>
        </w:rPr>
        <w:t xml:space="preserve">A </w:t>
      </w:r>
      <w:r w:rsidR="00D9243C">
        <w:rPr>
          <w:rFonts w:ascii="Arial" w:hAnsi="Arial" w:cs="Arial"/>
          <w:b/>
          <w:sz w:val="32"/>
          <w:szCs w:val="32"/>
        </w:rPr>
        <w:t>R</w:t>
      </w:r>
      <w:r w:rsidR="00CD2E38">
        <w:rPr>
          <w:rFonts w:ascii="Arial" w:hAnsi="Arial" w:cs="Arial"/>
          <w:b/>
          <w:sz w:val="32"/>
          <w:szCs w:val="32"/>
        </w:rPr>
        <w:t>eport on the</w:t>
      </w:r>
      <w:r>
        <w:rPr>
          <w:rFonts w:ascii="Arial" w:hAnsi="Arial" w:cs="Arial"/>
          <w:b/>
          <w:sz w:val="32"/>
          <w:szCs w:val="32"/>
        </w:rPr>
        <w:t>:</w:t>
      </w:r>
    </w:p>
    <w:p w14:paraId="4E55D445" w14:textId="776D529D" w:rsidR="00CD2E38" w:rsidRDefault="005610F6" w:rsidP="00CD2E38">
      <w:pPr>
        <w:spacing w:line="360" w:lineRule="auto"/>
        <w:jc w:val="center"/>
        <w:rPr>
          <w:rFonts w:ascii="Arial" w:hAnsi="Arial" w:cs="Arial"/>
          <w:b/>
          <w:sz w:val="32"/>
          <w:szCs w:val="32"/>
        </w:rPr>
      </w:pPr>
      <w:r>
        <w:rPr>
          <w:rFonts w:ascii="Arial" w:hAnsi="Arial" w:cs="Arial"/>
          <w:b/>
          <w:sz w:val="32"/>
          <w:szCs w:val="32"/>
        </w:rPr>
        <w:t xml:space="preserve">Research </w:t>
      </w:r>
      <w:r w:rsidR="00D9243C">
        <w:rPr>
          <w:rFonts w:ascii="Arial" w:hAnsi="Arial" w:cs="Arial"/>
          <w:b/>
          <w:sz w:val="32"/>
          <w:szCs w:val="32"/>
        </w:rPr>
        <w:t>p</w:t>
      </w:r>
      <w:r>
        <w:rPr>
          <w:rFonts w:ascii="Arial" w:hAnsi="Arial" w:cs="Arial"/>
          <w:b/>
          <w:sz w:val="32"/>
          <w:szCs w:val="32"/>
        </w:rPr>
        <w:t>roposal based on the employee engagement of the Wildorf Hilton Hotel</w:t>
      </w:r>
    </w:p>
    <w:p w14:paraId="54598F39" w14:textId="77777777" w:rsidR="0079113B" w:rsidRDefault="0079113B" w:rsidP="00CD2E38">
      <w:pPr>
        <w:spacing w:line="360" w:lineRule="auto"/>
        <w:jc w:val="center"/>
        <w:rPr>
          <w:rFonts w:ascii="Arial" w:hAnsi="Arial" w:cs="Arial"/>
          <w:b/>
          <w:sz w:val="32"/>
          <w:szCs w:val="32"/>
        </w:rPr>
      </w:pPr>
    </w:p>
    <w:p w14:paraId="2B9485A6" w14:textId="77777777" w:rsidR="0079113B" w:rsidRDefault="0079113B" w:rsidP="00CD2E38">
      <w:pPr>
        <w:spacing w:line="360" w:lineRule="auto"/>
        <w:jc w:val="center"/>
        <w:rPr>
          <w:rFonts w:ascii="Arial" w:hAnsi="Arial" w:cs="Arial"/>
          <w:b/>
          <w:sz w:val="32"/>
          <w:szCs w:val="32"/>
        </w:rPr>
      </w:pPr>
    </w:p>
    <w:p w14:paraId="294A6676" w14:textId="77777777" w:rsidR="0079113B" w:rsidRDefault="0079113B" w:rsidP="00CD2E38">
      <w:pPr>
        <w:spacing w:line="360" w:lineRule="auto"/>
        <w:jc w:val="center"/>
        <w:rPr>
          <w:rFonts w:ascii="Arial" w:hAnsi="Arial" w:cs="Arial"/>
          <w:b/>
          <w:sz w:val="32"/>
          <w:szCs w:val="32"/>
        </w:rPr>
      </w:pPr>
    </w:p>
    <w:p w14:paraId="6DC60AD7" w14:textId="15882136" w:rsidR="0079113B" w:rsidRDefault="0079113B" w:rsidP="0079113B">
      <w:pPr>
        <w:spacing w:line="360" w:lineRule="auto"/>
        <w:rPr>
          <w:rFonts w:ascii="Arial" w:hAnsi="Arial" w:cs="Arial"/>
          <w:bCs/>
          <w:sz w:val="32"/>
          <w:szCs w:val="32"/>
        </w:rPr>
      </w:pPr>
      <w:r>
        <w:rPr>
          <w:rFonts w:ascii="Arial" w:hAnsi="Arial" w:cs="Arial"/>
          <w:bCs/>
          <w:sz w:val="32"/>
          <w:szCs w:val="32"/>
        </w:rPr>
        <w:t xml:space="preserve">Module Title: </w:t>
      </w:r>
      <w:r w:rsidRPr="0079113B">
        <w:rPr>
          <w:rFonts w:ascii="Arial" w:hAnsi="Arial" w:cs="Arial"/>
          <w:bCs/>
          <w:sz w:val="32"/>
          <w:szCs w:val="32"/>
        </w:rPr>
        <w:t>Personnel Resourcing and Development</w:t>
      </w:r>
    </w:p>
    <w:p w14:paraId="226EDCC6" w14:textId="18FF4529" w:rsidR="00DB3A48" w:rsidRDefault="00DB3A48" w:rsidP="0079113B">
      <w:pPr>
        <w:spacing w:line="360" w:lineRule="auto"/>
        <w:rPr>
          <w:rFonts w:ascii="Arial" w:hAnsi="Arial" w:cs="Arial"/>
          <w:bCs/>
          <w:sz w:val="32"/>
          <w:szCs w:val="32"/>
        </w:rPr>
      </w:pPr>
      <w:r>
        <w:rPr>
          <w:rFonts w:ascii="Arial" w:hAnsi="Arial" w:cs="Arial"/>
          <w:bCs/>
          <w:sz w:val="32"/>
          <w:szCs w:val="32"/>
        </w:rPr>
        <w:t xml:space="preserve">     Module nbr: BMIH5005</w:t>
      </w:r>
    </w:p>
    <w:p w14:paraId="6CCA7818" w14:textId="4503DD71" w:rsidR="00BE1E5E" w:rsidRDefault="0079113B" w:rsidP="0079113B">
      <w:pPr>
        <w:spacing w:line="360" w:lineRule="auto"/>
        <w:rPr>
          <w:rFonts w:ascii="Arial" w:hAnsi="Arial" w:cs="Arial"/>
          <w:bCs/>
          <w:sz w:val="32"/>
          <w:szCs w:val="32"/>
        </w:rPr>
      </w:pPr>
      <w:r>
        <w:rPr>
          <w:rFonts w:ascii="Arial" w:hAnsi="Arial" w:cs="Arial"/>
          <w:bCs/>
          <w:sz w:val="32"/>
          <w:szCs w:val="32"/>
        </w:rPr>
        <w:t>Student ID:</w:t>
      </w:r>
      <w:r w:rsidR="006F761D">
        <w:rPr>
          <w:rFonts w:ascii="Arial" w:hAnsi="Arial" w:cs="Arial"/>
          <w:bCs/>
          <w:sz w:val="32"/>
          <w:szCs w:val="32"/>
        </w:rPr>
        <w:t xml:space="preserve">  </w:t>
      </w:r>
      <w:r w:rsidR="00CD0D98">
        <w:rPr>
          <w:rFonts w:ascii="Arial" w:hAnsi="Arial" w:cs="Arial"/>
          <w:bCs/>
          <w:sz w:val="32"/>
          <w:szCs w:val="32"/>
        </w:rPr>
        <w:t xml:space="preserve"> </w:t>
      </w:r>
      <w:r w:rsidR="006F761D">
        <w:rPr>
          <w:rFonts w:ascii="Arial" w:hAnsi="Arial" w:cs="Arial"/>
          <w:bCs/>
          <w:sz w:val="32"/>
          <w:szCs w:val="32"/>
        </w:rPr>
        <w:t xml:space="preserve"> Mihai Grigorescu</w:t>
      </w:r>
    </w:p>
    <w:p w14:paraId="539E619A" w14:textId="4053224D" w:rsidR="001B128E" w:rsidRDefault="00924D7F" w:rsidP="0079113B">
      <w:pPr>
        <w:spacing w:line="360" w:lineRule="auto"/>
        <w:rPr>
          <w:rFonts w:ascii="Arial" w:hAnsi="Arial" w:cs="Arial"/>
          <w:bCs/>
          <w:sz w:val="32"/>
          <w:szCs w:val="32"/>
        </w:rPr>
      </w:pPr>
      <w:r>
        <w:rPr>
          <w:rFonts w:ascii="Arial" w:hAnsi="Arial" w:cs="Arial"/>
          <w:bCs/>
          <w:sz w:val="32"/>
          <w:szCs w:val="32"/>
        </w:rPr>
        <w:t xml:space="preserve">Lecturer: </w:t>
      </w:r>
      <w:r w:rsidR="006F761D">
        <w:rPr>
          <w:rFonts w:ascii="Arial" w:hAnsi="Arial" w:cs="Arial"/>
          <w:bCs/>
          <w:sz w:val="32"/>
          <w:szCs w:val="32"/>
        </w:rPr>
        <w:t xml:space="preserve">      </w:t>
      </w:r>
      <w:r w:rsidR="00CD0D98">
        <w:rPr>
          <w:rFonts w:ascii="Arial" w:hAnsi="Arial" w:cs="Arial"/>
          <w:bCs/>
          <w:sz w:val="32"/>
          <w:szCs w:val="32"/>
        </w:rPr>
        <w:t xml:space="preserve"> </w:t>
      </w:r>
      <w:r>
        <w:rPr>
          <w:rFonts w:ascii="Arial" w:hAnsi="Arial" w:cs="Arial"/>
          <w:bCs/>
          <w:sz w:val="32"/>
          <w:szCs w:val="32"/>
        </w:rPr>
        <w:t>Kathryn Roberts</w:t>
      </w:r>
    </w:p>
    <w:p w14:paraId="541E2211" w14:textId="77777777" w:rsidR="00BE1E5E" w:rsidRDefault="00BE1E5E">
      <w:pPr>
        <w:rPr>
          <w:rFonts w:ascii="Arial" w:hAnsi="Arial" w:cs="Arial"/>
          <w:bCs/>
          <w:sz w:val="32"/>
          <w:szCs w:val="32"/>
        </w:rPr>
      </w:pPr>
      <w:r>
        <w:rPr>
          <w:rFonts w:ascii="Arial" w:hAnsi="Arial" w:cs="Arial"/>
          <w:bCs/>
          <w:sz w:val="32"/>
          <w:szCs w:val="32"/>
        </w:rPr>
        <w:br w:type="page"/>
      </w:r>
    </w:p>
    <w:sdt>
      <w:sdtPr>
        <w:rPr>
          <w:rFonts w:asciiTheme="minorHAnsi" w:eastAsiaTheme="minorHAnsi" w:hAnsiTheme="minorHAnsi" w:cstheme="minorBidi"/>
          <w:color w:val="auto"/>
          <w:sz w:val="22"/>
          <w:szCs w:val="22"/>
        </w:rPr>
        <w:id w:val="196972944"/>
        <w:docPartObj>
          <w:docPartGallery w:val="Table of Contents"/>
          <w:docPartUnique/>
        </w:docPartObj>
      </w:sdtPr>
      <w:sdtEndPr>
        <w:rPr>
          <w:b/>
          <w:bCs/>
          <w:noProof/>
        </w:rPr>
      </w:sdtEndPr>
      <w:sdtContent>
        <w:p w14:paraId="1F0E5B63" w14:textId="554652AD" w:rsidR="00BE1E5E" w:rsidRDefault="00BE1E5E">
          <w:pPr>
            <w:pStyle w:val="TOCHeading"/>
            <w:rPr>
              <w:rFonts w:ascii="Arial" w:hAnsi="Arial" w:cs="Arial"/>
            </w:rPr>
          </w:pPr>
          <w:r w:rsidRPr="00BE1E5E">
            <w:rPr>
              <w:rFonts w:ascii="Arial" w:hAnsi="Arial" w:cs="Arial"/>
            </w:rPr>
            <w:t>Table of Contents</w:t>
          </w:r>
        </w:p>
        <w:p w14:paraId="4BC515EC" w14:textId="77777777" w:rsidR="00BE1E5E" w:rsidRPr="00BE1E5E" w:rsidRDefault="00BE1E5E" w:rsidP="00BE1E5E"/>
        <w:p w14:paraId="4A1293AB" w14:textId="5A9ADD79" w:rsidR="00BE1E5E" w:rsidRPr="00BE1E5E" w:rsidRDefault="00BE1E5E" w:rsidP="00BE1E5E">
          <w:pPr>
            <w:pStyle w:val="TOC1"/>
            <w:tabs>
              <w:tab w:val="right" w:leader="dot" w:pos="9350"/>
            </w:tabs>
            <w:spacing w:line="360" w:lineRule="auto"/>
            <w:rPr>
              <w:noProof/>
            </w:rPr>
          </w:pPr>
          <w:r>
            <w:fldChar w:fldCharType="begin"/>
          </w:r>
          <w:r>
            <w:instrText xml:space="preserve"> TOC \o "1-3" \h \z \u </w:instrText>
          </w:r>
          <w:r>
            <w:fldChar w:fldCharType="separate"/>
          </w:r>
          <w:hyperlink w:anchor="_Toc107249848" w:history="1">
            <w:r w:rsidRPr="00BE1E5E">
              <w:rPr>
                <w:rStyle w:val="Hyperlink"/>
                <w:rFonts w:ascii="Arial" w:hAnsi="Arial" w:cs="Arial"/>
                <w:noProof/>
              </w:rPr>
              <w:t>Introduction</w:t>
            </w:r>
            <w:r w:rsidRPr="00BE1E5E">
              <w:rPr>
                <w:noProof/>
                <w:webHidden/>
              </w:rPr>
              <w:tab/>
            </w:r>
            <w:r w:rsidRPr="00BE1E5E">
              <w:rPr>
                <w:noProof/>
                <w:webHidden/>
              </w:rPr>
              <w:fldChar w:fldCharType="begin"/>
            </w:r>
            <w:r w:rsidRPr="00BE1E5E">
              <w:rPr>
                <w:noProof/>
                <w:webHidden/>
              </w:rPr>
              <w:instrText xml:space="preserve"> PAGEREF _Toc107249848 \h </w:instrText>
            </w:r>
            <w:r w:rsidRPr="00BE1E5E">
              <w:rPr>
                <w:noProof/>
                <w:webHidden/>
              </w:rPr>
            </w:r>
            <w:r w:rsidRPr="00BE1E5E">
              <w:rPr>
                <w:noProof/>
                <w:webHidden/>
              </w:rPr>
              <w:fldChar w:fldCharType="separate"/>
            </w:r>
            <w:r w:rsidR="001A5668">
              <w:rPr>
                <w:noProof/>
                <w:webHidden/>
              </w:rPr>
              <w:t>3</w:t>
            </w:r>
            <w:r w:rsidRPr="00BE1E5E">
              <w:rPr>
                <w:noProof/>
                <w:webHidden/>
              </w:rPr>
              <w:fldChar w:fldCharType="end"/>
            </w:r>
          </w:hyperlink>
        </w:p>
        <w:p w14:paraId="45B7F531" w14:textId="6E79E939" w:rsidR="00BE1E5E" w:rsidRPr="00BE1E5E" w:rsidRDefault="00000000" w:rsidP="00BE1E5E">
          <w:pPr>
            <w:pStyle w:val="TOC2"/>
            <w:tabs>
              <w:tab w:val="right" w:leader="dot" w:pos="9350"/>
            </w:tabs>
            <w:spacing w:line="360" w:lineRule="auto"/>
            <w:rPr>
              <w:noProof/>
            </w:rPr>
          </w:pPr>
          <w:hyperlink w:anchor="_Toc107249849" w:history="1">
            <w:r w:rsidR="00BE1E5E" w:rsidRPr="00BE1E5E">
              <w:rPr>
                <w:rStyle w:val="Hyperlink"/>
                <w:rFonts w:ascii="Arial" w:hAnsi="Arial" w:cs="Arial"/>
                <w:noProof/>
              </w:rPr>
              <w:t>The Waldorf Hilton Hotel</w:t>
            </w:r>
            <w:r w:rsidR="00BE1E5E" w:rsidRPr="00BE1E5E">
              <w:rPr>
                <w:noProof/>
                <w:webHidden/>
              </w:rPr>
              <w:tab/>
            </w:r>
            <w:r w:rsidR="00BE1E5E" w:rsidRPr="00BE1E5E">
              <w:rPr>
                <w:noProof/>
                <w:webHidden/>
              </w:rPr>
              <w:fldChar w:fldCharType="begin"/>
            </w:r>
            <w:r w:rsidR="00BE1E5E" w:rsidRPr="00BE1E5E">
              <w:rPr>
                <w:noProof/>
                <w:webHidden/>
              </w:rPr>
              <w:instrText xml:space="preserve"> PAGEREF _Toc107249849 \h </w:instrText>
            </w:r>
            <w:r w:rsidR="00BE1E5E" w:rsidRPr="00BE1E5E">
              <w:rPr>
                <w:noProof/>
                <w:webHidden/>
              </w:rPr>
            </w:r>
            <w:r w:rsidR="00BE1E5E" w:rsidRPr="00BE1E5E">
              <w:rPr>
                <w:noProof/>
                <w:webHidden/>
              </w:rPr>
              <w:fldChar w:fldCharType="separate"/>
            </w:r>
            <w:r w:rsidR="001A5668">
              <w:rPr>
                <w:noProof/>
                <w:webHidden/>
              </w:rPr>
              <w:t>3</w:t>
            </w:r>
            <w:r w:rsidR="00BE1E5E" w:rsidRPr="00BE1E5E">
              <w:rPr>
                <w:noProof/>
                <w:webHidden/>
              </w:rPr>
              <w:fldChar w:fldCharType="end"/>
            </w:r>
          </w:hyperlink>
        </w:p>
        <w:p w14:paraId="3D462C1F" w14:textId="364DD396" w:rsidR="00BE1E5E" w:rsidRPr="00BE1E5E" w:rsidRDefault="00000000" w:rsidP="00BE1E5E">
          <w:pPr>
            <w:pStyle w:val="TOC1"/>
            <w:tabs>
              <w:tab w:val="right" w:leader="dot" w:pos="9350"/>
            </w:tabs>
            <w:spacing w:line="360" w:lineRule="auto"/>
            <w:rPr>
              <w:noProof/>
            </w:rPr>
          </w:pPr>
          <w:hyperlink w:anchor="_Toc107249850" w:history="1">
            <w:r w:rsidR="00BE1E5E" w:rsidRPr="00BE1E5E">
              <w:rPr>
                <w:rStyle w:val="Hyperlink"/>
                <w:rFonts w:ascii="Arial" w:hAnsi="Arial" w:cs="Arial"/>
                <w:noProof/>
              </w:rPr>
              <w:t>The Literature</w:t>
            </w:r>
            <w:r w:rsidR="00BE1E5E" w:rsidRPr="00BE1E5E">
              <w:rPr>
                <w:noProof/>
                <w:webHidden/>
              </w:rPr>
              <w:tab/>
            </w:r>
            <w:r w:rsidR="00BE1E5E" w:rsidRPr="00BE1E5E">
              <w:rPr>
                <w:noProof/>
                <w:webHidden/>
              </w:rPr>
              <w:fldChar w:fldCharType="begin"/>
            </w:r>
            <w:r w:rsidR="00BE1E5E" w:rsidRPr="00BE1E5E">
              <w:rPr>
                <w:noProof/>
                <w:webHidden/>
              </w:rPr>
              <w:instrText xml:space="preserve"> PAGEREF _Toc107249850 \h </w:instrText>
            </w:r>
            <w:r w:rsidR="00BE1E5E" w:rsidRPr="00BE1E5E">
              <w:rPr>
                <w:noProof/>
                <w:webHidden/>
              </w:rPr>
            </w:r>
            <w:r w:rsidR="00BE1E5E" w:rsidRPr="00BE1E5E">
              <w:rPr>
                <w:noProof/>
                <w:webHidden/>
              </w:rPr>
              <w:fldChar w:fldCharType="separate"/>
            </w:r>
            <w:r w:rsidR="001A5668">
              <w:rPr>
                <w:noProof/>
                <w:webHidden/>
              </w:rPr>
              <w:t>4</w:t>
            </w:r>
            <w:r w:rsidR="00BE1E5E" w:rsidRPr="00BE1E5E">
              <w:rPr>
                <w:noProof/>
                <w:webHidden/>
              </w:rPr>
              <w:fldChar w:fldCharType="end"/>
            </w:r>
          </w:hyperlink>
        </w:p>
        <w:p w14:paraId="48177A80" w14:textId="368B889E" w:rsidR="00BE1E5E" w:rsidRPr="00BE1E5E" w:rsidRDefault="00000000" w:rsidP="00BE1E5E">
          <w:pPr>
            <w:pStyle w:val="TOC2"/>
            <w:tabs>
              <w:tab w:val="right" w:leader="dot" w:pos="9350"/>
            </w:tabs>
            <w:spacing w:line="360" w:lineRule="auto"/>
            <w:rPr>
              <w:noProof/>
            </w:rPr>
          </w:pPr>
          <w:hyperlink w:anchor="_Toc107249851" w:history="1">
            <w:r w:rsidR="00BE1E5E" w:rsidRPr="00BE1E5E">
              <w:rPr>
                <w:rStyle w:val="Hyperlink"/>
                <w:rFonts w:ascii="Arial" w:hAnsi="Arial" w:cs="Arial"/>
                <w:noProof/>
              </w:rPr>
              <w:t>Employee engagement</w:t>
            </w:r>
            <w:r w:rsidR="00BE1E5E" w:rsidRPr="00BE1E5E">
              <w:rPr>
                <w:noProof/>
                <w:webHidden/>
              </w:rPr>
              <w:tab/>
            </w:r>
            <w:r w:rsidR="00BE1E5E" w:rsidRPr="00BE1E5E">
              <w:rPr>
                <w:noProof/>
                <w:webHidden/>
              </w:rPr>
              <w:fldChar w:fldCharType="begin"/>
            </w:r>
            <w:r w:rsidR="00BE1E5E" w:rsidRPr="00BE1E5E">
              <w:rPr>
                <w:noProof/>
                <w:webHidden/>
              </w:rPr>
              <w:instrText xml:space="preserve"> PAGEREF _Toc107249851 \h </w:instrText>
            </w:r>
            <w:r w:rsidR="00BE1E5E" w:rsidRPr="00BE1E5E">
              <w:rPr>
                <w:noProof/>
                <w:webHidden/>
              </w:rPr>
            </w:r>
            <w:r w:rsidR="00BE1E5E" w:rsidRPr="00BE1E5E">
              <w:rPr>
                <w:noProof/>
                <w:webHidden/>
              </w:rPr>
              <w:fldChar w:fldCharType="separate"/>
            </w:r>
            <w:r w:rsidR="001A5668">
              <w:rPr>
                <w:noProof/>
                <w:webHidden/>
              </w:rPr>
              <w:t>4</w:t>
            </w:r>
            <w:r w:rsidR="00BE1E5E" w:rsidRPr="00BE1E5E">
              <w:rPr>
                <w:noProof/>
                <w:webHidden/>
              </w:rPr>
              <w:fldChar w:fldCharType="end"/>
            </w:r>
          </w:hyperlink>
        </w:p>
        <w:p w14:paraId="47C36727" w14:textId="30F938BE" w:rsidR="00BE1E5E" w:rsidRPr="00BE1E5E" w:rsidRDefault="00000000" w:rsidP="00BE1E5E">
          <w:pPr>
            <w:pStyle w:val="TOC2"/>
            <w:tabs>
              <w:tab w:val="right" w:leader="dot" w:pos="9350"/>
            </w:tabs>
            <w:spacing w:line="360" w:lineRule="auto"/>
            <w:rPr>
              <w:noProof/>
            </w:rPr>
          </w:pPr>
          <w:hyperlink w:anchor="_Toc107249852" w:history="1">
            <w:r w:rsidR="00BE1E5E" w:rsidRPr="00BE1E5E">
              <w:rPr>
                <w:rStyle w:val="Hyperlink"/>
                <w:rFonts w:ascii="Arial" w:hAnsi="Arial" w:cs="Arial"/>
                <w:noProof/>
              </w:rPr>
              <w:t>The need for employee engagement</w:t>
            </w:r>
            <w:r w:rsidR="00BE1E5E" w:rsidRPr="00BE1E5E">
              <w:rPr>
                <w:noProof/>
                <w:webHidden/>
              </w:rPr>
              <w:tab/>
            </w:r>
            <w:r w:rsidR="00BE1E5E" w:rsidRPr="00BE1E5E">
              <w:rPr>
                <w:noProof/>
                <w:webHidden/>
              </w:rPr>
              <w:fldChar w:fldCharType="begin"/>
            </w:r>
            <w:r w:rsidR="00BE1E5E" w:rsidRPr="00BE1E5E">
              <w:rPr>
                <w:noProof/>
                <w:webHidden/>
              </w:rPr>
              <w:instrText xml:space="preserve"> PAGEREF _Toc107249852 \h </w:instrText>
            </w:r>
            <w:r w:rsidR="00BE1E5E" w:rsidRPr="00BE1E5E">
              <w:rPr>
                <w:noProof/>
                <w:webHidden/>
              </w:rPr>
            </w:r>
            <w:r w:rsidR="00BE1E5E" w:rsidRPr="00BE1E5E">
              <w:rPr>
                <w:noProof/>
                <w:webHidden/>
              </w:rPr>
              <w:fldChar w:fldCharType="separate"/>
            </w:r>
            <w:r w:rsidR="001A5668">
              <w:rPr>
                <w:noProof/>
                <w:webHidden/>
              </w:rPr>
              <w:t>5</w:t>
            </w:r>
            <w:r w:rsidR="00BE1E5E" w:rsidRPr="00BE1E5E">
              <w:rPr>
                <w:noProof/>
                <w:webHidden/>
              </w:rPr>
              <w:fldChar w:fldCharType="end"/>
            </w:r>
          </w:hyperlink>
        </w:p>
        <w:p w14:paraId="2E59172A" w14:textId="50CA06DA" w:rsidR="00BE1E5E" w:rsidRPr="00BE1E5E" w:rsidRDefault="00000000" w:rsidP="00BE1E5E">
          <w:pPr>
            <w:pStyle w:val="TOC2"/>
            <w:tabs>
              <w:tab w:val="right" w:leader="dot" w:pos="9350"/>
            </w:tabs>
            <w:spacing w:line="360" w:lineRule="auto"/>
            <w:rPr>
              <w:noProof/>
            </w:rPr>
          </w:pPr>
          <w:hyperlink w:anchor="_Toc107249853" w:history="1">
            <w:r w:rsidR="00BE1E5E" w:rsidRPr="00BE1E5E">
              <w:rPr>
                <w:rStyle w:val="Hyperlink"/>
                <w:rFonts w:ascii="Arial" w:hAnsi="Arial" w:cs="Arial"/>
                <w:noProof/>
              </w:rPr>
              <w:t>Measuring Employee Engagement</w:t>
            </w:r>
            <w:r w:rsidR="00BE1E5E" w:rsidRPr="00BE1E5E">
              <w:rPr>
                <w:noProof/>
                <w:webHidden/>
              </w:rPr>
              <w:tab/>
            </w:r>
            <w:r w:rsidR="00BE1E5E" w:rsidRPr="00BE1E5E">
              <w:rPr>
                <w:noProof/>
                <w:webHidden/>
              </w:rPr>
              <w:fldChar w:fldCharType="begin"/>
            </w:r>
            <w:r w:rsidR="00BE1E5E" w:rsidRPr="00BE1E5E">
              <w:rPr>
                <w:noProof/>
                <w:webHidden/>
              </w:rPr>
              <w:instrText xml:space="preserve"> PAGEREF _Toc107249853 \h </w:instrText>
            </w:r>
            <w:r w:rsidR="00BE1E5E" w:rsidRPr="00BE1E5E">
              <w:rPr>
                <w:noProof/>
                <w:webHidden/>
              </w:rPr>
            </w:r>
            <w:r w:rsidR="00BE1E5E" w:rsidRPr="00BE1E5E">
              <w:rPr>
                <w:noProof/>
                <w:webHidden/>
              </w:rPr>
              <w:fldChar w:fldCharType="separate"/>
            </w:r>
            <w:r w:rsidR="001A5668">
              <w:rPr>
                <w:noProof/>
                <w:webHidden/>
              </w:rPr>
              <w:t>6</w:t>
            </w:r>
            <w:r w:rsidR="00BE1E5E" w:rsidRPr="00BE1E5E">
              <w:rPr>
                <w:noProof/>
                <w:webHidden/>
              </w:rPr>
              <w:fldChar w:fldCharType="end"/>
            </w:r>
          </w:hyperlink>
        </w:p>
        <w:p w14:paraId="2ADA717D" w14:textId="4AF216FC" w:rsidR="00BE1E5E" w:rsidRPr="00BE1E5E" w:rsidRDefault="00000000" w:rsidP="00BE1E5E">
          <w:pPr>
            <w:pStyle w:val="TOC1"/>
            <w:tabs>
              <w:tab w:val="right" w:leader="dot" w:pos="9350"/>
            </w:tabs>
            <w:spacing w:line="360" w:lineRule="auto"/>
            <w:rPr>
              <w:noProof/>
            </w:rPr>
          </w:pPr>
          <w:hyperlink w:anchor="_Toc107249854" w:history="1">
            <w:r w:rsidR="00BE1E5E" w:rsidRPr="00BE1E5E">
              <w:rPr>
                <w:rStyle w:val="Hyperlink"/>
                <w:rFonts w:ascii="Arial" w:hAnsi="Arial" w:cs="Arial"/>
                <w:noProof/>
              </w:rPr>
              <w:t>Evaluation</w:t>
            </w:r>
            <w:r w:rsidR="00BE1E5E" w:rsidRPr="00BE1E5E">
              <w:rPr>
                <w:noProof/>
                <w:webHidden/>
              </w:rPr>
              <w:tab/>
            </w:r>
            <w:r w:rsidR="00BE1E5E" w:rsidRPr="00BE1E5E">
              <w:rPr>
                <w:noProof/>
                <w:webHidden/>
              </w:rPr>
              <w:fldChar w:fldCharType="begin"/>
            </w:r>
            <w:r w:rsidR="00BE1E5E" w:rsidRPr="00BE1E5E">
              <w:rPr>
                <w:noProof/>
                <w:webHidden/>
              </w:rPr>
              <w:instrText xml:space="preserve"> PAGEREF _Toc107249854 \h </w:instrText>
            </w:r>
            <w:r w:rsidR="00BE1E5E" w:rsidRPr="00BE1E5E">
              <w:rPr>
                <w:noProof/>
                <w:webHidden/>
              </w:rPr>
            </w:r>
            <w:r w:rsidR="00BE1E5E" w:rsidRPr="00BE1E5E">
              <w:rPr>
                <w:noProof/>
                <w:webHidden/>
              </w:rPr>
              <w:fldChar w:fldCharType="separate"/>
            </w:r>
            <w:r w:rsidR="001A5668">
              <w:rPr>
                <w:noProof/>
                <w:webHidden/>
              </w:rPr>
              <w:t>8</w:t>
            </w:r>
            <w:r w:rsidR="00BE1E5E" w:rsidRPr="00BE1E5E">
              <w:rPr>
                <w:noProof/>
                <w:webHidden/>
              </w:rPr>
              <w:fldChar w:fldCharType="end"/>
            </w:r>
          </w:hyperlink>
        </w:p>
        <w:p w14:paraId="194089FA" w14:textId="552D0B67" w:rsidR="00BE1E5E" w:rsidRPr="00BE1E5E" w:rsidRDefault="00C027BE" w:rsidP="00BE1E5E">
          <w:pPr>
            <w:pStyle w:val="TOC1"/>
            <w:tabs>
              <w:tab w:val="right" w:leader="dot" w:pos="9350"/>
            </w:tabs>
            <w:spacing w:line="360" w:lineRule="auto"/>
            <w:rPr>
              <w:noProof/>
            </w:rPr>
          </w:pPr>
          <w:r>
            <w:rPr>
              <w:noProof/>
            </w:rPr>
            <w:t>Conclusion……………………………………………………………………………………………………………………………………………….9</w:t>
          </w:r>
        </w:p>
        <w:p w14:paraId="5BF9ECD2" w14:textId="2C96A7BC" w:rsidR="00BE1E5E" w:rsidRPr="00BE1E5E" w:rsidRDefault="00C027BE" w:rsidP="00BE1E5E">
          <w:pPr>
            <w:pStyle w:val="TOC1"/>
            <w:tabs>
              <w:tab w:val="right" w:leader="dot" w:pos="9350"/>
            </w:tabs>
            <w:spacing w:line="360" w:lineRule="auto"/>
            <w:rPr>
              <w:noProof/>
            </w:rPr>
          </w:pPr>
          <w:r>
            <w:t>References………………………………………………………………………………………………………………………………………  10;11</w:t>
          </w:r>
        </w:p>
        <w:p w14:paraId="04D4A136" w14:textId="4A526054" w:rsidR="00BE1E5E" w:rsidRDefault="00BE1E5E">
          <w:r>
            <w:rPr>
              <w:b/>
              <w:bCs/>
              <w:noProof/>
            </w:rPr>
            <w:fldChar w:fldCharType="end"/>
          </w:r>
        </w:p>
      </w:sdtContent>
    </w:sdt>
    <w:p w14:paraId="58ECEC3F" w14:textId="2E6E2F6D" w:rsidR="0079113B" w:rsidRPr="0079113B" w:rsidRDefault="0079113B" w:rsidP="0079113B">
      <w:pPr>
        <w:spacing w:line="360" w:lineRule="auto"/>
        <w:rPr>
          <w:rFonts w:ascii="Arial" w:hAnsi="Arial" w:cs="Arial"/>
          <w:bCs/>
          <w:sz w:val="32"/>
          <w:szCs w:val="32"/>
        </w:rPr>
      </w:pPr>
      <w:r>
        <w:rPr>
          <w:rFonts w:ascii="Arial" w:hAnsi="Arial" w:cs="Arial"/>
          <w:bCs/>
          <w:sz w:val="32"/>
          <w:szCs w:val="32"/>
        </w:rPr>
        <w:t xml:space="preserve"> </w:t>
      </w:r>
    </w:p>
    <w:p w14:paraId="7EBAC99E" w14:textId="77777777" w:rsidR="00CD2E38" w:rsidRDefault="00CD2E38">
      <w:pPr>
        <w:rPr>
          <w:rFonts w:ascii="Arial" w:hAnsi="Arial" w:cs="Arial"/>
          <w:b/>
          <w:sz w:val="32"/>
          <w:szCs w:val="32"/>
        </w:rPr>
      </w:pPr>
      <w:r>
        <w:rPr>
          <w:rFonts w:ascii="Arial" w:hAnsi="Arial" w:cs="Arial"/>
          <w:b/>
          <w:sz w:val="32"/>
          <w:szCs w:val="32"/>
        </w:rPr>
        <w:br w:type="page"/>
      </w:r>
    </w:p>
    <w:p w14:paraId="5D52946D" w14:textId="43B0EFAA" w:rsidR="00080422" w:rsidRDefault="00486886" w:rsidP="00CD2E38">
      <w:pPr>
        <w:pStyle w:val="Heading1"/>
        <w:rPr>
          <w:rFonts w:ascii="Arial" w:hAnsi="Arial" w:cs="Arial"/>
          <w:b/>
          <w:bCs/>
        </w:rPr>
      </w:pPr>
      <w:bookmarkStart w:id="0" w:name="_Toc107249848"/>
      <w:r w:rsidRPr="00CD2E38">
        <w:rPr>
          <w:rFonts w:ascii="Arial" w:hAnsi="Arial" w:cs="Arial"/>
          <w:b/>
          <w:bCs/>
        </w:rPr>
        <w:lastRenderedPageBreak/>
        <w:t>Introduction</w:t>
      </w:r>
      <w:bookmarkEnd w:id="0"/>
    </w:p>
    <w:p w14:paraId="75E7294B" w14:textId="77777777" w:rsidR="00FD32D1" w:rsidRPr="00FD32D1" w:rsidRDefault="00FD32D1" w:rsidP="00FD32D1"/>
    <w:p w14:paraId="7E6DF135" w14:textId="4C6D0E34" w:rsidR="00486886" w:rsidRDefault="00162340" w:rsidP="001A3EEB">
      <w:pPr>
        <w:spacing w:line="360" w:lineRule="auto"/>
        <w:jc w:val="both"/>
        <w:rPr>
          <w:rFonts w:ascii="Arial" w:hAnsi="Arial" w:cs="Arial"/>
          <w:bCs/>
          <w:sz w:val="24"/>
          <w:szCs w:val="24"/>
        </w:rPr>
      </w:pPr>
      <w:r w:rsidRPr="00162340">
        <w:rPr>
          <w:rFonts w:ascii="Arial" w:hAnsi="Arial" w:cs="Arial"/>
          <w:bCs/>
          <w:sz w:val="24"/>
          <w:szCs w:val="24"/>
        </w:rPr>
        <w:t>Proposals are written documents that outline what someone proposes to examine, how they will go about doing so, and the rationale behind their decision to do so. The goal of a research proposal is to persuade the research supervisor, board, or institution that the proposed research is feasible and practical to do so</w:t>
      </w:r>
      <w:r w:rsidR="00AE365B">
        <w:rPr>
          <w:rFonts w:ascii="Arial" w:hAnsi="Arial" w:cs="Arial"/>
          <w:bCs/>
          <w:sz w:val="24"/>
          <w:szCs w:val="24"/>
        </w:rPr>
        <w:t xml:space="preserve"> (</w:t>
      </w:r>
      <w:r w:rsidR="00AE365B" w:rsidRPr="00AE365B">
        <w:rPr>
          <w:rFonts w:ascii="Arial" w:hAnsi="Arial" w:cs="Arial"/>
          <w:sz w:val="24"/>
          <w:szCs w:val="24"/>
        </w:rPr>
        <w:t>Klopper</w:t>
      </w:r>
      <w:r w:rsidR="00AE365B">
        <w:rPr>
          <w:rFonts w:ascii="Arial" w:hAnsi="Arial" w:cs="Arial"/>
          <w:sz w:val="24"/>
          <w:szCs w:val="24"/>
        </w:rPr>
        <w:t>, 2014).</w:t>
      </w:r>
      <w:r>
        <w:rPr>
          <w:rFonts w:ascii="Arial" w:hAnsi="Arial" w:cs="Arial"/>
          <w:bCs/>
          <w:sz w:val="24"/>
          <w:szCs w:val="24"/>
        </w:rPr>
        <w:t xml:space="preserve"> </w:t>
      </w:r>
      <w:r w:rsidR="00A96AD8" w:rsidRPr="00A96AD8">
        <w:rPr>
          <w:rFonts w:ascii="Arial" w:hAnsi="Arial" w:cs="Arial"/>
          <w:bCs/>
          <w:sz w:val="24"/>
          <w:szCs w:val="24"/>
        </w:rPr>
        <w:t xml:space="preserve">The level of enthusiasm and dedication that an employee exhibits toward the task that they do is referred to as employee engagement. When workers are engaged, they feel accountable for both the performance of their job and the productivity of the </w:t>
      </w:r>
      <w:proofErr w:type="gramStart"/>
      <w:r w:rsidR="00A96AD8" w:rsidRPr="00A96AD8">
        <w:rPr>
          <w:rFonts w:ascii="Arial" w:hAnsi="Arial" w:cs="Arial"/>
          <w:bCs/>
          <w:sz w:val="24"/>
          <w:szCs w:val="24"/>
        </w:rPr>
        <w:t>organization as a whole, and</w:t>
      </w:r>
      <w:proofErr w:type="gramEnd"/>
      <w:r w:rsidR="00A96AD8" w:rsidRPr="00A96AD8">
        <w:rPr>
          <w:rFonts w:ascii="Arial" w:hAnsi="Arial" w:cs="Arial"/>
          <w:bCs/>
          <w:sz w:val="24"/>
          <w:szCs w:val="24"/>
        </w:rPr>
        <w:t xml:space="preserve"> they believe that the contributions they make have a big effect on both of these things</w:t>
      </w:r>
      <w:r w:rsidR="00862AD4">
        <w:rPr>
          <w:rFonts w:ascii="Arial" w:hAnsi="Arial" w:cs="Arial"/>
          <w:bCs/>
          <w:sz w:val="24"/>
          <w:szCs w:val="24"/>
        </w:rPr>
        <w:t xml:space="preserve"> (</w:t>
      </w:r>
      <w:r w:rsidR="00862AD4" w:rsidRPr="00862AD4">
        <w:rPr>
          <w:rFonts w:ascii="Arial" w:hAnsi="Arial" w:cs="Arial"/>
          <w:sz w:val="24"/>
          <w:szCs w:val="24"/>
        </w:rPr>
        <w:t>Kular</w:t>
      </w:r>
      <w:r w:rsidR="00862AD4">
        <w:rPr>
          <w:rFonts w:ascii="Arial" w:hAnsi="Arial" w:cs="Arial"/>
          <w:bCs/>
          <w:sz w:val="24"/>
          <w:szCs w:val="24"/>
        </w:rPr>
        <w:t xml:space="preserve"> et al., 2015). </w:t>
      </w:r>
      <w:r w:rsidR="0049509B" w:rsidRPr="0049509B">
        <w:rPr>
          <w:rFonts w:ascii="Arial" w:hAnsi="Arial" w:cs="Arial"/>
          <w:bCs/>
          <w:sz w:val="24"/>
          <w:szCs w:val="24"/>
        </w:rPr>
        <w:t>Engaged employees aren't only in it for the money; they may see a connection between their well-being and their work output, and hence see themselves as critical to the organization's growth.</w:t>
      </w:r>
      <w:r w:rsidR="00D013C3">
        <w:rPr>
          <w:rFonts w:ascii="Arial" w:hAnsi="Arial" w:cs="Arial"/>
          <w:bCs/>
          <w:sz w:val="24"/>
          <w:szCs w:val="24"/>
        </w:rPr>
        <w:t xml:space="preserve"> </w:t>
      </w:r>
      <w:r w:rsidR="00D013C3" w:rsidRPr="00D013C3">
        <w:rPr>
          <w:rFonts w:ascii="Arial" w:hAnsi="Arial" w:cs="Arial"/>
          <w:bCs/>
          <w:sz w:val="24"/>
          <w:szCs w:val="24"/>
        </w:rPr>
        <w:t>Employee engagement is essential to the process of preserving talented employees and is an essential component of the jigsaw that is employee satisfaction</w:t>
      </w:r>
      <w:r w:rsidR="00FF6663">
        <w:rPr>
          <w:rFonts w:ascii="Arial" w:hAnsi="Arial" w:cs="Arial"/>
          <w:bCs/>
          <w:sz w:val="24"/>
          <w:szCs w:val="24"/>
        </w:rPr>
        <w:t xml:space="preserve"> (Saks and </w:t>
      </w:r>
      <w:r w:rsidR="00FF6663" w:rsidRPr="00FF6663">
        <w:rPr>
          <w:rFonts w:ascii="Arial" w:hAnsi="Arial" w:cs="Arial"/>
          <w:sz w:val="24"/>
          <w:szCs w:val="24"/>
        </w:rPr>
        <w:t>Gruman</w:t>
      </w:r>
      <w:r w:rsidR="00FF6663">
        <w:rPr>
          <w:rFonts w:ascii="Arial" w:hAnsi="Arial" w:cs="Arial"/>
          <w:bCs/>
          <w:sz w:val="24"/>
          <w:szCs w:val="24"/>
        </w:rPr>
        <w:t xml:space="preserve">, 2014). </w:t>
      </w:r>
      <w:r w:rsidR="00D013C3" w:rsidRPr="00D013C3">
        <w:rPr>
          <w:rFonts w:ascii="Arial" w:hAnsi="Arial" w:cs="Arial"/>
          <w:bCs/>
          <w:sz w:val="24"/>
          <w:szCs w:val="24"/>
        </w:rPr>
        <w:t>Alienated employees are much more likely to quit their positions, so it is necessary that employees be kept interested in their work. According to the findings of recent studies, workers who are enthusiastic about their jobs are more strongly motivated and dedicated to the companies for which they work</w:t>
      </w:r>
      <w:r w:rsidR="00FF6663">
        <w:rPr>
          <w:rFonts w:ascii="Arial" w:hAnsi="Arial" w:cs="Arial"/>
          <w:bCs/>
          <w:sz w:val="24"/>
          <w:szCs w:val="24"/>
        </w:rPr>
        <w:t xml:space="preserve"> (Saks and </w:t>
      </w:r>
      <w:r w:rsidR="00FF6663" w:rsidRPr="00FF6663">
        <w:rPr>
          <w:rFonts w:ascii="Arial" w:hAnsi="Arial" w:cs="Arial"/>
          <w:sz w:val="24"/>
          <w:szCs w:val="24"/>
        </w:rPr>
        <w:t>Gruman</w:t>
      </w:r>
      <w:r w:rsidR="00FF6663">
        <w:rPr>
          <w:rFonts w:ascii="Arial" w:hAnsi="Arial" w:cs="Arial"/>
          <w:bCs/>
          <w:sz w:val="24"/>
          <w:szCs w:val="24"/>
        </w:rPr>
        <w:t xml:space="preserve">, 2014). </w:t>
      </w:r>
      <w:r w:rsidR="00813C77">
        <w:rPr>
          <w:rFonts w:ascii="Arial" w:hAnsi="Arial" w:cs="Arial"/>
          <w:bCs/>
          <w:sz w:val="24"/>
          <w:szCs w:val="24"/>
        </w:rPr>
        <w:t xml:space="preserve">The Waldorf Hotel </w:t>
      </w:r>
      <w:r w:rsidR="001E5FCB">
        <w:rPr>
          <w:rFonts w:ascii="Arial" w:hAnsi="Arial" w:cs="Arial"/>
          <w:bCs/>
          <w:sz w:val="24"/>
          <w:szCs w:val="24"/>
        </w:rPr>
        <w:t xml:space="preserve">is one of the finest hotels </w:t>
      </w:r>
      <w:r w:rsidR="00457B8B">
        <w:rPr>
          <w:rFonts w:ascii="Arial" w:hAnsi="Arial" w:cs="Arial"/>
          <w:bCs/>
          <w:sz w:val="24"/>
          <w:szCs w:val="24"/>
        </w:rPr>
        <w:t>in</w:t>
      </w:r>
      <w:r w:rsidR="001E5FCB">
        <w:rPr>
          <w:rFonts w:ascii="Arial" w:hAnsi="Arial" w:cs="Arial"/>
          <w:bCs/>
          <w:sz w:val="24"/>
          <w:szCs w:val="24"/>
        </w:rPr>
        <w:t xml:space="preserve"> London having a friendly group of employees. Still, there are </w:t>
      </w:r>
      <w:r w:rsidR="00016600">
        <w:rPr>
          <w:rFonts w:ascii="Arial" w:hAnsi="Arial" w:cs="Arial"/>
          <w:bCs/>
          <w:sz w:val="24"/>
          <w:szCs w:val="24"/>
        </w:rPr>
        <w:t>lacking</w:t>
      </w:r>
      <w:r w:rsidR="001E5FCB">
        <w:rPr>
          <w:rFonts w:ascii="Arial" w:hAnsi="Arial" w:cs="Arial"/>
          <w:bCs/>
          <w:sz w:val="24"/>
          <w:szCs w:val="24"/>
        </w:rPr>
        <w:t xml:space="preserve"> </w:t>
      </w:r>
      <w:r w:rsidR="00016600">
        <w:rPr>
          <w:rFonts w:ascii="Arial" w:hAnsi="Arial" w:cs="Arial"/>
          <w:bCs/>
          <w:sz w:val="24"/>
          <w:szCs w:val="24"/>
        </w:rPr>
        <w:t xml:space="preserve">in the employee engagement factors within this environment due to </w:t>
      </w:r>
      <w:r w:rsidR="00FA5354">
        <w:rPr>
          <w:rFonts w:ascii="Arial" w:hAnsi="Arial" w:cs="Arial"/>
          <w:bCs/>
          <w:sz w:val="24"/>
          <w:szCs w:val="24"/>
        </w:rPr>
        <w:t xml:space="preserve">lack of training, staff shortage and a few more. </w:t>
      </w:r>
      <w:r w:rsidR="000A4272">
        <w:rPr>
          <w:rFonts w:ascii="Arial" w:hAnsi="Arial" w:cs="Arial"/>
          <w:bCs/>
          <w:sz w:val="24"/>
          <w:szCs w:val="24"/>
        </w:rPr>
        <w:t xml:space="preserve">In this report, </w:t>
      </w:r>
      <w:r w:rsidR="00EC2481">
        <w:rPr>
          <w:rFonts w:ascii="Arial" w:hAnsi="Arial" w:cs="Arial"/>
          <w:bCs/>
          <w:sz w:val="24"/>
          <w:szCs w:val="24"/>
        </w:rPr>
        <w:t xml:space="preserve">an overall assessment about how some </w:t>
      </w:r>
      <w:r w:rsidR="00383200">
        <w:rPr>
          <w:rFonts w:ascii="Arial" w:hAnsi="Arial" w:cs="Arial"/>
          <w:bCs/>
          <w:sz w:val="24"/>
          <w:szCs w:val="24"/>
        </w:rPr>
        <w:t xml:space="preserve">common and popular measures can be utilized effectively in order to bring a positive change in the level of employee engagement </w:t>
      </w:r>
      <w:r w:rsidR="00894514">
        <w:rPr>
          <w:rFonts w:ascii="Arial" w:hAnsi="Arial" w:cs="Arial"/>
          <w:bCs/>
          <w:sz w:val="24"/>
          <w:szCs w:val="24"/>
        </w:rPr>
        <w:t>and retention of employees in one of the popular hotels of London; The Waldorf Hilton Hotel</w:t>
      </w:r>
      <w:r w:rsidR="002D0CFC">
        <w:rPr>
          <w:rFonts w:ascii="Arial" w:hAnsi="Arial" w:cs="Arial"/>
          <w:bCs/>
          <w:sz w:val="24"/>
          <w:szCs w:val="24"/>
        </w:rPr>
        <w:t xml:space="preserve">, has been thoroughly illustrated. </w:t>
      </w:r>
    </w:p>
    <w:p w14:paraId="5E8EFA68" w14:textId="77777777" w:rsidR="00CD2E38" w:rsidRDefault="00CD2E38" w:rsidP="00CD2E38">
      <w:pPr>
        <w:pStyle w:val="Heading2"/>
        <w:rPr>
          <w:rFonts w:ascii="Arial" w:hAnsi="Arial" w:cs="Arial"/>
          <w:b/>
          <w:bCs/>
          <w:sz w:val="28"/>
          <w:szCs w:val="28"/>
        </w:rPr>
      </w:pPr>
    </w:p>
    <w:p w14:paraId="6D9AAEE8" w14:textId="77777777" w:rsidR="001C4849" w:rsidRDefault="001C4849">
      <w:pPr>
        <w:rPr>
          <w:rFonts w:ascii="Arial" w:eastAsiaTheme="majorEastAsia" w:hAnsi="Arial" w:cs="Arial"/>
          <w:b/>
          <w:bCs/>
          <w:color w:val="2F5496" w:themeColor="accent1" w:themeShade="BF"/>
          <w:sz w:val="28"/>
          <w:szCs w:val="28"/>
        </w:rPr>
      </w:pPr>
      <w:bookmarkStart w:id="1" w:name="_Toc107249849"/>
      <w:r>
        <w:rPr>
          <w:rFonts w:ascii="Arial" w:hAnsi="Arial" w:cs="Arial"/>
          <w:b/>
          <w:bCs/>
          <w:sz w:val="28"/>
          <w:szCs w:val="28"/>
        </w:rPr>
        <w:br w:type="page"/>
      </w:r>
    </w:p>
    <w:p w14:paraId="6F3E0E32" w14:textId="2BE88857" w:rsidR="0049509B" w:rsidRDefault="00DA4FA1" w:rsidP="00CD2E38">
      <w:pPr>
        <w:pStyle w:val="Heading2"/>
        <w:rPr>
          <w:rFonts w:ascii="Arial" w:hAnsi="Arial" w:cs="Arial"/>
          <w:b/>
          <w:bCs/>
          <w:sz w:val="28"/>
          <w:szCs w:val="28"/>
        </w:rPr>
      </w:pPr>
      <w:r w:rsidRPr="00CD2E38">
        <w:rPr>
          <w:rFonts w:ascii="Arial" w:hAnsi="Arial" w:cs="Arial"/>
          <w:b/>
          <w:bCs/>
          <w:sz w:val="28"/>
          <w:szCs w:val="28"/>
        </w:rPr>
        <w:lastRenderedPageBreak/>
        <w:t>The Waldorf Hilton Hotel</w:t>
      </w:r>
      <w:bookmarkEnd w:id="1"/>
    </w:p>
    <w:p w14:paraId="12C34155" w14:textId="77777777" w:rsidR="0020141F" w:rsidRPr="0020141F" w:rsidRDefault="0020141F" w:rsidP="0020141F"/>
    <w:p w14:paraId="21014B87" w14:textId="4FEF40D4" w:rsidR="00DA4FA1" w:rsidRDefault="00886AD7" w:rsidP="00CD2E38">
      <w:pPr>
        <w:spacing w:line="360" w:lineRule="auto"/>
        <w:jc w:val="both"/>
        <w:rPr>
          <w:rFonts w:ascii="Arial" w:hAnsi="Arial" w:cs="Arial"/>
          <w:bCs/>
          <w:sz w:val="24"/>
          <w:szCs w:val="24"/>
        </w:rPr>
      </w:pPr>
      <w:r w:rsidRPr="00886AD7">
        <w:rPr>
          <w:rFonts w:ascii="Arial" w:hAnsi="Arial" w:cs="Arial"/>
          <w:bCs/>
          <w:sz w:val="24"/>
          <w:szCs w:val="24"/>
        </w:rPr>
        <w:t xml:space="preserve">One of London's oldest hotels, the Waldorf Hilton, was originally known as the Waldorf Hotel and </w:t>
      </w:r>
      <w:proofErr w:type="gramStart"/>
      <w:r w:rsidRPr="00886AD7">
        <w:rPr>
          <w:rFonts w:ascii="Arial" w:hAnsi="Arial" w:cs="Arial"/>
          <w:bCs/>
          <w:sz w:val="24"/>
          <w:szCs w:val="24"/>
        </w:rPr>
        <w:t>is located in</w:t>
      </w:r>
      <w:proofErr w:type="gramEnd"/>
      <w:r w:rsidRPr="00886AD7">
        <w:rPr>
          <w:rFonts w:ascii="Arial" w:hAnsi="Arial" w:cs="Arial"/>
          <w:bCs/>
          <w:sz w:val="24"/>
          <w:szCs w:val="24"/>
        </w:rPr>
        <w:t xml:space="preserve"> Aldwych. It was built in 1908 and is a member of the Hilton Hotels &amp; Resorts family. An illustrious Astor member of the family, William Waldorf Astor, the 1st Viscount Astor built the hotel's first incarnation</w:t>
      </w:r>
      <w:r w:rsidR="009A6F91">
        <w:rPr>
          <w:rFonts w:ascii="Arial" w:hAnsi="Arial" w:cs="Arial"/>
          <w:bCs/>
          <w:sz w:val="24"/>
          <w:szCs w:val="24"/>
        </w:rPr>
        <w:t xml:space="preserve"> (</w:t>
      </w:r>
      <w:r w:rsidR="009A6F91">
        <w:rPr>
          <w:rFonts w:ascii="Arial" w:hAnsi="Arial" w:cs="Arial"/>
          <w:sz w:val="24"/>
          <w:szCs w:val="24"/>
        </w:rPr>
        <w:t xml:space="preserve">Historic Hotels, 2014). </w:t>
      </w:r>
      <w:r w:rsidRPr="00886AD7">
        <w:rPr>
          <w:rFonts w:ascii="Arial" w:hAnsi="Arial" w:cs="Arial"/>
          <w:bCs/>
          <w:sz w:val="24"/>
          <w:szCs w:val="24"/>
        </w:rPr>
        <w:t>The hotel has 298 rooms, including 19 suites, for guests to choose from.</w:t>
      </w:r>
      <w:r>
        <w:rPr>
          <w:rFonts w:ascii="Arial" w:hAnsi="Arial" w:cs="Arial"/>
          <w:bCs/>
          <w:sz w:val="24"/>
          <w:szCs w:val="24"/>
        </w:rPr>
        <w:t xml:space="preserve"> </w:t>
      </w:r>
      <w:r w:rsidR="00A45CD1" w:rsidRPr="00A45CD1">
        <w:rPr>
          <w:rFonts w:ascii="Arial" w:hAnsi="Arial" w:cs="Arial"/>
          <w:bCs/>
          <w:sz w:val="24"/>
          <w:szCs w:val="24"/>
        </w:rPr>
        <w:t xml:space="preserve">To continue in the American tradition of providing guests with a room to pause for supper, tea break, or a drink, the Waldorf London </w:t>
      </w:r>
      <w:r w:rsidR="007E5BD0">
        <w:rPr>
          <w:rFonts w:ascii="Arial" w:hAnsi="Arial" w:cs="Arial"/>
          <w:bCs/>
          <w:sz w:val="24"/>
          <w:szCs w:val="24"/>
        </w:rPr>
        <w:t xml:space="preserve">was </w:t>
      </w:r>
      <w:r w:rsidR="00A45CD1" w:rsidRPr="00A45CD1">
        <w:rPr>
          <w:rFonts w:ascii="Arial" w:hAnsi="Arial" w:cs="Arial"/>
          <w:bCs/>
          <w:sz w:val="24"/>
          <w:szCs w:val="24"/>
        </w:rPr>
        <w:t>launched in 1908 with a purpose</w:t>
      </w:r>
      <w:r w:rsidR="00FA3F6D">
        <w:rPr>
          <w:rFonts w:ascii="Arial" w:hAnsi="Arial" w:cs="Arial"/>
          <w:bCs/>
          <w:sz w:val="24"/>
          <w:szCs w:val="24"/>
        </w:rPr>
        <w:t xml:space="preserve"> (</w:t>
      </w:r>
      <w:r w:rsidR="00FA3F6D">
        <w:rPr>
          <w:rFonts w:ascii="Arial" w:hAnsi="Arial" w:cs="Arial"/>
          <w:sz w:val="24"/>
          <w:szCs w:val="24"/>
        </w:rPr>
        <w:t xml:space="preserve">Historic Hotels, 2014). </w:t>
      </w:r>
      <w:r w:rsidR="00A45CD1" w:rsidRPr="00A45CD1">
        <w:rPr>
          <w:rFonts w:ascii="Arial" w:hAnsi="Arial" w:cs="Arial"/>
          <w:bCs/>
          <w:sz w:val="24"/>
          <w:szCs w:val="24"/>
        </w:rPr>
        <w:t>400 rooms, more than 176 bathrooms, heating systems, and a telephone at the bedside were some of the hotel's revolutionary features when it opened.</w:t>
      </w:r>
    </w:p>
    <w:p w14:paraId="31262DBF" w14:textId="1A5C11DD" w:rsidR="008F2425" w:rsidRDefault="003D2633" w:rsidP="00D9243C">
      <w:pPr>
        <w:spacing w:line="360" w:lineRule="auto"/>
        <w:jc w:val="center"/>
        <w:rPr>
          <w:rFonts w:ascii="Arial" w:hAnsi="Arial" w:cs="Arial"/>
          <w:bCs/>
          <w:sz w:val="24"/>
          <w:szCs w:val="24"/>
        </w:rPr>
      </w:pPr>
      <w:r>
        <w:rPr>
          <w:rFonts w:ascii="Arial" w:hAnsi="Arial" w:cs="Arial"/>
          <w:bCs/>
          <w:noProof/>
          <w:sz w:val="24"/>
          <w:szCs w:val="24"/>
        </w:rPr>
        <w:drawing>
          <wp:inline distT="0" distB="0" distL="0" distR="0" wp14:anchorId="5926092D" wp14:editId="7FD2520A">
            <wp:extent cx="2514600" cy="1885950"/>
            <wp:effectExtent l="152400" t="152400" r="361950" b="3619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38592" cy="1903944"/>
                    </a:xfrm>
                    <a:prstGeom prst="rect">
                      <a:avLst/>
                    </a:prstGeom>
                    <a:ln>
                      <a:noFill/>
                    </a:ln>
                    <a:effectLst>
                      <a:outerShdw blurRad="292100" dist="139700" dir="2700000" algn="tl" rotWithShape="0">
                        <a:srgbClr val="333333">
                          <a:alpha val="65000"/>
                        </a:srgbClr>
                      </a:outerShdw>
                    </a:effectLst>
                  </pic:spPr>
                </pic:pic>
              </a:graphicData>
            </a:graphic>
          </wp:inline>
        </w:drawing>
      </w:r>
    </w:p>
    <w:p w14:paraId="6EAC0745" w14:textId="4EEAF8BC" w:rsidR="00773B62" w:rsidRDefault="00773B62" w:rsidP="00D9243C">
      <w:pPr>
        <w:spacing w:line="360" w:lineRule="auto"/>
        <w:jc w:val="center"/>
        <w:rPr>
          <w:rFonts w:ascii="Arial" w:hAnsi="Arial" w:cs="Arial"/>
          <w:bCs/>
        </w:rPr>
      </w:pPr>
      <w:r>
        <w:rPr>
          <w:rFonts w:ascii="Arial" w:hAnsi="Arial" w:cs="Arial"/>
          <w:b/>
        </w:rPr>
        <w:t xml:space="preserve">Figure: </w:t>
      </w:r>
      <w:r>
        <w:rPr>
          <w:rFonts w:ascii="Arial" w:hAnsi="Arial" w:cs="Arial"/>
          <w:bCs/>
        </w:rPr>
        <w:t>The Waldorf Hilton Hotel</w:t>
      </w:r>
      <w:r w:rsidR="00FA3F6D">
        <w:rPr>
          <w:rFonts w:ascii="Arial" w:hAnsi="Arial" w:cs="Arial"/>
          <w:bCs/>
        </w:rPr>
        <w:t xml:space="preserve"> </w:t>
      </w:r>
      <w:r w:rsidR="007C2719">
        <w:rPr>
          <w:rFonts w:ascii="Arial" w:hAnsi="Arial" w:cs="Arial"/>
          <w:bCs/>
        </w:rPr>
        <w:t>(Hilton, 2022)</w:t>
      </w:r>
    </w:p>
    <w:p w14:paraId="663F70C4" w14:textId="77777777" w:rsidR="0095052A" w:rsidRDefault="0095052A" w:rsidP="00CD2E38">
      <w:pPr>
        <w:spacing w:line="360" w:lineRule="auto"/>
        <w:jc w:val="both"/>
        <w:rPr>
          <w:rFonts w:ascii="Arial" w:hAnsi="Arial" w:cs="Arial"/>
          <w:bCs/>
        </w:rPr>
      </w:pPr>
    </w:p>
    <w:p w14:paraId="54761C71" w14:textId="6E7CF317" w:rsidR="000D4E32" w:rsidRPr="00CD2E38" w:rsidRDefault="000D4E32" w:rsidP="00CD2E38">
      <w:pPr>
        <w:pStyle w:val="Heading1"/>
        <w:rPr>
          <w:rFonts w:ascii="Arial" w:hAnsi="Arial" w:cs="Arial"/>
          <w:b/>
          <w:bCs/>
        </w:rPr>
      </w:pPr>
      <w:bookmarkStart w:id="2" w:name="_Toc107249850"/>
      <w:r w:rsidRPr="00CD2E38">
        <w:rPr>
          <w:rFonts w:ascii="Arial" w:hAnsi="Arial" w:cs="Arial"/>
          <w:b/>
          <w:bCs/>
        </w:rPr>
        <w:t>The Literature</w:t>
      </w:r>
      <w:bookmarkEnd w:id="2"/>
    </w:p>
    <w:p w14:paraId="2B8F8B75" w14:textId="29DDA7A9" w:rsidR="000D4E32" w:rsidRDefault="000D4E32" w:rsidP="00CD2E38">
      <w:pPr>
        <w:pStyle w:val="Heading2"/>
        <w:rPr>
          <w:rFonts w:ascii="Arial" w:hAnsi="Arial" w:cs="Arial"/>
          <w:b/>
          <w:bCs/>
          <w:sz w:val="28"/>
          <w:szCs w:val="28"/>
        </w:rPr>
      </w:pPr>
      <w:bookmarkStart w:id="3" w:name="_Toc107249851"/>
      <w:r w:rsidRPr="00CD2E38">
        <w:rPr>
          <w:rFonts w:ascii="Arial" w:hAnsi="Arial" w:cs="Arial"/>
          <w:b/>
          <w:bCs/>
          <w:sz w:val="28"/>
          <w:szCs w:val="28"/>
        </w:rPr>
        <w:t>Employee engagement</w:t>
      </w:r>
      <w:bookmarkEnd w:id="3"/>
    </w:p>
    <w:p w14:paraId="3775B4A5" w14:textId="77777777" w:rsidR="00CD251E" w:rsidRPr="00CD251E" w:rsidRDefault="00CD251E" w:rsidP="00CD251E"/>
    <w:p w14:paraId="0E424730" w14:textId="77D254B0" w:rsidR="000D4E32" w:rsidRDefault="007D2128" w:rsidP="00CD2E38">
      <w:pPr>
        <w:spacing w:line="360" w:lineRule="auto"/>
        <w:jc w:val="both"/>
        <w:rPr>
          <w:rFonts w:ascii="Arial" w:hAnsi="Arial" w:cs="Arial"/>
          <w:bCs/>
          <w:sz w:val="24"/>
          <w:szCs w:val="24"/>
        </w:rPr>
      </w:pPr>
      <w:r w:rsidRPr="007D2128">
        <w:rPr>
          <w:rFonts w:ascii="Arial" w:hAnsi="Arial" w:cs="Arial"/>
          <w:bCs/>
          <w:sz w:val="24"/>
          <w:szCs w:val="24"/>
        </w:rPr>
        <w:t xml:space="preserve">The term "employee engagement" refers to a state of mind that can encompass any combination of participation, mood, productivity etc. When attempting to define employee engagement, it is necessary to keep in mind that individuals must first be </w:t>
      </w:r>
      <w:r w:rsidRPr="00B24689">
        <w:rPr>
          <w:rFonts w:ascii="Arial" w:hAnsi="Arial" w:cs="Arial"/>
          <w:bCs/>
          <w:sz w:val="24"/>
          <w:szCs w:val="24"/>
          <w:lang w:val="en-GB"/>
        </w:rPr>
        <w:t>involved</w:t>
      </w:r>
      <w:r w:rsidRPr="007D2128">
        <w:rPr>
          <w:rFonts w:ascii="Arial" w:hAnsi="Arial" w:cs="Arial"/>
          <w:bCs/>
          <w:sz w:val="24"/>
          <w:szCs w:val="24"/>
        </w:rPr>
        <w:t xml:space="preserve"> in their own private lives in order to be considered engaged in the workplace</w:t>
      </w:r>
      <w:r w:rsidR="005B4706">
        <w:rPr>
          <w:rFonts w:ascii="Arial" w:hAnsi="Arial" w:cs="Arial"/>
          <w:bCs/>
          <w:sz w:val="24"/>
          <w:szCs w:val="24"/>
        </w:rPr>
        <w:t xml:space="preserve"> (Macey and </w:t>
      </w:r>
      <w:r w:rsidR="005B4706" w:rsidRPr="00FA3F6D">
        <w:rPr>
          <w:rFonts w:ascii="Arial" w:hAnsi="Arial" w:cs="Arial"/>
          <w:sz w:val="24"/>
          <w:szCs w:val="24"/>
        </w:rPr>
        <w:lastRenderedPageBreak/>
        <w:t>Schneider</w:t>
      </w:r>
      <w:r w:rsidR="005B4706">
        <w:rPr>
          <w:rFonts w:ascii="Arial" w:hAnsi="Arial" w:cs="Arial"/>
          <w:sz w:val="24"/>
          <w:szCs w:val="24"/>
        </w:rPr>
        <w:t>, 2015).</w:t>
      </w:r>
      <w:r w:rsidRPr="007D2128">
        <w:rPr>
          <w:rFonts w:ascii="Arial" w:hAnsi="Arial" w:cs="Arial"/>
          <w:bCs/>
          <w:sz w:val="24"/>
          <w:szCs w:val="24"/>
        </w:rPr>
        <w:t xml:space="preserve"> An employee </w:t>
      </w:r>
      <w:proofErr w:type="gramStart"/>
      <w:r w:rsidRPr="007D2128">
        <w:rPr>
          <w:rFonts w:ascii="Arial" w:hAnsi="Arial" w:cs="Arial"/>
          <w:bCs/>
          <w:sz w:val="24"/>
          <w:szCs w:val="24"/>
        </w:rPr>
        <w:t>is considered to be</w:t>
      </w:r>
      <w:proofErr w:type="gramEnd"/>
      <w:r w:rsidRPr="007D2128">
        <w:rPr>
          <w:rFonts w:ascii="Arial" w:hAnsi="Arial" w:cs="Arial"/>
          <w:bCs/>
          <w:sz w:val="24"/>
          <w:szCs w:val="24"/>
        </w:rPr>
        <w:t xml:space="preserve"> engaged when that employee is cognizant of the business setting and collaborates on a daily basis with other employees of the organization to enhance the overall performance of the organization for the sake of all individuals and the organization as a whole</w:t>
      </w:r>
      <w:r w:rsidR="00620779">
        <w:rPr>
          <w:rFonts w:ascii="Arial" w:hAnsi="Arial" w:cs="Arial"/>
          <w:bCs/>
          <w:sz w:val="24"/>
          <w:szCs w:val="24"/>
        </w:rPr>
        <w:t xml:space="preserve"> (</w:t>
      </w:r>
      <w:r w:rsidR="00620779" w:rsidRPr="00620779">
        <w:rPr>
          <w:rFonts w:ascii="Arial" w:hAnsi="Arial" w:cs="Arial"/>
          <w:bCs/>
          <w:sz w:val="24"/>
          <w:szCs w:val="24"/>
        </w:rPr>
        <w:t>McBain</w:t>
      </w:r>
      <w:r w:rsidR="00620779">
        <w:rPr>
          <w:rFonts w:ascii="Arial" w:hAnsi="Arial" w:cs="Arial"/>
          <w:bCs/>
          <w:sz w:val="24"/>
          <w:szCs w:val="24"/>
        </w:rPr>
        <w:t xml:space="preserve">, 2016). </w:t>
      </w:r>
      <w:r w:rsidRPr="007D2128">
        <w:rPr>
          <w:rFonts w:ascii="Arial" w:hAnsi="Arial" w:cs="Arial"/>
          <w:bCs/>
          <w:sz w:val="24"/>
          <w:szCs w:val="24"/>
        </w:rPr>
        <w:t xml:space="preserve">Committed employees are those people working for an organization who have the perception that they are treated with respect and fairly treated, that they have more than enough opportunities to grow, that they are aware that they are heard and understood, that they </w:t>
      </w:r>
      <w:r w:rsidR="0078156F" w:rsidRPr="007D2128">
        <w:rPr>
          <w:rFonts w:ascii="Arial" w:hAnsi="Arial" w:cs="Arial"/>
          <w:bCs/>
          <w:sz w:val="24"/>
          <w:szCs w:val="24"/>
        </w:rPr>
        <w:t>realize</w:t>
      </w:r>
      <w:r w:rsidRPr="007D2128">
        <w:rPr>
          <w:rFonts w:ascii="Arial" w:hAnsi="Arial" w:cs="Arial"/>
          <w:bCs/>
          <w:sz w:val="24"/>
          <w:szCs w:val="24"/>
        </w:rPr>
        <w:t xml:space="preserve"> how they play a part to the goals of the </w:t>
      </w:r>
      <w:proofErr w:type="gramStart"/>
      <w:r w:rsidRPr="007D2128">
        <w:rPr>
          <w:rFonts w:ascii="Arial" w:hAnsi="Arial" w:cs="Arial"/>
          <w:bCs/>
          <w:sz w:val="24"/>
          <w:szCs w:val="24"/>
        </w:rPr>
        <w:t>organization as a whole, that</w:t>
      </w:r>
      <w:proofErr w:type="gramEnd"/>
      <w:r w:rsidRPr="007D2128">
        <w:rPr>
          <w:rFonts w:ascii="Arial" w:hAnsi="Arial" w:cs="Arial"/>
          <w:bCs/>
          <w:sz w:val="24"/>
          <w:szCs w:val="24"/>
        </w:rPr>
        <w:t xml:space="preserve"> they are satisfied with the work that they do etc.</w:t>
      </w:r>
    </w:p>
    <w:p w14:paraId="12A6899A" w14:textId="399FE4E6" w:rsidR="0078156F" w:rsidRDefault="0078156F" w:rsidP="00CD2E38">
      <w:pPr>
        <w:pStyle w:val="Heading2"/>
        <w:rPr>
          <w:rFonts w:ascii="Arial" w:hAnsi="Arial" w:cs="Arial"/>
          <w:b/>
          <w:bCs/>
          <w:sz w:val="28"/>
          <w:szCs w:val="28"/>
        </w:rPr>
      </w:pPr>
      <w:bookmarkStart w:id="4" w:name="_Toc107249852"/>
      <w:r w:rsidRPr="00CD2E38">
        <w:rPr>
          <w:rFonts w:ascii="Arial" w:hAnsi="Arial" w:cs="Arial"/>
          <w:b/>
          <w:bCs/>
          <w:sz w:val="28"/>
          <w:szCs w:val="28"/>
        </w:rPr>
        <w:t>The need for employee engagement</w:t>
      </w:r>
      <w:bookmarkEnd w:id="4"/>
    </w:p>
    <w:p w14:paraId="461D25EB" w14:textId="77777777" w:rsidR="00CD251E" w:rsidRPr="00CD251E" w:rsidRDefault="00CD251E" w:rsidP="00CD251E"/>
    <w:p w14:paraId="5D5388D5" w14:textId="2F451F6D" w:rsidR="00243B5A" w:rsidRDefault="00B30AF2" w:rsidP="00CD2E38">
      <w:pPr>
        <w:spacing w:line="360" w:lineRule="auto"/>
        <w:jc w:val="both"/>
        <w:rPr>
          <w:rFonts w:ascii="Arial" w:hAnsi="Arial" w:cs="Arial"/>
          <w:bCs/>
          <w:sz w:val="24"/>
          <w:szCs w:val="24"/>
        </w:rPr>
      </w:pPr>
      <w:r w:rsidRPr="00B30AF2">
        <w:rPr>
          <w:rFonts w:ascii="Arial" w:hAnsi="Arial" w:cs="Arial"/>
          <w:bCs/>
          <w:sz w:val="24"/>
          <w:szCs w:val="24"/>
        </w:rPr>
        <w:t>Engagement of workers is critical across all sectors, but especially in the hospitality sector.</w:t>
      </w:r>
      <w:r>
        <w:rPr>
          <w:rFonts w:ascii="Arial" w:hAnsi="Arial" w:cs="Arial"/>
          <w:bCs/>
          <w:sz w:val="24"/>
          <w:szCs w:val="24"/>
        </w:rPr>
        <w:t xml:space="preserve"> </w:t>
      </w:r>
      <w:r w:rsidR="004F1547" w:rsidRPr="004F1547">
        <w:rPr>
          <w:rFonts w:ascii="Arial" w:hAnsi="Arial" w:cs="Arial"/>
          <w:bCs/>
          <w:sz w:val="24"/>
          <w:szCs w:val="24"/>
        </w:rPr>
        <w:t>Employees are generally the first safety net for a hotel's profitability. Customer happiness and profitability potential can be reduced if employees aren't engaged in their roles or in their relationships with the guests</w:t>
      </w:r>
      <w:r w:rsidR="00DB3841">
        <w:rPr>
          <w:rFonts w:ascii="Arial" w:hAnsi="Arial" w:cs="Arial"/>
          <w:bCs/>
          <w:sz w:val="24"/>
          <w:szCs w:val="24"/>
        </w:rPr>
        <w:t xml:space="preserve"> (Macey and </w:t>
      </w:r>
      <w:r w:rsidR="00DB3841" w:rsidRPr="00FA3F6D">
        <w:rPr>
          <w:rFonts w:ascii="Arial" w:hAnsi="Arial" w:cs="Arial"/>
          <w:sz w:val="24"/>
          <w:szCs w:val="24"/>
        </w:rPr>
        <w:t>Schneider</w:t>
      </w:r>
      <w:r w:rsidR="00DB3841">
        <w:rPr>
          <w:rFonts w:ascii="Arial" w:hAnsi="Arial" w:cs="Arial"/>
          <w:sz w:val="24"/>
          <w:szCs w:val="24"/>
        </w:rPr>
        <w:t>, 2015).</w:t>
      </w:r>
      <w:r w:rsidR="00DB3841" w:rsidRPr="007D2128">
        <w:rPr>
          <w:rFonts w:ascii="Arial" w:hAnsi="Arial" w:cs="Arial"/>
          <w:bCs/>
          <w:sz w:val="24"/>
          <w:szCs w:val="24"/>
        </w:rPr>
        <w:t xml:space="preserve"> </w:t>
      </w:r>
      <w:r w:rsidR="004F1547" w:rsidRPr="004F1547">
        <w:rPr>
          <w:rFonts w:ascii="Arial" w:hAnsi="Arial" w:cs="Arial"/>
          <w:bCs/>
          <w:sz w:val="24"/>
          <w:szCs w:val="24"/>
        </w:rPr>
        <w:t>And in a high-turnover industry like the hospitality, it can be difficult to keep employees engaged and happy.</w:t>
      </w:r>
    </w:p>
    <w:p w14:paraId="3F3897B7" w14:textId="3188F507" w:rsidR="007C22C5" w:rsidRPr="007C22C5" w:rsidRDefault="00B30AF2" w:rsidP="00CD2E38">
      <w:pPr>
        <w:spacing w:line="360" w:lineRule="auto"/>
        <w:jc w:val="both"/>
        <w:rPr>
          <w:rFonts w:ascii="Arial" w:hAnsi="Arial" w:cs="Arial"/>
          <w:bCs/>
          <w:sz w:val="24"/>
          <w:szCs w:val="24"/>
        </w:rPr>
      </w:pPr>
      <w:r>
        <w:rPr>
          <w:rFonts w:ascii="Arial" w:hAnsi="Arial" w:cs="Arial"/>
          <w:bCs/>
          <w:sz w:val="24"/>
          <w:szCs w:val="24"/>
        </w:rPr>
        <w:t xml:space="preserve">Waldorf Hilton is a hotel which </w:t>
      </w:r>
      <w:r w:rsidR="00540964">
        <w:rPr>
          <w:rFonts w:ascii="Arial" w:hAnsi="Arial" w:cs="Arial"/>
          <w:bCs/>
          <w:sz w:val="24"/>
          <w:szCs w:val="24"/>
        </w:rPr>
        <w:t xml:space="preserve">has been on </w:t>
      </w:r>
      <w:r w:rsidR="007B1753">
        <w:rPr>
          <w:rFonts w:ascii="Arial" w:hAnsi="Arial" w:cs="Arial"/>
          <w:bCs/>
          <w:sz w:val="24"/>
          <w:szCs w:val="24"/>
        </w:rPr>
        <w:t xml:space="preserve">the commendable side of </w:t>
      </w:r>
      <w:proofErr w:type="gramStart"/>
      <w:r w:rsidR="007B1753">
        <w:rPr>
          <w:rFonts w:ascii="Arial" w:hAnsi="Arial" w:cs="Arial"/>
          <w:bCs/>
          <w:sz w:val="24"/>
          <w:szCs w:val="24"/>
        </w:rPr>
        <w:t xml:space="preserve">each and </w:t>
      </w:r>
      <w:r w:rsidR="00FE1512">
        <w:rPr>
          <w:rFonts w:ascii="Arial" w:hAnsi="Arial" w:cs="Arial"/>
          <w:bCs/>
          <w:sz w:val="24"/>
          <w:szCs w:val="24"/>
        </w:rPr>
        <w:t>every</w:t>
      </w:r>
      <w:proofErr w:type="gramEnd"/>
      <w:r w:rsidR="00FE1512">
        <w:rPr>
          <w:rFonts w:ascii="Arial" w:hAnsi="Arial" w:cs="Arial"/>
          <w:bCs/>
          <w:sz w:val="24"/>
          <w:szCs w:val="24"/>
        </w:rPr>
        <w:t xml:space="preserve"> customer’s reviews who have stayed in the hotel in some time period. </w:t>
      </w:r>
      <w:r w:rsidR="00A30214">
        <w:rPr>
          <w:rFonts w:ascii="Arial" w:hAnsi="Arial" w:cs="Arial"/>
          <w:bCs/>
          <w:sz w:val="24"/>
          <w:szCs w:val="24"/>
        </w:rPr>
        <w:t xml:space="preserve">The source of its popularity and its success is sourced to mainly having </w:t>
      </w:r>
      <w:r w:rsidR="006B36AB">
        <w:rPr>
          <w:rFonts w:ascii="Arial" w:hAnsi="Arial" w:cs="Arial"/>
          <w:bCs/>
          <w:sz w:val="24"/>
          <w:szCs w:val="24"/>
        </w:rPr>
        <w:t xml:space="preserve">its employees deeply engaged into teamwork and having a care for each other. Importance of employee engagement from Waldorf’s point of view </w:t>
      </w:r>
      <w:r w:rsidR="00330FF8">
        <w:rPr>
          <w:rFonts w:ascii="Arial" w:hAnsi="Arial" w:cs="Arial"/>
          <w:bCs/>
          <w:sz w:val="24"/>
          <w:szCs w:val="24"/>
        </w:rPr>
        <w:t>is immense</w:t>
      </w:r>
      <w:r w:rsidR="002571B2">
        <w:rPr>
          <w:rFonts w:ascii="Arial" w:hAnsi="Arial" w:cs="Arial"/>
          <w:bCs/>
          <w:sz w:val="24"/>
          <w:szCs w:val="24"/>
        </w:rPr>
        <w:t xml:space="preserve"> </w:t>
      </w:r>
      <w:r w:rsidR="002571B2" w:rsidRPr="007C2719">
        <w:rPr>
          <w:rFonts w:ascii="Arial" w:hAnsi="Arial" w:cs="Arial"/>
          <w:bCs/>
          <w:sz w:val="24"/>
          <w:szCs w:val="24"/>
        </w:rPr>
        <w:t>(Historic Hotels, 2014).</w:t>
      </w:r>
      <w:r w:rsidR="007C22C5" w:rsidRPr="007C2719">
        <w:rPr>
          <w:rFonts w:ascii="Arial" w:hAnsi="Arial" w:cs="Arial"/>
          <w:bCs/>
          <w:sz w:val="28"/>
          <w:szCs w:val="28"/>
        </w:rPr>
        <w:t xml:space="preserve"> </w:t>
      </w:r>
      <w:r w:rsidR="007C22C5" w:rsidRPr="007C22C5">
        <w:rPr>
          <w:rFonts w:ascii="Arial" w:hAnsi="Arial" w:cs="Arial"/>
          <w:bCs/>
          <w:sz w:val="24"/>
          <w:szCs w:val="24"/>
        </w:rPr>
        <w:t>Incorporating successful ways to increase employee engagement can have a favorable impact on employee turnovers, workplace culture and customer relationships, profitability and growth. Having engaged employees can have a positive impact on the overall effectiveness and profitability of the Hotel</w:t>
      </w:r>
      <w:r w:rsidR="00DF7CD3">
        <w:rPr>
          <w:rFonts w:ascii="Arial" w:hAnsi="Arial" w:cs="Arial"/>
          <w:bCs/>
          <w:sz w:val="24"/>
          <w:szCs w:val="24"/>
        </w:rPr>
        <w:t xml:space="preserve"> (</w:t>
      </w:r>
      <w:r w:rsidR="00DF7CD3" w:rsidRPr="000663B1">
        <w:rPr>
          <w:rFonts w:ascii="Arial" w:hAnsi="Arial" w:cs="Arial"/>
          <w:bCs/>
          <w:sz w:val="24"/>
          <w:szCs w:val="24"/>
        </w:rPr>
        <w:t>Dalal</w:t>
      </w:r>
      <w:r w:rsidR="00DF7CD3" w:rsidRPr="007C22C5">
        <w:rPr>
          <w:rFonts w:ascii="Arial" w:hAnsi="Arial" w:cs="Arial"/>
          <w:bCs/>
          <w:sz w:val="24"/>
          <w:szCs w:val="24"/>
        </w:rPr>
        <w:t xml:space="preserve"> </w:t>
      </w:r>
      <w:r w:rsidR="00DF7CD3">
        <w:rPr>
          <w:rFonts w:ascii="Arial" w:hAnsi="Arial" w:cs="Arial"/>
          <w:bCs/>
          <w:sz w:val="24"/>
          <w:szCs w:val="24"/>
        </w:rPr>
        <w:t xml:space="preserve">et al., 2015). </w:t>
      </w:r>
      <w:r w:rsidR="007C22C5" w:rsidRPr="007C22C5">
        <w:rPr>
          <w:rFonts w:ascii="Arial" w:hAnsi="Arial" w:cs="Arial"/>
          <w:bCs/>
          <w:sz w:val="24"/>
          <w:szCs w:val="24"/>
        </w:rPr>
        <w:t>As a result, their production level rises a notch when they are satisfied and can be counted on to go above and beyond the call of duty. It is possible that their outputs will likewise be of a greater quality</w:t>
      </w:r>
      <w:r w:rsidR="00DF7CD3">
        <w:rPr>
          <w:rFonts w:ascii="Arial" w:hAnsi="Arial" w:cs="Arial"/>
          <w:bCs/>
          <w:sz w:val="24"/>
          <w:szCs w:val="24"/>
        </w:rPr>
        <w:t xml:space="preserve"> (</w:t>
      </w:r>
      <w:r w:rsidR="007C2719">
        <w:rPr>
          <w:rFonts w:ascii="Arial" w:hAnsi="Arial" w:cs="Arial"/>
          <w:bCs/>
          <w:sz w:val="24"/>
          <w:szCs w:val="24"/>
        </w:rPr>
        <w:t>Andrew and Sofian, 2015)</w:t>
      </w:r>
      <w:r w:rsidR="00DF7CD3">
        <w:rPr>
          <w:rFonts w:ascii="Arial" w:hAnsi="Arial" w:cs="Arial"/>
          <w:bCs/>
          <w:sz w:val="24"/>
          <w:szCs w:val="24"/>
        </w:rPr>
        <w:t xml:space="preserve">. </w:t>
      </w:r>
      <w:r w:rsidR="007C22C5" w:rsidRPr="007C22C5">
        <w:rPr>
          <w:rFonts w:ascii="Arial" w:hAnsi="Arial" w:cs="Arial"/>
          <w:bCs/>
          <w:sz w:val="24"/>
          <w:szCs w:val="24"/>
        </w:rPr>
        <w:t xml:space="preserve">Waldorf should invest in employee engagement techniques in order to keep their employees and </w:t>
      </w:r>
      <w:r w:rsidR="007C22C5" w:rsidRPr="007C22C5">
        <w:rPr>
          <w:rFonts w:ascii="Arial" w:hAnsi="Arial" w:cs="Arial"/>
          <w:bCs/>
          <w:sz w:val="24"/>
          <w:szCs w:val="24"/>
        </w:rPr>
        <w:lastRenderedPageBreak/>
        <w:t>enhance the quality of their products or facilities, all the while strengthening their brand image and reputation.</w:t>
      </w:r>
    </w:p>
    <w:p w14:paraId="0F7FFD1F" w14:textId="6B95EA86" w:rsidR="0078156F" w:rsidRDefault="007C22C5" w:rsidP="00CD2E38">
      <w:pPr>
        <w:spacing w:line="360" w:lineRule="auto"/>
        <w:jc w:val="both"/>
        <w:rPr>
          <w:rFonts w:ascii="Arial" w:hAnsi="Arial" w:cs="Arial"/>
          <w:bCs/>
          <w:sz w:val="24"/>
          <w:szCs w:val="24"/>
        </w:rPr>
      </w:pPr>
      <w:r w:rsidRPr="007C22C5">
        <w:rPr>
          <w:rFonts w:ascii="Arial" w:hAnsi="Arial" w:cs="Arial"/>
          <w:bCs/>
          <w:sz w:val="24"/>
          <w:szCs w:val="24"/>
        </w:rPr>
        <w:t>Employees that are actively involved in their work are more likely to be high achievers and go the additional mile. Customers and colleagues alike are impressed by the proactive nature of these employees</w:t>
      </w:r>
      <w:r w:rsidR="00DF7CD3">
        <w:rPr>
          <w:rFonts w:ascii="Arial" w:hAnsi="Arial" w:cs="Arial"/>
          <w:bCs/>
          <w:sz w:val="24"/>
          <w:szCs w:val="24"/>
        </w:rPr>
        <w:t xml:space="preserve"> </w:t>
      </w:r>
      <w:r w:rsidR="001A5668">
        <w:rPr>
          <w:rFonts w:ascii="Arial" w:hAnsi="Arial" w:cs="Arial"/>
          <w:bCs/>
          <w:sz w:val="24"/>
          <w:szCs w:val="24"/>
        </w:rPr>
        <w:t>(</w:t>
      </w:r>
      <w:r w:rsidR="001A5668" w:rsidRPr="001A5668">
        <w:rPr>
          <w:rFonts w:ascii="Arial" w:hAnsi="Arial" w:cs="Arial"/>
          <w:bCs/>
          <w:sz w:val="24"/>
          <w:szCs w:val="24"/>
        </w:rPr>
        <w:t>Welch</w:t>
      </w:r>
      <w:r w:rsidR="001A5668">
        <w:rPr>
          <w:rFonts w:ascii="Arial" w:hAnsi="Arial" w:cs="Arial"/>
          <w:bCs/>
          <w:sz w:val="24"/>
          <w:szCs w:val="24"/>
        </w:rPr>
        <w:t>, 2015).</w:t>
      </w:r>
      <w:r w:rsidR="00DF7CD3" w:rsidRPr="007D2128">
        <w:rPr>
          <w:rFonts w:ascii="Arial" w:hAnsi="Arial" w:cs="Arial"/>
          <w:bCs/>
          <w:sz w:val="24"/>
          <w:szCs w:val="24"/>
        </w:rPr>
        <w:t xml:space="preserve"> </w:t>
      </w:r>
      <w:r w:rsidRPr="007C22C5">
        <w:rPr>
          <w:rFonts w:ascii="Arial" w:hAnsi="Arial" w:cs="Arial"/>
          <w:bCs/>
          <w:sz w:val="24"/>
          <w:szCs w:val="24"/>
        </w:rPr>
        <w:t>People of all backgrounds of life know they can count on the Waldorf Hotel to deliver a memorable stay and garner experiences that are well worth their money.</w:t>
      </w:r>
    </w:p>
    <w:p w14:paraId="2D232554" w14:textId="51F3CDA9" w:rsidR="00616A6A" w:rsidRDefault="00616A6A" w:rsidP="00CD2E38">
      <w:pPr>
        <w:pStyle w:val="Heading2"/>
        <w:rPr>
          <w:rFonts w:ascii="Arial" w:hAnsi="Arial" w:cs="Arial"/>
          <w:b/>
          <w:bCs/>
          <w:sz w:val="28"/>
          <w:szCs w:val="28"/>
        </w:rPr>
      </w:pPr>
      <w:bookmarkStart w:id="5" w:name="_Toc107249853"/>
      <w:r w:rsidRPr="00CD2E38">
        <w:rPr>
          <w:rFonts w:ascii="Arial" w:hAnsi="Arial" w:cs="Arial"/>
          <w:b/>
          <w:bCs/>
          <w:sz w:val="28"/>
          <w:szCs w:val="28"/>
        </w:rPr>
        <w:t>Measuring Employee Engagement</w:t>
      </w:r>
      <w:bookmarkEnd w:id="5"/>
    </w:p>
    <w:p w14:paraId="1125B632" w14:textId="77777777" w:rsidR="000307D6" w:rsidRPr="000307D6" w:rsidRDefault="000307D6" w:rsidP="000307D6"/>
    <w:p w14:paraId="5C053A7D" w14:textId="76F9006F" w:rsidR="00616A6A" w:rsidRDefault="00696843" w:rsidP="00CD2E38">
      <w:pPr>
        <w:spacing w:line="360" w:lineRule="auto"/>
        <w:jc w:val="both"/>
        <w:rPr>
          <w:rFonts w:ascii="Arial" w:hAnsi="Arial" w:cs="Arial"/>
          <w:bCs/>
          <w:sz w:val="24"/>
          <w:szCs w:val="24"/>
        </w:rPr>
      </w:pPr>
      <w:r w:rsidRPr="00696843">
        <w:rPr>
          <w:rFonts w:ascii="Arial" w:hAnsi="Arial" w:cs="Arial"/>
          <w:bCs/>
          <w:sz w:val="24"/>
          <w:szCs w:val="24"/>
        </w:rPr>
        <w:t xml:space="preserve">Employee engagement is based on a common vision and a loyalty to the company. It is defined </w:t>
      </w:r>
      <w:r w:rsidR="00C62A25" w:rsidRPr="00696843">
        <w:rPr>
          <w:rFonts w:ascii="Arial" w:hAnsi="Arial" w:cs="Arial"/>
          <w:bCs/>
          <w:sz w:val="24"/>
          <w:szCs w:val="24"/>
        </w:rPr>
        <w:t>as how</w:t>
      </w:r>
      <w:r w:rsidRPr="00696843">
        <w:rPr>
          <w:rFonts w:ascii="Arial" w:hAnsi="Arial" w:cs="Arial"/>
          <w:bCs/>
          <w:sz w:val="24"/>
          <w:szCs w:val="24"/>
        </w:rPr>
        <w:t xml:space="preserve"> an employee feel about their job, their colleagues, and the company.</w:t>
      </w:r>
      <w:r>
        <w:rPr>
          <w:rFonts w:ascii="Arial" w:hAnsi="Arial" w:cs="Arial"/>
          <w:bCs/>
          <w:sz w:val="24"/>
          <w:szCs w:val="24"/>
        </w:rPr>
        <w:t xml:space="preserve"> </w:t>
      </w:r>
      <w:r w:rsidR="00C62A25">
        <w:rPr>
          <w:rFonts w:ascii="Arial" w:hAnsi="Arial" w:cs="Arial"/>
          <w:bCs/>
          <w:sz w:val="24"/>
          <w:szCs w:val="24"/>
        </w:rPr>
        <w:t xml:space="preserve">To keep employees engaged and </w:t>
      </w:r>
      <w:r w:rsidR="00124BEA">
        <w:rPr>
          <w:rFonts w:ascii="Arial" w:hAnsi="Arial" w:cs="Arial"/>
          <w:bCs/>
          <w:sz w:val="24"/>
          <w:szCs w:val="24"/>
        </w:rPr>
        <w:t>loyal to each other and the overall company, it is necessary to measure employee engagement</w:t>
      </w:r>
      <w:r w:rsidR="0010089D">
        <w:rPr>
          <w:rFonts w:ascii="Arial" w:hAnsi="Arial" w:cs="Arial"/>
          <w:bCs/>
          <w:sz w:val="24"/>
          <w:szCs w:val="24"/>
        </w:rPr>
        <w:t xml:space="preserve"> (Kumar and Pansari, 2015). </w:t>
      </w:r>
      <w:r w:rsidR="00301E92" w:rsidRPr="00301E92">
        <w:rPr>
          <w:rFonts w:ascii="Arial" w:hAnsi="Arial" w:cs="Arial"/>
          <w:bCs/>
          <w:sz w:val="24"/>
          <w:szCs w:val="24"/>
        </w:rPr>
        <w:t>To better understand what the engaged employees look like and think like and how to enhance engagement levels, employers need to measure employee engagement for a core understanding</w:t>
      </w:r>
      <w:r w:rsidR="00B92E01">
        <w:rPr>
          <w:rFonts w:ascii="Arial" w:hAnsi="Arial" w:cs="Arial"/>
          <w:bCs/>
          <w:sz w:val="24"/>
          <w:szCs w:val="24"/>
        </w:rPr>
        <w:t xml:space="preserve"> (Saks and </w:t>
      </w:r>
      <w:r w:rsidR="00B92E01" w:rsidRPr="00FF6663">
        <w:rPr>
          <w:rFonts w:ascii="Arial" w:hAnsi="Arial" w:cs="Arial"/>
          <w:sz w:val="24"/>
          <w:szCs w:val="24"/>
        </w:rPr>
        <w:t>Gruman</w:t>
      </w:r>
      <w:r w:rsidR="00B92E01">
        <w:rPr>
          <w:rFonts w:ascii="Arial" w:hAnsi="Arial" w:cs="Arial"/>
          <w:bCs/>
          <w:sz w:val="24"/>
          <w:szCs w:val="24"/>
        </w:rPr>
        <w:t xml:space="preserve">, 2014). </w:t>
      </w:r>
      <w:r w:rsidR="0020275E" w:rsidRPr="0020275E">
        <w:rPr>
          <w:rFonts w:ascii="Arial" w:hAnsi="Arial" w:cs="Arial"/>
          <w:bCs/>
          <w:sz w:val="24"/>
          <w:szCs w:val="24"/>
        </w:rPr>
        <w:t>A good plan for employee engagement must include not only giving workers a place to air their thoughts and feelings but also actively listening to what they have to say and responding to their suggestions in some way.</w:t>
      </w:r>
    </w:p>
    <w:p w14:paraId="33944ADC" w14:textId="55D6E602" w:rsidR="00AD7AB0" w:rsidRPr="00CD2E38" w:rsidRDefault="00AD7AB0" w:rsidP="00CD2E38">
      <w:pPr>
        <w:spacing w:line="360" w:lineRule="auto"/>
        <w:jc w:val="both"/>
        <w:rPr>
          <w:rFonts w:ascii="Arial" w:hAnsi="Arial" w:cs="Arial"/>
          <w:b/>
          <w:color w:val="4472C4" w:themeColor="accent1"/>
          <w:sz w:val="24"/>
          <w:szCs w:val="24"/>
        </w:rPr>
      </w:pPr>
      <w:r w:rsidRPr="00CD2E38">
        <w:rPr>
          <w:rFonts w:ascii="Arial" w:hAnsi="Arial" w:cs="Arial"/>
          <w:b/>
          <w:color w:val="4472C4" w:themeColor="accent1"/>
          <w:sz w:val="24"/>
          <w:szCs w:val="24"/>
        </w:rPr>
        <w:t>Surveys</w:t>
      </w:r>
    </w:p>
    <w:p w14:paraId="0974F798" w14:textId="2217CDE0" w:rsidR="00AD7AB0" w:rsidRDefault="0032116F" w:rsidP="00CD2E38">
      <w:pPr>
        <w:spacing w:line="360" w:lineRule="auto"/>
        <w:jc w:val="both"/>
        <w:rPr>
          <w:rFonts w:ascii="Arial" w:hAnsi="Arial" w:cs="Arial"/>
          <w:bCs/>
          <w:sz w:val="24"/>
          <w:szCs w:val="24"/>
        </w:rPr>
      </w:pPr>
      <w:r w:rsidRPr="0032116F">
        <w:rPr>
          <w:rFonts w:ascii="Arial" w:hAnsi="Arial" w:cs="Arial"/>
          <w:bCs/>
          <w:sz w:val="24"/>
          <w:szCs w:val="24"/>
        </w:rPr>
        <w:t xml:space="preserve">The most reliable method for gauging the level of employee engagement is to conduct surveys. An employer has the ability, through both the initial, more in-depth survey and the short follow-up surveys and questionnaires, to investigate </w:t>
      </w:r>
      <w:proofErr w:type="gramStart"/>
      <w:r w:rsidRPr="0032116F">
        <w:rPr>
          <w:rFonts w:ascii="Arial" w:hAnsi="Arial" w:cs="Arial"/>
          <w:bCs/>
          <w:sz w:val="24"/>
          <w:szCs w:val="24"/>
        </w:rPr>
        <w:t>particular concerns</w:t>
      </w:r>
      <w:proofErr w:type="gramEnd"/>
      <w:r w:rsidRPr="0032116F">
        <w:rPr>
          <w:rFonts w:ascii="Arial" w:hAnsi="Arial" w:cs="Arial"/>
          <w:bCs/>
          <w:sz w:val="24"/>
          <w:szCs w:val="24"/>
        </w:rPr>
        <w:t xml:space="preserve"> over time and throughout the entire company without the influence of human biases</w:t>
      </w:r>
      <w:r w:rsidR="00C60DF3">
        <w:rPr>
          <w:rFonts w:ascii="Arial" w:hAnsi="Arial" w:cs="Arial"/>
          <w:bCs/>
          <w:sz w:val="24"/>
          <w:szCs w:val="24"/>
        </w:rPr>
        <w:t xml:space="preserve"> (</w:t>
      </w:r>
      <w:r w:rsidR="00C60DF3" w:rsidRPr="00C60DF3">
        <w:rPr>
          <w:rFonts w:ascii="Arial" w:hAnsi="Arial" w:cs="Arial"/>
          <w:bCs/>
          <w:sz w:val="24"/>
          <w:szCs w:val="24"/>
        </w:rPr>
        <w:t>Shrotryia</w:t>
      </w:r>
      <w:r w:rsidR="00C60DF3" w:rsidRPr="00BC3BD2">
        <w:rPr>
          <w:rFonts w:ascii="Arial" w:hAnsi="Arial" w:cs="Arial"/>
          <w:bCs/>
          <w:sz w:val="24"/>
          <w:szCs w:val="24"/>
        </w:rPr>
        <w:t xml:space="preserve"> </w:t>
      </w:r>
      <w:r w:rsidR="00C60DF3">
        <w:rPr>
          <w:rFonts w:ascii="Arial" w:hAnsi="Arial" w:cs="Arial"/>
          <w:bCs/>
          <w:sz w:val="24"/>
          <w:szCs w:val="24"/>
        </w:rPr>
        <w:t xml:space="preserve">and Dhanda, 2019). </w:t>
      </w:r>
      <w:r w:rsidR="00BC3BD2" w:rsidRPr="00BC3BD2">
        <w:rPr>
          <w:rFonts w:ascii="Arial" w:hAnsi="Arial" w:cs="Arial"/>
          <w:bCs/>
          <w:sz w:val="24"/>
          <w:szCs w:val="24"/>
        </w:rPr>
        <w:t xml:space="preserve">When conducting employee surveys, asking a </w:t>
      </w:r>
      <w:proofErr w:type="gramStart"/>
      <w:r w:rsidR="00212AB4" w:rsidRPr="00BC3BD2">
        <w:rPr>
          <w:rFonts w:ascii="Arial" w:hAnsi="Arial" w:cs="Arial"/>
          <w:bCs/>
          <w:sz w:val="24"/>
          <w:szCs w:val="24"/>
        </w:rPr>
        <w:t>selected few open-ended question</w:t>
      </w:r>
      <w:r w:rsidR="00212AB4">
        <w:rPr>
          <w:rFonts w:ascii="Arial" w:hAnsi="Arial" w:cs="Arial"/>
          <w:bCs/>
          <w:sz w:val="24"/>
          <w:szCs w:val="24"/>
        </w:rPr>
        <w:t>s</w:t>
      </w:r>
      <w:proofErr w:type="gramEnd"/>
      <w:r w:rsidR="00BC3BD2" w:rsidRPr="00BC3BD2">
        <w:rPr>
          <w:rFonts w:ascii="Arial" w:hAnsi="Arial" w:cs="Arial"/>
          <w:bCs/>
          <w:sz w:val="24"/>
          <w:szCs w:val="24"/>
        </w:rPr>
        <w:t xml:space="preserve"> rather than adhering rigidly to a Likert scale or other analogous system might yield results that are even more insightful because they are stated in the employee's chosen terms.</w:t>
      </w:r>
    </w:p>
    <w:p w14:paraId="0641C2F3" w14:textId="23E09D13" w:rsidR="002959A2" w:rsidRDefault="002959A2" w:rsidP="00CD2E38">
      <w:pPr>
        <w:spacing w:line="360" w:lineRule="auto"/>
        <w:jc w:val="both"/>
        <w:rPr>
          <w:rFonts w:ascii="Arial" w:hAnsi="Arial" w:cs="Arial"/>
          <w:bCs/>
          <w:sz w:val="24"/>
          <w:szCs w:val="24"/>
        </w:rPr>
      </w:pPr>
    </w:p>
    <w:p w14:paraId="7AF6AF9A" w14:textId="77777777" w:rsidR="002959A2" w:rsidRDefault="002959A2" w:rsidP="00CD2E38">
      <w:pPr>
        <w:spacing w:line="360" w:lineRule="auto"/>
        <w:jc w:val="both"/>
        <w:rPr>
          <w:rFonts w:ascii="Arial" w:hAnsi="Arial" w:cs="Arial"/>
          <w:bCs/>
          <w:sz w:val="24"/>
          <w:szCs w:val="24"/>
        </w:rPr>
      </w:pPr>
    </w:p>
    <w:p w14:paraId="4750DE66" w14:textId="4A17BA1D" w:rsidR="00212AB4" w:rsidRPr="00CD2E38" w:rsidRDefault="00212AB4" w:rsidP="00CD2E38">
      <w:pPr>
        <w:spacing w:line="360" w:lineRule="auto"/>
        <w:jc w:val="both"/>
        <w:rPr>
          <w:rFonts w:ascii="Arial" w:hAnsi="Arial" w:cs="Arial"/>
          <w:b/>
          <w:color w:val="4472C4" w:themeColor="accent1"/>
          <w:sz w:val="24"/>
          <w:szCs w:val="24"/>
        </w:rPr>
      </w:pPr>
      <w:r w:rsidRPr="00CD2E38">
        <w:rPr>
          <w:rFonts w:ascii="Arial" w:hAnsi="Arial" w:cs="Arial"/>
          <w:b/>
          <w:color w:val="4472C4" w:themeColor="accent1"/>
          <w:sz w:val="24"/>
          <w:szCs w:val="24"/>
        </w:rPr>
        <w:lastRenderedPageBreak/>
        <w:t>One-on-one interviews</w:t>
      </w:r>
    </w:p>
    <w:p w14:paraId="31AA4B71" w14:textId="3BA5038F" w:rsidR="00212AB4" w:rsidRDefault="001617BA" w:rsidP="00CD2E38">
      <w:pPr>
        <w:spacing w:line="360" w:lineRule="auto"/>
        <w:jc w:val="both"/>
        <w:rPr>
          <w:rFonts w:ascii="Arial" w:hAnsi="Arial" w:cs="Arial"/>
          <w:bCs/>
          <w:sz w:val="24"/>
          <w:szCs w:val="24"/>
        </w:rPr>
      </w:pPr>
      <w:r w:rsidRPr="001617BA">
        <w:rPr>
          <w:rFonts w:ascii="Arial" w:hAnsi="Arial" w:cs="Arial"/>
          <w:bCs/>
          <w:sz w:val="24"/>
          <w:szCs w:val="24"/>
        </w:rPr>
        <w:t>The time-honored practice of doing periodic reviews can be replaced with the more constructive and fruitful practice of holding frequent one-on-one interviews sessions with managers</w:t>
      </w:r>
      <w:r w:rsidR="001A5668">
        <w:rPr>
          <w:rFonts w:ascii="Arial" w:hAnsi="Arial" w:cs="Arial"/>
          <w:bCs/>
          <w:sz w:val="24"/>
          <w:szCs w:val="24"/>
        </w:rPr>
        <w:t xml:space="preserve"> (</w:t>
      </w:r>
      <w:r w:rsidR="001A5668" w:rsidRPr="001A5668">
        <w:rPr>
          <w:rFonts w:ascii="Arial" w:hAnsi="Arial" w:cs="Arial"/>
          <w:bCs/>
          <w:sz w:val="24"/>
          <w:szCs w:val="24"/>
        </w:rPr>
        <w:t>Moisander</w:t>
      </w:r>
      <w:r w:rsidR="001A5668">
        <w:rPr>
          <w:rFonts w:ascii="Arial" w:hAnsi="Arial" w:cs="Arial"/>
          <w:bCs/>
          <w:sz w:val="24"/>
          <w:szCs w:val="24"/>
        </w:rPr>
        <w:t xml:space="preserve"> et al., 2015).</w:t>
      </w:r>
      <w:r w:rsidRPr="001617BA">
        <w:rPr>
          <w:rFonts w:ascii="Arial" w:hAnsi="Arial" w:cs="Arial"/>
          <w:bCs/>
          <w:sz w:val="24"/>
          <w:szCs w:val="24"/>
        </w:rPr>
        <w:t> Employees are given a continuous platform in which to address issues, provide input, and, from the viewpoint of the manager, develop a valuable relationship with their employees</w:t>
      </w:r>
      <w:r w:rsidR="00772AE4">
        <w:rPr>
          <w:rFonts w:ascii="Arial" w:hAnsi="Arial" w:cs="Arial"/>
          <w:bCs/>
          <w:sz w:val="24"/>
          <w:szCs w:val="24"/>
        </w:rPr>
        <w:t xml:space="preserve"> (</w:t>
      </w:r>
      <w:r w:rsidR="00772AE4" w:rsidRPr="00772AE4">
        <w:rPr>
          <w:rFonts w:ascii="Arial" w:hAnsi="Arial" w:cs="Arial"/>
          <w:bCs/>
          <w:sz w:val="24"/>
          <w:szCs w:val="24"/>
        </w:rPr>
        <w:t>Stoneman</w:t>
      </w:r>
      <w:r w:rsidR="00772AE4">
        <w:rPr>
          <w:rFonts w:ascii="Arial" w:hAnsi="Arial" w:cs="Arial"/>
          <w:bCs/>
          <w:sz w:val="24"/>
          <w:szCs w:val="24"/>
        </w:rPr>
        <w:t>, 2014).</w:t>
      </w:r>
      <w:r>
        <w:rPr>
          <w:rFonts w:ascii="Arial" w:hAnsi="Arial" w:cs="Arial"/>
          <w:bCs/>
          <w:sz w:val="24"/>
          <w:szCs w:val="24"/>
        </w:rPr>
        <w:t xml:space="preserve"> </w:t>
      </w:r>
      <w:r w:rsidR="00FE2C59" w:rsidRPr="00FE2C59">
        <w:rPr>
          <w:rFonts w:ascii="Arial" w:hAnsi="Arial" w:cs="Arial"/>
          <w:bCs/>
          <w:sz w:val="24"/>
          <w:szCs w:val="24"/>
        </w:rPr>
        <w:t>Additionally, as a part of a continuous assessment collecting approach, this routine check has become essential in establishing a healthy, fruitful, and collaborative connection between a manager and the employees of the company that the manager oversees</w:t>
      </w:r>
      <w:r w:rsidR="00772AE4">
        <w:rPr>
          <w:rFonts w:ascii="Arial" w:hAnsi="Arial" w:cs="Arial"/>
          <w:bCs/>
          <w:sz w:val="24"/>
          <w:szCs w:val="24"/>
        </w:rPr>
        <w:t xml:space="preserve"> (</w:t>
      </w:r>
      <w:r w:rsidR="00772AE4" w:rsidRPr="00C60DF3">
        <w:rPr>
          <w:rFonts w:ascii="Arial" w:hAnsi="Arial" w:cs="Arial"/>
          <w:bCs/>
          <w:sz w:val="24"/>
          <w:szCs w:val="24"/>
        </w:rPr>
        <w:t>Shrotryia</w:t>
      </w:r>
      <w:r w:rsidR="00772AE4" w:rsidRPr="00BC3BD2">
        <w:rPr>
          <w:rFonts w:ascii="Arial" w:hAnsi="Arial" w:cs="Arial"/>
          <w:bCs/>
          <w:sz w:val="24"/>
          <w:szCs w:val="24"/>
        </w:rPr>
        <w:t xml:space="preserve"> </w:t>
      </w:r>
      <w:r w:rsidR="00772AE4">
        <w:rPr>
          <w:rFonts w:ascii="Arial" w:hAnsi="Arial" w:cs="Arial"/>
          <w:bCs/>
          <w:sz w:val="24"/>
          <w:szCs w:val="24"/>
        </w:rPr>
        <w:t xml:space="preserve">and Dhanda, 2019). </w:t>
      </w:r>
      <w:r w:rsidR="00FE2C59" w:rsidRPr="00FE2C59">
        <w:rPr>
          <w:rFonts w:ascii="Arial" w:hAnsi="Arial" w:cs="Arial"/>
          <w:bCs/>
          <w:sz w:val="24"/>
          <w:szCs w:val="24"/>
        </w:rPr>
        <w:t>Naturally, a connection of this nature is more conducive to higher levels of employee engagement, work satisfaction, and profitability, in addition to a wide range of other advantages.</w:t>
      </w:r>
    </w:p>
    <w:p w14:paraId="64AA5A15" w14:textId="2510DA1F" w:rsidR="000E2537" w:rsidRDefault="00D5622A" w:rsidP="00D9243C">
      <w:pPr>
        <w:spacing w:line="360" w:lineRule="auto"/>
        <w:jc w:val="center"/>
        <w:rPr>
          <w:rFonts w:ascii="Arial" w:hAnsi="Arial" w:cs="Arial"/>
          <w:bCs/>
          <w:sz w:val="24"/>
          <w:szCs w:val="24"/>
        </w:rPr>
      </w:pPr>
      <w:r>
        <w:rPr>
          <w:rFonts w:ascii="Arial" w:hAnsi="Arial" w:cs="Arial"/>
          <w:bCs/>
          <w:noProof/>
          <w:sz w:val="24"/>
          <w:szCs w:val="24"/>
        </w:rPr>
        <w:drawing>
          <wp:inline distT="0" distB="0" distL="0" distR="0" wp14:anchorId="128CA09F" wp14:editId="60CFAE5A">
            <wp:extent cx="1866900" cy="1484186"/>
            <wp:effectExtent l="152400" t="152400" r="361950" b="3638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86759" cy="1499974"/>
                    </a:xfrm>
                    <a:prstGeom prst="rect">
                      <a:avLst/>
                    </a:prstGeom>
                    <a:ln>
                      <a:noFill/>
                    </a:ln>
                    <a:effectLst>
                      <a:outerShdw blurRad="292100" dist="139700" dir="2700000" algn="tl" rotWithShape="0">
                        <a:srgbClr val="333333">
                          <a:alpha val="65000"/>
                        </a:srgbClr>
                      </a:outerShdw>
                    </a:effectLst>
                  </pic:spPr>
                </pic:pic>
              </a:graphicData>
            </a:graphic>
          </wp:inline>
        </w:drawing>
      </w:r>
    </w:p>
    <w:p w14:paraId="08353054" w14:textId="2FE70E42" w:rsidR="00D5622A" w:rsidRPr="00D5622A" w:rsidRDefault="00D5622A" w:rsidP="00D9243C">
      <w:pPr>
        <w:spacing w:line="360" w:lineRule="auto"/>
        <w:jc w:val="center"/>
        <w:rPr>
          <w:rFonts w:ascii="Arial" w:hAnsi="Arial" w:cs="Arial"/>
        </w:rPr>
      </w:pPr>
      <w:r>
        <w:rPr>
          <w:rFonts w:ascii="Arial" w:hAnsi="Arial" w:cs="Arial"/>
          <w:b/>
        </w:rPr>
        <w:t xml:space="preserve">Figure: </w:t>
      </w:r>
      <w:r>
        <w:rPr>
          <w:rFonts w:ascii="Arial" w:hAnsi="Arial" w:cs="Arial"/>
        </w:rPr>
        <w:t>One on one interviews</w:t>
      </w:r>
      <w:r w:rsidR="00CD2E38">
        <w:rPr>
          <w:rFonts w:ascii="Arial" w:hAnsi="Arial" w:cs="Arial"/>
        </w:rPr>
        <w:t xml:space="preserve"> </w:t>
      </w:r>
      <w:r w:rsidR="00CD2E38" w:rsidRPr="00CD2E38">
        <w:rPr>
          <w:rFonts w:ascii="Arial" w:hAnsi="Arial" w:cs="Arial"/>
        </w:rPr>
        <w:t>(Shrotryia and Dhanda, 2019)</w:t>
      </w:r>
    </w:p>
    <w:p w14:paraId="5B8CE5CA" w14:textId="77777777" w:rsidR="00D5622A" w:rsidRDefault="00D5622A" w:rsidP="00CD2E38">
      <w:pPr>
        <w:spacing w:line="360" w:lineRule="auto"/>
        <w:jc w:val="both"/>
        <w:rPr>
          <w:rFonts w:ascii="Arial" w:hAnsi="Arial" w:cs="Arial"/>
          <w:b/>
          <w:bCs/>
          <w:sz w:val="24"/>
          <w:szCs w:val="24"/>
        </w:rPr>
      </w:pPr>
    </w:p>
    <w:p w14:paraId="374BD86C" w14:textId="71DD8D91" w:rsidR="00FE2C59" w:rsidRPr="00CD2E38" w:rsidRDefault="00FE2C59" w:rsidP="00CD2E38">
      <w:pPr>
        <w:spacing w:line="360" w:lineRule="auto"/>
        <w:jc w:val="both"/>
        <w:rPr>
          <w:rFonts w:ascii="Arial" w:hAnsi="Arial" w:cs="Arial"/>
          <w:b/>
          <w:bCs/>
          <w:color w:val="4472C4" w:themeColor="accent1"/>
          <w:sz w:val="24"/>
          <w:szCs w:val="24"/>
        </w:rPr>
      </w:pPr>
      <w:r w:rsidRPr="00CD2E38">
        <w:rPr>
          <w:rFonts w:ascii="Arial" w:hAnsi="Arial" w:cs="Arial"/>
          <w:b/>
          <w:bCs/>
          <w:color w:val="4472C4" w:themeColor="accent1"/>
          <w:sz w:val="24"/>
          <w:szCs w:val="24"/>
        </w:rPr>
        <w:t>Focused Group Discussions</w:t>
      </w:r>
    </w:p>
    <w:p w14:paraId="02F2D63B" w14:textId="08B1E5BE" w:rsidR="00FE2C59" w:rsidRDefault="0038047F" w:rsidP="00CD2E38">
      <w:pPr>
        <w:spacing w:line="360" w:lineRule="auto"/>
        <w:jc w:val="both"/>
        <w:rPr>
          <w:rFonts w:ascii="Arial" w:hAnsi="Arial" w:cs="Arial"/>
          <w:sz w:val="24"/>
          <w:szCs w:val="24"/>
        </w:rPr>
      </w:pPr>
      <w:r w:rsidRPr="0038047F">
        <w:rPr>
          <w:rFonts w:ascii="Arial" w:hAnsi="Arial" w:cs="Arial"/>
          <w:sz w:val="24"/>
          <w:szCs w:val="24"/>
        </w:rPr>
        <w:t xml:space="preserve">These conversations offer much of the same perks as one-on-one interactions, but they do it from the perspective of a wider audience. Managers </w:t>
      </w:r>
      <w:proofErr w:type="gramStart"/>
      <w:r w:rsidRPr="0038047F">
        <w:rPr>
          <w:rFonts w:ascii="Arial" w:hAnsi="Arial" w:cs="Arial"/>
          <w:sz w:val="24"/>
          <w:szCs w:val="24"/>
        </w:rPr>
        <w:t>have the ability to</w:t>
      </w:r>
      <w:proofErr w:type="gramEnd"/>
      <w:r w:rsidRPr="0038047F">
        <w:rPr>
          <w:rFonts w:ascii="Arial" w:hAnsi="Arial" w:cs="Arial"/>
          <w:sz w:val="24"/>
          <w:szCs w:val="24"/>
        </w:rPr>
        <w:t xml:space="preserve"> lead a guided conversation on a particular issue or the likelihood of an event that may have been prompted by the results of a survey</w:t>
      </w:r>
      <w:r w:rsidR="009D355F">
        <w:rPr>
          <w:rFonts w:ascii="Arial" w:hAnsi="Arial" w:cs="Arial"/>
          <w:sz w:val="24"/>
          <w:szCs w:val="24"/>
        </w:rPr>
        <w:t xml:space="preserve"> (</w:t>
      </w:r>
      <w:r w:rsidR="009D355F" w:rsidRPr="009D355F">
        <w:rPr>
          <w:rFonts w:ascii="Arial" w:hAnsi="Arial" w:cs="Arial"/>
          <w:bCs/>
          <w:sz w:val="24"/>
          <w:szCs w:val="24"/>
        </w:rPr>
        <w:t>Packer-Muti</w:t>
      </w:r>
      <w:r w:rsidR="009D355F">
        <w:rPr>
          <w:rFonts w:ascii="Arial" w:hAnsi="Arial" w:cs="Arial"/>
          <w:sz w:val="24"/>
          <w:szCs w:val="24"/>
        </w:rPr>
        <w:t xml:space="preserve">, 2014). </w:t>
      </w:r>
      <w:r w:rsidRPr="0038047F">
        <w:rPr>
          <w:rFonts w:ascii="Arial" w:hAnsi="Arial" w:cs="Arial"/>
          <w:sz w:val="24"/>
          <w:szCs w:val="24"/>
        </w:rPr>
        <w:t xml:space="preserve">By using a format </w:t>
      </w:r>
      <w:proofErr w:type="gramStart"/>
      <w:r w:rsidRPr="0038047F">
        <w:rPr>
          <w:rFonts w:ascii="Arial" w:hAnsi="Arial" w:cs="Arial"/>
          <w:sz w:val="24"/>
          <w:szCs w:val="24"/>
        </w:rPr>
        <w:t>similar to</w:t>
      </w:r>
      <w:proofErr w:type="gramEnd"/>
      <w:r w:rsidRPr="0038047F">
        <w:rPr>
          <w:rFonts w:ascii="Arial" w:hAnsi="Arial" w:cs="Arial"/>
          <w:sz w:val="24"/>
          <w:szCs w:val="24"/>
        </w:rPr>
        <w:t xml:space="preserve"> a public forum, it is possible to delve even deeper into the topics at hand.</w:t>
      </w:r>
      <w:r>
        <w:rPr>
          <w:rFonts w:ascii="Arial" w:hAnsi="Arial" w:cs="Arial"/>
          <w:sz w:val="24"/>
          <w:szCs w:val="24"/>
        </w:rPr>
        <w:t xml:space="preserve"> </w:t>
      </w:r>
      <w:r w:rsidR="00E50A0C" w:rsidRPr="00E50A0C">
        <w:rPr>
          <w:rFonts w:ascii="Arial" w:hAnsi="Arial" w:cs="Arial"/>
          <w:sz w:val="24"/>
          <w:szCs w:val="24"/>
        </w:rPr>
        <w:t xml:space="preserve">The use of digital technologies to facilitate these conversations and evaluation sessions is another way in </w:t>
      </w:r>
      <w:r w:rsidR="00E50A0C" w:rsidRPr="00E50A0C">
        <w:rPr>
          <w:rFonts w:ascii="Arial" w:hAnsi="Arial" w:cs="Arial"/>
          <w:sz w:val="24"/>
          <w:szCs w:val="24"/>
        </w:rPr>
        <w:lastRenderedPageBreak/>
        <w:t>which technology may assist managers in maximizing the results of their efforts</w:t>
      </w:r>
      <w:r w:rsidR="00200828">
        <w:rPr>
          <w:rFonts w:ascii="Arial" w:hAnsi="Arial" w:cs="Arial"/>
          <w:sz w:val="24"/>
          <w:szCs w:val="24"/>
        </w:rPr>
        <w:t xml:space="preserve"> (</w:t>
      </w:r>
      <w:r w:rsidR="00200828" w:rsidRPr="00200828">
        <w:rPr>
          <w:rFonts w:ascii="Arial" w:hAnsi="Arial" w:cs="Arial"/>
          <w:bCs/>
          <w:sz w:val="24"/>
          <w:szCs w:val="24"/>
        </w:rPr>
        <w:t>Othman</w:t>
      </w:r>
      <w:r w:rsidR="00200828">
        <w:rPr>
          <w:rFonts w:ascii="Arial" w:hAnsi="Arial" w:cs="Arial"/>
          <w:bCs/>
          <w:sz w:val="24"/>
          <w:szCs w:val="24"/>
        </w:rPr>
        <w:t xml:space="preserve"> et al., 2015).</w:t>
      </w:r>
      <w:r w:rsidR="00E50A0C" w:rsidRPr="00E50A0C">
        <w:rPr>
          <w:rFonts w:ascii="Arial" w:hAnsi="Arial" w:cs="Arial"/>
          <w:sz w:val="24"/>
          <w:szCs w:val="24"/>
        </w:rPr>
        <w:t xml:space="preserve"> These systems allow companies the capacity to analyze perception through the feedback dialogues, and in the process, they also give every participant in the group an equally big voice.</w:t>
      </w:r>
    </w:p>
    <w:p w14:paraId="511C85AB" w14:textId="792B09F2" w:rsidR="00E50A0C" w:rsidRDefault="00A1535B" w:rsidP="00CD2E38">
      <w:pPr>
        <w:spacing w:line="360" w:lineRule="auto"/>
        <w:jc w:val="both"/>
        <w:rPr>
          <w:rFonts w:ascii="Arial" w:hAnsi="Arial" w:cs="Arial"/>
          <w:sz w:val="24"/>
          <w:szCs w:val="24"/>
        </w:rPr>
      </w:pPr>
      <w:r>
        <w:rPr>
          <w:rFonts w:ascii="Arial" w:hAnsi="Arial" w:cs="Arial"/>
          <w:sz w:val="24"/>
          <w:szCs w:val="24"/>
        </w:rPr>
        <w:t xml:space="preserve">Measuring employee engagement is an important activity for </w:t>
      </w:r>
      <w:r w:rsidR="00AB2CEF">
        <w:rPr>
          <w:rFonts w:ascii="Arial" w:hAnsi="Arial" w:cs="Arial"/>
          <w:sz w:val="24"/>
          <w:szCs w:val="24"/>
        </w:rPr>
        <w:t xml:space="preserve">every organization, as this measurement will bring in all sorts of positive result for the </w:t>
      </w:r>
      <w:r w:rsidR="00E069C5">
        <w:rPr>
          <w:rFonts w:ascii="Arial" w:hAnsi="Arial" w:cs="Arial"/>
          <w:sz w:val="24"/>
          <w:szCs w:val="24"/>
        </w:rPr>
        <w:t xml:space="preserve">company as a whole and its employees. </w:t>
      </w:r>
      <w:r w:rsidR="00DA3092" w:rsidRPr="00DA3092">
        <w:rPr>
          <w:rFonts w:ascii="Arial" w:hAnsi="Arial" w:cs="Arial"/>
          <w:sz w:val="24"/>
          <w:szCs w:val="24"/>
        </w:rPr>
        <w:t>A happy workforce does not necessarily equate to one that is actively engaged in their work</w:t>
      </w:r>
      <w:r w:rsidR="008724F8">
        <w:rPr>
          <w:rFonts w:ascii="Arial" w:hAnsi="Arial" w:cs="Arial"/>
          <w:sz w:val="24"/>
          <w:szCs w:val="24"/>
        </w:rPr>
        <w:t xml:space="preserve"> (</w:t>
      </w:r>
      <w:r w:rsidR="008724F8" w:rsidRPr="008724F8">
        <w:rPr>
          <w:rFonts w:ascii="Arial" w:hAnsi="Arial" w:cs="Arial"/>
          <w:bCs/>
          <w:sz w:val="24"/>
          <w:szCs w:val="24"/>
        </w:rPr>
        <w:t>Attridge</w:t>
      </w:r>
      <w:r w:rsidR="008724F8">
        <w:rPr>
          <w:rFonts w:ascii="Arial" w:hAnsi="Arial" w:cs="Arial"/>
          <w:bCs/>
          <w:sz w:val="24"/>
          <w:szCs w:val="24"/>
        </w:rPr>
        <w:t>, 2016).</w:t>
      </w:r>
      <w:r w:rsidR="00DA3092" w:rsidRPr="00DA3092">
        <w:rPr>
          <w:rFonts w:ascii="Arial" w:hAnsi="Arial" w:cs="Arial"/>
          <w:sz w:val="24"/>
          <w:szCs w:val="24"/>
        </w:rPr>
        <w:t xml:space="preserve"> This psychological state of engagement is what enables individuals to build connections with one another, which in turn propels companies ahead</w:t>
      </w:r>
      <w:r w:rsidR="00796D78">
        <w:rPr>
          <w:rFonts w:ascii="Arial" w:hAnsi="Arial" w:cs="Arial"/>
          <w:sz w:val="24"/>
          <w:szCs w:val="24"/>
        </w:rPr>
        <w:t xml:space="preserve"> (</w:t>
      </w:r>
      <w:r w:rsidR="00796D78" w:rsidRPr="00BB21FF">
        <w:rPr>
          <w:rFonts w:ascii="Arial" w:hAnsi="Arial" w:cs="Arial"/>
          <w:bCs/>
          <w:sz w:val="24"/>
          <w:szCs w:val="24"/>
        </w:rPr>
        <w:t>Sorenson</w:t>
      </w:r>
      <w:r w:rsidR="00796D78">
        <w:rPr>
          <w:rFonts w:ascii="Arial" w:hAnsi="Arial" w:cs="Arial"/>
          <w:sz w:val="24"/>
          <w:szCs w:val="24"/>
        </w:rPr>
        <w:t xml:space="preserve">, 2015). </w:t>
      </w:r>
      <w:r w:rsidR="009F7ECF" w:rsidRPr="009F7ECF">
        <w:rPr>
          <w:rFonts w:ascii="Arial" w:hAnsi="Arial" w:cs="Arial"/>
          <w:sz w:val="24"/>
          <w:szCs w:val="24"/>
        </w:rPr>
        <w:t>When a company measures employee engagement on a regular basis, it can avoid problems from arising in the future</w:t>
      </w:r>
      <w:r w:rsidR="009F7ECF">
        <w:rPr>
          <w:rFonts w:ascii="Arial" w:hAnsi="Arial" w:cs="Arial"/>
          <w:sz w:val="24"/>
          <w:szCs w:val="24"/>
        </w:rPr>
        <w:t xml:space="preserve">, </w:t>
      </w:r>
      <w:r w:rsidR="008135E0" w:rsidRPr="008135E0">
        <w:rPr>
          <w:rFonts w:ascii="Arial" w:hAnsi="Arial" w:cs="Arial"/>
          <w:sz w:val="24"/>
          <w:szCs w:val="24"/>
        </w:rPr>
        <w:t>improves a company's ability to understand what its workers like and what they don't like about the company</w:t>
      </w:r>
      <w:r w:rsidR="008135E0">
        <w:rPr>
          <w:rFonts w:ascii="Arial" w:hAnsi="Arial" w:cs="Arial"/>
          <w:sz w:val="24"/>
          <w:szCs w:val="24"/>
        </w:rPr>
        <w:t xml:space="preserve">, </w:t>
      </w:r>
      <w:r w:rsidR="00384371">
        <w:rPr>
          <w:rFonts w:ascii="Arial" w:hAnsi="Arial" w:cs="Arial"/>
          <w:sz w:val="24"/>
          <w:szCs w:val="24"/>
        </w:rPr>
        <w:t xml:space="preserve">helps </w:t>
      </w:r>
      <w:r w:rsidR="00BD5CB7">
        <w:rPr>
          <w:rFonts w:ascii="Arial" w:hAnsi="Arial" w:cs="Arial"/>
          <w:sz w:val="24"/>
          <w:szCs w:val="24"/>
        </w:rPr>
        <w:t>in understanding the reason for absenteeism etc. are some of the reasons behind the necessity of measuring employee engagement.</w:t>
      </w:r>
    </w:p>
    <w:p w14:paraId="33B05472" w14:textId="3F08500B" w:rsidR="006707CB" w:rsidRDefault="006707CB" w:rsidP="00CD2E38">
      <w:pPr>
        <w:pStyle w:val="Heading1"/>
        <w:rPr>
          <w:rFonts w:ascii="Arial" w:hAnsi="Arial" w:cs="Arial"/>
          <w:b/>
          <w:bCs/>
        </w:rPr>
      </w:pPr>
      <w:bookmarkStart w:id="6" w:name="_Toc107249854"/>
      <w:r w:rsidRPr="00CD2E38">
        <w:rPr>
          <w:rFonts w:ascii="Arial" w:hAnsi="Arial" w:cs="Arial"/>
          <w:b/>
          <w:bCs/>
        </w:rPr>
        <w:t>Evaluation</w:t>
      </w:r>
      <w:bookmarkEnd w:id="6"/>
    </w:p>
    <w:p w14:paraId="3CF39CB9" w14:textId="77777777" w:rsidR="00E95D6F" w:rsidRPr="00E95D6F" w:rsidRDefault="00E95D6F" w:rsidP="00E95D6F"/>
    <w:p w14:paraId="6818F229" w14:textId="5FEBCDE7" w:rsidR="006707CB" w:rsidRDefault="00A87723" w:rsidP="00CD2E38">
      <w:pPr>
        <w:spacing w:line="360" w:lineRule="auto"/>
        <w:jc w:val="both"/>
        <w:rPr>
          <w:rFonts w:ascii="Arial" w:hAnsi="Arial" w:cs="Arial"/>
          <w:sz w:val="24"/>
          <w:szCs w:val="24"/>
        </w:rPr>
      </w:pPr>
      <w:r>
        <w:rPr>
          <w:rFonts w:ascii="Arial" w:hAnsi="Arial" w:cs="Arial"/>
          <w:sz w:val="24"/>
          <w:szCs w:val="24"/>
        </w:rPr>
        <w:t xml:space="preserve">Engagement is a construct that needs to be measured </w:t>
      </w:r>
      <w:r w:rsidR="00803F2E">
        <w:rPr>
          <w:rFonts w:ascii="Arial" w:hAnsi="Arial" w:cs="Arial"/>
          <w:sz w:val="24"/>
          <w:szCs w:val="24"/>
        </w:rPr>
        <w:t xml:space="preserve">for an effective performance. </w:t>
      </w:r>
      <w:r w:rsidR="00803F2E" w:rsidRPr="00803F2E">
        <w:rPr>
          <w:rFonts w:ascii="Arial" w:hAnsi="Arial" w:cs="Arial"/>
          <w:sz w:val="24"/>
          <w:szCs w:val="24"/>
        </w:rPr>
        <w:t xml:space="preserve">Employee feedback is gathered through engagement surveys, which serve as a tool for providing input and are utilized on a regular basis as a measure of how effectively </w:t>
      </w:r>
      <w:r w:rsidR="00803F2E">
        <w:rPr>
          <w:rFonts w:ascii="Arial" w:hAnsi="Arial" w:cs="Arial"/>
          <w:sz w:val="24"/>
          <w:szCs w:val="24"/>
        </w:rPr>
        <w:t>an</w:t>
      </w:r>
      <w:r w:rsidR="00803F2E" w:rsidRPr="00803F2E">
        <w:rPr>
          <w:rFonts w:ascii="Arial" w:hAnsi="Arial" w:cs="Arial"/>
          <w:sz w:val="24"/>
          <w:szCs w:val="24"/>
        </w:rPr>
        <w:t xml:space="preserve"> organization is performing</w:t>
      </w:r>
      <w:r w:rsidR="00796D78">
        <w:rPr>
          <w:rFonts w:ascii="Arial" w:hAnsi="Arial" w:cs="Arial"/>
          <w:sz w:val="24"/>
          <w:szCs w:val="24"/>
        </w:rPr>
        <w:t xml:space="preserve"> </w:t>
      </w:r>
      <w:r w:rsidR="001A5668">
        <w:rPr>
          <w:rFonts w:ascii="Arial" w:hAnsi="Arial" w:cs="Arial"/>
          <w:sz w:val="24"/>
          <w:szCs w:val="24"/>
        </w:rPr>
        <w:t>(</w:t>
      </w:r>
      <w:r w:rsidR="001A5668" w:rsidRPr="001A5668">
        <w:rPr>
          <w:rFonts w:ascii="Arial" w:hAnsi="Arial" w:cs="Arial"/>
          <w:sz w:val="24"/>
          <w:szCs w:val="24"/>
        </w:rPr>
        <w:t>Flanagan</w:t>
      </w:r>
      <w:r w:rsidR="001A5668">
        <w:rPr>
          <w:rFonts w:ascii="Arial" w:hAnsi="Arial" w:cs="Arial"/>
          <w:sz w:val="24"/>
          <w:szCs w:val="24"/>
        </w:rPr>
        <w:t>, 2014).</w:t>
      </w:r>
      <w:r w:rsidR="001A5668" w:rsidRPr="001A5668">
        <w:rPr>
          <w:rFonts w:ascii="Arial" w:hAnsi="Arial" w:cs="Arial"/>
          <w:sz w:val="24"/>
          <w:szCs w:val="24"/>
        </w:rPr>
        <w:t xml:space="preserve"> </w:t>
      </w:r>
      <w:r w:rsidR="004B45B8">
        <w:rPr>
          <w:rFonts w:ascii="Arial" w:hAnsi="Arial" w:cs="Arial"/>
          <w:sz w:val="24"/>
          <w:szCs w:val="24"/>
        </w:rPr>
        <w:t xml:space="preserve">In the case of the Waldorf hotel, this measurement of employee engagement needs to be as appropriate and as efficient as possible. </w:t>
      </w:r>
      <w:r w:rsidR="008208B5" w:rsidRPr="008208B5">
        <w:rPr>
          <w:rFonts w:ascii="Arial" w:hAnsi="Arial" w:cs="Arial"/>
          <w:sz w:val="24"/>
          <w:szCs w:val="24"/>
        </w:rPr>
        <w:t>Employers can examine a multitude of elements when attempting to measure employee engagement</w:t>
      </w:r>
      <w:r w:rsidR="00F96C8C">
        <w:rPr>
          <w:rFonts w:ascii="Arial" w:hAnsi="Arial" w:cs="Arial"/>
          <w:sz w:val="24"/>
          <w:szCs w:val="24"/>
        </w:rPr>
        <w:t xml:space="preserve"> (Kumar and Pansari, 2015). </w:t>
      </w:r>
      <w:r w:rsidR="008208B5" w:rsidRPr="008208B5">
        <w:rPr>
          <w:rFonts w:ascii="Arial" w:hAnsi="Arial" w:cs="Arial"/>
          <w:sz w:val="24"/>
          <w:szCs w:val="24"/>
        </w:rPr>
        <w:t>Some of these factors include the extent to which an employee takes great pride in the hotel, their eagerness to go beyond and be selfless, and start behaving as a team player, their perception in the services provided by the hotel, and their faith that the hotel enables them to succeed and grow.</w:t>
      </w:r>
      <w:r w:rsidR="00216D44">
        <w:rPr>
          <w:rFonts w:ascii="Arial" w:hAnsi="Arial" w:cs="Arial"/>
          <w:sz w:val="24"/>
          <w:szCs w:val="24"/>
        </w:rPr>
        <w:t xml:space="preserve"> As a result of all the measuring factors, employee retention level alongside employee engagement will see </w:t>
      </w:r>
      <w:r w:rsidR="005218B5">
        <w:rPr>
          <w:rFonts w:ascii="Arial" w:hAnsi="Arial" w:cs="Arial"/>
          <w:sz w:val="24"/>
          <w:szCs w:val="24"/>
        </w:rPr>
        <w:t xml:space="preserve">an elevated </w:t>
      </w:r>
      <w:proofErr w:type="gramStart"/>
      <w:r w:rsidR="005218B5">
        <w:rPr>
          <w:rFonts w:ascii="Arial" w:hAnsi="Arial" w:cs="Arial"/>
          <w:sz w:val="24"/>
          <w:szCs w:val="24"/>
        </w:rPr>
        <w:t>increase in itself</w:t>
      </w:r>
      <w:proofErr w:type="gramEnd"/>
      <w:r w:rsidR="00F96C8C">
        <w:rPr>
          <w:rFonts w:ascii="Arial" w:hAnsi="Arial" w:cs="Arial"/>
          <w:sz w:val="24"/>
          <w:szCs w:val="24"/>
        </w:rPr>
        <w:t xml:space="preserve"> (</w:t>
      </w:r>
      <w:r w:rsidR="001A5668" w:rsidRPr="001A5668">
        <w:rPr>
          <w:rFonts w:ascii="Arial" w:hAnsi="Arial" w:cs="Arial"/>
          <w:bCs/>
          <w:sz w:val="24"/>
          <w:szCs w:val="24"/>
        </w:rPr>
        <w:t>Golec</w:t>
      </w:r>
      <w:r w:rsidR="001A5668">
        <w:rPr>
          <w:rFonts w:ascii="Arial" w:hAnsi="Arial" w:cs="Arial"/>
          <w:sz w:val="24"/>
          <w:szCs w:val="24"/>
        </w:rPr>
        <w:t xml:space="preserve"> and Kahya, </w:t>
      </w:r>
      <w:r w:rsidR="00F96C8C">
        <w:rPr>
          <w:rFonts w:ascii="Arial" w:hAnsi="Arial" w:cs="Arial"/>
          <w:sz w:val="24"/>
          <w:szCs w:val="24"/>
        </w:rPr>
        <w:t xml:space="preserve">2015). </w:t>
      </w:r>
      <w:r w:rsidR="005218B5">
        <w:rPr>
          <w:rFonts w:ascii="Arial" w:hAnsi="Arial" w:cs="Arial"/>
          <w:sz w:val="24"/>
          <w:szCs w:val="24"/>
        </w:rPr>
        <w:t xml:space="preserve">The more engaged an employee will be, the less likely he is to turnover. </w:t>
      </w:r>
      <w:r w:rsidR="00C30724">
        <w:rPr>
          <w:rFonts w:ascii="Arial" w:hAnsi="Arial" w:cs="Arial"/>
          <w:sz w:val="24"/>
          <w:szCs w:val="24"/>
        </w:rPr>
        <w:t>It is the loyalty that will bind him/her together to the spirit of the working community.</w:t>
      </w:r>
    </w:p>
    <w:p w14:paraId="0682B8BB" w14:textId="513DA1E4" w:rsidR="00C30724" w:rsidRPr="00701E33" w:rsidRDefault="001C4849" w:rsidP="00701E33">
      <w:pPr>
        <w:rPr>
          <w:rFonts w:ascii="Arial" w:eastAsiaTheme="majorEastAsia" w:hAnsi="Arial" w:cs="Arial"/>
          <w:b/>
          <w:bCs/>
          <w:color w:val="2F5496" w:themeColor="accent1" w:themeShade="BF"/>
          <w:sz w:val="32"/>
          <w:szCs w:val="32"/>
        </w:rPr>
      </w:pPr>
      <w:bookmarkStart w:id="7" w:name="_Toc107249855"/>
      <w:r>
        <w:rPr>
          <w:rFonts w:ascii="Arial" w:hAnsi="Arial" w:cs="Arial"/>
          <w:b/>
          <w:bCs/>
        </w:rPr>
        <w:br w:type="page"/>
      </w:r>
      <w:r w:rsidR="00C30724" w:rsidRPr="00CD2E38">
        <w:rPr>
          <w:rFonts w:ascii="Arial" w:hAnsi="Arial" w:cs="Arial"/>
          <w:b/>
          <w:bCs/>
        </w:rPr>
        <w:lastRenderedPageBreak/>
        <w:t>Conclusion</w:t>
      </w:r>
      <w:bookmarkEnd w:id="7"/>
    </w:p>
    <w:p w14:paraId="183A9F18" w14:textId="77777777" w:rsidR="00E95D6F" w:rsidRPr="00E95D6F" w:rsidRDefault="00E95D6F" w:rsidP="00E95D6F"/>
    <w:p w14:paraId="502FFCC2" w14:textId="37E22F6F" w:rsidR="002D0CFC" w:rsidRDefault="0041795B" w:rsidP="00CD2E38">
      <w:pPr>
        <w:spacing w:line="360" w:lineRule="auto"/>
        <w:jc w:val="both"/>
        <w:rPr>
          <w:rFonts w:ascii="Arial" w:hAnsi="Arial" w:cs="Arial"/>
          <w:sz w:val="24"/>
          <w:szCs w:val="24"/>
        </w:rPr>
      </w:pPr>
      <w:r w:rsidRPr="0041795B">
        <w:rPr>
          <w:rFonts w:ascii="Arial" w:hAnsi="Arial" w:cs="Arial"/>
          <w:sz w:val="24"/>
          <w:szCs w:val="24"/>
        </w:rPr>
        <w:t xml:space="preserve">It is impossible for a business to give something that it does not have, to keep something that it does not give, or to maintain something that it is unable to get. And personnel that take a people-centered approach in their work are in great demand in the hospitality industry because this line of work must cater to the specific requirements of a diverse range of customers and offer highly individualized forms of assistance. </w:t>
      </w:r>
      <w:r w:rsidR="00D83AC0" w:rsidRPr="00D83AC0">
        <w:rPr>
          <w:rFonts w:ascii="Arial" w:hAnsi="Arial" w:cs="Arial"/>
          <w:sz w:val="24"/>
          <w:szCs w:val="24"/>
        </w:rPr>
        <w:t xml:space="preserve">If an organization like the Waldorf Hotel wants to have a better understanding of the engagement levels they have with their employees, they need to think about how the outcomes will be put into effect. It is imperative that the measures that will be undertaken as a direct result of the input received from the survey be made public in order to gain employee participation, confidence, and faith in the survey. Employees need to be made aware that the measures taken will be tied directly to the suggestions received </w:t>
      </w:r>
      <w:proofErr w:type="gramStart"/>
      <w:r w:rsidR="00D83AC0" w:rsidRPr="00D83AC0">
        <w:rPr>
          <w:rFonts w:ascii="Arial" w:hAnsi="Arial" w:cs="Arial"/>
          <w:sz w:val="24"/>
          <w:szCs w:val="24"/>
        </w:rPr>
        <w:t>in order for</w:t>
      </w:r>
      <w:proofErr w:type="gramEnd"/>
      <w:r w:rsidR="00D83AC0" w:rsidRPr="00D83AC0">
        <w:rPr>
          <w:rFonts w:ascii="Arial" w:hAnsi="Arial" w:cs="Arial"/>
          <w:sz w:val="24"/>
          <w:szCs w:val="24"/>
        </w:rPr>
        <w:t xml:space="preserve"> them to have the feeling that they are being heard and that that which they have to say matters.</w:t>
      </w:r>
    </w:p>
    <w:p w14:paraId="4393CB75" w14:textId="1BD73EE2" w:rsidR="002D0CFC" w:rsidRDefault="002D0CFC" w:rsidP="00CD2E38">
      <w:pPr>
        <w:spacing w:line="360" w:lineRule="auto"/>
        <w:jc w:val="both"/>
        <w:rPr>
          <w:rFonts w:ascii="Arial" w:hAnsi="Arial" w:cs="Arial"/>
          <w:sz w:val="24"/>
          <w:szCs w:val="24"/>
        </w:rPr>
      </w:pPr>
    </w:p>
    <w:p w14:paraId="5A25803D" w14:textId="77777777" w:rsidR="001C4849" w:rsidRDefault="001C4849">
      <w:pPr>
        <w:rPr>
          <w:rFonts w:ascii="Arial" w:eastAsiaTheme="majorEastAsia" w:hAnsi="Arial" w:cs="Arial"/>
          <w:b/>
          <w:bCs/>
          <w:color w:val="2F5496" w:themeColor="accent1" w:themeShade="BF"/>
          <w:sz w:val="32"/>
          <w:szCs w:val="32"/>
        </w:rPr>
      </w:pPr>
      <w:bookmarkStart w:id="8" w:name="_Toc107249856"/>
      <w:r>
        <w:rPr>
          <w:rFonts w:ascii="Arial" w:hAnsi="Arial" w:cs="Arial"/>
          <w:b/>
          <w:bCs/>
        </w:rPr>
        <w:br w:type="page"/>
      </w:r>
    </w:p>
    <w:p w14:paraId="49E23FD9" w14:textId="4EC7982B" w:rsidR="00C30724" w:rsidRDefault="002D0CFC" w:rsidP="00CD2E38">
      <w:pPr>
        <w:pStyle w:val="Heading1"/>
        <w:rPr>
          <w:rFonts w:ascii="Arial" w:hAnsi="Arial" w:cs="Arial"/>
          <w:b/>
          <w:bCs/>
        </w:rPr>
      </w:pPr>
      <w:r w:rsidRPr="00CD2E38">
        <w:rPr>
          <w:rFonts w:ascii="Arial" w:hAnsi="Arial" w:cs="Arial"/>
          <w:b/>
          <w:bCs/>
        </w:rPr>
        <w:lastRenderedPageBreak/>
        <w:t>References</w:t>
      </w:r>
      <w:bookmarkEnd w:id="8"/>
    </w:p>
    <w:p w14:paraId="6F73BEA9" w14:textId="77777777" w:rsidR="00CD2E38" w:rsidRPr="00CD2E38" w:rsidRDefault="00CD2E38" w:rsidP="00CD2E38"/>
    <w:p w14:paraId="257E1281" w14:textId="77777777" w:rsidR="001A5668" w:rsidRDefault="001A5668" w:rsidP="00CD2E38">
      <w:pPr>
        <w:spacing w:line="360" w:lineRule="auto"/>
        <w:jc w:val="both"/>
        <w:rPr>
          <w:rFonts w:ascii="Arial" w:hAnsi="Arial" w:cs="Arial"/>
          <w:bCs/>
          <w:sz w:val="24"/>
          <w:szCs w:val="24"/>
        </w:rPr>
      </w:pPr>
      <w:r w:rsidRPr="007C2719">
        <w:rPr>
          <w:rFonts w:ascii="Arial" w:hAnsi="Arial" w:cs="Arial"/>
          <w:bCs/>
          <w:sz w:val="24"/>
          <w:szCs w:val="24"/>
        </w:rPr>
        <w:t xml:space="preserve">Andrew, O.C. and Sofian, S., </w:t>
      </w:r>
      <w:r>
        <w:rPr>
          <w:rFonts w:ascii="Arial" w:hAnsi="Arial" w:cs="Arial"/>
          <w:bCs/>
          <w:sz w:val="24"/>
          <w:szCs w:val="24"/>
        </w:rPr>
        <w:t>(</w:t>
      </w:r>
      <w:r w:rsidRPr="007C2719">
        <w:rPr>
          <w:rFonts w:ascii="Arial" w:hAnsi="Arial" w:cs="Arial"/>
          <w:bCs/>
          <w:sz w:val="24"/>
          <w:szCs w:val="24"/>
        </w:rPr>
        <w:t>201</w:t>
      </w:r>
      <w:r>
        <w:rPr>
          <w:rFonts w:ascii="Arial" w:hAnsi="Arial" w:cs="Arial"/>
          <w:bCs/>
          <w:sz w:val="24"/>
          <w:szCs w:val="24"/>
        </w:rPr>
        <w:t>5)</w:t>
      </w:r>
      <w:r w:rsidRPr="007C2719">
        <w:rPr>
          <w:rFonts w:ascii="Arial" w:hAnsi="Arial" w:cs="Arial"/>
          <w:bCs/>
          <w:sz w:val="24"/>
          <w:szCs w:val="24"/>
        </w:rPr>
        <w:t>. Individual factors and work outcomes of employee engagement. Procedia-Social and behavioral sciences, 40, pp.498-508.</w:t>
      </w:r>
    </w:p>
    <w:p w14:paraId="7098B314" w14:textId="77777777" w:rsidR="001A5668" w:rsidRDefault="001A5668" w:rsidP="00CD2E38">
      <w:pPr>
        <w:spacing w:line="360" w:lineRule="auto"/>
        <w:jc w:val="both"/>
        <w:rPr>
          <w:rFonts w:ascii="Arial" w:hAnsi="Arial" w:cs="Arial"/>
          <w:bCs/>
          <w:sz w:val="24"/>
          <w:szCs w:val="24"/>
        </w:rPr>
      </w:pPr>
      <w:r w:rsidRPr="008724F8">
        <w:rPr>
          <w:rFonts w:ascii="Arial" w:hAnsi="Arial" w:cs="Arial"/>
          <w:bCs/>
          <w:sz w:val="24"/>
          <w:szCs w:val="24"/>
        </w:rPr>
        <w:t xml:space="preserve">Attridge, M., </w:t>
      </w:r>
      <w:r>
        <w:rPr>
          <w:rFonts w:ascii="Arial" w:hAnsi="Arial" w:cs="Arial"/>
          <w:bCs/>
          <w:sz w:val="24"/>
          <w:szCs w:val="24"/>
        </w:rPr>
        <w:t>(2016)</w:t>
      </w:r>
      <w:r w:rsidRPr="008724F8">
        <w:rPr>
          <w:rFonts w:ascii="Arial" w:hAnsi="Arial" w:cs="Arial"/>
          <w:bCs/>
          <w:sz w:val="24"/>
          <w:szCs w:val="24"/>
        </w:rPr>
        <w:t>. Employee Work Engagement: Best Practices for Employers-The Issue and Why it is Important to Business. Research works.</w:t>
      </w:r>
    </w:p>
    <w:p w14:paraId="2D1B0CC3" w14:textId="77777777" w:rsidR="001A5668" w:rsidRDefault="001A5668" w:rsidP="00CD2E38">
      <w:pPr>
        <w:spacing w:line="360" w:lineRule="auto"/>
        <w:jc w:val="both"/>
        <w:rPr>
          <w:rFonts w:ascii="Arial" w:hAnsi="Arial" w:cs="Arial"/>
          <w:bCs/>
          <w:sz w:val="24"/>
          <w:szCs w:val="24"/>
        </w:rPr>
      </w:pPr>
      <w:r w:rsidRPr="000663B1">
        <w:rPr>
          <w:rFonts w:ascii="Arial" w:hAnsi="Arial" w:cs="Arial"/>
          <w:bCs/>
          <w:sz w:val="24"/>
          <w:szCs w:val="24"/>
        </w:rPr>
        <w:t xml:space="preserve">Dalal, R.S., Baysinger, M., Brummel, B.J. and LeBreton, J.M., </w:t>
      </w:r>
      <w:r>
        <w:rPr>
          <w:rFonts w:ascii="Arial" w:hAnsi="Arial" w:cs="Arial"/>
          <w:bCs/>
          <w:sz w:val="24"/>
          <w:szCs w:val="24"/>
        </w:rPr>
        <w:t>(2015)</w:t>
      </w:r>
      <w:r w:rsidRPr="000663B1">
        <w:rPr>
          <w:rFonts w:ascii="Arial" w:hAnsi="Arial" w:cs="Arial"/>
          <w:bCs/>
          <w:sz w:val="24"/>
          <w:szCs w:val="24"/>
        </w:rPr>
        <w:t xml:space="preserve">. The relative importance of employee engagement, other job attitudes, and trait affect as predictors of job performance. Journal of Applied Social Psychology, 42, </w:t>
      </w:r>
      <w:proofErr w:type="gramStart"/>
      <w:r w:rsidRPr="000663B1">
        <w:rPr>
          <w:rFonts w:ascii="Arial" w:hAnsi="Arial" w:cs="Arial"/>
          <w:bCs/>
          <w:sz w:val="24"/>
          <w:szCs w:val="24"/>
        </w:rPr>
        <w:t>pp.E</w:t>
      </w:r>
      <w:proofErr w:type="gramEnd"/>
      <w:r w:rsidRPr="000663B1">
        <w:rPr>
          <w:rFonts w:ascii="Arial" w:hAnsi="Arial" w:cs="Arial"/>
          <w:bCs/>
          <w:sz w:val="24"/>
          <w:szCs w:val="24"/>
        </w:rPr>
        <w:t>295-E325.</w:t>
      </w:r>
    </w:p>
    <w:p w14:paraId="01C5707B" w14:textId="77777777" w:rsidR="001A5668" w:rsidRDefault="001A5668" w:rsidP="00CD2E38">
      <w:pPr>
        <w:spacing w:line="360" w:lineRule="auto"/>
        <w:jc w:val="both"/>
        <w:rPr>
          <w:rFonts w:ascii="Arial" w:hAnsi="Arial" w:cs="Arial"/>
          <w:bCs/>
          <w:sz w:val="24"/>
          <w:szCs w:val="24"/>
        </w:rPr>
      </w:pPr>
      <w:r w:rsidRPr="001A5668">
        <w:rPr>
          <w:rFonts w:ascii="Arial" w:hAnsi="Arial" w:cs="Arial"/>
          <w:bCs/>
          <w:sz w:val="24"/>
          <w:szCs w:val="24"/>
        </w:rPr>
        <w:t xml:space="preserve">Flanagan, J.C., </w:t>
      </w:r>
      <w:r>
        <w:rPr>
          <w:rFonts w:ascii="Arial" w:hAnsi="Arial" w:cs="Arial"/>
          <w:bCs/>
          <w:sz w:val="24"/>
          <w:szCs w:val="24"/>
        </w:rPr>
        <w:t>(2014)</w:t>
      </w:r>
      <w:r w:rsidRPr="001A5668">
        <w:rPr>
          <w:rFonts w:ascii="Arial" w:hAnsi="Arial" w:cs="Arial"/>
          <w:bCs/>
          <w:sz w:val="24"/>
          <w:szCs w:val="24"/>
        </w:rPr>
        <w:t>. Critical Requirements: A New Approach to Employee Evaluation 1. Personnel Psychology, 2(4), pp.419-425.</w:t>
      </w:r>
    </w:p>
    <w:p w14:paraId="0E78D7C8" w14:textId="77777777" w:rsidR="001A5668" w:rsidRDefault="001A5668" w:rsidP="00CD2E38">
      <w:pPr>
        <w:spacing w:line="360" w:lineRule="auto"/>
        <w:jc w:val="both"/>
        <w:rPr>
          <w:rFonts w:ascii="Arial" w:hAnsi="Arial" w:cs="Arial"/>
          <w:bCs/>
          <w:sz w:val="24"/>
          <w:szCs w:val="24"/>
        </w:rPr>
      </w:pPr>
      <w:r w:rsidRPr="001A5668">
        <w:rPr>
          <w:rFonts w:ascii="Arial" w:hAnsi="Arial" w:cs="Arial"/>
          <w:bCs/>
          <w:sz w:val="24"/>
          <w:szCs w:val="24"/>
        </w:rPr>
        <w:t xml:space="preserve">Golec, A. and Kahya, E., </w:t>
      </w:r>
      <w:r>
        <w:rPr>
          <w:rFonts w:ascii="Arial" w:hAnsi="Arial" w:cs="Arial"/>
          <w:bCs/>
          <w:sz w:val="24"/>
          <w:szCs w:val="24"/>
        </w:rPr>
        <w:t>(2015)</w:t>
      </w:r>
      <w:r w:rsidRPr="001A5668">
        <w:rPr>
          <w:rFonts w:ascii="Arial" w:hAnsi="Arial" w:cs="Arial"/>
          <w:bCs/>
          <w:sz w:val="24"/>
          <w:szCs w:val="24"/>
        </w:rPr>
        <w:t>. A fuzzy model for competency-based employee evaluation and selection. Computers &amp; Industrial Engineering, 52(1), pp.143-161.</w:t>
      </w:r>
    </w:p>
    <w:p w14:paraId="4CFAD6DE" w14:textId="42D8B92D" w:rsidR="001A5668" w:rsidRDefault="001A5668" w:rsidP="00CD2E38">
      <w:pPr>
        <w:spacing w:line="360" w:lineRule="auto"/>
        <w:jc w:val="both"/>
        <w:rPr>
          <w:rFonts w:ascii="Arial" w:hAnsi="Arial" w:cs="Arial"/>
          <w:bCs/>
          <w:sz w:val="24"/>
          <w:szCs w:val="24"/>
        </w:rPr>
      </w:pPr>
      <w:r>
        <w:rPr>
          <w:rFonts w:ascii="Arial" w:hAnsi="Arial" w:cs="Arial"/>
          <w:bCs/>
          <w:sz w:val="24"/>
          <w:szCs w:val="24"/>
        </w:rPr>
        <w:t xml:space="preserve">Hilton., (2022). </w:t>
      </w:r>
      <w:r w:rsidRPr="007C2719">
        <w:rPr>
          <w:rFonts w:ascii="Arial" w:hAnsi="Arial" w:cs="Arial"/>
          <w:bCs/>
          <w:sz w:val="24"/>
          <w:szCs w:val="24"/>
        </w:rPr>
        <w:t>The Waldorf Hilton, London</w:t>
      </w:r>
      <w:r>
        <w:rPr>
          <w:rFonts w:ascii="Arial" w:hAnsi="Arial" w:cs="Arial"/>
          <w:bCs/>
          <w:sz w:val="24"/>
          <w:szCs w:val="24"/>
        </w:rPr>
        <w:t xml:space="preserve">. [online] available at: </w:t>
      </w:r>
      <w:hyperlink r:id="rId9" w:history="1">
        <w:r w:rsidRPr="00DC2B5A">
          <w:rPr>
            <w:rStyle w:val="Hyperlink"/>
            <w:rFonts w:ascii="Arial" w:hAnsi="Arial" w:cs="Arial"/>
            <w:bCs/>
            <w:sz w:val="24"/>
            <w:szCs w:val="24"/>
          </w:rPr>
          <w:t>https://www.hilton.com/en/hotels/lonwahi-the-waldorf-hilton-london/</w:t>
        </w:r>
      </w:hyperlink>
      <w:r>
        <w:rPr>
          <w:rFonts w:ascii="Arial" w:hAnsi="Arial" w:cs="Arial"/>
          <w:bCs/>
          <w:sz w:val="24"/>
          <w:szCs w:val="24"/>
        </w:rPr>
        <w:t xml:space="preserve"> </w:t>
      </w:r>
      <w:r>
        <w:rPr>
          <w:rFonts w:ascii="Arial" w:hAnsi="Arial" w:cs="Arial"/>
          <w:sz w:val="24"/>
          <w:szCs w:val="24"/>
        </w:rPr>
        <w:t>[Accessed on 27 June 2022]</w:t>
      </w:r>
    </w:p>
    <w:p w14:paraId="4E11F0DE" w14:textId="77777777" w:rsidR="001A5668" w:rsidRDefault="001A5668" w:rsidP="00CD2E38">
      <w:pPr>
        <w:spacing w:line="360" w:lineRule="auto"/>
        <w:jc w:val="both"/>
        <w:rPr>
          <w:rFonts w:ascii="Arial" w:hAnsi="Arial" w:cs="Arial"/>
          <w:sz w:val="24"/>
          <w:szCs w:val="24"/>
        </w:rPr>
      </w:pPr>
      <w:r>
        <w:rPr>
          <w:rFonts w:ascii="Arial" w:hAnsi="Arial" w:cs="Arial"/>
          <w:sz w:val="24"/>
          <w:szCs w:val="24"/>
        </w:rPr>
        <w:t xml:space="preserve">Historic Hotels., (2014). History. [online] available at: </w:t>
      </w:r>
      <w:hyperlink r:id="rId10" w:history="1">
        <w:r w:rsidRPr="00052A16">
          <w:rPr>
            <w:rStyle w:val="Hyperlink"/>
            <w:rFonts w:ascii="Arial" w:hAnsi="Arial" w:cs="Arial"/>
            <w:sz w:val="24"/>
            <w:szCs w:val="24"/>
          </w:rPr>
          <w:t>https://www.historichotels.org/hotels-resorts/the-waldorf-hilton-london/history.php</w:t>
        </w:r>
      </w:hyperlink>
      <w:r>
        <w:rPr>
          <w:rFonts w:ascii="Arial" w:hAnsi="Arial" w:cs="Arial"/>
          <w:sz w:val="24"/>
          <w:szCs w:val="24"/>
        </w:rPr>
        <w:t xml:space="preserve"> [Accessed on 27 June 2022]</w:t>
      </w:r>
    </w:p>
    <w:p w14:paraId="215255E8" w14:textId="77777777" w:rsidR="001A5668" w:rsidRDefault="001A5668" w:rsidP="00CD2E38">
      <w:pPr>
        <w:spacing w:line="360" w:lineRule="auto"/>
        <w:jc w:val="both"/>
        <w:rPr>
          <w:rFonts w:ascii="Arial" w:hAnsi="Arial" w:cs="Arial"/>
          <w:sz w:val="24"/>
          <w:szCs w:val="24"/>
        </w:rPr>
      </w:pPr>
      <w:r w:rsidRPr="00AE365B">
        <w:rPr>
          <w:rFonts w:ascii="Arial" w:hAnsi="Arial" w:cs="Arial"/>
          <w:sz w:val="24"/>
          <w:szCs w:val="24"/>
        </w:rPr>
        <w:t xml:space="preserve">Klopper, H., </w:t>
      </w:r>
      <w:r>
        <w:rPr>
          <w:rFonts w:ascii="Arial" w:hAnsi="Arial" w:cs="Arial"/>
          <w:sz w:val="24"/>
          <w:szCs w:val="24"/>
        </w:rPr>
        <w:t>(2014)</w:t>
      </w:r>
      <w:r w:rsidRPr="00AE365B">
        <w:rPr>
          <w:rFonts w:ascii="Arial" w:hAnsi="Arial" w:cs="Arial"/>
          <w:sz w:val="24"/>
          <w:szCs w:val="24"/>
        </w:rPr>
        <w:t>. The qualitative research proposal. Curationis, 31(4), pp.62-72.</w:t>
      </w:r>
    </w:p>
    <w:p w14:paraId="6EB67647" w14:textId="77777777" w:rsidR="001A5668" w:rsidRDefault="001A5668" w:rsidP="00CD2E38">
      <w:pPr>
        <w:spacing w:line="360" w:lineRule="auto"/>
        <w:jc w:val="both"/>
        <w:rPr>
          <w:rFonts w:ascii="Arial" w:hAnsi="Arial" w:cs="Arial"/>
          <w:sz w:val="24"/>
          <w:szCs w:val="24"/>
        </w:rPr>
      </w:pPr>
      <w:r w:rsidRPr="00862AD4">
        <w:rPr>
          <w:rFonts w:ascii="Arial" w:hAnsi="Arial" w:cs="Arial"/>
          <w:sz w:val="24"/>
          <w:szCs w:val="24"/>
        </w:rPr>
        <w:t xml:space="preserve">Kular, S., Gatenby, M., Rees, C., Soane, E. and Truss, K., </w:t>
      </w:r>
      <w:r>
        <w:rPr>
          <w:rFonts w:ascii="Arial" w:hAnsi="Arial" w:cs="Arial"/>
          <w:sz w:val="24"/>
          <w:szCs w:val="24"/>
        </w:rPr>
        <w:t>(2015)</w:t>
      </w:r>
      <w:r w:rsidRPr="00862AD4">
        <w:rPr>
          <w:rFonts w:ascii="Arial" w:hAnsi="Arial" w:cs="Arial"/>
          <w:sz w:val="24"/>
          <w:szCs w:val="24"/>
        </w:rPr>
        <w:t>. Employee engagement: A literature review.</w:t>
      </w:r>
    </w:p>
    <w:p w14:paraId="68E46931" w14:textId="77777777" w:rsidR="001A5668" w:rsidRDefault="001A5668" w:rsidP="00CD2E38">
      <w:pPr>
        <w:spacing w:line="360" w:lineRule="auto"/>
        <w:jc w:val="both"/>
        <w:rPr>
          <w:rFonts w:ascii="Arial" w:hAnsi="Arial" w:cs="Arial"/>
          <w:bCs/>
          <w:sz w:val="24"/>
          <w:szCs w:val="24"/>
        </w:rPr>
      </w:pPr>
      <w:r w:rsidRPr="0010089D">
        <w:rPr>
          <w:rFonts w:ascii="Arial" w:hAnsi="Arial" w:cs="Arial"/>
          <w:bCs/>
          <w:sz w:val="24"/>
          <w:szCs w:val="24"/>
        </w:rPr>
        <w:t xml:space="preserve">Kumar, V. and Pansari, A., </w:t>
      </w:r>
      <w:r>
        <w:rPr>
          <w:rFonts w:ascii="Arial" w:hAnsi="Arial" w:cs="Arial"/>
          <w:bCs/>
          <w:sz w:val="24"/>
          <w:szCs w:val="24"/>
        </w:rPr>
        <w:t>(</w:t>
      </w:r>
      <w:r w:rsidRPr="0010089D">
        <w:rPr>
          <w:rFonts w:ascii="Arial" w:hAnsi="Arial" w:cs="Arial"/>
          <w:bCs/>
          <w:sz w:val="24"/>
          <w:szCs w:val="24"/>
        </w:rPr>
        <w:t>2015</w:t>
      </w:r>
      <w:r>
        <w:rPr>
          <w:rFonts w:ascii="Arial" w:hAnsi="Arial" w:cs="Arial"/>
          <w:bCs/>
          <w:sz w:val="24"/>
          <w:szCs w:val="24"/>
        </w:rPr>
        <w:t>)</w:t>
      </w:r>
      <w:r w:rsidRPr="0010089D">
        <w:rPr>
          <w:rFonts w:ascii="Arial" w:hAnsi="Arial" w:cs="Arial"/>
          <w:bCs/>
          <w:sz w:val="24"/>
          <w:szCs w:val="24"/>
        </w:rPr>
        <w:t>. Measuring the benefits of employee engagement. MIT Sloan Management Review, 56(4), p.67.</w:t>
      </w:r>
    </w:p>
    <w:p w14:paraId="1DA4701E" w14:textId="77777777" w:rsidR="001A5668" w:rsidRPr="002D0CFC" w:rsidRDefault="001A5668" w:rsidP="00CD2E38">
      <w:pPr>
        <w:spacing w:line="360" w:lineRule="auto"/>
        <w:jc w:val="both"/>
        <w:rPr>
          <w:rFonts w:ascii="Arial" w:hAnsi="Arial" w:cs="Arial"/>
          <w:sz w:val="24"/>
          <w:szCs w:val="24"/>
        </w:rPr>
      </w:pPr>
      <w:r w:rsidRPr="00FA3F6D">
        <w:rPr>
          <w:rFonts w:ascii="Arial" w:hAnsi="Arial" w:cs="Arial"/>
          <w:sz w:val="24"/>
          <w:szCs w:val="24"/>
        </w:rPr>
        <w:t xml:space="preserve">Macey, W.H. and Schneider, B., </w:t>
      </w:r>
      <w:r>
        <w:rPr>
          <w:rFonts w:ascii="Arial" w:hAnsi="Arial" w:cs="Arial"/>
          <w:sz w:val="24"/>
          <w:szCs w:val="24"/>
        </w:rPr>
        <w:t>(2015)</w:t>
      </w:r>
      <w:r w:rsidRPr="00FA3F6D">
        <w:rPr>
          <w:rFonts w:ascii="Arial" w:hAnsi="Arial" w:cs="Arial"/>
          <w:sz w:val="24"/>
          <w:szCs w:val="24"/>
        </w:rPr>
        <w:t>. The meaning of employee engagement. Industrial and organizational Psychology, 1(1), pp.3-30.</w:t>
      </w:r>
    </w:p>
    <w:p w14:paraId="486DF747" w14:textId="77777777" w:rsidR="001A5668" w:rsidRDefault="001A5668" w:rsidP="00CD2E38">
      <w:pPr>
        <w:spacing w:line="360" w:lineRule="auto"/>
        <w:jc w:val="both"/>
        <w:rPr>
          <w:rFonts w:ascii="Arial" w:hAnsi="Arial" w:cs="Arial"/>
          <w:bCs/>
          <w:sz w:val="24"/>
          <w:szCs w:val="24"/>
        </w:rPr>
      </w:pPr>
      <w:r w:rsidRPr="00620779">
        <w:rPr>
          <w:rFonts w:ascii="Arial" w:hAnsi="Arial" w:cs="Arial"/>
          <w:bCs/>
          <w:sz w:val="24"/>
          <w:szCs w:val="24"/>
        </w:rPr>
        <w:lastRenderedPageBreak/>
        <w:t xml:space="preserve">McBain, R., </w:t>
      </w:r>
      <w:r>
        <w:rPr>
          <w:rFonts w:ascii="Arial" w:hAnsi="Arial" w:cs="Arial"/>
          <w:bCs/>
          <w:sz w:val="24"/>
          <w:szCs w:val="24"/>
        </w:rPr>
        <w:t>(2016)</w:t>
      </w:r>
      <w:r w:rsidRPr="00620779">
        <w:rPr>
          <w:rFonts w:ascii="Arial" w:hAnsi="Arial" w:cs="Arial"/>
          <w:bCs/>
          <w:sz w:val="24"/>
          <w:szCs w:val="24"/>
        </w:rPr>
        <w:t>. The practice of engagement: Research into current employee engagement practice. Strategic HR review.</w:t>
      </w:r>
    </w:p>
    <w:p w14:paraId="3DB44A77" w14:textId="77777777" w:rsidR="001A5668" w:rsidRDefault="001A5668" w:rsidP="00CD2E38">
      <w:pPr>
        <w:spacing w:line="360" w:lineRule="auto"/>
        <w:jc w:val="both"/>
        <w:rPr>
          <w:rFonts w:ascii="Arial" w:hAnsi="Arial" w:cs="Arial"/>
          <w:bCs/>
          <w:sz w:val="24"/>
          <w:szCs w:val="24"/>
        </w:rPr>
      </w:pPr>
      <w:r w:rsidRPr="001A5668">
        <w:rPr>
          <w:rFonts w:ascii="Arial" w:hAnsi="Arial" w:cs="Arial"/>
          <w:bCs/>
          <w:sz w:val="24"/>
          <w:szCs w:val="24"/>
        </w:rPr>
        <w:t xml:space="preserve">Moisander, J., Valtonen, A. and Hirsto, H., </w:t>
      </w:r>
      <w:r>
        <w:rPr>
          <w:rFonts w:ascii="Arial" w:hAnsi="Arial" w:cs="Arial"/>
          <w:bCs/>
          <w:sz w:val="24"/>
          <w:szCs w:val="24"/>
        </w:rPr>
        <w:t>(2015)</w:t>
      </w:r>
      <w:r w:rsidRPr="001A5668">
        <w:rPr>
          <w:rFonts w:ascii="Arial" w:hAnsi="Arial" w:cs="Arial"/>
          <w:bCs/>
          <w:sz w:val="24"/>
          <w:szCs w:val="24"/>
        </w:rPr>
        <w:t>. Personal interviews in cultural consumer research–post</w:t>
      </w:r>
      <w:r w:rsidRPr="001A5668">
        <w:rPr>
          <w:rFonts w:ascii="Cambria Math" w:hAnsi="Cambria Math" w:cs="Cambria Math"/>
          <w:bCs/>
          <w:sz w:val="24"/>
          <w:szCs w:val="24"/>
        </w:rPr>
        <w:t>‐</w:t>
      </w:r>
      <w:r w:rsidRPr="001A5668">
        <w:rPr>
          <w:rFonts w:ascii="Arial" w:hAnsi="Arial" w:cs="Arial"/>
          <w:bCs/>
          <w:sz w:val="24"/>
          <w:szCs w:val="24"/>
        </w:rPr>
        <w:t>structuralist challenges. Consumption, Markets and Culture, 12(4), pp.329-348.</w:t>
      </w:r>
    </w:p>
    <w:p w14:paraId="489991BE" w14:textId="77777777" w:rsidR="001A5668" w:rsidRDefault="001A5668" w:rsidP="00CD2E38">
      <w:pPr>
        <w:spacing w:line="360" w:lineRule="auto"/>
        <w:jc w:val="both"/>
        <w:rPr>
          <w:rFonts w:ascii="Arial" w:hAnsi="Arial" w:cs="Arial"/>
          <w:bCs/>
          <w:sz w:val="24"/>
          <w:szCs w:val="24"/>
        </w:rPr>
      </w:pPr>
      <w:r w:rsidRPr="00200828">
        <w:rPr>
          <w:rFonts w:ascii="Arial" w:hAnsi="Arial" w:cs="Arial"/>
          <w:bCs/>
          <w:sz w:val="24"/>
          <w:szCs w:val="24"/>
        </w:rPr>
        <w:t xml:space="preserve">Othman, A.K., Mahmud, Z., Noranee, S. and Noordin, F., </w:t>
      </w:r>
      <w:r>
        <w:rPr>
          <w:rFonts w:ascii="Arial" w:hAnsi="Arial" w:cs="Arial"/>
          <w:bCs/>
          <w:sz w:val="24"/>
          <w:szCs w:val="24"/>
        </w:rPr>
        <w:t>(</w:t>
      </w:r>
      <w:r w:rsidRPr="00200828">
        <w:rPr>
          <w:rFonts w:ascii="Arial" w:hAnsi="Arial" w:cs="Arial"/>
          <w:bCs/>
          <w:sz w:val="24"/>
          <w:szCs w:val="24"/>
        </w:rPr>
        <w:t>2018</w:t>
      </w:r>
      <w:r>
        <w:rPr>
          <w:rFonts w:ascii="Arial" w:hAnsi="Arial" w:cs="Arial"/>
          <w:bCs/>
          <w:sz w:val="24"/>
          <w:szCs w:val="24"/>
        </w:rPr>
        <w:t>)</w:t>
      </w:r>
      <w:r w:rsidRPr="00200828">
        <w:rPr>
          <w:rFonts w:ascii="Arial" w:hAnsi="Arial" w:cs="Arial"/>
          <w:bCs/>
          <w:sz w:val="24"/>
          <w:szCs w:val="24"/>
        </w:rPr>
        <w:t>, March. Measuring employee happiness: Analyzing the dimensionality of employee engagement. In International Conference on Kansei Engineering &amp; Emotion Research (pp. 863-869). Springer, Singapore.</w:t>
      </w:r>
    </w:p>
    <w:p w14:paraId="4679100C" w14:textId="77777777" w:rsidR="001A5668" w:rsidRDefault="001A5668" w:rsidP="00CD2E38">
      <w:pPr>
        <w:spacing w:line="360" w:lineRule="auto"/>
        <w:jc w:val="both"/>
        <w:rPr>
          <w:rFonts w:ascii="Arial" w:hAnsi="Arial" w:cs="Arial"/>
          <w:bCs/>
          <w:sz w:val="24"/>
          <w:szCs w:val="24"/>
        </w:rPr>
      </w:pPr>
      <w:r w:rsidRPr="009D355F">
        <w:rPr>
          <w:rFonts w:ascii="Arial" w:hAnsi="Arial" w:cs="Arial"/>
          <w:bCs/>
          <w:sz w:val="24"/>
          <w:szCs w:val="24"/>
        </w:rPr>
        <w:t xml:space="preserve">Packer-Muti, B., </w:t>
      </w:r>
      <w:r>
        <w:rPr>
          <w:rFonts w:ascii="Arial" w:hAnsi="Arial" w:cs="Arial"/>
          <w:bCs/>
          <w:sz w:val="24"/>
          <w:szCs w:val="24"/>
        </w:rPr>
        <w:t>(2015)</w:t>
      </w:r>
      <w:r w:rsidRPr="009D355F">
        <w:rPr>
          <w:rFonts w:ascii="Arial" w:hAnsi="Arial" w:cs="Arial"/>
          <w:bCs/>
          <w:sz w:val="24"/>
          <w:szCs w:val="24"/>
        </w:rPr>
        <w:t>. Conducting a focus group. The Qualitative Report, 15(4), pp.1023-1027</w:t>
      </w:r>
    </w:p>
    <w:p w14:paraId="2D697706" w14:textId="4B146A59" w:rsidR="001A5668" w:rsidRDefault="001A5668" w:rsidP="00CD2E38">
      <w:pPr>
        <w:spacing w:line="360" w:lineRule="auto"/>
        <w:jc w:val="both"/>
        <w:rPr>
          <w:rFonts w:ascii="Arial" w:hAnsi="Arial" w:cs="Arial"/>
          <w:sz w:val="24"/>
          <w:szCs w:val="24"/>
        </w:rPr>
      </w:pPr>
      <w:r w:rsidRPr="00FF6663">
        <w:rPr>
          <w:rFonts w:ascii="Arial" w:hAnsi="Arial" w:cs="Arial"/>
          <w:sz w:val="24"/>
          <w:szCs w:val="24"/>
        </w:rPr>
        <w:t xml:space="preserve">Saks, A.M. and Gruman, J.A., </w:t>
      </w:r>
      <w:r>
        <w:rPr>
          <w:rFonts w:ascii="Arial" w:hAnsi="Arial" w:cs="Arial"/>
          <w:sz w:val="24"/>
          <w:szCs w:val="24"/>
        </w:rPr>
        <w:t>(</w:t>
      </w:r>
      <w:r w:rsidRPr="00FF6663">
        <w:rPr>
          <w:rFonts w:ascii="Arial" w:hAnsi="Arial" w:cs="Arial"/>
          <w:sz w:val="24"/>
          <w:szCs w:val="24"/>
        </w:rPr>
        <w:t>2014</w:t>
      </w:r>
      <w:r>
        <w:rPr>
          <w:rFonts w:ascii="Arial" w:hAnsi="Arial" w:cs="Arial"/>
          <w:sz w:val="24"/>
          <w:szCs w:val="24"/>
        </w:rPr>
        <w:t>)</w:t>
      </w:r>
      <w:r w:rsidRPr="00FF6663">
        <w:rPr>
          <w:rFonts w:ascii="Arial" w:hAnsi="Arial" w:cs="Arial"/>
          <w:sz w:val="24"/>
          <w:szCs w:val="24"/>
        </w:rPr>
        <w:t xml:space="preserve">. What do we really know about employee </w:t>
      </w:r>
      <w:r w:rsidR="00B24689" w:rsidRPr="00FF6663">
        <w:rPr>
          <w:rFonts w:ascii="Arial" w:hAnsi="Arial" w:cs="Arial"/>
          <w:sz w:val="24"/>
          <w:szCs w:val="24"/>
        </w:rPr>
        <w:t>engagement?</w:t>
      </w:r>
      <w:r w:rsidRPr="00FF6663">
        <w:rPr>
          <w:rFonts w:ascii="Arial" w:hAnsi="Arial" w:cs="Arial"/>
          <w:sz w:val="24"/>
          <w:szCs w:val="24"/>
        </w:rPr>
        <w:t xml:space="preserve"> Human resource development quarterly, 25(2), pp.155-182.</w:t>
      </w:r>
    </w:p>
    <w:p w14:paraId="4207F2C7" w14:textId="77777777" w:rsidR="001A5668" w:rsidRDefault="001A5668" w:rsidP="00CD2E38">
      <w:pPr>
        <w:spacing w:line="360" w:lineRule="auto"/>
        <w:jc w:val="both"/>
        <w:rPr>
          <w:rFonts w:ascii="Arial" w:hAnsi="Arial" w:cs="Arial"/>
          <w:bCs/>
          <w:sz w:val="24"/>
          <w:szCs w:val="24"/>
        </w:rPr>
      </w:pPr>
      <w:r w:rsidRPr="00C60DF3">
        <w:rPr>
          <w:rFonts w:ascii="Arial" w:hAnsi="Arial" w:cs="Arial"/>
          <w:bCs/>
          <w:sz w:val="24"/>
          <w:szCs w:val="24"/>
        </w:rPr>
        <w:t xml:space="preserve">Shrotryia, V.K. and Dhanda, U., </w:t>
      </w:r>
      <w:r>
        <w:rPr>
          <w:rFonts w:ascii="Arial" w:hAnsi="Arial" w:cs="Arial"/>
          <w:bCs/>
          <w:sz w:val="24"/>
          <w:szCs w:val="24"/>
        </w:rPr>
        <w:t>(</w:t>
      </w:r>
      <w:r w:rsidRPr="00C60DF3">
        <w:rPr>
          <w:rFonts w:ascii="Arial" w:hAnsi="Arial" w:cs="Arial"/>
          <w:bCs/>
          <w:sz w:val="24"/>
          <w:szCs w:val="24"/>
        </w:rPr>
        <w:t>2019</w:t>
      </w:r>
      <w:r>
        <w:rPr>
          <w:rFonts w:ascii="Arial" w:hAnsi="Arial" w:cs="Arial"/>
          <w:bCs/>
          <w:sz w:val="24"/>
          <w:szCs w:val="24"/>
        </w:rPr>
        <w:t>)</w:t>
      </w:r>
      <w:r w:rsidRPr="00C60DF3">
        <w:rPr>
          <w:rFonts w:ascii="Arial" w:hAnsi="Arial" w:cs="Arial"/>
          <w:bCs/>
          <w:sz w:val="24"/>
          <w:szCs w:val="24"/>
        </w:rPr>
        <w:t>. Measuring Employee Engagement: Perspectives from Literature. IUP Journal of Organizational Behavior, 18(3).</w:t>
      </w:r>
    </w:p>
    <w:p w14:paraId="45F98EB7" w14:textId="77777777" w:rsidR="001A5668" w:rsidRPr="00616A6A" w:rsidRDefault="001A5668" w:rsidP="00CD2E38">
      <w:pPr>
        <w:spacing w:line="360" w:lineRule="auto"/>
        <w:jc w:val="both"/>
        <w:rPr>
          <w:rFonts w:ascii="Arial" w:hAnsi="Arial" w:cs="Arial"/>
          <w:bCs/>
          <w:sz w:val="24"/>
          <w:szCs w:val="24"/>
        </w:rPr>
      </w:pPr>
      <w:r w:rsidRPr="00BB21FF">
        <w:rPr>
          <w:rFonts w:ascii="Arial" w:hAnsi="Arial" w:cs="Arial"/>
          <w:bCs/>
          <w:sz w:val="24"/>
          <w:szCs w:val="24"/>
        </w:rPr>
        <w:t xml:space="preserve">Sorenson, S., </w:t>
      </w:r>
      <w:r>
        <w:rPr>
          <w:rFonts w:ascii="Arial" w:hAnsi="Arial" w:cs="Arial"/>
          <w:bCs/>
          <w:sz w:val="24"/>
          <w:szCs w:val="24"/>
        </w:rPr>
        <w:t>(</w:t>
      </w:r>
      <w:r w:rsidRPr="00BB21FF">
        <w:rPr>
          <w:rFonts w:ascii="Arial" w:hAnsi="Arial" w:cs="Arial"/>
          <w:bCs/>
          <w:sz w:val="24"/>
          <w:szCs w:val="24"/>
        </w:rPr>
        <w:t>201</w:t>
      </w:r>
      <w:r>
        <w:rPr>
          <w:rFonts w:ascii="Arial" w:hAnsi="Arial" w:cs="Arial"/>
          <w:bCs/>
          <w:sz w:val="24"/>
          <w:szCs w:val="24"/>
        </w:rPr>
        <w:t>5)</w:t>
      </w:r>
      <w:r w:rsidRPr="00BB21FF">
        <w:rPr>
          <w:rFonts w:ascii="Arial" w:hAnsi="Arial" w:cs="Arial"/>
          <w:bCs/>
          <w:sz w:val="24"/>
          <w:szCs w:val="24"/>
        </w:rPr>
        <w:t>. How employee engagement drives growth. Gallup business journal, 1, pp.1-4.</w:t>
      </w:r>
    </w:p>
    <w:p w14:paraId="11E4D4D4" w14:textId="7330C5F2" w:rsidR="001A5668" w:rsidRDefault="001A5668" w:rsidP="00CD2E38">
      <w:pPr>
        <w:spacing w:line="360" w:lineRule="auto"/>
        <w:jc w:val="both"/>
        <w:rPr>
          <w:rFonts w:ascii="Arial" w:hAnsi="Arial" w:cs="Arial"/>
          <w:bCs/>
          <w:sz w:val="24"/>
          <w:szCs w:val="24"/>
        </w:rPr>
      </w:pPr>
      <w:r w:rsidRPr="00772AE4">
        <w:rPr>
          <w:rFonts w:ascii="Arial" w:hAnsi="Arial" w:cs="Arial"/>
          <w:bCs/>
          <w:sz w:val="24"/>
          <w:szCs w:val="24"/>
        </w:rPr>
        <w:t xml:space="preserve">Stoneman, S., </w:t>
      </w:r>
      <w:r>
        <w:rPr>
          <w:rFonts w:ascii="Arial" w:hAnsi="Arial" w:cs="Arial"/>
          <w:bCs/>
          <w:sz w:val="24"/>
          <w:szCs w:val="24"/>
        </w:rPr>
        <w:t>(</w:t>
      </w:r>
      <w:r w:rsidRPr="00772AE4">
        <w:rPr>
          <w:rFonts w:ascii="Arial" w:hAnsi="Arial" w:cs="Arial"/>
          <w:bCs/>
          <w:sz w:val="24"/>
          <w:szCs w:val="24"/>
        </w:rPr>
        <w:t>201</w:t>
      </w:r>
      <w:r>
        <w:rPr>
          <w:rFonts w:ascii="Arial" w:hAnsi="Arial" w:cs="Arial"/>
          <w:bCs/>
          <w:sz w:val="24"/>
          <w:szCs w:val="24"/>
        </w:rPr>
        <w:t>4)</w:t>
      </w:r>
      <w:r w:rsidRPr="00772AE4">
        <w:rPr>
          <w:rFonts w:ascii="Arial" w:hAnsi="Arial" w:cs="Arial"/>
          <w:bCs/>
          <w:sz w:val="24"/>
          <w:szCs w:val="24"/>
        </w:rPr>
        <w:t xml:space="preserve">. What is the best way of measuring employee </w:t>
      </w:r>
      <w:r w:rsidR="00B24689" w:rsidRPr="00772AE4">
        <w:rPr>
          <w:rFonts w:ascii="Arial" w:hAnsi="Arial" w:cs="Arial"/>
          <w:bCs/>
          <w:sz w:val="24"/>
          <w:szCs w:val="24"/>
        </w:rPr>
        <w:t>engagement?</w:t>
      </w:r>
      <w:r w:rsidRPr="00772AE4">
        <w:rPr>
          <w:rFonts w:ascii="Arial" w:hAnsi="Arial" w:cs="Arial"/>
          <w:bCs/>
          <w:sz w:val="24"/>
          <w:szCs w:val="24"/>
        </w:rPr>
        <w:t xml:space="preserve"> Strategic HR Review, 12(6).</w:t>
      </w:r>
    </w:p>
    <w:p w14:paraId="12C59466" w14:textId="77777777" w:rsidR="001A5668" w:rsidRDefault="001A5668" w:rsidP="00CD2E38">
      <w:pPr>
        <w:spacing w:line="360" w:lineRule="auto"/>
        <w:jc w:val="both"/>
        <w:rPr>
          <w:rFonts w:ascii="Arial" w:hAnsi="Arial" w:cs="Arial"/>
          <w:bCs/>
          <w:sz w:val="24"/>
          <w:szCs w:val="24"/>
        </w:rPr>
      </w:pPr>
      <w:r w:rsidRPr="001A5668">
        <w:rPr>
          <w:rFonts w:ascii="Arial" w:hAnsi="Arial" w:cs="Arial"/>
          <w:bCs/>
          <w:sz w:val="24"/>
          <w:szCs w:val="24"/>
        </w:rPr>
        <w:t xml:space="preserve">Welch, M., </w:t>
      </w:r>
      <w:r>
        <w:rPr>
          <w:rFonts w:ascii="Arial" w:hAnsi="Arial" w:cs="Arial"/>
          <w:bCs/>
          <w:sz w:val="24"/>
          <w:szCs w:val="24"/>
        </w:rPr>
        <w:t>(2015)</w:t>
      </w:r>
      <w:r w:rsidRPr="001A5668">
        <w:rPr>
          <w:rFonts w:ascii="Arial" w:hAnsi="Arial" w:cs="Arial"/>
          <w:bCs/>
          <w:sz w:val="24"/>
          <w:szCs w:val="24"/>
        </w:rPr>
        <w:t>. The evolution of the employee engagement concept: communication implications. Corporate Communications: An International Journal.</w:t>
      </w:r>
    </w:p>
    <w:sectPr w:rsidR="001A5668">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D0D5D" w14:textId="77777777" w:rsidR="00A73058" w:rsidRDefault="00A73058" w:rsidP="00BE1E5E">
      <w:pPr>
        <w:spacing w:after="0" w:line="240" w:lineRule="auto"/>
      </w:pPr>
      <w:r>
        <w:separator/>
      </w:r>
    </w:p>
  </w:endnote>
  <w:endnote w:type="continuationSeparator" w:id="0">
    <w:p w14:paraId="734A7E09" w14:textId="77777777" w:rsidR="00A73058" w:rsidRDefault="00A73058" w:rsidP="00BE1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3583055"/>
      <w:docPartObj>
        <w:docPartGallery w:val="Page Numbers (Bottom of Page)"/>
        <w:docPartUnique/>
      </w:docPartObj>
    </w:sdtPr>
    <w:sdtEndPr>
      <w:rPr>
        <w:noProof/>
      </w:rPr>
    </w:sdtEndPr>
    <w:sdtContent>
      <w:p w14:paraId="5813BF9A" w14:textId="0B346650" w:rsidR="00BE1E5E" w:rsidRDefault="00BE1E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937E0F" w14:textId="77777777" w:rsidR="00BE1E5E" w:rsidRDefault="00BE1E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95B92" w14:textId="77777777" w:rsidR="00A73058" w:rsidRDefault="00A73058" w:rsidP="00BE1E5E">
      <w:pPr>
        <w:spacing w:after="0" w:line="240" w:lineRule="auto"/>
      </w:pPr>
      <w:r>
        <w:separator/>
      </w:r>
    </w:p>
  </w:footnote>
  <w:footnote w:type="continuationSeparator" w:id="0">
    <w:p w14:paraId="35BEAA75" w14:textId="77777777" w:rsidR="00A73058" w:rsidRDefault="00A73058" w:rsidP="00BE1E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3N7E0tDC2NDU3sjBW0lEKTi0uzszPAykwqgUAFXC+xywAAAA="/>
  </w:docVars>
  <w:rsids>
    <w:rsidRoot w:val="00486886"/>
    <w:rsid w:val="00016600"/>
    <w:rsid w:val="000307D6"/>
    <w:rsid w:val="000663B1"/>
    <w:rsid w:val="000A4272"/>
    <w:rsid w:val="000D4E32"/>
    <w:rsid w:val="000E2537"/>
    <w:rsid w:val="0010089D"/>
    <w:rsid w:val="00111748"/>
    <w:rsid w:val="00124BEA"/>
    <w:rsid w:val="001617BA"/>
    <w:rsid w:val="00162340"/>
    <w:rsid w:val="00167760"/>
    <w:rsid w:val="001A3EEB"/>
    <w:rsid w:val="001A5668"/>
    <w:rsid w:val="001B128E"/>
    <w:rsid w:val="001B523A"/>
    <w:rsid w:val="001C4849"/>
    <w:rsid w:val="001E5FCB"/>
    <w:rsid w:val="00200828"/>
    <w:rsid w:val="0020141F"/>
    <w:rsid w:val="0020275E"/>
    <w:rsid w:val="00212AB4"/>
    <w:rsid w:val="00216D44"/>
    <w:rsid w:val="00233E54"/>
    <w:rsid w:val="00235207"/>
    <w:rsid w:val="00243B5A"/>
    <w:rsid w:val="00247478"/>
    <w:rsid w:val="002571B2"/>
    <w:rsid w:val="002959A2"/>
    <w:rsid w:val="002D0CFC"/>
    <w:rsid w:val="00301E92"/>
    <w:rsid w:val="0032116F"/>
    <w:rsid w:val="00330FF8"/>
    <w:rsid w:val="0038047F"/>
    <w:rsid w:val="00383200"/>
    <w:rsid w:val="00384371"/>
    <w:rsid w:val="003D2633"/>
    <w:rsid w:val="0041795B"/>
    <w:rsid w:val="004451F5"/>
    <w:rsid w:val="00457B8B"/>
    <w:rsid w:val="00486886"/>
    <w:rsid w:val="0049509B"/>
    <w:rsid w:val="004B45B8"/>
    <w:rsid w:val="004F1547"/>
    <w:rsid w:val="005218B5"/>
    <w:rsid w:val="00540964"/>
    <w:rsid w:val="005610F6"/>
    <w:rsid w:val="005B4706"/>
    <w:rsid w:val="00616A6A"/>
    <w:rsid w:val="00620779"/>
    <w:rsid w:val="006707CB"/>
    <w:rsid w:val="006747BB"/>
    <w:rsid w:val="00696843"/>
    <w:rsid w:val="006B36AB"/>
    <w:rsid w:val="006D762D"/>
    <w:rsid w:val="006F761D"/>
    <w:rsid w:val="00701E33"/>
    <w:rsid w:val="00772AE4"/>
    <w:rsid w:val="00773B62"/>
    <w:rsid w:val="007768B1"/>
    <w:rsid w:val="0078156F"/>
    <w:rsid w:val="0079113B"/>
    <w:rsid w:val="00796D78"/>
    <w:rsid w:val="007B1753"/>
    <w:rsid w:val="007C22C5"/>
    <w:rsid w:val="007C2719"/>
    <w:rsid w:val="007D2128"/>
    <w:rsid w:val="007E5BD0"/>
    <w:rsid w:val="00803F2E"/>
    <w:rsid w:val="008135E0"/>
    <w:rsid w:val="00813C77"/>
    <w:rsid w:val="008208B5"/>
    <w:rsid w:val="00862AD4"/>
    <w:rsid w:val="008724F8"/>
    <w:rsid w:val="00886AD7"/>
    <w:rsid w:val="00894514"/>
    <w:rsid w:val="008F2425"/>
    <w:rsid w:val="00924D7F"/>
    <w:rsid w:val="0095052A"/>
    <w:rsid w:val="00987DAB"/>
    <w:rsid w:val="009960FE"/>
    <w:rsid w:val="009A6F91"/>
    <w:rsid w:val="009D355F"/>
    <w:rsid w:val="009F7ECF"/>
    <w:rsid w:val="00A1535B"/>
    <w:rsid w:val="00A30214"/>
    <w:rsid w:val="00A45CD1"/>
    <w:rsid w:val="00A73058"/>
    <w:rsid w:val="00A87723"/>
    <w:rsid w:val="00A96AD8"/>
    <w:rsid w:val="00AB2CEF"/>
    <w:rsid w:val="00AD4572"/>
    <w:rsid w:val="00AD7AB0"/>
    <w:rsid w:val="00AE365B"/>
    <w:rsid w:val="00B24689"/>
    <w:rsid w:val="00B30AF2"/>
    <w:rsid w:val="00B54862"/>
    <w:rsid w:val="00B92E01"/>
    <w:rsid w:val="00BA03FA"/>
    <w:rsid w:val="00BB21FF"/>
    <w:rsid w:val="00BC3BD2"/>
    <w:rsid w:val="00BD5CB7"/>
    <w:rsid w:val="00BE1E5E"/>
    <w:rsid w:val="00C027BE"/>
    <w:rsid w:val="00C30724"/>
    <w:rsid w:val="00C60DF3"/>
    <w:rsid w:val="00C62A25"/>
    <w:rsid w:val="00C65CCC"/>
    <w:rsid w:val="00C701EE"/>
    <w:rsid w:val="00C914C1"/>
    <w:rsid w:val="00CC5BFA"/>
    <w:rsid w:val="00CD0D98"/>
    <w:rsid w:val="00CD251E"/>
    <w:rsid w:val="00CD2E38"/>
    <w:rsid w:val="00D013C3"/>
    <w:rsid w:val="00D052DC"/>
    <w:rsid w:val="00D5622A"/>
    <w:rsid w:val="00D71F65"/>
    <w:rsid w:val="00D83AC0"/>
    <w:rsid w:val="00D9243C"/>
    <w:rsid w:val="00DA3092"/>
    <w:rsid w:val="00DA4FA1"/>
    <w:rsid w:val="00DB3841"/>
    <w:rsid w:val="00DB3A48"/>
    <w:rsid w:val="00DF7CD3"/>
    <w:rsid w:val="00E069C5"/>
    <w:rsid w:val="00E50A0C"/>
    <w:rsid w:val="00E67D4D"/>
    <w:rsid w:val="00E770AA"/>
    <w:rsid w:val="00E95D6F"/>
    <w:rsid w:val="00EC2481"/>
    <w:rsid w:val="00F96C8C"/>
    <w:rsid w:val="00FA3F6D"/>
    <w:rsid w:val="00FA5354"/>
    <w:rsid w:val="00FD32D1"/>
    <w:rsid w:val="00FE1512"/>
    <w:rsid w:val="00FE2C59"/>
    <w:rsid w:val="00FF66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4B6E2"/>
  <w15:chartTrackingRefBased/>
  <w15:docId w15:val="{A7D872F9-DA82-445C-9C42-2DBA30C70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E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2E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7478"/>
    <w:rPr>
      <w:color w:val="0563C1" w:themeColor="hyperlink"/>
      <w:u w:val="single"/>
    </w:rPr>
  </w:style>
  <w:style w:type="character" w:styleId="UnresolvedMention">
    <w:name w:val="Unresolved Mention"/>
    <w:basedOn w:val="DefaultParagraphFont"/>
    <w:uiPriority w:val="99"/>
    <w:semiHidden/>
    <w:unhideWhenUsed/>
    <w:rsid w:val="00247478"/>
    <w:rPr>
      <w:color w:val="605E5C"/>
      <w:shd w:val="clear" w:color="auto" w:fill="E1DFDD"/>
    </w:rPr>
  </w:style>
  <w:style w:type="character" w:customStyle="1" w:styleId="Heading1Char">
    <w:name w:val="Heading 1 Char"/>
    <w:basedOn w:val="DefaultParagraphFont"/>
    <w:link w:val="Heading1"/>
    <w:uiPriority w:val="9"/>
    <w:rsid w:val="00CD2E3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2E3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E1E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1E5E"/>
  </w:style>
  <w:style w:type="paragraph" w:styleId="Footer">
    <w:name w:val="footer"/>
    <w:basedOn w:val="Normal"/>
    <w:link w:val="FooterChar"/>
    <w:uiPriority w:val="99"/>
    <w:unhideWhenUsed/>
    <w:rsid w:val="00BE1E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1E5E"/>
  </w:style>
  <w:style w:type="paragraph" w:styleId="TOCHeading">
    <w:name w:val="TOC Heading"/>
    <w:basedOn w:val="Heading1"/>
    <w:next w:val="Normal"/>
    <w:uiPriority w:val="39"/>
    <w:unhideWhenUsed/>
    <w:qFormat/>
    <w:rsid w:val="00BE1E5E"/>
    <w:pPr>
      <w:outlineLvl w:val="9"/>
    </w:pPr>
  </w:style>
  <w:style w:type="paragraph" w:styleId="TOC1">
    <w:name w:val="toc 1"/>
    <w:basedOn w:val="Normal"/>
    <w:next w:val="Normal"/>
    <w:autoRedefine/>
    <w:uiPriority w:val="39"/>
    <w:unhideWhenUsed/>
    <w:rsid w:val="00BE1E5E"/>
    <w:pPr>
      <w:spacing w:after="100"/>
    </w:pPr>
  </w:style>
  <w:style w:type="paragraph" w:styleId="TOC2">
    <w:name w:val="toc 2"/>
    <w:basedOn w:val="Normal"/>
    <w:next w:val="Normal"/>
    <w:autoRedefine/>
    <w:uiPriority w:val="39"/>
    <w:unhideWhenUsed/>
    <w:rsid w:val="00BE1E5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historichotels.org/hotels-resorts/the-waldorf-hilton-london/history.php" TargetMode="External"/><Relationship Id="rId4" Type="http://schemas.openxmlformats.org/officeDocument/2006/relationships/webSettings" Target="webSettings.xml"/><Relationship Id="rId9" Type="http://schemas.openxmlformats.org/officeDocument/2006/relationships/hyperlink" Target="https://www.hilton.com/en/hotels/lonwahi-the-waldorf-hilton-lond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DF58CC-10E5-4EA3-AADF-32E4CC1F7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640</TotalTime>
  <Pages>11</Pages>
  <Words>2460</Words>
  <Characters>14023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ZAHIN FAYEAJ ISHAAN</dc:creator>
  <cp:keywords/>
  <dc:description/>
  <cp:lastModifiedBy>Mihai Grigorescu (2026404)</cp:lastModifiedBy>
  <cp:revision>128</cp:revision>
  <dcterms:created xsi:type="dcterms:W3CDTF">2022-06-27T03:41:00Z</dcterms:created>
  <dcterms:modified xsi:type="dcterms:W3CDTF">2022-07-07T20:50:00Z</dcterms:modified>
</cp:coreProperties>
</file>