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02F8EE88" w14:textId="00608434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B6CD0DB" w14:textId="19F9C252" w:rsidR="009C337F" w:rsidRDefault="008C682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Emma Day</w:t>
            </w:r>
          </w:p>
          <w:p w14:paraId="40CFF807" w14:textId="77777777" w:rsidR="008C682E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DB10D7">
              <w:t xml:space="preserve"> </w:t>
            </w:r>
          </w:p>
          <w:p w14:paraId="3A6EAAC7" w14:textId="5A03E4B6" w:rsidR="009C337F" w:rsidRDefault="008C682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b/>
                <w:sz w:val="48"/>
              </w:rPr>
              <w:t>eday</w:t>
            </w:r>
            <w:r w:rsidR="00DB10D7" w:rsidRPr="00DB10D7">
              <w:rPr>
                <w:rFonts w:ascii="Times New Roman" w:hAnsi="Times New Roman" w:cs="Times New Roman"/>
                <w:b/>
                <w:color w:val="auto"/>
                <w:sz w:val="48"/>
              </w:rPr>
              <w:t>@carmarthenshire.gov.uk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6DA56557" w14:textId="77777777" w:rsidR="00DB10D7" w:rsidRDefault="0085230E" w:rsidP="00DB10D7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DB10D7">
              <w:rPr>
                <w:rFonts w:ascii="Times New Roman" w:hAnsi="Times New Roman" w:cs="Times New Roman"/>
                <w:b/>
                <w:sz w:val="48"/>
              </w:rPr>
              <w:t xml:space="preserve"> </w:t>
            </w:r>
          </w:p>
          <w:p w14:paraId="756DC1D0" w14:textId="5E30305B" w:rsidR="00DB10D7" w:rsidRDefault="008C682E" w:rsidP="00DB10D7">
            <w:pPr>
              <w:ind w:right="-957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1810393</w:t>
            </w:r>
          </w:p>
          <w:p w14:paraId="5F84129B" w14:textId="3DE96E18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8C682E">
              <w:rPr>
                <w:rFonts w:ascii="Times New Roman" w:hAnsi="Times New Roman" w:cs="Times New Roman"/>
                <w:b/>
                <w:color w:val="auto"/>
                <w:sz w:val="48"/>
              </w:rPr>
              <w:t>26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1FBBCFA0" w14:textId="77777777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1E24CBE6" w14:textId="40B8B016" w:rsidR="003C0138" w:rsidRDefault="00153DA1" w:rsidP="00FF7EBB">
            <w:pPr>
              <w:jc w:val="both"/>
              <w:rPr>
                <w:sz w:val="24"/>
                <w:szCs w:val="24"/>
              </w:rPr>
            </w:pPr>
            <w:r w:rsidRPr="00153DA1">
              <w:rPr>
                <w:sz w:val="24"/>
                <w:szCs w:val="24"/>
              </w:rPr>
              <w:t>500 words (+/- 10%: include your actual word count at the end of each section).</w:t>
            </w:r>
          </w:p>
          <w:p w14:paraId="18D65ED2" w14:textId="77777777" w:rsidR="008C682E" w:rsidRDefault="008C682E" w:rsidP="008C682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3692774" w14:textId="45B8976D" w:rsidR="007513B6" w:rsidRDefault="008C682E" w:rsidP="008C682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task will look at </w:t>
            </w:r>
            <w:r w:rsidR="004E6011">
              <w:rPr>
                <w:sz w:val="24"/>
                <w:szCs w:val="24"/>
              </w:rPr>
              <w:t>adult</w:t>
            </w:r>
            <w:r>
              <w:rPr>
                <w:sz w:val="24"/>
                <w:szCs w:val="24"/>
              </w:rPr>
              <w:t xml:space="preserve"> safeguarding as I work as a children’s social worker. The primary legislation that underpins </w:t>
            </w:r>
            <w:r w:rsidR="004E6011">
              <w:rPr>
                <w:sz w:val="24"/>
                <w:szCs w:val="24"/>
              </w:rPr>
              <w:t>adult</w:t>
            </w:r>
            <w:r>
              <w:rPr>
                <w:sz w:val="24"/>
                <w:szCs w:val="24"/>
              </w:rPr>
              <w:t xml:space="preserve"> safeguarding in Wales is the Social Service and Well-being (Wales) Act 2014 </w:t>
            </w:r>
            <w:r w:rsidR="004E6011">
              <w:rPr>
                <w:sz w:val="24"/>
                <w:szCs w:val="24"/>
              </w:rPr>
              <w:t xml:space="preserve">(SSWBA 2014, </w:t>
            </w:r>
            <w:r w:rsidR="008B6510">
              <w:rPr>
                <w:sz w:val="24"/>
                <w:szCs w:val="24"/>
              </w:rPr>
              <w:t>Part 7).</w:t>
            </w:r>
            <w:r w:rsidR="007513B6">
              <w:rPr>
                <w:sz w:val="24"/>
                <w:szCs w:val="24"/>
              </w:rPr>
              <w:t xml:space="preserve"> An adult as risk can be defined as a person who is or could be experiencing, neglect or abuse, due to not being adequately being able to support their care and support needs, exposing them to harm</w:t>
            </w:r>
            <w:r w:rsidR="00D93AA1">
              <w:rPr>
                <w:sz w:val="24"/>
                <w:szCs w:val="24"/>
              </w:rPr>
              <w:t xml:space="preserve"> (SSWB</w:t>
            </w:r>
            <w:r w:rsidR="008B6510">
              <w:rPr>
                <w:sz w:val="24"/>
                <w:szCs w:val="24"/>
              </w:rPr>
              <w:t>(W)</w:t>
            </w:r>
            <w:r w:rsidR="00D93AA1">
              <w:rPr>
                <w:sz w:val="24"/>
                <w:szCs w:val="24"/>
              </w:rPr>
              <w:t>A 2014</w:t>
            </w:r>
            <w:r w:rsidR="008B6510">
              <w:rPr>
                <w:sz w:val="24"/>
                <w:szCs w:val="24"/>
              </w:rPr>
              <w:t>, Part 7, S 126</w:t>
            </w:r>
            <w:r w:rsidR="00D93AA1">
              <w:rPr>
                <w:sz w:val="24"/>
                <w:szCs w:val="24"/>
              </w:rPr>
              <w:t>). The legal framework places a statutory duty to protect citizens who are at risk of abuse and neglect, across health and social care services in Wales (SSWB</w:t>
            </w:r>
            <w:r w:rsidR="008B6510">
              <w:rPr>
                <w:sz w:val="24"/>
                <w:szCs w:val="24"/>
              </w:rPr>
              <w:t>(W)</w:t>
            </w:r>
            <w:r w:rsidR="00D93AA1">
              <w:rPr>
                <w:sz w:val="24"/>
                <w:szCs w:val="24"/>
              </w:rPr>
              <w:t xml:space="preserve">A, 2014, s.128). </w:t>
            </w:r>
          </w:p>
          <w:p w14:paraId="79EF509A" w14:textId="77777777" w:rsidR="005956BE" w:rsidRDefault="005956BE" w:rsidP="000552AA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3026CE9" w14:textId="4A5F705E" w:rsidR="009C4C17" w:rsidRPr="009C4C17" w:rsidRDefault="009C4C17" w:rsidP="009C4C17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9C4C17">
              <w:rPr>
                <w:sz w:val="24"/>
                <w:szCs w:val="24"/>
              </w:rPr>
              <w:t>A pivotal development in Wales occurred following the implementation of the Social Services and Well-being (Wales) Act 2014 in 2016. The</w:t>
            </w:r>
            <w:r w:rsidR="008B6510">
              <w:rPr>
                <w:sz w:val="24"/>
                <w:szCs w:val="24"/>
              </w:rPr>
              <w:t xml:space="preserve"> SSWB(W)A, 2014 </w:t>
            </w:r>
            <w:r w:rsidRPr="009C4C17">
              <w:rPr>
                <w:sz w:val="24"/>
                <w:szCs w:val="24"/>
              </w:rPr>
              <w:t>introduced more empowering and person-centred safeguarding language, replacing the term</w:t>
            </w:r>
            <w:r>
              <w:rPr>
                <w:sz w:val="24"/>
                <w:szCs w:val="24"/>
              </w:rPr>
              <w:t xml:space="preserve"> </w:t>
            </w:r>
            <w:r w:rsidRPr="009C4C17">
              <w:rPr>
                <w:i/>
                <w:iCs/>
                <w:sz w:val="24"/>
                <w:szCs w:val="24"/>
              </w:rPr>
              <w:t>'vulnerable adult'</w:t>
            </w:r>
            <w:r w:rsidRPr="009C4C17">
              <w:rPr>
                <w:sz w:val="24"/>
                <w:szCs w:val="24"/>
              </w:rPr>
              <w:t xml:space="preserve"> with</w:t>
            </w:r>
            <w:r>
              <w:rPr>
                <w:sz w:val="24"/>
                <w:szCs w:val="24"/>
              </w:rPr>
              <w:t xml:space="preserve"> an </w:t>
            </w:r>
            <w:r w:rsidRPr="009C4C17">
              <w:rPr>
                <w:i/>
                <w:iCs/>
                <w:sz w:val="24"/>
                <w:szCs w:val="24"/>
              </w:rPr>
              <w:t>'adult at risk'</w:t>
            </w:r>
            <w:r w:rsidRPr="009C4C17">
              <w:rPr>
                <w:sz w:val="24"/>
                <w:szCs w:val="24"/>
              </w:rPr>
              <w:t xml:space="preserve">. This change reflects a move away from labelling individuals based on perceived weakness and towards recognising that risk arises from abuse, neglect and unmet care and support needs. The terminology aligns with a strengths-based approach, promoting individuals' rights, autonomy and wellbeing. As newly qualified social workers, it is important to understand this shift, as </w:t>
            </w:r>
            <w:r w:rsidR="008B6510">
              <w:rPr>
                <w:sz w:val="24"/>
                <w:szCs w:val="24"/>
              </w:rPr>
              <w:t xml:space="preserve">SSWB(W)A, 2014 </w:t>
            </w:r>
            <w:r w:rsidRPr="009C4C17">
              <w:rPr>
                <w:sz w:val="24"/>
                <w:szCs w:val="24"/>
              </w:rPr>
              <w:t xml:space="preserve">places a duty on professionals and partner </w:t>
            </w:r>
            <w:r w:rsidRPr="009C4C17">
              <w:rPr>
                <w:sz w:val="24"/>
                <w:szCs w:val="24"/>
              </w:rPr>
              <w:lastRenderedPageBreak/>
              <w:t>agencies to identify, report and respond appropriately to safeguarding concerns</w:t>
            </w:r>
            <w:r w:rsidR="008B6510">
              <w:rPr>
                <w:sz w:val="24"/>
                <w:szCs w:val="24"/>
              </w:rPr>
              <w:t xml:space="preserve"> as stated in Section 130 of SSWB (W) A, 2014</w:t>
            </w:r>
            <w:r w:rsidRPr="009C4C17">
              <w:rPr>
                <w:sz w:val="24"/>
                <w:szCs w:val="24"/>
              </w:rPr>
              <w:t xml:space="preserve"> (Welsh Government, 2014)</w:t>
            </w:r>
            <w:r>
              <w:rPr>
                <w:sz w:val="24"/>
                <w:szCs w:val="24"/>
              </w:rPr>
              <w:t xml:space="preserve">. </w:t>
            </w:r>
          </w:p>
          <w:p w14:paraId="5B04EB1C" w14:textId="625363DE" w:rsidR="00B45103" w:rsidRDefault="00B45103" w:rsidP="000552AA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83D4C57" w14:textId="542BEEC7" w:rsidR="00B45103" w:rsidRDefault="003A7D1C" w:rsidP="000552AA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3A7D1C">
              <w:rPr>
                <w:sz w:val="24"/>
                <w:szCs w:val="24"/>
              </w:rPr>
              <w:t>The Mental Capacity Act (2005) is a key piece of legislation</w:t>
            </w:r>
            <w:r>
              <w:rPr>
                <w:sz w:val="24"/>
                <w:szCs w:val="24"/>
              </w:rPr>
              <w:t xml:space="preserve"> that must be considered</w:t>
            </w:r>
            <w:r w:rsidRPr="003A7D1C">
              <w:rPr>
                <w:sz w:val="24"/>
                <w:szCs w:val="24"/>
              </w:rPr>
              <w:t xml:space="preserve"> in adult safeguarding. It provides a</w:t>
            </w:r>
            <w:r>
              <w:rPr>
                <w:sz w:val="24"/>
                <w:szCs w:val="24"/>
              </w:rPr>
              <w:t xml:space="preserve"> clear</w:t>
            </w:r>
            <w:r w:rsidRPr="003A7D1C">
              <w:rPr>
                <w:sz w:val="24"/>
                <w:szCs w:val="24"/>
              </w:rPr>
              <w:t xml:space="preserve"> legal framework for supporting individuals where there are concerns about their capacity to make specific decisions. The </w:t>
            </w:r>
            <w:r w:rsidR="008B6510">
              <w:rPr>
                <w:sz w:val="24"/>
                <w:szCs w:val="24"/>
              </w:rPr>
              <w:t>Mental Capacity Act 2005</w:t>
            </w:r>
            <w:r w:rsidRPr="003A7D1C">
              <w:rPr>
                <w:sz w:val="24"/>
                <w:szCs w:val="24"/>
              </w:rPr>
              <w:t xml:space="preserve"> is underpinned by five statutory principles, including the presumption of capacity and the requirement that any decision made on behalf of a person lacking capacity must be in their best interests. This framework helps </w:t>
            </w:r>
            <w:r w:rsidR="00877880">
              <w:rPr>
                <w:sz w:val="24"/>
                <w:szCs w:val="24"/>
              </w:rPr>
              <w:t>social workers</w:t>
            </w:r>
            <w:r w:rsidRPr="003A7D1C">
              <w:rPr>
                <w:sz w:val="24"/>
                <w:szCs w:val="24"/>
              </w:rPr>
              <w:t xml:space="preserve"> protect individuals from harm while respecting their rights, autonomy and independence (Great Britain, 2005</w:t>
            </w:r>
            <w:r w:rsidR="00877880">
              <w:rPr>
                <w:sz w:val="24"/>
                <w:szCs w:val="24"/>
              </w:rPr>
              <w:t>, SCW 20</w:t>
            </w:r>
            <w:r w:rsidR="00DA25A6">
              <w:rPr>
                <w:sz w:val="24"/>
                <w:szCs w:val="24"/>
              </w:rPr>
              <w:t xml:space="preserve">19). </w:t>
            </w:r>
            <w:proofErr w:type="gramStart"/>
            <w:r w:rsidR="00A73BC2">
              <w:rPr>
                <w:sz w:val="24"/>
                <w:szCs w:val="24"/>
              </w:rPr>
              <w:t>The Mental Capacity Act 2005,</w:t>
            </w:r>
            <w:proofErr w:type="gramEnd"/>
            <w:r w:rsidR="00A73BC2">
              <w:rPr>
                <w:sz w:val="24"/>
                <w:szCs w:val="24"/>
              </w:rPr>
              <w:t xml:space="preserve"> also </w:t>
            </w:r>
            <w:r w:rsidR="008474A5">
              <w:rPr>
                <w:sz w:val="24"/>
                <w:szCs w:val="24"/>
              </w:rPr>
              <w:t>includes a ‘Deprivation of Liberty Safeguard</w:t>
            </w:r>
            <w:r w:rsidR="00D452FD">
              <w:rPr>
                <w:sz w:val="24"/>
                <w:szCs w:val="24"/>
              </w:rPr>
              <w:t>s</w:t>
            </w:r>
            <w:r w:rsidR="00764284">
              <w:rPr>
                <w:sz w:val="24"/>
                <w:szCs w:val="24"/>
              </w:rPr>
              <w:t>’</w:t>
            </w:r>
            <w:r w:rsidR="00784B85">
              <w:rPr>
                <w:sz w:val="24"/>
                <w:szCs w:val="24"/>
              </w:rPr>
              <w:t xml:space="preserve"> (</w:t>
            </w:r>
            <w:proofErr w:type="spellStart"/>
            <w:r w:rsidR="00784B85">
              <w:rPr>
                <w:sz w:val="24"/>
                <w:szCs w:val="24"/>
              </w:rPr>
              <w:t>DoLS</w:t>
            </w:r>
            <w:proofErr w:type="spellEnd"/>
            <w:r w:rsidR="00784B85">
              <w:rPr>
                <w:sz w:val="24"/>
                <w:szCs w:val="24"/>
              </w:rPr>
              <w:t>)</w:t>
            </w:r>
            <w:r w:rsidR="00764284">
              <w:rPr>
                <w:sz w:val="24"/>
                <w:szCs w:val="24"/>
              </w:rPr>
              <w:t xml:space="preserve"> </w:t>
            </w:r>
            <w:r w:rsidR="00D3689B">
              <w:rPr>
                <w:sz w:val="24"/>
                <w:szCs w:val="24"/>
              </w:rPr>
              <w:t xml:space="preserve">which discusses </w:t>
            </w:r>
            <w:r w:rsidR="00785717">
              <w:rPr>
                <w:sz w:val="24"/>
                <w:szCs w:val="24"/>
              </w:rPr>
              <w:t xml:space="preserve">a specific set of circumstances when </w:t>
            </w:r>
            <w:r w:rsidR="00D452FD">
              <w:rPr>
                <w:sz w:val="24"/>
                <w:szCs w:val="24"/>
              </w:rPr>
              <w:t xml:space="preserve">questions arise around the capacity to make decisions. </w:t>
            </w:r>
            <w:r w:rsidR="00784B85">
              <w:rPr>
                <w:sz w:val="24"/>
                <w:szCs w:val="24"/>
              </w:rPr>
              <w:t xml:space="preserve">The </w:t>
            </w:r>
            <w:proofErr w:type="spellStart"/>
            <w:r w:rsidR="00784B85">
              <w:rPr>
                <w:sz w:val="24"/>
                <w:szCs w:val="24"/>
              </w:rPr>
              <w:t>DoLS</w:t>
            </w:r>
            <w:proofErr w:type="spellEnd"/>
            <w:r w:rsidR="00784B85">
              <w:rPr>
                <w:sz w:val="24"/>
                <w:szCs w:val="24"/>
              </w:rPr>
              <w:t xml:space="preserve"> specifically </w:t>
            </w:r>
            <w:r w:rsidR="007A7F58">
              <w:rPr>
                <w:sz w:val="24"/>
                <w:szCs w:val="24"/>
              </w:rPr>
              <w:t xml:space="preserve">deprives an individual of their </w:t>
            </w:r>
            <w:r w:rsidR="00EB5AF9">
              <w:rPr>
                <w:sz w:val="24"/>
                <w:szCs w:val="24"/>
              </w:rPr>
              <w:t>liberty. An example of this is when a person is confined to a hospital; or residential setting</w:t>
            </w:r>
            <w:r w:rsidR="00613C09">
              <w:rPr>
                <w:sz w:val="24"/>
                <w:szCs w:val="24"/>
              </w:rPr>
              <w:t xml:space="preserve"> and </w:t>
            </w:r>
            <w:r w:rsidR="00004E60">
              <w:rPr>
                <w:sz w:val="24"/>
                <w:szCs w:val="24"/>
              </w:rPr>
              <w:t>their freedom is restricted</w:t>
            </w:r>
            <w:r w:rsidR="00D14734">
              <w:rPr>
                <w:sz w:val="24"/>
                <w:szCs w:val="24"/>
              </w:rPr>
              <w:t xml:space="preserve"> (Social Care Wales</w:t>
            </w:r>
            <w:r w:rsidR="00455C28">
              <w:rPr>
                <w:sz w:val="24"/>
                <w:szCs w:val="24"/>
              </w:rPr>
              <w:t xml:space="preserve">, 2019, Care Quality commission, 2022). </w:t>
            </w:r>
          </w:p>
          <w:p w14:paraId="315B6BD9" w14:textId="77777777" w:rsidR="00455C28" w:rsidRDefault="00455C28" w:rsidP="000552AA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22DBFB8" w14:textId="2E666D21" w:rsidR="00D00E7B" w:rsidRPr="00D00E7B" w:rsidRDefault="00B45103" w:rsidP="00D00E7B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0552AA">
              <w:rPr>
                <w:sz w:val="24"/>
                <w:szCs w:val="24"/>
              </w:rPr>
              <w:t xml:space="preserve">The Human Rights Act 1998 </w:t>
            </w:r>
            <w:r w:rsidR="001D4F3B">
              <w:rPr>
                <w:sz w:val="24"/>
                <w:szCs w:val="24"/>
              </w:rPr>
              <w:t xml:space="preserve">upholds </w:t>
            </w:r>
            <w:r w:rsidR="00B34896">
              <w:rPr>
                <w:sz w:val="24"/>
                <w:szCs w:val="24"/>
              </w:rPr>
              <w:t xml:space="preserve">an individual s rights to dignity, freedom, and </w:t>
            </w:r>
            <w:proofErr w:type="gramStart"/>
            <w:r w:rsidR="00B34896">
              <w:rPr>
                <w:sz w:val="24"/>
                <w:szCs w:val="24"/>
              </w:rPr>
              <w:t>liberty</w:t>
            </w:r>
            <w:r w:rsidR="005E2ACD">
              <w:rPr>
                <w:sz w:val="24"/>
                <w:szCs w:val="24"/>
              </w:rPr>
              <w:t xml:space="preserve">  </w:t>
            </w:r>
            <w:r w:rsidR="00D00E7B" w:rsidRPr="00D00E7B">
              <w:rPr>
                <w:sz w:val="24"/>
                <w:szCs w:val="24"/>
              </w:rPr>
              <w:t>from</w:t>
            </w:r>
            <w:proofErr w:type="gramEnd"/>
            <w:r w:rsidR="00D00E7B" w:rsidRPr="00D00E7B">
              <w:rPr>
                <w:sz w:val="24"/>
                <w:szCs w:val="24"/>
              </w:rPr>
              <w:t xml:space="preserve"> degrading treatment, ensuring that safeguarding interventions remain respectful of personal autonomy and human rights.</w:t>
            </w:r>
            <w:r w:rsidR="00D00E7B">
              <w:rPr>
                <w:sz w:val="24"/>
                <w:szCs w:val="24"/>
              </w:rPr>
              <w:t xml:space="preserve"> </w:t>
            </w:r>
            <w:r w:rsidR="002551CC">
              <w:rPr>
                <w:sz w:val="24"/>
                <w:szCs w:val="24"/>
              </w:rPr>
              <w:t>Additionally</w:t>
            </w:r>
            <w:r w:rsidR="00D00E7B">
              <w:rPr>
                <w:sz w:val="24"/>
                <w:szCs w:val="24"/>
              </w:rPr>
              <w:t xml:space="preserve">, the </w:t>
            </w:r>
            <w:r w:rsidR="002551CC">
              <w:rPr>
                <w:sz w:val="24"/>
                <w:szCs w:val="24"/>
              </w:rPr>
              <w:t>Future</w:t>
            </w:r>
            <w:r w:rsidR="00D00E7B">
              <w:rPr>
                <w:sz w:val="24"/>
                <w:szCs w:val="24"/>
              </w:rPr>
              <w:t xml:space="preserve"> Generations (Wales) Act 2015</w:t>
            </w:r>
            <w:r w:rsidR="0082481F">
              <w:rPr>
                <w:sz w:val="24"/>
                <w:szCs w:val="24"/>
              </w:rPr>
              <w:t xml:space="preserve"> </w:t>
            </w:r>
            <w:r w:rsidR="0015304E">
              <w:rPr>
                <w:sz w:val="24"/>
                <w:szCs w:val="24"/>
              </w:rPr>
              <w:t xml:space="preserve">advances proactive approaches </w:t>
            </w:r>
            <w:r w:rsidR="00033EE3">
              <w:rPr>
                <w:sz w:val="24"/>
                <w:szCs w:val="24"/>
              </w:rPr>
              <w:t xml:space="preserve">to mitigate risk and prevention of harm whilst </w:t>
            </w:r>
            <w:r w:rsidR="002551CC">
              <w:rPr>
                <w:sz w:val="24"/>
                <w:szCs w:val="24"/>
              </w:rPr>
              <w:t xml:space="preserve">crating safer environments in the community. </w:t>
            </w:r>
          </w:p>
          <w:p w14:paraId="08FF255B" w14:textId="77777777" w:rsidR="005E2ACD" w:rsidRDefault="005E2ACD" w:rsidP="00B45103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2A665AC" w14:textId="4EEB5D37" w:rsidR="00B45103" w:rsidRDefault="00215781" w:rsidP="00B45103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SSWBA (2014) states that Regional Safeguarding boards are </w:t>
            </w:r>
            <w:r w:rsidR="00BB5D31">
              <w:rPr>
                <w:sz w:val="24"/>
                <w:szCs w:val="24"/>
              </w:rPr>
              <w:t xml:space="preserve">strategic </w:t>
            </w:r>
            <w:r>
              <w:rPr>
                <w:sz w:val="24"/>
                <w:szCs w:val="24"/>
              </w:rPr>
              <w:t>multi agency</w:t>
            </w:r>
            <w:r w:rsidR="00BB5D31">
              <w:rPr>
                <w:sz w:val="24"/>
                <w:szCs w:val="24"/>
              </w:rPr>
              <w:t xml:space="preserve"> partnerships, set up all around Wales</w:t>
            </w:r>
            <w:r w:rsidR="000C75B0">
              <w:rPr>
                <w:sz w:val="24"/>
                <w:szCs w:val="24"/>
              </w:rPr>
              <w:t xml:space="preserve">, bringing together police, health, local </w:t>
            </w:r>
            <w:r w:rsidR="00A245F6">
              <w:rPr>
                <w:sz w:val="24"/>
                <w:szCs w:val="24"/>
              </w:rPr>
              <w:t>authorities</w:t>
            </w:r>
            <w:r w:rsidR="000C75B0">
              <w:rPr>
                <w:sz w:val="24"/>
                <w:szCs w:val="24"/>
              </w:rPr>
              <w:t xml:space="preserve"> and </w:t>
            </w:r>
            <w:r w:rsidR="002206FC">
              <w:rPr>
                <w:sz w:val="24"/>
                <w:szCs w:val="24"/>
              </w:rPr>
              <w:t xml:space="preserve">third sector </w:t>
            </w:r>
            <w:r w:rsidR="00A245F6">
              <w:rPr>
                <w:sz w:val="24"/>
                <w:szCs w:val="24"/>
              </w:rPr>
              <w:t>organisations</w:t>
            </w:r>
            <w:r w:rsidR="002206FC">
              <w:rPr>
                <w:sz w:val="24"/>
                <w:szCs w:val="24"/>
              </w:rPr>
              <w:t xml:space="preserve"> to work collaboratively to </w:t>
            </w:r>
            <w:proofErr w:type="gramStart"/>
            <w:r w:rsidR="002206FC">
              <w:rPr>
                <w:sz w:val="24"/>
                <w:szCs w:val="24"/>
              </w:rPr>
              <w:t>protect  adults</w:t>
            </w:r>
            <w:proofErr w:type="gramEnd"/>
            <w:r w:rsidR="002206FC">
              <w:rPr>
                <w:sz w:val="24"/>
                <w:szCs w:val="24"/>
              </w:rPr>
              <w:t xml:space="preserve"> from risk, abuse and harm</w:t>
            </w:r>
            <w:r w:rsidR="00A245F6">
              <w:rPr>
                <w:sz w:val="24"/>
                <w:szCs w:val="24"/>
              </w:rPr>
              <w:t xml:space="preserve"> (Social Care Wales, 2025, Welsh Government, 2015)</w:t>
            </w:r>
            <w:r w:rsidR="002A74D0">
              <w:rPr>
                <w:sz w:val="24"/>
                <w:szCs w:val="24"/>
              </w:rPr>
              <w:t xml:space="preserve">. This </w:t>
            </w:r>
            <w:r w:rsidR="008835F3">
              <w:rPr>
                <w:sz w:val="24"/>
                <w:szCs w:val="24"/>
              </w:rPr>
              <w:t>is implemented by</w:t>
            </w:r>
            <w:r w:rsidR="00354E53">
              <w:rPr>
                <w:sz w:val="24"/>
                <w:szCs w:val="24"/>
              </w:rPr>
              <w:t xml:space="preserve"> Wales Safeguarding Procedures (20</w:t>
            </w:r>
            <w:r w:rsidR="008B6510">
              <w:rPr>
                <w:sz w:val="24"/>
                <w:szCs w:val="24"/>
              </w:rPr>
              <w:t>19</w:t>
            </w:r>
            <w:r w:rsidR="00354E53">
              <w:rPr>
                <w:sz w:val="24"/>
                <w:szCs w:val="24"/>
              </w:rPr>
              <w:t>)</w:t>
            </w:r>
            <w:r w:rsidR="00912047">
              <w:rPr>
                <w:sz w:val="24"/>
                <w:szCs w:val="24"/>
              </w:rPr>
              <w:t xml:space="preserve"> and supported by </w:t>
            </w:r>
            <w:r w:rsidR="001626DC">
              <w:rPr>
                <w:sz w:val="24"/>
                <w:szCs w:val="24"/>
              </w:rPr>
              <w:t xml:space="preserve">Working together to Safeguard People (WG, 2018). </w:t>
            </w:r>
            <w:r w:rsidR="00B76B44">
              <w:rPr>
                <w:sz w:val="24"/>
                <w:szCs w:val="24"/>
              </w:rPr>
              <w:t>This statutory guidance clarifies the responsibilities and roles for agencies</w:t>
            </w:r>
            <w:r w:rsidR="00543027">
              <w:rPr>
                <w:sz w:val="24"/>
                <w:szCs w:val="24"/>
              </w:rPr>
              <w:t xml:space="preserve"> meaning that </w:t>
            </w:r>
            <w:r w:rsidR="00743925">
              <w:rPr>
                <w:sz w:val="24"/>
                <w:szCs w:val="24"/>
              </w:rPr>
              <w:t xml:space="preserve">when it comes to safeguarding adults, this is not left to interpretation. </w:t>
            </w:r>
          </w:p>
          <w:p w14:paraId="6BF459EB" w14:textId="6410AE37" w:rsidR="005956BE" w:rsidRPr="00743925" w:rsidRDefault="00B45103" w:rsidP="000552AA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773CD76E" w14:textId="2B35EB6E" w:rsidR="000552AA" w:rsidRPr="000552AA" w:rsidRDefault="000552AA" w:rsidP="000552AA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0552AA">
              <w:rPr>
                <w:b/>
                <w:bCs/>
                <w:sz w:val="24"/>
                <w:szCs w:val="24"/>
              </w:rPr>
              <w:t xml:space="preserve">Word Count: </w:t>
            </w:r>
            <w:r w:rsidR="00743925">
              <w:rPr>
                <w:b/>
                <w:bCs/>
                <w:sz w:val="24"/>
                <w:szCs w:val="24"/>
              </w:rPr>
              <w:t>5</w:t>
            </w:r>
            <w:r w:rsidR="008B6510">
              <w:rPr>
                <w:b/>
                <w:bCs/>
                <w:sz w:val="24"/>
                <w:szCs w:val="24"/>
              </w:rPr>
              <w:t>3</w:t>
            </w:r>
          </w:p>
          <w:p w14:paraId="03BD6D93" w14:textId="56AD433A" w:rsidR="007A628F" w:rsidRPr="008B28E7" w:rsidRDefault="007A628F" w:rsidP="00153DA1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7E7ED72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77B2BD8" w14:textId="77777777" w:rsidR="00153DA1" w:rsidRDefault="00E67DF4" w:rsidP="00E67DF4">
            <w:pPr>
              <w:overflowPunct/>
              <w:autoSpaceDE/>
              <w:autoSpaceDN/>
              <w:adjustRightInd/>
              <w:spacing w:after="160" w:line="259" w:lineRule="auto"/>
              <w:textAlignment w:val="auto"/>
              <w:rPr>
                <w:rFonts w:eastAsia="Calibri"/>
                <w:b/>
                <w:b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153DA1">
              <w:rPr>
                <w:rFonts w:eastAsia="Calibri"/>
                <w:b/>
                <w:b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Question b:</w:t>
            </w:r>
          </w:p>
          <w:p w14:paraId="75461B1F" w14:textId="30A866C4" w:rsidR="00E67DF4" w:rsidRPr="00153DA1" w:rsidRDefault="00E67DF4" w:rsidP="00E67DF4">
            <w:pPr>
              <w:overflowPunct/>
              <w:autoSpaceDE/>
              <w:autoSpaceDN/>
              <w:adjustRightInd/>
              <w:spacing w:after="160" w:line="259" w:lineRule="auto"/>
              <w:textAlignment w:val="auto"/>
              <w:rPr>
                <w:rFonts w:eastAsia="Calibri"/>
                <w:b/>
                <w:bCs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153DA1">
              <w:rPr>
                <w:rFonts w:eastAsia="Calibri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Reflect on the difference between safeguarding in adults’ and children’s work (400 words +/-10%).</w:t>
            </w:r>
          </w:p>
          <w:p w14:paraId="29ECD468" w14:textId="759794D5" w:rsidR="00153DA1" w:rsidRPr="00153DA1" w:rsidRDefault="00153DA1" w:rsidP="00E67DF4">
            <w:pPr>
              <w:overflowPunct/>
              <w:autoSpaceDE/>
              <w:autoSpaceDN/>
              <w:adjustRightInd/>
              <w:spacing w:after="160" w:line="259" w:lineRule="auto"/>
              <w:textAlignment w:val="auto"/>
              <w:rPr>
                <w:rFonts w:eastAsia="Calibri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</w:pPr>
            <w:r w:rsidRPr="00153DA1">
              <w:rPr>
                <w:rFonts w:eastAsia="Calibri"/>
                <w:color w:val="auto"/>
                <w:kern w:val="2"/>
                <w:sz w:val="24"/>
                <w:szCs w:val="24"/>
                <w:lang w:eastAsia="en-US"/>
                <w14:ligatures w14:val="standardContextual"/>
              </w:rPr>
              <w:t>400 words (+/- 10%: include your actual word count at the end of each section).</w:t>
            </w:r>
          </w:p>
          <w:p w14:paraId="536F4D33" w14:textId="1DD776DF" w:rsidR="00153DA1" w:rsidRDefault="00595417" w:rsidP="00E67DF4">
            <w:pPr>
              <w:overflowPunct/>
              <w:autoSpaceDE/>
              <w:autoSpaceDN/>
              <w:adjustRightInd/>
              <w:spacing w:before="100" w:beforeAutospacing="1" w:after="100" w:afterAutospacing="1" w:line="360" w:lineRule="auto"/>
              <w:jc w:val="both"/>
              <w:textAlignment w:val="auto"/>
              <w:rPr>
                <w:color w:val="auto"/>
                <w:sz w:val="24"/>
                <w:szCs w:val="24"/>
              </w:rPr>
            </w:pPr>
            <w:r>
              <w:rPr>
                <w:color w:val="auto"/>
                <w:sz w:val="24"/>
                <w:szCs w:val="24"/>
              </w:rPr>
              <w:t>When thinking about the difference between safeguarding adults and safeguarding children,</w:t>
            </w:r>
            <w:r w:rsidR="00FB4DD0">
              <w:rPr>
                <w:color w:val="auto"/>
                <w:sz w:val="24"/>
                <w:szCs w:val="24"/>
              </w:rPr>
              <w:t xml:space="preserve"> I am drawn to </w:t>
            </w:r>
            <w:r w:rsidR="004B5318">
              <w:rPr>
                <w:color w:val="auto"/>
                <w:sz w:val="24"/>
                <w:szCs w:val="24"/>
              </w:rPr>
              <w:t>the principle of mental capacity and</w:t>
            </w:r>
            <w:r w:rsidR="00B816ED">
              <w:rPr>
                <w:color w:val="auto"/>
                <w:sz w:val="24"/>
                <w:szCs w:val="24"/>
              </w:rPr>
              <w:t xml:space="preserve"> consent</w:t>
            </w:r>
            <w:r w:rsidR="004B5318">
              <w:rPr>
                <w:color w:val="auto"/>
                <w:sz w:val="24"/>
                <w:szCs w:val="24"/>
              </w:rPr>
              <w:t>.</w:t>
            </w:r>
            <w:r w:rsidR="00EE5FEB">
              <w:rPr>
                <w:color w:val="auto"/>
                <w:sz w:val="24"/>
                <w:szCs w:val="24"/>
              </w:rPr>
              <w:t xml:space="preserve"> As an adult has the ‘</w:t>
            </w:r>
            <w:r w:rsidR="00E014F3">
              <w:rPr>
                <w:color w:val="auto"/>
                <w:sz w:val="24"/>
                <w:szCs w:val="24"/>
              </w:rPr>
              <w:t>legal</w:t>
            </w:r>
            <w:r w:rsidR="00EE5FEB">
              <w:rPr>
                <w:color w:val="auto"/>
                <w:sz w:val="24"/>
                <w:szCs w:val="24"/>
              </w:rPr>
              <w:t xml:space="preserve"> right’ to decline support, should they be deemed </w:t>
            </w:r>
            <w:r w:rsidR="00DC09EF">
              <w:rPr>
                <w:color w:val="auto"/>
                <w:sz w:val="24"/>
                <w:szCs w:val="24"/>
              </w:rPr>
              <w:t>to have the capacity, and a child does not, as</w:t>
            </w:r>
            <w:r w:rsidR="00B8788A">
              <w:rPr>
                <w:color w:val="auto"/>
                <w:sz w:val="24"/>
                <w:szCs w:val="24"/>
              </w:rPr>
              <w:t xml:space="preserve"> the safety is paramount</w:t>
            </w:r>
            <w:r w:rsidR="00652025">
              <w:rPr>
                <w:color w:val="auto"/>
                <w:sz w:val="24"/>
                <w:szCs w:val="24"/>
              </w:rPr>
              <w:t>, and safeguarding overrides this measure</w:t>
            </w:r>
            <w:r w:rsidR="00865261">
              <w:rPr>
                <w:color w:val="auto"/>
                <w:sz w:val="24"/>
                <w:szCs w:val="24"/>
              </w:rPr>
              <w:t xml:space="preserve"> (Welsh Government, 2024)</w:t>
            </w:r>
            <w:r w:rsidR="006E0914">
              <w:rPr>
                <w:color w:val="auto"/>
                <w:sz w:val="24"/>
                <w:szCs w:val="24"/>
              </w:rPr>
              <w:t>.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E014F3">
              <w:rPr>
                <w:color w:val="auto"/>
                <w:sz w:val="24"/>
                <w:szCs w:val="24"/>
              </w:rPr>
              <w:t xml:space="preserve">As such, an adult </w:t>
            </w:r>
            <w:r w:rsidR="00266E78">
              <w:rPr>
                <w:color w:val="auto"/>
                <w:sz w:val="24"/>
                <w:szCs w:val="24"/>
              </w:rPr>
              <w:t>can be presented with all of the safeguarding risks, such as</w:t>
            </w:r>
            <w:r w:rsidR="00652025">
              <w:rPr>
                <w:color w:val="auto"/>
                <w:sz w:val="24"/>
                <w:szCs w:val="24"/>
              </w:rPr>
              <w:t xml:space="preserve"> being exposed to</w:t>
            </w:r>
            <w:r w:rsidR="00266E78">
              <w:rPr>
                <w:color w:val="auto"/>
                <w:sz w:val="24"/>
                <w:szCs w:val="24"/>
              </w:rPr>
              <w:t xml:space="preserve"> unsafe situations,</w:t>
            </w:r>
            <w:r w:rsidR="001642AB">
              <w:rPr>
                <w:color w:val="auto"/>
                <w:sz w:val="24"/>
                <w:szCs w:val="24"/>
              </w:rPr>
              <w:t xml:space="preserve"> refusal of medication, even when presented with </w:t>
            </w:r>
            <w:r w:rsidR="00536D59">
              <w:rPr>
                <w:color w:val="auto"/>
                <w:sz w:val="24"/>
                <w:szCs w:val="24"/>
              </w:rPr>
              <w:t>risk of harm, and still have the power to refuse, should they wish to.</w:t>
            </w:r>
            <w:r w:rsidR="00F5604E">
              <w:rPr>
                <w:color w:val="auto"/>
                <w:sz w:val="24"/>
                <w:szCs w:val="24"/>
              </w:rPr>
              <w:t xml:space="preserve"> It is important to note that Wales Safeguarding Measure (2019) can override consent if there is a risk to life, coercion or risk to others. </w:t>
            </w:r>
            <w:r w:rsidR="00536D59">
              <w:rPr>
                <w:color w:val="auto"/>
                <w:sz w:val="24"/>
                <w:szCs w:val="24"/>
              </w:rPr>
              <w:t xml:space="preserve"> However, it is conflicting when a child </w:t>
            </w:r>
            <w:r w:rsidR="005C6CDD">
              <w:rPr>
                <w:color w:val="auto"/>
                <w:sz w:val="24"/>
                <w:szCs w:val="24"/>
              </w:rPr>
              <w:t xml:space="preserve">has professionals that make </w:t>
            </w:r>
            <w:r w:rsidR="00602A77">
              <w:rPr>
                <w:color w:val="auto"/>
                <w:sz w:val="24"/>
                <w:szCs w:val="24"/>
              </w:rPr>
              <w:t xml:space="preserve">decision regardless of the view of the child or parent, as the need to safeguard is the primary </w:t>
            </w:r>
            <w:r w:rsidR="00D75B34">
              <w:rPr>
                <w:color w:val="auto"/>
                <w:sz w:val="24"/>
                <w:szCs w:val="24"/>
              </w:rPr>
              <w:t xml:space="preserve">outcome. This is because a child is anyone under the age of 18 is </w:t>
            </w:r>
            <w:r w:rsidR="00545031">
              <w:rPr>
                <w:color w:val="auto"/>
                <w:sz w:val="24"/>
                <w:szCs w:val="24"/>
              </w:rPr>
              <w:t xml:space="preserve">covered by the safeguarding duties, whereas adults safeguarding, </w:t>
            </w:r>
            <w:r w:rsidR="00AD001D">
              <w:rPr>
                <w:color w:val="auto"/>
                <w:sz w:val="24"/>
                <w:szCs w:val="24"/>
              </w:rPr>
              <w:t>applies</w:t>
            </w:r>
            <w:r w:rsidR="00C0306E">
              <w:rPr>
                <w:color w:val="auto"/>
                <w:sz w:val="24"/>
                <w:szCs w:val="24"/>
              </w:rPr>
              <w:t xml:space="preserve"> only to an ‘adult at risk’ as opposed to all adults</w:t>
            </w:r>
            <w:r w:rsidR="006E0914">
              <w:rPr>
                <w:color w:val="auto"/>
                <w:sz w:val="24"/>
                <w:szCs w:val="24"/>
              </w:rPr>
              <w:t xml:space="preserve"> (Welsh government, 2014). </w:t>
            </w:r>
          </w:p>
          <w:p w14:paraId="4DC9E8A0" w14:textId="2C522AE2" w:rsidR="00F5604E" w:rsidRPr="00F5604E" w:rsidRDefault="001B642D" w:rsidP="00F5604E">
            <w:pPr>
              <w:overflowPunct/>
              <w:autoSpaceDE/>
              <w:autoSpaceDN/>
              <w:adjustRightInd/>
              <w:spacing w:before="100" w:beforeAutospacing="1" w:after="100" w:afterAutospacing="1" w:line="360" w:lineRule="auto"/>
              <w:jc w:val="both"/>
              <w:textAlignment w:val="auto"/>
              <w:rPr>
                <w:color w:val="auto"/>
                <w:sz w:val="24"/>
                <w:szCs w:val="24"/>
              </w:rPr>
            </w:pPr>
            <w:r>
              <w:rPr>
                <w:color w:val="auto"/>
                <w:sz w:val="24"/>
                <w:szCs w:val="24"/>
              </w:rPr>
              <w:t xml:space="preserve">It is </w:t>
            </w:r>
            <w:r w:rsidR="00D14E65">
              <w:rPr>
                <w:color w:val="auto"/>
                <w:sz w:val="24"/>
                <w:szCs w:val="24"/>
              </w:rPr>
              <w:t>firstly</w:t>
            </w:r>
            <w:r>
              <w:rPr>
                <w:color w:val="auto"/>
                <w:sz w:val="24"/>
                <w:szCs w:val="24"/>
              </w:rPr>
              <w:t xml:space="preserve"> important to note that when a child reaches 16 years old, they are supported under the </w:t>
            </w:r>
            <w:r w:rsidR="00D14E65">
              <w:rPr>
                <w:color w:val="auto"/>
                <w:sz w:val="24"/>
                <w:szCs w:val="24"/>
              </w:rPr>
              <w:t>Mental</w:t>
            </w:r>
            <w:r>
              <w:rPr>
                <w:color w:val="auto"/>
                <w:sz w:val="24"/>
                <w:szCs w:val="24"/>
              </w:rPr>
              <w:t xml:space="preserve"> Capacity Act (2005)</w:t>
            </w:r>
            <w:r w:rsidR="00D14E65">
              <w:rPr>
                <w:color w:val="auto"/>
                <w:sz w:val="24"/>
                <w:szCs w:val="24"/>
              </w:rPr>
              <w:t xml:space="preserve"> that allows individuals to make decision</w:t>
            </w:r>
            <w:r w:rsidR="00852108">
              <w:rPr>
                <w:color w:val="auto"/>
                <w:sz w:val="24"/>
                <w:szCs w:val="24"/>
              </w:rPr>
              <w:t xml:space="preserve"> in respect of any safeguarding concerns.  This leads me to discuss Gillick competence and Fraser guidelines</w:t>
            </w:r>
            <w:r w:rsidR="00085FFA">
              <w:rPr>
                <w:color w:val="auto"/>
                <w:sz w:val="24"/>
                <w:szCs w:val="24"/>
              </w:rPr>
              <w:t>, in respect of decision making for professionals</w:t>
            </w:r>
            <w:r w:rsidR="002576F8">
              <w:rPr>
                <w:color w:val="auto"/>
                <w:sz w:val="24"/>
                <w:szCs w:val="24"/>
              </w:rPr>
              <w:t>, as if a child is deemed to have the maturity to make decisions themselves, they are deemed to have Gillick competence. An example of this is</w:t>
            </w:r>
            <w:r w:rsidR="00160058">
              <w:rPr>
                <w:color w:val="auto"/>
                <w:sz w:val="24"/>
                <w:szCs w:val="24"/>
              </w:rPr>
              <w:t>a person under the age of 16 years old maybe</w:t>
            </w:r>
            <w:r w:rsidR="002576F8">
              <w:rPr>
                <w:color w:val="auto"/>
                <w:sz w:val="24"/>
                <w:szCs w:val="24"/>
              </w:rPr>
              <w:t xml:space="preserve"> give </w:t>
            </w:r>
            <w:r w:rsidR="009568D2">
              <w:rPr>
                <w:color w:val="auto"/>
                <w:sz w:val="24"/>
                <w:szCs w:val="24"/>
              </w:rPr>
              <w:t xml:space="preserve">consent to </w:t>
            </w:r>
            <w:r w:rsidR="00160058">
              <w:rPr>
                <w:color w:val="auto"/>
                <w:sz w:val="24"/>
                <w:szCs w:val="24"/>
              </w:rPr>
              <w:t>medical</w:t>
            </w:r>
            <w:r w:rsidR="009568D2">
              <w:rPr>
                <w:color w:val="auto"/>
                <w:sz w:val="24"/>
                <w:szCs w:val="24"/>
              </w:rPr>
              <w:t xml:space="preserve"> </w:t>
            </w:r>
            <w:r w:rsidR="00160058">
              <w:rPr>
                <w:color w:val="auto"/>
                <w:sz w:val="24"/>
                <w:szCs w:val="24"/>
              </w:rPr>
              <w:t>examinations</w:t>
            </w:r>
            <w:r w:rsidR="009568D2">
              <w:rPr>
                <w:color w:val="auto"/>
                <w:sz w:val="24"/>
                <w:szCs w:val="24"/>
              </w:rPr>
              <w:t xml:space="preserve"> that is assessed by the Gillick standard (NHS, 2019). </w:t>
            </w:r>
            <w:r w:rsidR="00EE3FFC">
              <w:rPr>
                <w:color w:val="auto"/>
                <w:sz w:val="24"/>
                <w:szCs w:val="24"/>
              </w:rPr>
              <w:t>The United Nations Convention on the Rights of the Child (United Nations, 1989) also outline</w:t>
            </w:r>
            <w:r w:rsidR="0058685E">
              <w:rPr>
                <w:color w:val="auto"/>
                <w:sz w:val="24"/>
                <w:szCs w:val="24"/>
              </w:rPr>
              <w:t xml:space="preserve">s that social work </w:t>
            </w:r>
            <w:r w:rsidR="00962D52">
              <w:rPr>
                <w:color w:val="auto"/>
                <w:sz w:val="24"/>
                <w:szCs w:val="24"/>
              </w:rPr>
              <w:t>practitioners</w:t>
            </w:r>
            <w:r w:rsidR="0058685E">
              <w:rPr>
                <w:color w:val="auto"/>
                <w:sz w:val="24"/>
                <w:szCs w:val="24"/>
              </w:rPr>
              <w:t xml:space="preserve"> must tak</w:t>
            </w:r>
            <w:r w:rsidR="00962D52">
              <w:rPr>
                <w:color w:val="auto"/>
                <w:sz w:val="24"/>
                <w:szCs w:val="24"/>
              </w:rPr>
              <w:t>e</w:t>
            </w:r>
            <w:r w:rsidR="0058685E">
              <w:rPr>
                <w:color w:val="auto"/>
                <w:sz w:val="24"/>
                <w:szCs w:val="24"/>
              </w:rPr>
              <w:t xml:space="preserve"> note </w:t>
            </w:r>
            <w:r w:rsidR="0058685E">
              <w:rPr>
                <w:color w:val="auto"/>
                <w:sz w:val="24"/>
                <w:szCs w:val="24"/>
              </w:rPr>
              <w:lastRenderedPageBreak/>
              <w:t xml:space="preserve">by the rights outlines in this legislation, </w:t>
            </w:r>
            <w:r w:rsidR="007C6222">
              <w:rPr>
                <w:color w:val="auto"/>
                <w:sz w:val="24"/>
                <w:szCs w:val="24"/>
              </w:rPr>
              <w:t xml:space="preserve">as this is </w:t>
            </w:r>
            <w:r w:rsidR="00311CA1">
              <w:rPr>
                <w:color w:val="auto"/>
                <w:sz w:val="24"/>
                <w:szCs w:val="24"/>
              </w:rPr>
              <w:t>bolstered by the Rights of children and Young Persons (Wales) Measure (2011)</w:t>
            </w:r>
            <w:r w:rsidR="00891C67">
              <w:rPr>
                <w:color w:val="auto"/>
                <w:sz w:val="24"/>
                <w:szCs w:val="24"/>
              </w:rPr>
              <w:t xml:space="preserve">. </w:t>
            </w:r>
            <w:r w:rsidR="00B72262">
              <w:rPr>
                <w:color w:val="auto"/>
                <w:sz w:val="24"/>
                <w:szCs w:val="24"/>
              </w:rPr>
              <w:t xml:space="preserve">This is provisional, as safeguarding </w:t>
            </w:r>
            <w:r w:rsidR="00D17271">
              <w:rPr>
                <w:color w:val="auto"/>
                <w:sz w:val="24"/>
                <w:szCs w:val="24"/>
              </w:rPr>
              <w:t xml:space="preserve">responsibilities may </w:t>
            </w:r>
            <w:proofErr w:type="spellStart"/>
            <w:proofErr w:type="gramStart"/>
            <w:r w:rsidR="00D17271">
              <w:rPr>
                <w:color w:val="auto"/>
                <w:sz w:val="24"/>
                <w:szCs w:val="24"/>
              </w:rPr>
              <w:t>over ride</w:t>
            </w:r>
            <w:proofErr w:type="spellEnd"/>
            <w:proofErr w:type="gramEnd"/>
            <w:r w:rsidR="00D17271">
              <w:rPr>
                <w:color w:val="auto"/>
                <w:sz w:val="24"/>
                <w:szCs w:val="24"/>
              </w:rPr>
              <w:t xml:space="preserve"> </w:t>
            </w:r>
            <w:r w:rsidR="00B40E65">
              <w:rPr>
                <w:color w:val="auto"/>
                <w:sz w:val="24"/>
                <w:szCs w:val="24"/>
              </w:rPr>
              <w:t xml:space="preserve">a child or young </w:t>
            </w:r>
            <w:proofErr w:type="spellStart"/>
            <w:r w:rsidR="00B40E65">
              <w:rPr>
                <w:color w:val="auto"/>
                <w:sz w:val="24"/>
                <w:szCs w:val="24"/>
              </w:rPr>
              <w:t>persons</w:t>
            </w:r>
            <w:proofErr w:type="spellEnd"/>
            <w:r w:rsidR="00B40E65">
              <w:rPr>
                <w:color w:val="auto"/>
                <w:sz w:val="24"/>
                <w:szCs w:val="24"/>
              </w:rPr>
              <w:t xml:space="preserve"> wishes, even if the child or young person is deemed competent in </w:t>
            </w:r>
            <w:r w:rsidR="00962D52">
              <w:rPr>
                <w:color w:val="auto"/>
                <w:sz w:val="24"/>
                <w:szCs w:val="24"/>
              </w:rPr>
              <w:t>expressing</w:t>
            </w:r>
            <w:r w:rsidR="00FF1153">
              <w:rPr>
                <w:color w:val="auto"/>
                <w:sz w:val="24"/>
                <w:szCs w:val="24"/>
              </w:rPr>
              <w:t xml:space="preserve"> their views. The child or </w:t>
            </w:r>
            <w:r w:rsidR="00962D52">
              <w:rPr>
                <w:color w:val="auto"/>
                <w:sz w:val="24"/>
                <w:szCs w:val="24"/>
              </w:rPr>
              <w:t>young</w:t>
            </w:r>
            <w:r w:rsidR="00FF1153">
              <w:rPr>
                <w:color w:val="auto"/>
                <w:sz w:val="24"/>
                <w:szCs w:val="24"/>
              </w:rPr>
              <w:t xml:space="preserve"> </w:t>
            </w:r>
            <w:proofErr w:type="spellStart"/>
            <w:r w:rsidR="00FF1153">
              <w:rPr>
                <w:color w:val="auto"/>
                <w:sz w:val="24"/>
                <w:szCs w:val="24"/>
              </w:rPr>
              <w:t>persons</w:t>
            </w:r>
            <w:proofErr w:type="spellEnd"/>
            <w:r w:rsidR="00FF1153">
              <w:rPr>
                <w:color w:val="auto"/>
                <w:sz w:val="24"/>
                <w:szCs w:val="24"/>
              </w:rPr>
              <w:t xml:space="preserve"> safety and welfare </w:t>
            </w:r>
            <w:r w:rsidR="00962D52">
              <w:rPr>
                <w:color w:val="auto"/>
                <w:sz w:val="24"/>
                <w:szCs w:val="24"/>
              </w:rPr>
              <w:t>remain</w:t>
            </w:r>
            <w:r w:rsidR="00FF1153">
              <w:rPr>
                <w:color w:val="auto"/>
                <w:sz w:val="24"/>
                <w:szCs w:val="24"/>
              </w:rPr>
              <w:t xml:space="preserve"> the </w:t>
            </w:r>
            <w:r w:rsidR="00962D52">
              <w:rPr>
                <w:color w:val="auto"/>
                <w:sz w:val="24"/>
                <w:szCs w:val="24"/>
              </w:rPr>
              <w:t>primary</w:t>
            </w:r>
            <w:r w:rsidR="00FF1153">
              <w:rPr>
                <w:color w:val="auto"/>
                <w:sz w:val="24"/>
                <w:szCs w:val="24"/>
              </w:rPr>
              <w:t xml:space="preserve"> focus with consideration given to</w:t>
            </w:r>
            <w:r w:rsidR="00962D52">
              <w:rPr>
                <w:color w:val="auto"/>
                <w:sz w:val="24"/>
                <w:szCs w:val="24"/>
              </w:rPr>
              <w:t xml:space="preserve"> respect</w:t>
            </w:r>
            <w:r w:rsidR="00FF1153">
              <w:rPr>
                <w:color w:val="auto"/>
                <w:sz w:val="24"/>
                <w:szCs w:val="24"/>
              </w:rPr>
              <w:t xml:space="preserve"> autonomy </w:t>
            </w:r>
            <w:r w:rsidR="00962D52">
              <w:rPr>
                <w:color w:val="auto"/>
                <w:sz w:val="24"/>
                <w:szCs w:val="24"/>
              </w:rPr>
              <w:t xml:space="preserve">and participation. </w:t>
            </w:r>
            <w:r w:rsidR="00F5604E" w:rsidRPr="00F5604E">
              <w:rPr>
                <w:rFonts w:ascii="Segoe UI" w:hAnsi="Segoe UI" w:cs="Segoe UI"/>
                <w:color w:val="auto"/>
                <w:sz w:val="21"/>
                <w:szCs w:val="21"/>
              </w:rPr>
              <w:t xml:space="preserve"> </w:t>
            </w:r>
            <w:r w:rsidR="00F5604E" w:rsidRPr="00F5604E">
              <w:rPr>
                <w:color w:val="auto"/>
                <w:sz w:val="24"/>
                <w:szCs w:val="24"/>
              </w:rPr>
              <w:t>Although the Mental Capacity Act 2005 applies to 16 and 17-year-olds, safeguarding duties under Section 47 of the Children Act 1989 take precedence where there are concerns that a young person is suffering, or is likely to suffer, significant harm</w:t>
            </w:r>
            <w:r w:rsidR="00F5604E">
              <w:rPr>
                <w:color w:val="auto"/>
                <w:sz w:val="24"/>
                <w:szCs w:val="24"/>
              </w:rPr>
              <w:t xml:space="preserve"> (Mental Capacity Act, 2005). </w:t>
            </w:r>
          </w:p>
          <w:p w14:paraId="216813C2" w14:textId="55EE2029" w:rsidR="00DF06B9" w:rsidRDefault="00DF06B9" w:rsidP="00E67DF4">
            <w:pPr>
              <w:overflowPunct/>
              <w:autoSpaceDE/>
              <w:autoSpaceDN/>
              <w:adjustRightInd/>
              <w:spacing w:before="100" w:beforeAutospacing="1" w:after="100" w:afterAutospacing="1" w:line="360" w:lineRule="auto"/>
              <w:jc w:val="both"/>
              <w:textAlignment w:val="auto"/>
              <w:rPr>
                <w:color w:val="auto"/>
                <w:sz w:val="24"/>
                <w:szCs w:val="24"/>
              </w:rPr>
            </w:pPr>
          </w:p>
          <w:p w14:paraId="40C1A76C" w14:textId="3F24612F" w:rsidR="00595417" w:rsidRDefault="00CD5F44" w:rsidP="00E67DF4">
            <w:pPr>
              <w:overflowPunct/>
              <w:autoSpaceDE/>
              <w:autoSpaceDN/>
              <w:adjustRightInd/>
              <w:spacing w:before="100" w:beforeAutospacing="1" w:after="100" w:afterAutospacing="1" w:line="360" w:lineRule="auto"/>
              <w:jc w:val="both"/>
              <w:textAlignment w:val="auto"/>
              <w:rPr>
                <w:color w:val="auto"/>
                <w:sz w:val="24"/>
                <w:szCs w:val="24"/>
              </w:rPr>
            </w:pPr>
            <w:r>
              <w:rPr>
                <w:color w:val="auto"/>
                <w:sz w:val="24"/>
                <w:szCs w:val="24"/>
              </w:rPr>
              <w:t>It is clear that when safeguarding adults there is consideration given to choice and control</w:t>
            </w:r>
            <w:r w:rsidR="00BC4DDD">
              <w:rPr>
                <w:color w:val="auto"/>
                <w:sz w:val="24"/>
                <w:szCs w:val="24"/>
              </w:rPr>
              <w:t>, if deemed to have capacity,</w:t>
            </w:r>
            <w:r>
              <w:rPr>
                <w:color w:val="auto"/>
                <w:sz w:val="24"/>
                <w:szCs w:val="24"/>
              </w:rPr>
              <w:t xml:space="preserve"> whereas for a child, </w:t>
            </w:r>
            <w:r w:rsidR="00F401AC">
              <w:rPr>
                <w:color w:val="auto"/>
                <w:sz w:val="24"/>
                <w:szCs w:val="24"/>
              </w:rPr>
              <w:t>welfare is a safeguarding priority</w:t>
            </w:r>
            <w:r w:rsidR="00BE414C">
              <w:rPr>
                <w:color w:val="auto"/>
                <w:sz w:val="24"/>
                <w:szCs w:val="24"/>
              </w:rPr>
              <w:t xml:space="preserve">, as social </w:t>
            </w:r>
            <w:r w:rsidR="00CA4740">
              <w:rPr>
                <w:color w:val="auto"/>
                <w:sz w:val="24"/>
                <w:szCs w:val="24"/>
              </w:rPr>
              <w:t>workers</w:t>
            </w:r>
            <w:r w:rsidR="00BE414C">
              <w:rPr>
                <w:color w:val="auto"/>
                <w:sz w:val="24"/>
                <w:szCs w:val="24"/>
              </w:rPr>
              <w:t xml:space="preserve"> and </w:t>
            </w:r>
            <w:r w:rsidR="00CA4740">
              <w:rPr>
                <w:color w:val="auto"/>
                <w:sz w:val="24"/>
                <w:szCs w:val="24"/>
              </w:rPr>
              <w:t>practitioners</w:t>
            </w:r>
            <w:r w:rsidR="00BE414C">
              <w:rPr>
                <w:color w:val="auto"/>
                <w:sz w:val="24"/>
                <w:szCs w:val="24"/>
              </w:rPr>
              <w:t xml:space="preserve"> take responsibility for ensuring safeguarding measures, and for adults, is about balancing risk </w:t>
            </w:r>
            <w:r w:rsidR="00CA4740">
              <w:rPr>
                <w:color w:val="auto"/>
                <w:sz w:val="24"/>
                <w:szCs w:val="24"/>
              </w:rPr>
              <w:t xml:space="preserve">for their preferred outcomes. </w:t>
            </w:r>
          </w:p>
          <w:p w14:paraId="08760B3D" w14:textId="6076FF39" w:rsidR="00FC0334" w:rsidRPr="00153DA1" w:rsidRDefault="00E67DF4" w:rsidP="00153DA1">
            <w:pPr>
              <w:overflowPunct/>
              <w:autoSpaceDE/>
              <w:autoSpaceDN/>
              <w:adjustRightInd/>
              <w:spacing w:before="100" w:beforeAutospacing="1" w:after="100" w:afterAutospacing="1" w:line="360" w:lineRule="auto"/>
              <w:jc w:val="both"/>
              <w:textAlignment w:val="auto"/>
              <w:rPr>
                <w:b/>
                <w:bCs/>
                <w:color w:val="auto"/>
                <w:sz w:val="24"/>
                <w:szCs w:val="24"/>
              </w:rPr>
            </w:pPr>
            <w:r w:rsidRPr="00E67DF4">
              <w:rPr>
                <w:b/>
                <w:bCs/>
                <w:color w:val="auto"/>
                <w:sz w:val="24"/>
                <w:szCs w:val="24"/>
              </w:rPr>
              <w:t>Word Count:</w:t>
            </w:r>
            <w:r w:rsidRPr="00E67DF4">
              <w:rPr>
                <w:color w:val="auto"/>
                <w:sz w:val="24"/>
                <w:szCs w:val="24"/>
              </w:rPr>
              <w:t xml:space="preserve"> </w:t>
            </w:r>
            <w:r w:rsidR="009100E3">
              <w:rPr>
                <w:color w:val="auto"/>
                <w:sz w:val="24"/>
                <w:szCs w:val="24"/>
              </w:rPr>
              <w:t>4</w:t>
            </w:r>
            <w:r w:rsidR="00F5604E">
              <w:rPr>
                <w:color w:val="auto"/>
                <w:sz w:val="24"/>
                <w:szCs w:val="24"/>
              </w:rPr>
              <w:t>71</w:t>
            </w: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7CA8FA" w14:textId="77777777" w:rsidR="00733939" w:rsidRDefault="00733939">
      <w:r>
        <w:separator/>
      </w:r>
    </w:p>
  </w:endnote>
  <w:endnote w:type="continuationSeparator" w:id="0">
    <w:p w14:paraId="1AABD151" w14:textId="77777777" w:rsidR="00733939" w:rsidRDefault="007339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8560C4" w14:textId="77777777" w:rsidR="00733939" w:rsidRDefault="00733939">
      <w:r>
        <w:separator/>
      </w:r>
    </w:p>
  </w:footnote>
  <w:footnote w:type="continuationSeparator" w:id="0">
    <w:p w14:paraId="7BC91AD2" w14:textId="77777777" w:rsidR="00733939" w:rsidRDefault="0073393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04E60"/>
    <w:rsid w:val="00011F6E"/>
    <w:rsid w:val="00012B16"/>
    <w:rsid w:val="00020EEC"/>
    <w:rsid w:val="0002440E"/>
    <w:rsid w:val="0002759A"/>
    <w:rsid w:val="00027B1F"/>
    <w:rsid w:val="0003088B"/>
    <w:rsid w:val="000325D9"/>
    <w:rsid w:val="00033EE3"/>
    <w:rsid w:val="000372B2"/>
    <w:rsid w:val="0004079F"/>
    <w:rsid w:val="00043543"/>
    <w:rsid w:val="00045B87"/>
    <w:rsid w:val="00045C07"/>
    <w:rsid w:val="00045C40"/>
    <w:rsid w:val="00046861"/>
    <w:rsid w:val="00054A07"/>
    <w:rsid w:val="000552AA"/>
    <w:rsid w:val="00055D43"/>
    <w:rsid w:val="00056FAC"/>
    <w:rsid w:val="00057751"/>
    <w:rsid w:val="00062E39"/>
    <w:rsid w:val="00064063"/>
    <w:rsid w:val="0006581A"/>
    <w:rsid w:val="00074461"/>
    <w:rsid w:val="00075283"/>
    <w:rsid w:val="000766EC"/>
    <w:rsid w:val="00080E58"/>
    <w:rsid w:val="00083D99"/>
    <w:rsid w:val="00084DA6"/>
    <w:rsid w:val="00085699"/>
    <w:rsid w:val="00085FFA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C75B0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0F72B2"/>
    <w:rsid w:val="0010312C"/>
    <w:rsid w:val="00105026"/>
    <w:rsid w:val="0010662B"/>
    <w:rsid w:val="00106DC7"/>
    <w:rsid w:val="00112391"/>
    <w:rsid w:val="00114F52"/>
    <w:rsid w:val="00114F93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5304E"/>
    <w:rsid w:val="00153DA1"/>
    <w:rsid w:val="0015778C"/>
    <w:rsid w:val="00160058"/>
    <w:rsid w:val="001608C4"/>
    <w:rsid w:val="001626DC"/>
    <w:rsid w:val="001642AB"/>
    <w:rsid w:val="00164832"/>
    <w:rsid w:val="00171418"/>
    <w:rsid w:val="00175D10"/>
    <w:rsid w:val="001772BF"/>
    <w:rsid w:val="001772DE"/>
    <w:rsid w:val="0019496C"/>
    <w:rsid w:val="001961CF"/>
    <w:rsid w:val="001A02C0"/>
    <w:rsid w:val="001A59BB"/>
    <w:rsid w:val="001A607E"/>
    <w:rsid w:val="001A6A51"/>
    <w:rsid w:val="001A79C4"/>
    <w:rsid w:val="001B11CE"/>
    <w:rsid w:val="001B331A"/>
    <w:rsid w:val="001B642D"/>
    <w:rsid w:val="001B779F"/>
    <w:rsid w:val="001C0237"/>
    <w:rsid w:val="001C0E74"/>
    <w:rsid w:val="001C4DB8"/>
    <w:rsid w:val="001C50B8"/>
    <w:rsid w:val="001D229F"/>
    <w:rsid w:val="001D4F3B"/>
    <w:rsid w:val="001E2EB6"/>
    <w:rsid w:val="001F4552"/>
    <w:rsid w:val="002019EB"/>
    <w:rsid w:val="00204B58"/>
    <w:rsid w:val="00205051"/>
    <w:rsid w:val="00210FEF"/>
    <w:rsid w:val="00211F65"/>
    <w:rsid w:val="00214047"/>
    <w:rsid w:val="00215781"/>
    <w:rsid w:val="00216563"/>
    <w:rsid w:val="0021792F"/>
    <w:rsid w:val="002206FC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551CC"/>
    <w:rsid w:val="002576F8"/>
    <w:rsid w:val="00260663"/>
    <w:rsid w:val="002657E9"/>
    <w:rsid w:val="0026665E"/>
    <w:rsid w:val="00266E78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A74D0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164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1CA1"/>
    <w:rsid w:val="0031350A"/>
    <w:rsid w:val="00315BFB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4E53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7D8"/>
    <w:rsid w:val="00392F73"/>
    <w:rsid w:val="00393600"/>
    <w:rsid w:val="0039762B"/>
    <w:rsid w:val="003A0C37"/>
    <w:rsid w:val="003A1B6B"/>
    <w:rsid w:val="003A2E71"/>
    <w:rsid w:val="003A46C0"/>
    <w:rsid w:val="003A600E"/>
    <w:rsid w:val="003A6513"/>
    <w:rsid w:val="003A7D1C"/>
    <w:rsid w:val="003B16C7"/>
    <w:rsid w:val="003B3115"/>
    <w:rsid w:val="003C0138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E7A9B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55C28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374F"/>
    <w:rsid w:val="00494AA3"/>
    <w:rsid w:val="004968E2"/>
    <w:rsid w:val="004A2A49"/>
    <w:rsid w:val="004A5A64"/>
    <w:rsid w:val="004B5318"/>
    <w:rsid w:val="004B5553"/>
    <w:rsid w:val="004B59B2"/>
    <w:rsid w:val="004B600B"/>
    <w:rsid w:val="004B6822"/>
    <w:rsid w:val="004B69F6"/>
    <w:rsid w:val="004C03EB"/>
    <w:rsid w:val="004C2D3A"/>
    <w:rsid w:val="004C5E25"/>
    <w:rsid w:val="004D03C4"/>
    <w:rsid w:val="004D0BF1"/>
    <w:rsid w:val="004D0F4E"/>
    <w:rsid w:val="004D3278"/>
    <w:rsid w:val="004D35A4"/>
    <w:rsid w:val="004D445F"/>
    <w:rsid w:val="004D6A8E"/>
    <w:rsid w:val="004D7FFD"/>
    <w:rsid w:val="004E087B"/>
    <w:rsid w:val="004E33A8"/>
    <w:rsid w:val="004E44A4"/>
    <w:rsid w:val="004E6011"/>
    <w:rsid w:val="004E7B8B"/>
    <w:rsid w:val="004E7BDD"/>
    <w:rsid w:val="004F1966"/>
    <w:rsid w:val="004F1E21"/>
    <w:rsid w:val="004F2542"/>
    <w:rsid w:val="004F4E33"/>
    <w:rsid w:val="004F6F6B"/>
    <w:rsid w:val="004F740D"/>
    <w:rsid w:val="004F7B8F"/>
    <w:rsid w:val="00500748"/>
    <w:rsid w:val="005011D6"/>
    <w:rsid w:val="00502A14"/>
    <w:rsid w:val="005042F1"/>
    <w:rsid w:val="0050481B"/>
    <w:rsid w:val="00507790"/>
    <w:rsid w:val="005113D4"/>
    <w:rsid w:val="0051287D"/>
    <w:rsid w:val="00513C7D"/>
    <w:rsid w:val="00521123"/>
    <w:rsid w:val="00521221"/>
    <w:rsid w:val="0052250B"/>
    <w:rsid w:val="005305C6"/>
    <w:rsid w:val="00534402"/>
    <w:rsid w:val="00536D59"/>
    <w:rsid w:val="00540EEC"/>
    <w:rsid w:val="005414F4"/>
    <w:rsid w:val="00543027"/>
    <w:rsid w:val="00543BD3"/>
    <w:rsid w:val="00544142"/>
    <w:rsid w:val="00545031"/>
    <w:rsid w:val="00546187"/>
    <w:rsid w:val="005478AB"/>
    <w:rsid w:val="00547B11"/>
    <w:rsid w:val="00557D77"/>
    <w:rsid w:val="00562EAA"/>
    <w:rsid w:val="00563B58"/>
    <w:rsid w:val="005640C4"/>
    <w:rsid w:val="0056684C"/>
    <w:rsid w:val="00574A0C"/>
    <w:rsid w:val="00576D09"/>
    <w:rsid w:val="0057780F"/>
    <w:rsid w:val="00581E0A"/>
    <w:rsid w:val="0058685E"/>
    <w:rsid w:val="00586D89"/>
    <w:rsid w:val="005877C8"/>
    <w:rsid w:val="00587923"/>
    <w:rsid w:val="00593EDA"/>
    <w:rsid w:val="00594F9F"/>
    <w:rsid w:val="00595417"/>
    <w:rsid w:val="005956BE"/>
    <w:rsid w:val="00596566"/>
    <w:rsid w:val="005A1B4C"/>
    <w:rsid w:val="005A545C"/>
    <w:rsid w:val="005B271A"/>
    <w:rsid w:val="005B3A2D"/>
    <w:rsid w:val="005C1567"/>
    <w:rsid w:val="005C28D3"/>
    <w:rsid w:val="005C6CDD"/>
    <w:rsid w:val="005C6CE5"/>
    <w:rsid w:val="005D3F07"/>
    <w:rsid w:val="005D4A1E"/>
    <w:rsid w:val="005D4F72"/>
    <w:rsid w:val="005E13EA"/>
    <w:rsid w:val="005E17F1"/>
    <w:rsid w:val="005E2ACD"/>
    <w:rsid w:val="005E5E51"/>
    <w:rsid w:val="005F05D8"/>
    <w:rsid w:val="005F64AA"/>
    <w:rsid w:val="005F7851"/>
    <w:rsid w:val="006019A0"/>
    <w:rsid w:val="00602A77"/>
    <w:rsid w:val="00606E27"/>
    <w:rsid w:val="006108C9"/>
    <w:rsid w:val="00613C09"/>
    <w:rsid w:val="00614DF7"/>
    <w:rsid w:val="00617671"/>
    <w:rsid w:val="006179BB"/>
    <w:rsid w:val="00621262"/>
    <w:rsid w:val="0062158D"/>
    <w:rsid w:val="006223FD"/>
    <w:rsid w:val="006232E3"/>
    <w:rsid w:val="0063138E"/>
    <w:rsid w:val="006326D1"/>
    <w:rsid w:val="00632E0A"/>
    <w:rsid w:val="00633165"/>
    <w:rsid w:val="00640845"/>
    <w:rsid w:val="006447DE"/>
    <w:rsid w:val="00644889"/>
    <w:rsid w:val="006462F8"/>
    <w:rsid w:val="00652025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493"/>
    <w:rsid w:val="00676E35"/>
    <w:rsid w:val="00677ABD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0914"/>
    <w:rsid w:val="006E481E"/>
    <w:rsid w:val="006E795F"/>
    <w:rsid w:val="006F0862"/>
    <w:rsid w:val="006F1438"/>
    <w:rsid w:val="006F2A9E"/>
    <w:rsid w:val="006F5ED3"/>
    <w:rsid w:val="00700249"/>
    <w:rsid w:val="00701E81"/>
    <w:rsid w:val="007069CD"/>
    <w:rsid w:val="00706BB5"/>
    <w:rsid w:val="00711B09"/>
    <w:rsid w:val="0071231A"/>
    <w:rsid w:val="00712E90"/>
    <w:rsid w:val="00713B7E"/>
    <w:rsid w:val="0072678F"/>
    <w:rsid w:val="007276E5"/>
    <w:rsid w:val="00727C4C"/>
    <w:rsid w:val="00733939"/>
    <w:rsid w:val="00734809"/>
    <w:rsid w:val="0073714E"/>
    <w:rsid w:val="007374EF"/>
    <w:rsid w:val="007406E1"/>
    <w:rsid w:val="00743925"/>
    <w:rsid w:val="00743E40"/>
    <w:rsid w:val="00745016"/>
    <w:rsid w:val="0075031F"/>
    <w:rsid w:val="00751263"/>
    <w:rsid w:val="007513B6"/>
    <w:rsid w:val="007544FC"/>
    <w:rsid w:val="00755427"/>
    <w:rsid w:val="007562A5"/>
    <w:rsid w:val="00756548"/>
    <w:rsid w:val="0075673A"/>
    <w:rsid w:val="0075704F"/>
    <w:rsid w:val="00763B2D"/>
    <w:rsid w:val="00764284"/>
    <w:rsid w:val="00764C84"/>
    <w:rsid w:val="007710AD"/>
    <w:rsid w:val="00772924"/>
    <w:rsid w:val="0078112D"/>
    <w:rsid w:val="00784B85"/>
    <w:rsid w:val="00785717"/>
    <w:rsid w:val="007872F2"/>
    <w:rsid w:val="007873F9"/>
    <w:rsid w:val="007908E0"/>
    <w:rsid w:val="00793EB3"/>
    <w:rsid w:val="00794205"/>
    <w:rsid w:val="0079422A"/>
    <w:rsid w:val="007A1F6A"/>
    <w:rsid w:val="007A628F"/>
    <w:rsid w:val="007A7F58"/>
    <w:rsid w:val="007B0DE3"/>
    <w:rsid w:val="007B1BFD"/>
    <w:rsid w:val="007B7191"/>
    <w:rsid w:val="007C1D94"/>
    <w:rsid w:val="007C556F"/>
    <w:rsid w:val="007C5ABE"/>
    <w:rsid w:val="007C6222"/>
    <w:rsid w:val="007C6A87"/>
    <w:rsid w:val="007D0A07"/>
    <w:rsid w:val="007D0F11"/>
    <w:rsid w:val="007D133D"/>
    <w:rsid w:val="007D3EB4"/>
    <w:rsid w:val="007D3F16"/>
    <w:rsid w:val="007F10BD"/>
    <w:rsid w:val="007F1326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2DFD"/>
    <w:rsid w:val="0082481F"/>
    <w:rsid w:val="00824E67"/>
    <w:rsid w:val="00825A64"/>
    <w:rsid w:val="00826F48"/>
    <w:rsid w:val="008308AE"/>
    <w:rsid w:val="00830DD1"/>
    <w:rsid w:val="0083166E"/>
    <w:rsid w:val="00831DC3"/>
    <w:rsid w:val="008322C7"/>
    <w:rsid w:val="00832644"/>
    <w:rsid w:val="008340BA"/>
    <w:rsid w:val="00834F1D"/>
    <w:rsid w:val="00836FEC"/>
    <w:rsid w:val="00841F9D"/>
    <w:rsid w:val="008420E1"/>
    <w:rsid w:val="00844D98"/>
    <w:rsid w:val="00846D84"/>
    <w:rsid w:val="008474A5"/>
    <w:rsid w:val="00850233"/>
    <w:rsid w:val="00852108"/>
    <w:rsid w:val="0085230E"/>
    <w:rsid w:val="00853C1C"/>
    <w:rsid w:val="008550A1"/>
    <w:rsid w:val="00861038"/>
    <w:rsid w:val="00861686"/>
    <w:rsid w:val="00865261"/>
    <w:rsid w:val="00865B58"/>
    <w:rsid w:val="00866B50"/>
    <w:rsid w:val="00866D00"/>
    <w:rsid w:val="00867A63"/>
    <w:rsid w:val="008708F1"/>
    <w:rsid w:val="00871960"/>
    <w:rsid w:val="0087369F"/>
    <w:rsid w:val="0087759A"/>
    <w:rsid w:val="00877880"/>
    <w:rsid w:val="00880539"/>
    <w:rsid w:val="008835F3"/>
    <w:rsid w:val="008859E8"/>
    <w:rsid w:val="0088737B"/>
    <w:rsid w:val="00891078"/>
    <w:rsid w:val="00891C67"/>
    <w:rsid w:val="00892716"/>
    <w:rsid w:val="00893067"/>
    <w:rsid w:val="008933DE"/>
    <w:rsid w:val="008958C1"/>
    <w:rsid w:val="00895FCE"/>
    <w:rsid w:val="00897918"/>
    <w:rsid w:val="00897F3E"/>
    <w:rsid w:val="008A21B4"/>
    <w:rsid w:val="008B07DE"/>
    <w:rsid w:val="008B1309"/>
    <w:rsid w:val="008B28E7"/>
    <w:rsid w:val="008B6510"/>
    <w:rsid w:val="008B67F6"/>
    <w:rsid w:val="008B6A35"/>
    <w:rsid w:val="008C14C7"/>
    <w:rsid w:val="008C2FFB"/>
    <w:rsid w:val="008C633F"/>
    <w:rsid w:val="008C682E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1A7F"/>
    <w:rsid w:val="008F32D9"/>
    <w:rsid w:val="008F7607"/>
    <w:rsid w:val="00902A65"/>
    <w:rsid w:val="00903932"/>
    <w:rsid w:val="009079BD"/>
    <w:rsid w:val="009100E3"/>
    <w:rsid w:val="00912047"/>
    <w:rsid w:val="00912BD9"/>
    <w:rsid w:val="00916FB2"/>
    <w:rsid w:val="00920E5B"/>
    <w:rsid w:val="00926436"/>
    <w:rsid w:val="00926C53"/>
    <w:rsid w:val="0093018C"/>
    <w:rsid w:val="0094495F"/>
    <w:rsid w:val="009517B7"/>
    <w:rsid w:val="0095354A"/>
    <w:rsid w:val="009544C0"/>
    <w:rsid w:val="00954FA4"/>
    <w:rsid w:val="009568D2"/>
    <w:rsid w:val="00956AE9"/>
    <w:rsid w:val="00962D52"/>
    <w:rsid w:val="00964CC6"/>
    <w:rsid w:val="00967BFA"/>
    <w:rsid w:val="0098262C"/>
    <w:rsid w:val="0098427C"/>
    <w:rsid w:val="00986B43"/>
    <w:rsid w:val="00986C0B"/>
    <w:rsid w:val="00986D46"/>
    <w:rsid w:val="0099019D"/>
    <w:rsid w:val="00991FDA"/>
    <w:rsid w:val="00992ACA"/>
    <w:rsid w:val="009A5111"/>
    <w:rsid w:val="009A5F3B"/>
    <w:rsid w:val="009A5F79"/>
    <w:rsid w:val="009A6F87"/>
    <w:rsid w:val="009B0B61"/>
    <w:rsid w:val="009B28C0"/>
    <w:rsid w:val="009B3178"/>
    <w:rsid w:val="009B3E46"/>
    <w:rsid w:val="009B3F0B"/>
    <w:rsid w:val="009B7136"/>
    <w:rsid w:val="009C337F"/>
    <w:rsid w:val="009C4C17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2FCD"/>
    <w:rsid w:val="00A06422"/>
    <w:rsid w:val="00A10D56"/>
    <w:rsid w:val="00A12AAE"/>
    <w:rsid w:val="00A12F22"/>
    <w:rsid w:val="00A16DD1"/>
    <w:rsid w:val="00A22441"/>
    <w:rsid w:val="00A23F3B"/>
    <w:rsid w:val="00A24406"/>
    <w:rsid w:val="00A245F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67096"/>
    <w:rsid w:val="00A732EA"/>
    <w:rsid w:val="00A73BC2"/>
    <w:rsid w:val="00A7489E"/>
    <w:rsid w:val="00A8015F"/>
    <w:rsid w:val="00A85039"/>
    <w:rsid w:val="00A86096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001D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4896"/>
    <w:rsid w:val="00B3747F"/>
    <w:rsid w:val="00B40E65"/>
    <w:rsid w:val="00B42E76"/>
    <w:rsid w:val="00B43194"/>
    <w:rsid w:val="00B436BF"/>
    <w:rsid w:val="00B45103"/>
    <w:rsid w:val="00B47734"/>
    <w:rsid w:val="00B50FBA"/>
    <w:rsid w:val="00B558EB"/>
    <w:rsid w:val="00B577D3"/>
    <w:rsid w:val="00B57AA1"/>
    <w:rsid w:val="00B60466"/>
    <w:rsid w:val="00B6548F"/>
    <w:rsid w:val="00B71A32"/>
    <w:rsid w:val="00B72262"/>
    <w:rsid w:val="00B7502A"/>
    <w:rsid w:val="00B76B44"/>
    <w:rsid w:val="00B77305"/>
    <w:rsid w:val="00B774BD"/>
    <w:rsid w:val="00B816ED"/>
    <w:rsid w:val="00B82CC2"/>
    <w:rsid w:val="00B84A89"/>
    <w:rsid w:val="00B8788A"/>
    <w:rsid w:val="00B9256C"/>
    <w:rsid w:val="00B92BEF"/>
    <w:rsid w:val="00B94443"/>
    <w:rsid w:val="00B9689A"/>
    <w:rsid w:val="00B97056"/>
    <w:rsid w:val="00B97C16"/>
    <w:rsid w:val="00BA531E"/>
    <w:rsid w:val="00BA728B"/>
    <w:rsid w:val="00BB06CB"/>
    <w:rsid w:val="00BB261F"/>
    <w:rsid w:val="00BB2887"/>
    <w:rsid w:val="00BB3B56"/>
    <w:rsid w:val="00BB5D31"/>
    <w:rsid w:val="00BB5EAA"/>
    <w:rsid w:val="00BB5F11"/>
    <w:rsid w:val="00BB6638"/>
    <w:rsid w:val="00BB7FD2"/>
    <w:rsid w:val="00BC04FA"/>
    <w:rsid w:val="00BC1C22"/>
    <w:rsid w:val="00BC460B"/>
    <w:rsid w:val="00BC4DDD"/>
    <w:rsid w:val="00BC4ED3"/>
    <w:rsid w:val="00BC5725"/>
    <w:rsid w:val="00BD30B1"/>
    <w:rsid w:val="00BE0F7B"/>
    <w:rsid w:val="00BE10C2"/>
    <w:rsid w:val="00BE414C"/>
    <w:rsid w:val="00BF0D6C"/>
    <w:rsid w:val="00BF526B"/>
    <w:rsid w:val="00C01D14"/>
    <w:rsid w:val="00C01D97"/>
    <w:rsid w:val="00C025B4"/>
    <w:rsid w:val="00C029EC"/>
    <w:rsid w:val="00C0306E"/>
    <w:rsid w:val="00C148A6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1674"/>
    <w:rsid w:val="00CA3593"/>
    <w:rsid w:val="00CA4740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5F44"/>
    <w:rsid w:val="00CD7E1F"/>
    <w:rsid w:val="00CE4BC4"/>
    <w:rsid w:val="00CE7DA2"/>
    <w:rsid w:val="00CF13FE"/>
    <w:rsid w:val="00CF2F8A"/>
    <w:rsid w:val="00CF3DB3"/>
    <w:rsid w:val="00D00E7B"/>
    <w:rsid w:val="00D0274B"/>
    <w:rsid w:val="00D0503D"/>
    <w:rsid w:val="00D052BC"/>
    <w:rsid w:val="00D07026"/>
    <w:rsid w:val="00D146AE"/>
    <w:rsid w:val="00D14734"/>
    <w:rsid w:val="00D14E65"/>
    <w:rsid w:val="00D17271"/>
    <w:rsid w:val="00D22C8F"/>
    <w:rsid w:val="00D3203C"/>
    <w:rsid w:val="00D33491"/>
    <w:rsid w:val="00D3442D"/>
    <w:rsid w:val="00D3689B"/>
    <w:rsid w:val="00D36F00"/>
    <w:rsid w:val="00D44B67"/>
    <w:rsid w:val="00D44F8E"/>
    <w:rsid w:val="00D452FD"/>
    <w:rsid w:val="00D51FD5"/>
    <w:rsid w:val="00D55DE0"/>
    <w:rsid w:val="00D607EF"/>
    <w:rsid w:val="00D60F88"/>
    <w:rsid w:val="00D646BD"/>
    <w:rsid w:val="00D65558"/>
    <w:rsid w:val="00D71201"/>
    <w:rsid w:val="00D720C7"/>
    <w:rsid w:val="00D75B34"/>
    <w:rsid w:val="00D84841"/>
    <w:rsid w:val="00D876E6"/>
    <w:rsid w:val="00D90958"/>
    <w:rsid w:val="00D93AA1"/>
    <w:rsid w:val="00DA1025"/>
    <w:rsid w:val="00DA22EC"/>
    <w:rsid w:val="00DA25A6"/>
    <w:rsid w:val="00DA5682"/>
    <w:rsid w:val="00DA5860"/>
    <w:rsid w:val="00DA5C0C"/>
    <w:rsid w:val="00DB10D7"/>
    <w:rsid w:val="00DB120D"/>
    <w:rsid w:val="00DB2767"/>
    <w:rsid w:val="00DB650B"/>
    <w:rsid w:val="00DC09EF"/>
    <w:rsid w:val="00DC1B10"/>
    <w:rsid w:val="00DC2924"/>
    <w:rsid w:val="00DC2EF5"/>
    <w:rsid w:val="00DC4729"/>
    <w:rsid w:val="00DD31C5"/>
    <w:rsid w:val="00DD5020"/>
    <w:rsid w:val="00DD63BE"/>
    <w:rsid w:val="00DE4296"/>
    <w:rsid w:val="00DF06B9"/>
    <w:rsid w:val="00DF2469"/>
    <w:rsid w:val="00DF7899"/>
    <w:rsid w:val="00E014F3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3E49"/>
    <w:rsid w:val="00E5498A"/>
    <w:rsid w:val="00E559CE"/>
    <w:rsid w:val="00E60F42"/>
    <w:rsid w:val="00E6746C"/>
    <w:rsid w:val="00E67DF4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5AF9"/>
    <w:rsid w:val="00EB62E6"/>
    <w:rsid w:val="00EB695F"/>
    <w:rsid w:val="00EC3A85"/>
    <w:rsid w:val="00EC4B89"/>
    <w:rsid w:val="00EC59A5"/>
    <w:rsid w:val="00EC6E15"/>
    <w:rsid w:val="00ED1B30"/>
    <w:rsid w:val="00ED4F81"/>
    <w:rsid w:val="00ED5D03"/>
    <w:rsid w:val="00EE01ED"/>
    <w:rsid w:val="00EE1AC1"/>
    <w:rsid w:val="00EE39D6"/>
    <w:rsid w:val="00EE3FFC"/>
    <w:rsid w:val="00EE52AD"/>
    <w:rsid w:val="00EE5BC3"/>
    <w:rsid w:val="00EE5FEB"/>
    <w:rsid w:val="00EE640F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1ADF"/>
    <w:rsid w:val="00F22AC5"/>
    <w:rsid w:val="00F254D1"/>
    <w:rsid w:val="00F32B82"/>
    <w:rsid w:val="00F34C86"/>
    <w:rsid w:val="00F401AC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55B3D"/>
    <w:rsid w:val="00F5604E"/>
    <w:rsid w:val="00F60281"/>
    <w:rsid w:val="00F64D77"/>
    <w:rsid w:val="00F66272"/>
    <w:rsid w:val="00F709C0"/>
    <w:rsid w:val="00F81FEC"/>
    <w:rsid w:val="00F927A1"/>
    <w:rsid w:val="00F92E4D"/>
    <w:rsid w:val="00F95D08"/>
    <w:rsid w:val="00FA0497"/>
    <w:rsid w:val="00FA23BD"/>
    <w:rsid w:val="00FA3764"/>
    <w:rsid w:val="00FA41C7"/>
    <w:rsid w:val="00FA4602"/>
    <w:rsid w:val="00FA4A79"/>
    <w:rsid w:val="00FA4F89"/>
    <w:rsid w:val="00FA56ED"/>
    <w:rsid w:val="00FB05DD"/>
    <w:rsid w:val="00FB0F7C"/>
    <w:rsid w:val="00FB24EA"/>
    <w:rsid w:val="00FB4DD0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D510B"/>
    <w:rsid w:val="00FE0C16"/>
    <w:rsid w:val="00FE14B1"/>
    <w:rsid w:val="00FE4D97"/>
    <w:rsid w:val="00FE5F90"/>
    <w:rsid w:val="00FE6529"/>
    <w:rsid w:val="00FF0070"/>
    <w:rsid w:val="00FF07C3"/>
    <w:rsid w:val="00FF115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D3689B"/>
    <w:pPr>
      <w:overflowPunct/>
      <w:autoSpaceDE/>
      <w:autoSpaceDN/>
      <w:adjustRightInd/>
      <w:textAlignment w:val="auto"/>
    </w:pPr>
    <w:rPr>
      <w:rFonts w:ascii="Calibri" w:eastAsia="Calibri" w:hAnsi="Calibri" w:cs="Times New Roman"/>
      <w:color w:val="auto"/>
      <w:sz w:val="22"/>
      <w:szCs w:val="21"/>
      <w:lang w:eastAsia="en-US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3689B"/>
    <w:rPr>
      <w:rFonts w:ascii="Calibri" w:eastAsia="Calibri" w:hAnsi="Calibri"/>
      <w:sz w:val="22"/>
      <w:szCs w:val="21"/>
      <w:lang w:eastAsia="en-US"/>
    </w:rPr>
  </w:style>
  <w:style w:type="paragraph" w:customStyle="1" w:styleId="Default">
    <w:name w:val="Default"/>
    <w:rsid w:val="00DF06B9"/>
    <w:pPr>
      <w:autoSpaceDE w:val="0"/>
      <w:autoSpaceDN w:val="0"/>
      <w:adjustRightInd w:val="0"/>
    </w:pPr>
    <w:rPr>
      <w:rFonts w:ascii="Arial" w:eastAsia="Calibri" w:hAnsi="Arial" w:cs="Arial"/>
      <w:color w:val="000000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1239</Words>
  <Characters>6727</Characters>
  <Application>Microsoft Office Word</Application>
  <DocSecurity>4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Emma Day</cp:lastModifiedBy>
  <cp:revision>2</cp:revision>
  <cp:lastPrinted>2020-02-11T19:20:00Z</cp:lastPrinted>
  <dcterms:created xsi:type="dcterms:W3CDTF">2026-10-06T19:06:00Z</dcterms:created>
  <dcterms:modified xsi:type="dcterms:W3CDTF">2026-10-06T19:06:00Z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