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45682" w14:textId="2F64DC7B" w:rsidR="00732FF7" w:rsidRDefault="00732FF7" w:rsidP="00732FF7">
      <w:pPr>
        <w:jc w:val="center"/>
      </w:pPr>
      <w:r>
        <w:t xml:space="preserve">Social inclusion, </w:t>
      </w:r>
      <w:proofErr w:type="gramStart"/>
      <w:r>
        <w:t>Victimisation</w:t>
      </w:r>
      <w:proofErr w:type="gramEnd"/>
      <w:r>
        <w:t xml:space="preserve"> and welfare </w:t>
      </w:r>
      <w:r w:rsidR="00455749">
        <w:t>Assignment 2</w:t>
      </w:r>
    </w:p>
    <w:p w14:paraId="3337E4E5" w14:textId="38BE4AD7" w:rsidR="00732FF7" w:rsidRDefault="00732FF7" w:rsidP="00455749">
      <w:pPr>
        <w:spacing w:line="480" w:lineRule="auto"/>
      </w:pPr>
      <w:r>
        <w:t xml:space="preserve">Repeat Victimisation can be defined as something done under the same circumstances by the same people which results in the same victim. Repeat </w:t>
      </w:r>
      <w:r w:rsidR="000E7FA3">
        <w:t>victimisation</w:t>
      </w:r>
      <w:r>
        <w:t xml:space="preserve"> like all crime exists in pockets suggesting that there are higher concentrations of crimes in areas that it is </w:t>
      </w:r>
      <w:r w:rsidR="00942693">
        <w:t>likely to attract offender. Some examples of this are high density areas such as town centres, areas with victims that can be easily taken advantage especially where there is a high population of elderly</w:t>
      </w:r>
      <w:r w:rsidR="008C3E25">
        <w:t xml:space="preserve"> (Farrell, 2010)</w:t>
      </w:r>
      <w:r w:rsidR="00942693">
        <w:t>. Crimes and antisocial behaviour happen on a large scale within the UK</w:t>
      </w:r>
      <w:r w:rsidR="00CF6894">
        <w:t xml:space="preserve">. Yet it appears that the </w:t>
      </w:r>
      <w:r w:rsidR="00A74136">
        <w:t xml:space="preserve">extent of repeat victimisation has began to rise with an addition 20,000 repeated crimes in </w:t>
      </w:r>
      <w:r w:rsidR="000E7FA3">
        <w:t>the Office for national Statistics latest repeat victimisation statistics that were published in 2019</w:t>
      </w:r>
      <w:r w:rsidR="008C3E25">
        <w:t xml:space="preserve"> </w:t>
      </w:r>
      <w:r w:rsidR="0014098E">
        <w:t>(</w:t>
      </w:r>
      <w:r w:rsidR="008C3E25">
        <w:t>ONS, 2019)</w:t>
      </w:r>
      <w:r w:rsidR="000E7FA3">
        <w:t xml:space="preserve">. </w:t>
      </w:r>
      <w:r w:rsidR="003F461C">
        <w:t xml:space="preserve">This suggest that repeat victimisation is being under calculated. This is because repeat victimisation is very rarely reported to the police. However, when it is reported often victims do </w:t>
      </w:r>
      <w:proofErr w:type="gramStart"/>
      <w:r w:rsidR="003F461C">
        <w:t>no</w:t>
      </w:r>
      <w:proofErr w:type="gramEnd"/>
      <w:r w:rsidR="003F461C">
        <w:t xml:space="preserve"> give the UK Police </w:t>
      </w:r>
      <w:r w:rsidR="000409A1">
        <w:t xml:space="preserve">enough evident. Victims have a range of different reasons why they do not report this type of offence to list some examples, too proud to admit they are victims, distrust or dislike of the police and the persons right to privacy. </w:t>
      </w:r>
    </w:p>
    <w:p w14:paraId="5B50C126" w14:textId="627F379F" w:rsidR="000409A1" w:rsidRDefault="000409A1" w:rsidP="00455749">
      <w:pPr>
        <w:spacing w:line="480" w:lineRule="auto"/>
      </w:pPr>
      <w:r>
        <w:t xml:space="preserve">The criminal justice system must address these repeated offences. There is a strong argument to suggest that it is an undercalculated facet of the criminal justice system. </w:t>
      </w:r>
      <w:r w:rsidR="007D00A4">
        <w:t xml:space="preserve">Sherman highlights that there are hot spots for crime and antisocial behaviour. Within </w:t>
      </w:r>
      <w:r w:rsidR="00235E8A">
        <w:t>these hot spots</w:t>
      </w:r>
      <w:r w:rsidR="007D00A4">
        <w:t xml:space="preserve"> there is a cycle of repeat victimisation. From the work of Sherman there is clear evidence to suggest that repeat victimisation is a neglected focus of the criminal Justice system. </w:t>
      </w:r>
      <w:r w:rsidR="00235E8A">
        <w:t>Sherman also suggests that 50% of all police calls occur at only 3</w:t>
      </w:r>
      <w:r w:rsidR="009D1326">
        <w:t>% this</w:t>
      </w:r>
      <w:r w:rsidR="00235E8A">
        <w:t xml:space="preserve"> mere fact highlights they hot spots for crime should be monitored more carefully by the criminal justice system to aid those who at constant threat of repeat victimisation</w:t>
      </w:r>
      <w:r w:rsidR="00A9746D">
        <w:t xml:space="preserve"> (Filbert, 2008)</w:t>
      </w:r>
      <w:r w:rsidR="00235E8A">
        <w:t xml:space="preserve"> (Sherman</w:t>
      </w:r>
      <w:r w:rsidR="00A3510D">
        <w:t>, 1989)</w:t>
      </w:r>
      <w:r w:rsidR="00235E8A">
        <w:t xml:space="preserve">. </w:t>
      </w:r>
      <w:r w:rsidR="00A3510D">
        <w:t>One of the key issues surrounding repeat victimisation is that 5% of victims experience 60% of all crime</w:t>
      </w:r>
      <w:r w:rsidR="005B491D">
        <w:t xml:space="preserve"> (</w:t>
      </w:r>
      <w:proofErr w:type="spellStart"/>
      <w:r w:rsidR="005B491D">
        <w:t>SooHyun</w:t>
      </w:r>
      <w:proofErr w:type="spellEnd"/>
      <w:r w:rsidR="005B491D">
        <w:t>, (2017)</w:t>
      </w:r>
      <w:r w:rsidR="00A3510D">
        <w:t xml:space="preserve">. </w:t>
      </w:r>
      <w:r w:rsidR="005221E3">
        <w:t>In 2019</w:t>
      </w:r>
      <w:r w:rsidR="009D1326">
        <w:t xml:space="preserve"> and </w:t>
      </w:r>
      <w:r w:rsidR="005221E3">
        <w:t xml:space="preserve">2021 there was 34% of domestic violence victims, 27% of acquaintance violence and 14% of stranger violence victims of all repeat victims. </w:t>
      </w:r>
      <w:r w:rsidR="00E951AB">
        <w:t xml:space="preserve">The biggest issue when concerning that repeat victimisation is that the </w:t>
      </w:r>
      <w:r w:rsidR="00455749">
        <w:t>victims’</w:t>
      </w:r>
      <w:r w:rsidR="00E951AB">
        <w:t xml:space="preserve"> neighbours are often at risk for example the crime of burglary is going to be </w:t>
      </w:r>
      <w:r w:rsidR="00E951AB">
        <w:lastRenderedPageBreak/>
        <w:t xml:space="preserve">committed in place which have already proved to be successful (Bowers and Johnson, 2004). </w:t>
      </w:r>
      <w:r w:rsidR="00C81812">
        <w:t xml:space="preserve">The area that a victim lives in is not the only reason why they become victims of crime. Often offences against the victim are due to </w:t>
      </w:r>
      <w:r w:rsidR="003F1192">
        <w:t>ethnicity, cultural</w:t>
      </w:r>
      <w:r w:rsidR="00C81812">
        <w:t xml:space="preserve"> </w:t>
      </w:r>
      <w:r w:rsidR="003F1192">
        <w:t>background,</w:t>
      </w:r>
      <w:r w:rsidR="00C81812">
        <w:t xml:space="preserve"> and age. In the year ending March 2020 13% of people aged sixteen and over said they have been a victim of crime at least once that year. </w:t>
      </w:r>
      <w:r w:rsidR="003F1192">
        <w:t xml:space="preserve">This number has come down since 2014 which was 17%. Within </w:t>
      </w:r>
      <w:r w:rsidR="009D1326">
        <w:t>those seven years</w:t>
      </w:r>
      <w:r w:rsidR="003F1192">
        <w:t xml:space="preserve"> the percentage of white people who said they were a victim of crime went down from 17% to 13%. It was calculated that mixed ethnic backgrounds were 21% more likely to </w:t>
      </w:r>
      <w:r w:rsidR="004A2362">
        <w:t xml:space="preserve">be victims of crime than men from any other ethic group in a </w:t>
      </w:r>
      <w:r w:rsidR="009D1326">
        <w:t>three-year</w:t>
      </w:r>
      <w:r w:rsidR="004A2362">
        <w:t xml:space="preserve"> span starting in March 2017 and ending in March 2020. Asian people above the age of </w:t>
      </w:r>
      <w:r w:rsidR="009D1326">
        <w:t>seventy-five</w:t>
      </w:r>
      <w:r w:rsidR="004A2362">
        <w:t xml:space="preserve"> were 5% more likely to be victims of crime </w:t>
      </w:r>
      <w:r w:rsidR="00455749">
        <w:t>compared</w:t>
      </w:r>
      <w:r w:rsidR="004A2362">
        <w:t xml:space="preserve"> to white people of that same age. This is evidence that crime although targets all groups of people it is more likely to target specific groups of people</w:t>
      </w:r>
      <w:r w:rsidR="007F0DF8">
        <w:t xml:space="preserve"> (Gov.UK, 2021). What is absent from the data is the likelihood of repeat victimisation within different age, </w:t>
      </w:r>
      <w:r w:rsidR="005D19AE">
        <w:t>ethnicity,</w:t>
      </w:r>
      <w:r w:rsidR="007F0DF8">
        <w:t xml:space="preserve"> and cultural background groups. This is evidence that repeat victimisation is an area of the criminal justice system that is undercalculated.</w:t>
      </w:r>
      <w:r w:rsidR="005D19AE">
        <w:t xml:space="preserve"> Dorset Police guild to repeat victimisation may explain why these figures are not present. </w:t>
      </w:r>
      <w:r w:rsidR="002E1516">
        <w:t xml:space="preserve">It suggests that there are three groups that are defined as being repeat victims. The first of which a person who, within twelve months, becomes the victim of a personal ASB, personal crime or personal non-crime on more than one occasion. The second again working within a twelve-month period where a similar </w:t>
      </w:r>
      <w:r w:rsidR="00012951">
        <w:t>offence has</w:t>
      </w:r>
      <w:r w:rsidR="002E1516">
        <w:t xml:space="preserve"> been re</w:t>
      </w:r>
      <w:r w:rsidR="00012951">
        <w:t xml:space="preserve">ported on the same location or premise. Thirdly The Victims First data identifies victims of crime as. Personal Crime refers to Dwelling Burglary sexual offenses, </w:t>
      </w:r>
      <w:proofErr w:type="gramStart"/>
      <w:r w:rsidR="00012951">
        <w:t>Theft</w:t>
      </w:r>
      <w:proofErr w:type="gramEnd"/>
      <w:r w:rsidR="00012951">
        <w:t xml:space="preserve"> and vehicle Crime. Personal Non-crime refers to Racial, Homophobic, religious and disability harassment. </w:t>
      </w:r>
      <w:r w:rsidR="00494B87">
        <w:t xml:space="preserve">This is important because it alludes to the fact that repeat victims of crime </w:t>
      </w:r>
      <w:r w:rsidR="009D1326">
        <w:t>do</w:t>
      </w:r>
      <w:r w:rsidR="00494B87">
        <w:t xml:space="preserve"> not encompass all crimes. When reporting on these crimes the police must look at factors such as same location within a </w:t>
      </w:r>
      <w:r w:rsidR="00455749">
        <w:t>twelve-month</w:t>
      </w:r>
      <w:r w:rsidR="00494B87">
        <w:t xml:space="preserve"> period</w:t>
      </w:r>
      <w:r w:rsidR="00274A0D">
        <w:t xml:space="preserve"> (Dorset </w:t>
      </w:r>
      <w:r w:rsidR="00C57DC5">
        <w:t>Police, 2003)</w:t>
      </w:r>
      <w:r w:rsidR="00494B87">
        <w:t xml:space="preserve">. This may not be the case for victims of domestic violence. </w:t>
      </w:r>
      <w:r w:rsidR="00FD5500">
        <w:t xml:space="preserve">For example, someone may suffer from domestic abuse in on location then after a period of thirteen months suffer domestic abuse from another offender. The initial reporting of these repeat crimes </w:t>
      </w:r>
      <w:r w:rsidR="00455749">
        <w:t>appears</w:t>
      </w:r>
      <w:r w:rsidR="00FD5500">
        <w:t xml:space="preserve"> on face value to be impersonal not to mention that in some circumstances </w:t>
      </w:r>
      <w:r w:rsidR="00FD5500">
        <w:lastRenderedPageBreak/>
        <w:t xml:space="preserve">people may fall outside of the requirement for repeat victim which would lead to the under calculation of repeat victimisation. </w:t>
      </w:r>
    </w:p>
    <w:p w14:paraId="0EB07C02" w14:textId="180B5245" w:rsidR="00EB3C54" w:rsidRDefault="00C57DC5" w:rsidP="00455749">
      <w:pPr>
        <w:spacing w:line="480" w:lineRule="auto"/>
      </w:pPr>
      <w:r>
        <w:t xml:space="preserve">The Office for national </w:t>
      </w:r>
      <w:r w:rsidR="002313E7">
        <w:t xml:space="preserve">statistics is responsible for the CSEW. </w:t>
      </w:r>
      <w:r w:rsidR="00DF5870">
        <w:t xml:space="preserve">Has raised awareness of repeat </w:t>
      </w:r>
      <w:r w:rsidR="00EB3C54">
        <w:t>victims</w:t>
      </w:r>
      <w:r w:rsidR="00DF5870">
        <w:t xml:space="preserve"> of crime as they have attempted to devise </w:t>
      </w:r>
      <w:r w:rsidR="00311A9E">
        <w:t>a</w:t>
      </w:r>
      <w:r w:rsidR="00307BC9">
        <w:t>n</w:t>
      </w:r>
      <w:r w:rsidR="00311A9E">
        <w:t xml:space="preserve"> efficient and </w:t>
      </w:r>
      <w:r w:rsidR="00455749">
        <w:t>effective</w:t>
      </w:r>
      <w:r w:rsidR="00311A9E">
        <w:t xml:space="preserve"> method of calculating figures that represent the problem of </w:t>
      </w:r>
      <w:r w:rsidR="00307BC9">
        <w:t xml:space="preserve">repeat victimisation. </w:t>
      </w:r>
      <w:r w:rsidR="002313E7">
        <w:t xml:space="preserve">This way of surveying crime captures a broad range of </w:t>
      </w:r>
      <w:r w:rsidR="009D1326">
        <w:t>victim-based</w:t>
      </w:r>
      <w:r w:rsidR="002313E7">
        <w:t xml:space="preserve"> crimes. This issues that surround </w:t>
      </w:r>
      <w:r w:rsidR="009D1326">
        <w:t>this</w:t>
      </w:r>
      <w:r w:rsidR="002313E7">
        <w:t xml:space="preserve"> way of surveying is that is based on police reports. If an individual refuses to report a </w:t>
      </w:r>
      <w:r w:rsidR="00A9746D">
        <w:t>crime,</w:t>
      </w:r>
      <w:r w:rsidR="002313E7">
        <w:t xml:space="preserve"> then it will not be recorded on the survey. The survey does not include record ‘white collar </w:t>
      </w:r>
      <w:proofErr w:type="gramStart"/>
      <w:r w:rsidR="002313E7">
        <w:t>crimes’</w:t>
      </w:r>
      <w:proofErr w:type="gramEnd"/>
      <w:r w:rsidR="003144EB">
        <w:t xml:space="preserve">. White collar crime </w:t>
      </w:r>
      <w:r w:rsidR="00A9746D">
        <w:t>is</w:t>
      </w:r>
      <w:r w:rsidR="003144EB">
        <w:t xml:space="preserve"> recorded as victimless crime as it exists generally within the business world. </w:t>
      </w:r>
      <w:r w:rsidR="00CA2424">
        <w:t>Whether white collar crime is victimless is debatable because such illicit behaviour can have dire consequences for businesses which in turn may lead to consequences for individuals</w:t>
      </w:r>
      <w:r w:rsidR="00A9746D">
        <w:t xml:space="preserve"> (Fletcher, 2015)</w:t>
      </w:r>
      <w:r w:rsidR="00CA2424">
        <w:t xml:space="preserve">. Often </w:t>
      </w:r>
      <w:r w:rsidR="0014098E">
        <w:t>white-collar</w:t>
      </w:r>
      <w:r w:rsidR="00CA2424">
        <w:t xml:space="preserve"> crimes go either unreported or are unpunished</w:t>
      </w:r>
      <w:r w:rsidR="0014098E">
        <w:t xml:space="preserve"> (ONS, 2019)</w:t>
      </w:r>
      <w:r w:rsidR="00CA2424">
        <w:t>.</w:t>
      </w:r>
      <w:r w:rsidR="009D1326">
        <w:t xml:space="preserve"> </w:t>
      </w:r>
      <w:r w:rsidR="0014098E">
        <w:t>Furthermore,</w:t>
      </w:r>
      <w:r w:rsidR="005E04F2">
        <w:t xml:space="preserve"> it is important to note that the CSEW does not record </w:t>
      </w:r>
      <w:r w:rsidR="0014098E">
        <w:t>a</w:t>
      </w:r>
      <w:r w:rsidR="005E04F2">
        <w:t xml:space="preserve"> specific number of crimes committed against individuals or the severity of such crimes. If these factors were recorded it would great increase the awareness of repeat victimisation. </w:t>
      </w:r>
      <w:r w:rsidR="00C12C8E">
        <w:t xml:space="preserve">There are issues within the recording of the data as pointed out by the ONS. They suggest that when completing the survey of how many times have one victim experienced crime it is difficult to define the terminology used by the victim. </w:t>
      </w:r>
      <w:r w:rsidR="002863F2">
        <w:t xml:space="preserve">The example given is “too many” the surveyor assessing this statement determined </w:t>
      </w:r>
      <w:r w:rsidR="003E1C0A">
        <w:t>that</w:t>
      </w:r>
      <w:r w:rsidR="002863F2">
        <w:t xml:space="preserve"> this type of response would fall into the 97</w:t>
      </w:r>
      <w:r w:rsidR="002863F2" w:rsidRPr="002863F2">
        <w:rPr>
          <w:vertAlign w:val="superscript"/>
        </w:rPr>
        <w:t>th</w:t>
      </w:r>
      <w:r w:rsidR="002863F2">
        <w:t xml:space="preserve"> percentile. This could be a </w:t>
      </w:r>
      <w:r w:rsidR="003E1C0A">
        <w:t>notoriously</w:t>
      </w:r>
      <w:r w:rsidR="002863F2">
        <w:t xml:space="preserve"> unreliable way to assess </w:t>
      </w:r>
      <w:r w:rsidR="003E1C0A">
        <w:t>repeat</w:t>
      </w:r>
      <w:r w:rsidR="002863F2">
        <w:t xml:space="preserve"> victimisation as put individuals with a range of different statistics into one category is difficult. This is because one individual could drastically inflate the number of repeat </w:t>
      </w:r>
      <w:r w:rsidR="003E1C0A">
        <w:t>offenses</w:t>
      </w:r>
      <w:r w:rsidR="002863F2">
        <w:t xml:space="preserve"> that are put into the table. </w:t>
      </w:r>
      <w:r w:rsidR="00EB3C54">
        <w:t>O</w:t>
      </w:r>
      <w:r w:rsidR="002863F2">
        <w:t xml:space="preserve">n the flipside of this an individual may </w:t>
      </w:r>
      <w:r w:rsidR="003E1C0A">
        <w:t>deflate the numbers by doing this they do not show an accurate figure</w:t>
      </w:r>
      <w:r w:rsidR="0014098E">
        <w:t xml:space="preserve"> (ONS, 2019)</w:t>
      </w:r>
      <w:r w:rsidR="003E1C0A">
        <w:t xml:space="preserve">. </w:t>
      </w:r>
      <w:r w:rsidR="00AA476C">
        <w:t xml:space="preserve">It cannot be denied that </w:t>
      </w:r>
      <w:r w:rsidR="008F603D">
        <w:t xml:space="preserve">the ONS tends to generalise their statistics basing many of their statistics on age groups. This does not show the full picture of repeat victimisation. </w:t>
      </w:r>
      <w:r w:rsidR="00AE34D5">
        <w:t xml:space="preserve">This is </w:t>
      </w:r>
      <w:r w:rsidR="0014098E">
        <w:t>since</w:t>
      </w:r>
      <w:r w:rsidR="00AE34D5">
        <w:t xml:space="preserve"> the ONS only document </w:t>
      </w:r>
      <w:r w:rsidR="00591C89">
        <w:t xml:space="preserve">five incidents from one individual. Perhaps the biggest criticism is the fact that it adds to the notion that </w:t>
      </w:r>
      <w:r w:rsidR="00591C89">
        <w:lastRenderedPageBreak/>
        <w:t xml:space="preserve">all is good in society. This ideology damages society as it </w:t>
      </w:r>
      <w:r w:rsidR="0014098E">
        <w:t>ignores</w:t>
      </w:r>
      <w:r w:rsidR="00591C89">
        <w:t xml:space="preserve"> the problems that need to be solved. </w:t>
      </w:r>
    </w:p>
    <w:p w14:paraId="298BE5FB" w14:textId="43664512" w:rsidR="00C57DC5" w:rsidRDefault="008F603D" w:rsidP="00455749">
      <w:pPr>
        <w:spacing w:line="480" w:lineRule="auto"/>
      </w:pPr>
      <w:r>
        <w:t xml:space="preserve">As previously </w:t>
      </w:r>
      <w:proofErr w:type="gramStart"/>
      <w:r w:rsidR="0048492D">
        <w:t>mentioned</w:t>
      </w:r>
      <w:proofErr w:type="gramEnd"/>
      <w:r>
        <w:t xml:space="preserve"> repeat victimisation may be higher in some communities than others due to hot spots for crime. Additionally, repeat victimisation within different ethnic groups needs to be calculated. This is </w:t>
      </w:r>
      <w:r w:rsidR="0014098E">
        <w:t>since</w:t>
      </w:r>
      <w:r>
        <w:t xml:space="preserve"> different ethnic group may be prone to repeat victimisation. </w:t>
      </w:r>
      <w:r w:rsidR="00A30FD7">
        <w:t xml:space="preserve">This would have a greater impact as Bowling suggests that </w:t>
      </w:r>
      <w:r w:rsidR="00005A5A">
        <w:t>hate crimes such as racial harassment have a high chance of repeat victimisation</w:t>
      </w:r>
      <w:r w:rsidR="00102133">
        <w:t xml:space="preserve"> (Bowling, 2002)</w:t>
      </w:r>
      <w:r w:rsidR="00005A5A">
        <w:t xml:space="preserve">. This is also affected by changing social climate that could lead to racial crimes against a specific nation or continent. For example, the effects of the 9/11 attacks cause </w:t>
      </w:r>
      <w:r w:rsidR="004F01F7">
        <w:t xml:space="preserve">a 1,700% increase of </w:t>
      </w:r>
      <w:r w:rsidR="00552989">
        <w:t>Islamophobic</w:t>
      </w:r>
      <w:r w:rsidR="004F01F7">
        <w:t xml:space="preserve"> attacks in 2001. Prior to this event there were on twenty-eight recorded incidents (Rose, 2013)</w:t>
      </w:r>
      <w:r w:rsidR="004B093C">
        <w:t>.</w:t>
      </w:r>
    </w:p>
    <w:p w14:paraId="29CD2977" w14:textId="47746C52" w:rsidR="003B5B14" w:rsidRDefault="004B093C" w:rsidP="00455749">
      <w:pPr>
        <w:spacing w:line="480" w:lineRule="auto"/>
      </w:pPr>
      <w:r>
        <w:t>The likelihood of being a victim of crime has dropped drastically in recent years</w:t>
      </w:r>
      <w:r w:rsidR="000A434C">
        <w:t xml:space="preserve"> this is along side the reduced chance of becoming a </w:t>
      </w:r>
      <w:r w:rsidR="00102133">
        <w:t>victim of crime</w:t>
      </w:r>
      <w:r w:rsidR="000A434C">
        <w:t xml:space="preserve">. With all TCSEW crime being 23% likely to occur for individuals. The other crimes listed by Office for national Statistics include Fraud (8%), computer misuse (3%), Vehicle-related theft (2%), criminal damage (2%), violence (1.5%), domestic </w:t>
      </w:r>
      <w:r w:rsidR="00A43B2B">
        <w:t xml:space="preserve">burglary (1%). This shows that the likelihood of experiencing crime is considerably low however it must take into consideration that crime is not always reported. Regardless it is important to note that repeat </w:t>
      </w:r>
      <w:r w:rsidR="00102133">
        <w:t>victimisations</w:t>
      </w:r>
      <w:r w:rsidR="00A43B2B">
        <w:t xml:space="preserve"> </w:t>
      </w:r>
      <w:proofErr w:type="gramStart"/>
      <w:r w:rsidR="00740D2C">
        <w:t>has</w:t>
      </w:r>
      <w:proofErr w:type="gramEnd"/>
      <w:r w:rsidR="00740D2C">
        <w:t xml:space="preserve"> a low possibility based on the figures show</w:t>
      </w:r>
      <w:r w:rsidR="00645564">
        <w:t xml:space="preserve"> (ONS, 2021)</w:t>
      </w:r>
      <w:r w:rsidR="00740D2C">
        <w:t>. However, this is not the case when it comes to victims of domestic abuse</w:t>
      </w:r>
      <w:r w:rsidR="000A434C">
        <w:t xml:space="preserve"> </w:t>
      </w:r>
      <w:r w:rsidR="00740D2C">
        <w:t xml:space="preserve">police </w:t>
      </w:r>
      <w:r w:rsidR="00102133">
        <w:t>policies</w:t>
      </w:r>
      <w:r w:rsidR="00740D2C">
        <w:t xml:space="preserve"> suggest that victims of domestic abuse are highly likely to become repeat victims</w:t>
      </w:r>
      <w:r w:rsidR="0062253A">
        <w:t xml:space="preserve"> according to the CPS that suggests that it I likely that it increasingly more frequent </w:t>
      </w:r>
      <w:r w:rsidR="009E301C">
        <w:t>(CPS, 2020)</w:t>
      </w:r>
      <w:r w:rsidR="00740D2C">
        <w:t xml:space="preserve">. It is uncertain of why the </w:t>
      </w:r>
      <w:r w:rsidR="00C633DA">
        <w:t>calculation</w:t>
      </w:r>
      <w:r w:rsidR="00740D2C">
        <w:t xml:space="preserve"> of repeat victimisation is so low when looking at these crimes. Especially when taking into consideration that the police have a full operational procedure based </w:t>
      </w:r>
      <w:r w:rsidR="00C633DA">
        <w:t xml:space="preserve">on tackling repeat victimisation within domestic violence case. Hanner expresses the problems of calculating repeat victimisation. The key issue is that </w:t>
      </w:r>
      <w:r w:rsidR="00094B11">
        <w:t xml:space="preserve">in cases of domestic violence it is more likely for an arrest to be made when the couple are living together compared to if they are living separately although the domestic abuse may still be </w:t>
      </w:r>
      <w:r w:rsidR="00094B11">
        <w:lastRenderedPageBreak/>
        <w:t xml:space="preserve">occurring it is difficult to pinpoint the exact number of times this offence has been repeated. This harps back to the difficulties </w:t>
      </w:r>
      <w:r w:rsidR="0062253A">
        <w:t>expressed</w:t>
      </w:r>
      <w:r w:rsidR="00094B11">
        <w:t xml:space="preserve"> by the Office for National Statistics that suggested that repeat victimisation is difficult to analyse due to unreliable evidence during the interview process. Phrases such as “too many times to count” cannot be </w:t>
      </w:r>
      <w:proofErr w:type="gramStart"/>
      <w:r w:rsidR="00094B11">
        <w:t>consider</w:t>
      </w:r>
      <w:proofErr w:type="gramEnd"/>
      <w:r w:rsidR="00094B11">
        <w:t xml:space="preserve"> to be either qualitative or quantitative data</w:t>
      </w:r>
      <w:r w:rsidR="00710FFC">
        <w:t xml:space="preserve"> therefore it is impossible to put them into an official report (ONS, 2019)</w:t>
      </w:r>
      <w:r w:rsidR="0048492D">
        <w:t xml:space="preserve"> </w:t>
      </w:r>
      <w:r w:rsidR="00710FFC">
        <w:t>(</w:t>
      </w:r>
      <w:r w:rsidR="00082BEE">
        <w:t>Hanner, 1999)</w:t>
      </w:r>
      <w:r w:rsidR="00094B11">
        <w:t>.</w:t>
      </w:r>
      <w:r w:rsidR="003B5B14">
        <w:t xml:space="preserve"> The ONS suggests that the figures for domestic abuse in 2019 has remained stagnant since 201</w:t>
      </w:r>
      <w:r w:rsidR="00093A1B">
        <w:t>9. Linking in with the police protocol is the why repeat victims of crime do not report the crime that they experience as explained by Rick Muir</w:t>
      </w:r>
      <w:r w:rsidR="00552989">
        <w:t>.</w:t>
      </w:r>
      <w:r w:rsidR="00093A1B">
        <w:t xml:space="preserve"> He suggests that </w:t>
      </w:r>
      <w:r w:rsidR="00F05880">
        <w:t xml:space="preserve">offenders are under the impression that they can commit crime such as burglary and not be caught or prosecuted. This is a common mindset that many offenders have. Furthermore, a lack of trust in the criminal justice system is a reason for victims not reporting crimes. This view is justified as only 5% of </w:t>
      </w:r>
      <w:r w:rsidR="005C59D2">
        <w:t>burglars</w:t>
      </w:r>
      <w:r w:rsidR="00F05880">
        <w:t xml:space="preserve"> were ever caught and prosecuted for their offenses in 2018 to 2019</w:t>
      </w:r>
      <w:r w:rsidR="00901625">
        <w:t>. This is exasperated by the fact that 2014 to 2015 9.3% of offenders were prosecuted. For the lower performing police forces there was a one in thirty chance of offender being caught and prosecuted</w:t>
      </w:r>
      <w:r w:rsidR="009E301C">
        <w:t xml:space="preserve"> (</w:t>
      </w:r>
      <w:r w:rsidR="00310651">
        <w:t>Muir, 2020)</w:t>
      </w:r>
      <w:r w:rsidR="00901625">
        <w:t xml:space="preserve">. This justifies the lack of trust in the criminal justice system as it appears that it </w:t>
      </w:r>
      <w:r w:rsidR="005C59D2">
        <w:t>is</w:t>
      </w:r>
      <w:r w:rsidR="00901625">
        <w:t xml:space="preserve"> failing in some facets. This is also one of the most detrimental factors that contributes to the neglect of repeat victims</w:t>
      </w:r>
      <w:r w:rsidR="00774528">
        <w:t xml:space="preserve">. </w:t>
      </w:r>
    </w:p>
    <w:p w14:paraId="79B54C6C" w14:textId="5BD64DD3" w:rsidR="007A2171" w:rsidRDefault="00552989" w:rsidP="00455749">
      <w:pPr>
        <w:spacing w:line="480" w:lineRule="auto"/>
      </w:pPr>
      <w:r>
        <w:t xml:space="preserve">There are multiple different theories </w:t>
      </w:r>
      <w:r w:rsidR="005633C8">
        <w:t>that contribute for the occurrence of repeat victimisation, they are they lifestyle theory, the routine actives theory and deviant place theory. The lifestyle theory suggests that the way in which the victims spend their time has an increased risk of victimisation</w:t>
      </w:r>
      <w:r w:rsidR="00A7114F">
        <w:t xml:space="preserve"> this come from the early work of </w:t>
      </w:r>
      <w:proofErr w:type="spellStart"/>
      <w:r w:rsidR="00A7114F">
        <w:t>Hindelang</w:t>
      </w:r>
      <w:proofErr w:type="spellEnd"/>
      <w:r w:rsidR="00A7114F">
        <w:t xml:space="preserve"> but was taken further by Gottfredson</w:t>
      </w:r>
      <w:r w:rsidR="005F6FD3">
        <w:t xml:space="preserve"> (Maxfield, 1987)</w:t>
      </w:r>
      <w:r w:rsidR="005633C8">
        <w:t xml:space="preserve">. For example, if the individual spends a lot of time away from </w:t>
      </w:r>
      <w:r w:rsidR="003D5F0B">
        <w:t>home,</w:t>
      </w:r>
      <w:r w:rsidR="005633C8">
        <w:t xml:space="preserve"> they are at an </w:t>
      </w:r>
      <w:r w:rsidR="0048492D">
        <w:t>increased</w:t>
      </w:r>
      <w:r w:rsidR="005633C8">
        <w:t xml:space="preserve"> risk of </w:t>
      </w:r>
      <w:r w:rsidR="00877ECF">
        <w:t>crime.</w:t>
      </w:r>
      <w:r w:rsidR="00A3086A">
        <w:t xml:space="preserve"> Gottfredson suggested that being in a particular place at </w:t>
      </w:r>
      <w:r w:rsidR="00D6769B">
        <w:t xml:space="preserve">a particular time you are at risk of </w:t>
      </w:r>
      <w:r w:rsidR="003D5F0B">
        <w:t>meeting</w:t>
      </w:r>
      <w:r w:rsidR="00D6769B">
        <w:t xml:space="preserve"> a potential offender. Example of this are public transport, </w:t>
      </w:r>
      <w:r w:rsidR="003D5F0B">
        <w:t>bars,</w:t>
      </w:r>
      <w:r w:rsidR="00D6769B">
        <w:t xml:space="preserve"> and restaurants. This lifestyle theory has been</w:t>
      </w:r>
      <w:r w:rsidR="00A7114F">
        <w:t xml:space="preserve"> </w:t>
      </w:r>
      <w:r w:rsidR="0048492D">
        <w:t>the</w:t>
      </w:r>
      <w:r w:rsidR="00A7114F">
        <w:t xml:space="preserve"> initial theory of </w:t>
      </w:r>
      <w:proofErr w:type="spellStart"/>
      <w:r w:rsidR="003D5F0B">
        <w:t>Hindelang</w:t>
      </w:r>
      <w:proofErr w:type="spellEnd"/>
      <w:r w:rsidR="003D5F0B">
        <w:t xml:space="preserve"> include</w:t>
      </w:r>
      <w:r w:rsidR="00A7114F">
        <w:t xml:space="preserve"> the </w:t>
      </w:r>
      <w:r w:rsidR="005F6FD3">
        <w:t>behaviour</w:t>
      </w:r>
      <w:r w:rsidR="00A7114F">
        <w:t xml:space="preserve"> </w:t>
      </w:r>
      <w:r w:rsidR="005F6FD3">
        <w:t>expectations</w:t>
      </w:r>
      <w:r w:rsidR="00A7114F">
        <w:t xml:space="preserve"> of a person occupying various roles, The constraints on behaviour imposed by economic statue, education and familial obligations and individual and sub-cultural adaptations to behavioural and </w:t>
      </w:r>
      <w:r w:rsidR="00A7114F">
        <w:lastRenderedPageBreak/>
        <w:t>structural constraints</w:t>
      </w:r>
      <w:r w:rsidR="005F6FD3">
        <w:t xml:space="preserve"> (Gottfredson, 1984)</w:t>
      </w:r>
      <w:r w:rsidR="00A7114F">
        <w:t xml:space="preserve">. The example that is </w:t>
      </w:r>
      <w:r w:rsidR="0031708C">
        <w:t xml:space="preserve">relevant to explain this theory is that a middled aged woman with a professional occupation and has some level of responsibility is of less risk of being exposed to crime than </w:t>
      </w:r>
      <w:r w:rsidR="0048492D">
        <w:t>an</w:t>
      </w:r>
      <w:r w:rsidR="0031708C">
        <w:t xml:space="preserve"> early adult male who is unemployed with no responsibilities. This has been </w:t>
      </w:r>
      <w:r w:rsidR="0048492D">
        <w:t>questioned</w:t>
      </w:r>
      <w:r w:rsidR="0031708C">
        <w:t xml:space="preserve"> by scholars such as Cook who suggests that lifestyle should not dictate whether an individual is exposed to crime whether they are the victim or the offender</w:t>
      </w:r>
      <w:r w:rsidR="007E207E">
        <w:t xml:space="preserve"> (Cook, 1985)</w:t>
      </w:r>
      <w:r w:rsidR="0031708C">
        <w:t xml:space="preserve">. Gottfredson </w:t>
      </w:r>
      <w:r w:rsidR="008A29FC">
        <w:t xml:space="preserve">was responsible for publishing </w:t>
      </w:r>
      <w:proofErr w:type="gramStart"/>
      <w:r w:rsidR="008A29FC">
        <w:t>a</w:t>
      </w:r>
      <w:proofErr w:type="gramEnd"/>
      <w:r w:rsidR="008A29FC">
        <w:t xml:space="preserve"> analytical paper on the victimisation in England and Wales which analysed a variety of offences and behaviour from both victim and offender. Gottfredson argued that largescale fail to identify </w:t>
      </w:r>
      <w:r w:rsidR="00816656">
        <w:t>features such as areas of greater risk. He rebutted by suggest that “Microenvironments” would be more suitable as they focus on the finer details</w:t>
      </w:r>
      <w:r w:rsidR="005F6FD3">
        <w:t xml:space="preserve"> (Gottfredson, 1981)</w:t>
      </w:r>
      <w:r w:rsidR="00816656">
        <w:t xml:space="preserve">. </w:t>
      </w:r>
      <w:r w:rsidR="007E207E">
        <w:t>In terms</w:t>
      </w:r>
      <w:r w:rsidR="00816656">
        <w:t xml:space="preserve"> of repeat victimisation this suggests that the ONS are working on large scale whereas to reap the benefits of accurately calculating repeat victimisation it is better to have a smaller </w:t>
      </w:r>
      <w:r w:rsidR="007E207E">
        <w:t xml:space="preserve">sample size. </w:t>
      </w:r>
      <w:r w:rsidR="00082767">
        <w:t xml:space="preserve">Cohen and Felson makes the argument for the routine </w:t>
      </w:r>
      <w:proofErr w:type="gramStart"/>
      <w:r w:rsidR="00082767">
        <w:t>actives</w:t>
      </w:r>
      <w:proofErr w:type="gramEnd"/>
      <w:r w:rsidR="00082767">
        <w:t xml:space="preserve"> theory. They highlight three factors motivated offenders, suitable </w:t>
      </w:r>
      <w:r w:rsidR="00EB4834">
        <w:t>targets,</w:t>
      </w:r>
      <w:r w:rsidR="00082767">
        <w:t xml:space="preserve"> and present capable guardians. The availability of suitable targets relates to </w:t>
      </w:r>
      <w:r w:rsidR="00D27FD3">
        <w:t>offenders being opportunistic and intelligent in the way that they plan crimes</w:t>
      </w:r>
      <w:r w:rsidR="00B228E3">
        <w:t xml:space="preserve"> (Felson, 1980)</w:t>
      </w:r>
      <w:r w:rsidR="00D27FD3">
        <w:t xml:space="preserve">. For example, individuals who have a considerable </w:t>
      </w:r>
      <w:r w:rsidR="00EB4834">
        <w:t>number</w:t>
      </w:r>
      <w:r w:rsidR="00D27FD3">
        <w:t xml:space="preserve"> of possessions to steal this would make these individuals be at greater risk of becoming a victim of both singular crime and repeated crimes</w:t>
      </w:r>
      <w:r w:rsidR="00AF51B7">
        <w:t xml:space="preserve"> as farrow cites in her work on opportunistic property offenders (Farrow, 2007)</w:t>
      </w:r>
      <w:r w:rsidR="00D27FD3">
        <w:t>. Motivated or likely offenders refers to the willingness and desire to commit crimes when the</w:t>
      </w:r>
      <w:r w:rsidR="000D6C0D">
        <w:t xml:space="preserve">y </w:t>
      </w:r>
      <w:r w:rsidR="00EA73F8">
        <w:t>can</w:t>
      </w:r>
      <w:r w:rsidR="000D6C0D">
        <w:t xml:space="preserve"> benefit them. The absence of a capable guardian is important because it suggests that crimes are more likely to occur if the right climate is presented to an offender. An example of this is if a house or car is left unattended this would lead an opportunity for the owner to be a victim of theft (Cohen and Felson, 1979). </w:t>
      </w:r>
      <w:r w:rsidR="009E21D9">
        <w:t xml:space="preserve">The deviant place theory suggests that the victim puts themselves in a position to be victims of crime. </w:t>
      </w:r>
      <w:r w:rsidR="006F4B5D">
        <w:t xml:space="preserve">It also suggests that victims do not encourage </w:t>
      </w:r>
      <w:r w:rsidR="00441602">
        <w:t>crime,</w:t>
      </w:r>
      <w:r w:rsidR="006F4B5D">
        <w:t xml:space="preserve"> but they are </w:t>
      </w:r>
      <w:r w:rsidR="00EB4834">
        <w:t>vulnerable</w:t>
      </w:r>
      <w:r w:rsidR="006F4B5D">
        <w:t xml:space="preserve"> due to not just their own actions but the environment that they live in (Siegel, 2011). The definition of deviant place often refers to an area that </w:t>
      </w:r>
      <w:r w:rsidR="00AF51B7">
        <w:t>is</w:t>
      </w:r>
      <w:r w:rsidR="006F4B5D">
        <w:t xml:space="preserve"> undesirable to most. Some examples of this are places of low economic class, high pollution rates and densely pack with people. Within these </w:t>
      </w:r>
      <w:r w:rsidR="006F4B5D">
        <w:lastRenderedPageBreak/>
        <w:t xml:space="preserve">places the land has various uses, this concoction of commercial and private </w:t>
      </w:r>
      <w:r w:rsidR="00131D0D">
        <w:t>often encourages crime</w:t>
      </w:r>
      <w:r w:rsidR="0054346E">
        <w:t xml:space="preserve"> (Filbert, 2008)</w:t>
      </w:r>
      <w:r w:rsidR="00131D0D">
        <w:t xml:space="preserve">. There is an onus put upon individuals within these areas to ensure their own safety as deviant places are often occupied by the homeless, drug addicts and the mentally ill. These are problems that are unlikely to be seen in </w:t>
      </w:r>
      <w:r w:rsidR="00AF51B7">
        <w:t>wealthier</w:t>
      </w:r>
      <w:r w:rsidR="00131D0D">
        <w:t xml:space="preserve"> environment. This theory is not a </w:t>
      </w:r>
      <w:r w:rsidR="00EB4834">
        <w:t>reflection</w:t>
      </w:r>
      <w:r w:rsidR="00131D0D">
        <w:t xml:space="preserve"> of the </w:t>
      </w:r>
      <w:r w:rsidR="00AF51B7">
        <w:t>victim,</w:t>
      </w:r>
      <w:r w:rsidR="00131D0D">
        <w:t xml:space="preserve"> but it does suggest that the victim plays a vital role </w:t>
      </w:r>
      <w:r w:rsidR="00DC23A3">
        <w:t xml:space="preserve">becoming a victim of crime. This calls for these deviant places to be closely monitored by the police which is not always possible which does not shine light upon the criminal justice system as theory implies that crime is a part of life (Stark, 1987). These theories </w:t>
      </w:r>
      <w:r w:rsidR="008852DE">
        <w:t xml:space="preserve">heavily criticised although attempting to shed light on the preventive measure a victim can take to limit their exposure to crime. This is </w:t>
      </w:r>
      <w:r w:rsidR="00EA73F8">
        <w:t>since</w:t>
      </w:r>
      <w:r w:rsidR="008852DE">
        <w:t xml:space="preserve"> they </w:t>
      </w:r>
      <w:r w:rsidR="00E86406">
        <w:t>shift the responsibility from the offender to the victim</w:t>
      </w:r>
      <w:r w:rsidR="003D5F0B">
        <w:t xml:space="preserve"> and thus are ineffective in calculating crime</w:t>
      </w:r>
      <w:r w:rsidR="00E714C0">
        <w:t xml:space="preserve"> (Pratt, 2015)</w:t>
      </w:r>
      <w:r w:rsidR="003D5F0B">
        <w:t xml:space="preserve"> </w:t>
      </w:r>
      <w:r w:rsidR="00930FB2">
        <w:t>(Garofalo, 1987)</w:t>
      </w:r>
      <w:r w:rsidR="00E714C0">
        <w:t xml:space="preserve"> </w:t>
      </w:r>
      <w:r w:rsidR="003D5F0B">
        <w:t>(Felson 201</w:t>
      </w:r>
      <w:r w:rsidR="00D24FD3">
        <w:t>0</w:t>
      </w:r>
      <w:r w:rsidR="003D5F0B">
        <w:t>)</w:t>
      </w:r>
      <w:r w:rsidR="00E86406">
        <w:t xml:space="preserve">. These theories </w:t>
      </w:r>
      <w:r w:rsidR="00EA73F8">
        <w:t>are</w:t>
      </w:r>
      <w:r w:rsidR="00E86406">
        <w:t xml:space="preserve"> outdated this is evidenced by the fact that crime in </w:t>
      </w:r>
      <w:r w:rsidR="007A2171">
        <w:t xml:space="preserve">UK has dropped considerably in the last ten years. In terms of repeat </w:t>
      </w:r>
      <w:r w:rsidR="00930FB2">
        <w:t>victimisation,</w:t>
      </w:r>
      <w:r w:rsidR="007A2171">
        <w:t xml:space="preserve"> it does attempt to provide a </w:t>
      </w:r>
      <w:r w:rsidR="00A337FA">
        <w:t xml:space="preserve">method of calculating who is at risk of repeat victimisation and how to formulate a method of how to not just combat it but also record data from it. </w:t>
      </w:r>
      <w:r w:rsidR="007A2171">
        <w:t xml:space="preserve"> </w:t>
      </w:r>
    </w:p>
    <w:p w14:paraId="71E6ABE0" w14:textId="77777777" w:rsidR="00455749" w:rsidRDefault="007A2171" w:rsidP="00455749">
      <w:pPr>
        <w:spacing w:line="480" w:lineRule="auto"/>
      </w:pPr>
      <w:r>
        <w:t>Overall,</w:t>
      </w:r>
      <w:r w:rsidR="00A337FA">
        <w:t xml:space="preserve"> repeat victimisation is an under calculated area of the criminal justice sy</w:t>
      </w:r>
      <w:r w:rsidR="00460379">
        <w:t xml:space="preserve">stem. This is the case for </w:t>
      </w:r>
      <w:r w:rsidR="0048492D">
        <w:t>several</w:t>
      </w:r>
      <w:r w:rsidR="00460379">
        <w:t xml:space="preserve"> </w:t>
      </w:r>
      <w:r w:rsidR="00127F3F">
        <w:t>reasons</w:t>
      </w:r>
      <w:r w:rsidR="00460379">
        <w:t>. The first of which is that it is that it is incredible difficult to calculate the exact number of repeat victims as the method of which to do so are extensive. This can be seen in the ONS reports as victims of a repeated crime were only calculated five time this can lead to uncertainty as the numbers used as unreliable. Another reason is that crimes such as domestic abuse</w:t>
      </w:r>
      <w:r w:rsidR="00127F3F">
        <w:t xml:space="preserve">, the offenders usually commit that crime daily therefore it is unexpected of the victim to remember every time they were abused. Linking with the previous point is the </w:t>
      </w:r>
      <w:r w:rsidR="00B228E3">
        <w:t>victim’s</w:t>
      </w:r>
      <w:r w:rsidR="00127F3F">
        <w:t xml:space="preserve"> unwillingness to report crimes. Like all facets of the Criminal Justice System this leads to less people be convicted and less statistics that could be used for the benefit of the criminal justice system. The criminal justice system relies upon the evidence given to them to prevent future offenses and convict those responsible for the offences.</w:t>
      </w:r>
    </w:p>
    <w:p w14:paraId="65954811" w14:textId="7EC54B4C" w:rsidR="000E7FA3" w:rsidRDefault="000E7FA3" w:rsidP="00455749">
      <w:pPr>
        <w:spacing w:line="480" w:lineRule="auto"/>
      </w:pPr>
      <w:r>
        <w:lastRenderedPageBreak/>
        <w:t xml:space="preserve">Bibliography </w:t>
      </w:r>
    </w:p>
    <w:p w14:paraId="39FDE9C3" w14:textId="530BE0AA" w:rsidR="00942E65" w:rsidRDefault="00942E65" w:rsidP="00732FF7">
      <w:r w:rsidRPr="00942E65">
        <w:t>Bowers K and Johnson S. (2004). 'Who Commits Near Repeats? A Test of the Boost Explanation'. Western Criminology Review</w:t>
      </w:r>
    </w:p>
    <w:p w14:paraId="548A5FE5" w14:textId="0C2BA74C" w:rsidR="00102133" w:rsidRDefault="00102133" w:rsidP="00732FF7">
      <w:r>
        <w:t>Bowling, B. (2002). Racism, Crime and Justice. Longman Criminology. Pearson. Pp 76-106</w:t>
      </w:r>
    </w:p>
    <w:p w14:paraId="156041F8" w14:textId="1E12427F" w:rsidR="009E301C" w:rsidRDefault="009E301C" w:rsidP="00732FF7">
      <w:r>
        <w:t>CPS. (2020). Domestic Abuse. Available at:</w:t>
      </w:r>
      <w:r w:rsidRPr="009E301C">
        <w:t xml:space="preserve"> </w:t>
      </w:r>
      <w:hyperlink r:id="rId4" w:history="1">
        <w:r w:rsidRPr="00C055C7">
          <w:rPr>
            <w:rStyle w:val="Hyperlink"/>
          </w:rPr>
          <w:t>https://www.cps.gov.uk/legal-guidance/domestic-abuse</w:t>
        </w:r>
      </w:hyperlink>
      <w:r>
        <w:t xml:space="preserve">&gt; [online] Accessed 12/12/2021 </w:t>
      </w:r>
    </w:p>
    <w:p w14:paraId="48E3A9F1" w14:textId="5719585F" w:rsidR="00441602" w:rsidRDefault="00441602" w:rsidP="00732FF7">
      <w:r>
        <w:t xml:space="preserve">Cohen, L. and Felson, M. (1979). Social Change and Crime Rate and Trends: A Routine Activities Approach. American Sociological Review. Vol 44. 588-608. </w:t>
      </w:r>
    </w:p>
    <w:p w14:paraId="2A4E17D6" w14:textId="238BE52D" w:rsidR="007E207E" w:rsidRDefault="007E207E" w:rsidP="00732FF7">
      <w:r>
        <w:t>Cook, P.J. (1985). The Demand and Supply of Criminal opportunities</w:t>
      </w:r>
      <w:r w:rsidR="005F6F21">
        <w:t xml:space="preserve">. Working Paper, Institute of Policy Sciences and Public Affairs. Duke University. </w:t>
      </w:r>
    </w:p>
    <w:p w14:paraId="399CDA1B" w14:textId="16B7F566" w:rsidR="00C57DC5" w:rsidRDefault="00C57DC5" w:rsidP="00732FF7">
      <w:r>
        <w:t xml:space="preserve">Dorset Police, (2003). Repeat Victimisation Policy and Procedure. Available at: </w:t>
      </w:r>
      <w:hyperlink r:id="rId5" w:history="1">
        <w:r w:rsidRPr="008D4404">
          <w:rPr>
            <w:rStyle w:val="Hyperlink"/>
          </w:rPr>
          <w:t>https://www.dorset.police.uk/media/54580/repeat-victimisation-p19-2003-v110-external.pdf</w:t>
        </w:r>
      </w:hyperlink>
      <w:r>
        <w:t>&gt; [online] Accessed 12/12/2021</w:t>
      </w:r>
    </w:p>
    <w:p w14:paraId="26C1FCB6" w14:textId="65174731" w:rsidR="008C3E25" w:rsidRDefault="008C3E25" w:rsidP="00732FF7">
      <w:r>
        <w:t>Farrell, G. (2010). Encyclopaedia of Victimology and Crime Prevention. Sage Publications. Pages 769-774.</w:t>
      </w:r>
    </w:p>
    <w:p w14:paraId="01642AD1" w14:textId="705399D4" w:rsidR="00AF51B7" w:rsidRDefault="00AF51B7" w:rsidP="00732FF7">
      <w:r>
        <w:t>Farrow, K. (2007). Offenders in focus: Risk responsivity and diversity. Bristol University policy press. Ppg 193-195</w:t>
      </w:r>
    </w:p>
    <w:p w14:paraId="29CC2532" w14:textId="1A0C9C2F" w:rsidR="00D24FD3" w:rsidRDefault="00D24FD3" w:rsidP="00732FF7">
      <w:r>
        <w:t>Felson, M. (2010). Crime and everyday Life. Sage. 4</w:t>
      </w:r>
      <w:r w:rsidRPr="00D24FD3">
        <w:rPr>
          <w:vertAlign w:val="superscript"/>
        </w:rPr>
        <w:t>th</w:t>
      </w:r>
      <w:r>
        <w:t xml:space="preserve"> edition.  </w:t>
      </w:r>
    </w:p>
    <w:p w14:paraId="0643F885" w14:textId="587F37C8" w:rsidR="00D24FD3" w:rsidRDefault="00D24FD3" w:rsidP="00732FF7">
      <w:r>
        <w:t>Felson, M and Cohen, L. (1980). Human Eco</w:t>
      </w:r>
      <w:r w:rsidR="00441602">
        <w:t>logy and Crime: A Routine Activity Approach. Volume 8. Pp 389-406</w:t>
      </w:r>
      <w:r>
        <w:t xml:space="preserve"> </w:t>
      </w:r>
    </w:p>
    <w:p w14:paraId="337EB45B" w14:textId="70D06873" w:rsidR="00A9746D" w:rsidRDefault="00A9746D" w:rsidP="00732FF7">
      <w:r>
        <w:t>Filbert, K. (2008). Targeting Crime Hotspots. Geography and Public Safety. Volume 1. Pp 4-7</w:t>
      </w:r>
    </w:p>
    <w:p w14:paraId="57180B9B" w14:textId="031E8BD3" w:rsidR="00C43F54" w:rsidRDefault="00C43F54" w:rsidP="00732FF7">
      <w:r>
        <w:t>Fletcher, R. (2015) White Collar, Blue Collar and Colourless Collar Crime. Department of Criminology and Sociology. Middlesex University. Pp. 1-3</w:t>
      </w:r>
    </w:p>
    <w:p w14:paraId="0D7807D4" w14:textId="1D6F5753" w:rsidR="00294BBC" w:rsidRDefault="00294BBC" w:rsidP="00732FF7">
      <w:r>
        <w:t>Garofalo, J. (1987). Reassessing the Lifestyle Model of Criminal Victimisation. Positive Criminology. Sage. Pp 23-42</w:t>
      </w:r>
    </w:p>
    <w:p w14:paraId="654D7E21" w14:textId="1D422451" w:rsidR="005F6F21" w:rsidRDefault="005F6F21" w:rsidP="00732FF7">
      <w:r>
        <w:t xml:space="preserve">Gottfredson, M.R. (1981). On the </w:t>
      </w:r>
      <w:proofErr w:type="spellStart"/>
      <w:r>
        <w:t>etiology</w:t>
      </w:r>
      <w:proofErr w:type="spellEnd"/>
      <w:r>
        <w:t xml:space="preserve"> of Criminal Victimisation. Law and Criminal. Vol 72. Pp. 714-726</w:t>
      </w:r>
    </w:p>
    <w:p w14:paraId="70C77742" w14:textId="706F1F30" w:rsidR="005F6F21" w:rsidRDefault="005F6F21" w:rsidP="00732FF7">
      <w:r>
        <w:t xml:space="preserve">Gottfredson, M.R. (1984). Victims of Crime: The Dimension of Risk. Home Office Research </w:t>
      </w:r>
      <w:r w:rsidR="005F6FD3">
        <w:t>Study. No. 81.</w:t>
      </w:r>
    </w:p>
    <w:p w14:paraId="395545ED" w14:textId="283A72A9" w:rsidR="005D19AE" w:rsidRDefault="005D19AE" w:rsidP="00732FF7">
      <w:r>
        <w:t>Gov.UK. (2021). Victims of Crime. Available at:</w:t>
      </w:r>
      <w:r w:rsidRPr="005D19AE">
        <w:t xml:space="preserve"> </w:t>
      </w:r>
      <w:hyperlink r:id="rId6" w:history="1">
        <w:r w:rsidRPr="008D4404">
          <w:rPr>
            <w:rStyle w:val="Hyperlink"/>
          </w:rPr>
          <w:t>https://www.ethnicity-facts-figures.service.gov.uk/crime-justice-and-the-law/crim</w:t>
        </w:r>
        <w:r w:rsidRPr="008D4404">
          <w:rPr>
            <w:rStyle w:val="Hyperlink"/>
          </w:rPr>
          <w:t>e</w:t>
        </w:r>
        <w:r w:rsidRPr="008D4404">
          <w:rPr>
            <w:rStyle w:val="Hyperlink"/>
          </w:rPr>
          <w:t>-and-reoffending/victims-of-crime/latest</w:t>
        </w:r>
      </w:hyperlink>
      <w:r>
        <w:t>&gt; [online] Accessed 12/12/2021</w:t>
      </w:r>
    </w:p>
    <w:p w14:paraId="3CA9A24C" w14:textId="006E1196" w:rsidR="005F6FD3" w:rsidRDefault="005F6FD3" w:rsidP="00732FF7">
      <w:r>
        <w:t>Maxfield, M. (1987). Lifestyle and Routine Activity Theories of Crime: Empirical Studies of Victimisation, Delinquency, and Offender Decision-Making. Journal of Quantitative Criminology. Pp 275-282.</w:t>
      </w:r>
    </w:p>
    <w:p w14:paraId="2F28D58D" w14:textId="5A593CFE" w:rsidR="00310651" w:rsidRDefault="00310651" w:rsidP="00732FF7">
      <w:r>
        <w:t>Muir, R. (2020). Public Safety and Security in the 21</w:t>
      </w:r>
      <w:r w:rsidRPr="00310651">
        <w:rPr>
          <w:vertAlign w:val="superscript"/>
        </w:rPr>
        <w:t>st</w:t>
      </w:r>
      <w:r>
        <w:t xml:space="preserve"> Century. The Police Foundation. Pp 7-59</w:t>
      </w:r>
    </w:p>
    <w:p w14:paraId="05F3E6BB" w14:textId="68EB8A63" w:rsidR="004641D8" w:rsidRDefault="004641D8" w:rsidP="00732FF7">
      <w:r>
        <w:lastRenderedPageBreak/>
        <w:t xml:space="preserve">Office for National Statistics. (2019). Improving Victimisation Estimates Derived from the Crime Survey for England and Wales. Available at: </w:t>
      </w:r>
      <w:hyperlink r:id="rId7" w:history="1">
        <w:r w:rsidRPr="00C055C7">
          <w:rPr>
            <w:rStyle w:val="Hyperlink"/>
          </w:rPr>
          <w:t>https://www.ons.gov.uk/peoplepopulationandcommunity/crimeandjustice/articles/improvingvictimisationestimatesderivedfromthecrimesurveyforenglandandwales/2019-01-24</w:t>
        </w:r>
      </w:hyperlink>
      <w:r>
        <w:t xml:space="preserve">&gt; </w:t>
      </w:r>
      <w:r w:rsidR="00645564">
        <w:t>[online] accessed 12/12/2021</w:t>
      </w:r>
    </w:p>
    <w:p w14:paraId="556D98A8" w14:textId="30674CA3" w:rsidR="000E7FA3" w:rsidRDefault="000E7FA3" w:rsidP="00732FF7">
      <w:r>
        <w:t>Office for National Statistics. (2019)</w:t>
      </w:r>
      <w:r w:rsidR="003F461C">
        <w:t>. Estimating the extent of repeat and Multiple Victimisation using the Crime Survey for England and Wales. Available at:</w:t>
      </w:r>
      <w:r w:rsidR="003F461C" w:rsidRPr="003F461C">
        <w:t xml:space="preserve"> </w:t>
      </w:r>
      <w:hyperlink r:id="rId8" w:history="1">
        <w:r w:rsidR="003F461C" w:rsidRPr="008D4404">
          <w:rPr>
            <w:rStyle w:val="Hyperlink"/>
          </w:rPr>
          <w:t>https://www.ons.gov.uk/peoplepopulationandcommunity/crimeandjustice/datasets/estimatingtheextentofrepeatandmultiplevictimisationusingthecrimesurveyforenglandandwales</w:t>
        </w:r>
      </w:hyperlink>
      <w:r w:rsidR="003F461C">
        <w:t>&gt; [online] Accessed 11/12/2021</w:t>
      </w:r>
      <w:r w:rsidR="00DC478D">
        <w:t xml:space="preserve"> </w:t>
      </w:r>
    </w:p>
    <w:p w14:paraId="6965349D" w14:textId="5379F991" w:rsidR="00645564" w:rsidRDefault="00645564" w:rsidP="00732FF7">
      <w:r>
        <w:t xml:space="preserve">Office for National Statistics. (2021) Crime in England and Wales: Year ending June </w:t>
      </w:r>
      <w:r w:rsidR="0062253A">
        <w:t>2021. Available at:</w:t>
      </w:r>
      <w:r w:rsidR="0062253A" w:rsidRPr="0062253A">
        <w:t xml:space="preserve"> </w:t>
      </w:r>
      <w:hyperlink r:id="rId9" w:history="1">
        <w:r w:rsidR="0062253A" w:rsidRPr="00C055C7">
          <w:rPr>
            <w:rStyle w:val="Hyperlink"/>
          </w:rPr>
          <w:t>https://www.ons.gov.uk/peoplepopulationandcommunity/crimeandjustice/bulletins/crimeinenglandandwales/yearendingjune2021</w:t>
        </w:r>
      </w:hyperlink>
      <w:r w:rsidR="0062253A">
        <w:t xml:space="preserve">&gt; [online] accessed 12/12/2021 </w:t>
      </w:r>
    </w:p>
    <w:p w14:paraId="66F50E78" w14:textId="6D306D3E" w:rsidR="00E714C0" w:rsidRDefault="00E714C0" w:rsidP="00732FF7">
      <w:r>
        <w:t xml:space="preserve">Pratt, T. (2015). A self-control/life-course Theory of Criminal Behaviour. European Journal of Criminology. </w:t>
      </w:r>
    </w:p>
    <w:p w14:paraId="025FDF5A" w14:textId="5253767A" w:rsidR="004F01F7" w:rsidRDefault="004F01F7" w:rsidP="00732FF7">
      <w:r>
        <w:t xml:space="preserve">Rose, S. Since 9/11, </w:t>
      </w:r>
      <w:proofErr w:type="spellStart"/>
      <w:r>
        <w:t>Tacism</w:t>
      </w:r>
      <w:proofErr w:type="spellEnd"/>
      <w:r>
        <w:t xml:space="preserve"> and Isla</w:t>
      </w:r>
      <w:r w:rsidR="00862FA6">
        <w:t>mophobia Remain Intertwined. Available at:</w:t>
      </w:r>
      <w:r w:rsidR="00862FA6" w:rsidRPr="00862FA6">
        <w:t xml:space="preserve"> </w:t>
      </w:r>
      <w:hyperlink r:id="rId10" w:history="1">
        <w:r w:rsidR="00862FA6" w:rsidRPr="008D4404">
          <w:rPr>
            <w:rStyle w:val="Hyperlink"/>
          </w:rPr>
          <w:t>https://www.huffingtonpost.co.uk/steve-rose/911-racism-islamophobia_b_3908411.html</w:t>
        </w:r>
      </w:hyperlink>
      <w:r w:rsidR="00862FA6">
        <w:t xml:space="preserve">&gt; [online] Accessed 12/12/2021 </w:t>
      </w:r>
    </w:p>
    <w:p w14:paraId="1E5FDEBB" w14:textId="2E7E73F9" w:rsidR="008852DE" w:rsidRDefault="008852DE" w:rsidP="00732FF7">
      <w:r>
        <w:t>Siegel, L. (2011). Criminology: The Core. Belmont. 4</w:t>
      </w:r>
      <w:r w:rsidRPr="008852DE">
        <w:rPr>
          <w:vertAlign w:val="superscript"/>
        </w:rPr>
        <w:t>th</w:t>
      </w:r>
      <w:r>
        <w:t xml:space="preserve"> edition. P 69-70</w:t>
      </w:r>
    </w:p>
    <w:p w14:paraId="533794D9" w14:textId="51860AF9" w:rsidR="00DC478D" w:rsidRDefault="00DC478D" w:rsidP="00732FF7">
      <w:r w:rsidRPr="00DC478D">
        <w:t>Sherman, L. (1995</w:t>
      </w:r>
      <w:proofErr w:type="gramStart"/>
      <w:r w:rsidRPr="00DC478D">
        <w:t>).Hot</w:t>
      </w:r>
      <w:proofErr w:type="gramEnd"/>
      <w:r w:rsidRPr="00DC478D">
        <w:t xml:space="preserve"> Spots of Crime and Criminal Careers of Places. </w:t>
      </w:r>
      <w:proofErr w:type="spellStart"/>
      <w:r w:rsidRPr="00DC478D">
        <w:t>Unioversity</w:t>
      </w:r>
      <w:proofErr w:type="spellEnd"/>
      <w:r w:rsidRPr="00DC478D">
        <w:t xml:space="preserve"> of Maryland. Pp 36-45</w:t>
      </w:r>
      <w:r>
        <w:t xml:space="preserve"> </w:t>
      </w:r>
    </w:p>
    <w:p w14:paraId="59677CD3" w14:textId="65171933" w:rsidR="008D362D" w:rsidRDefault="008D362D" w:rsidP="00732FF7">
      <w:r w:rsidRPr="008D362D">
        <w:t xml:space="preserve">Sherman LW, </w:t>
      </w:r>
      <w:proofErr w:type="spellStart"/>
      <w:r w:rsidRPr="008D362D">
        <w:t>Gartin</w:t>
      </w:r>
      <w:proofErr w:type="spellEnd"/>
      <w:r w:rsidRPr="008D362D">
        <w:t xml:space="preserve"> PR and </w:t>
      </w:r>
      <w:proofErr w:type="spellStart"/>
      <w:r w:rsidRPr="008D362D">
        <w:t>Buerger</w:t>
      </w:r>
      <w:proofErr w:type="spellEnd"/>
      <w:r w:rsidRPr="008D362D">
        <w:t xml:space="preserve"> ME. (1989) 'Hot Spots of Predatory Crime: Routine Activities and the Criminology of Place'. Criminology, 27, pp 27-56</w:t>
      </w:r>
    </w:p>
    <w:p w14:paraId="4E0E86C8" w14:textId="67C1A110" w:rsidR="008D362D" w:rsidRDefault="008D362D" w:rsidP="00732FF7">
      <w:proofErr w:type="spellStart"/>
      <w:r w:rsidRPr="008D362D">
        <w:t>SooHyun</w:t>
      </w:r>
      <w:proofErr w:type="spellEnd"/>
      <w:r w:rsidRPr="008D362D">
        <w:t xml:space="preserve"> O and others. (2017). 'How concentrated is crime among victims? A systematic review from 1977 to 2014'. Crime Science, 6(1), 9</w:t>
      </w:r>
      <w:r>
        <w:t xml:space="preserve"> </w:t>
      </w:r>
    </w:p>
    <w:p w14:paraId="0A4CDD8C" w14:textId="39717AF0" w:rsidR="008852DE" w:rsidRDefault="008852DE" w:rsidP="00732FF7">
      <w:r>
        <w:t xml:space="preserve">Stark, R. (1987). Deviant Places: </w:t>
      </w:r>
      <w:proofErr w:type="gramStart"/>
      <w:r>
        <w:t>a</w:t>
      </w:r>
      <w:proofErr w:type="gramEnd"/>
      <w:r>
        <w:t xml:space="preserve"> Theory of the Ecology of Crime. Criminology. Volume 25. Pp. 893-909</w:t>
      </w:r>
    </w:p>
    <w:sectPr w:rsidR="008852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FF7"/>
    <w:rsid w:val="00005A5A"/>
    <w:rsid w:val="00012951"/>
    <w:rsid w:val="000409A1"/>
    <w:rsid w:val="00082767"/>
    <w:rsid w:val="00082BEE"/>
    <w:rsid w:val="00093A1B"/>
    <w:rsid w:val="00094B11"/>
    <w:rsid w:val="000A434C"/>
    <w:rsid w:val="000D6C0D"/>
    <w:rsid w:val="000E7FA3"/>
    <w:rsid w:val="00102133"/>
    <w:rsid w:val="00127F3F"/>
    <w:rsid w:val="00131D0D"/>
    <w:rsid w:val="0014098E"/>
    <w:rsid w:val="002313E7"/>
    <w:rsid w:val="00235E8A"/>
    <w:rsid w:val="00274A0D"/>
    <w:rsid w:val="002863F2"/>
    <w:rsid w:val="00294BBC"/>
    <w:rsid w:val="002E1516"/>
    <w:rsid w:val="00307BC9"/>
    <w:rsid w:val="00310651"/>
    <w:rsid w:val="00311A9E"/>
    <w:rsid w:val="003144EB"/>
    <w:rsid w:val="0031708C"/>
    <w:rsid w:val="003B5B14"/>
    <w:rsid w:val="003D5F0B"/>
    <w:rsid w:val="003E1C0A"/>
    <w:rsid w:val="003F1192"/>
    <w:rsid w:val="003F461C"/>
    <w:rsid w:val="00441602"/>
    <w:rsid w:val="00455749"/>
    <w:rsid w:val="00460379"/>
    <w:rsid w:val="004641D8"/>
    <w:rsid w:val="0048492D"/>
    <w:rsid w:val="00494B87"/>
    <w:rsid w:val="004A2362"/>
    <w:rsid w:val="004B093C"/>
    <w:rsid w:val="004F01F7"/>
    <w:rsid w:val="00520CCD"/>
    <w:rsid w:val="005221E3"/>
    <w:rsid w:val="0054346E"/>
    <w:rsid w:val="00552989"/>
    <w:rsid w:val="005633C8"/>
    <w:rsid w:val="00591C89"/>
    <w:rsid w:val="005B491D"/>
    <w:rsid w:val="005C59D2"/>
    <w:rsid w:val="005D19AE"/>
    <w:rsid w:val="005E04F2"/>
    <w:rsid w:val="005F6F21"/>
    <w:rsid w:val="005F6FD3"/>
    <w:rsid w:val="0062253A"/>
    <w:rsid w:val="00645564"/>
    <w:rsid w:val="006F4B5D"/>
    <w:rsid w:val="00710FFC"/>
    <w:rsid w:val="00732FF7"/>
    <w:rsid w:val="00740D2C"/>
    <w:rsid w:val="00774528"/>
    <w:rsid w:val="007A2171"/>
    <w:rsid w:val="007D00A4"/>
    <w:rsid w:val="007E207E"/>
    <w:rsid w:val="007F0DF8"/>
    <w:rsid w:val="00816656"/>
    <w:rsid w:val="00862FA6"/>
    <w:rsid w:val="00877ECF"/>
    <w:rsid w:val="008852DE"/>
    <w:rsid w:val="008A29FC"/>
    <w:rsid w:val="008C3E25"/>
    <w:rsid w:val="008D362D"/>
    <w:rsid w:val="008F603D"/>
    <w:rsid w:val="00901625"/>
    <w:rsid w:val="00930FB2"/>
    <w:rsid w:val="00942693"/>
    <w:rsid w:val="00942E65"/>
    <w:rsid w:val="009D1326"/>
    <w:rsid w:val="009E21D9"/>
    <w:rsid w:val="009E301C"/>
    <w:rsid w:val="00A3086A"/>
    <w:rsid w:val="00A30FD7"/>
    <w:rsid w:val="00A337FA"/>
    <w:rsid w:val="00A3510D"/>
    <w:rsid w:val="00A43B2B"/>
    <w:rsid w:val="00A7114F"/>
    <w:rsid w:val="00A74136"/>
    <w:rsid w:val="00A9746D"/>
    <w:rsid w:val="00AA476C"/>
    <w:rsid w:val="00AD4187"/>
    <w:rsid w:val="00AE34D5"/>
    <w:rsid w:val="00AF51B7"/>
    <w:rsid w:val="00B228E3"/>
    <w:rsid w:val="00BE6B20"/>
    <w:rsid w:val="00C12C8E"/>
    <w:rsid w:val="00C43F54"/>
    <w:rsid w:val="00C57DC5"/>
    <w:rsid w:val="00C633DA"/>
    <w:rsid w:val="00C81812"/>
    <w:rsid w:val="00CA2424"/>
    <w:rsid w:val="00CF6894"/>
    <w:rsid w:val="00D24FD3"/>
    <w:rsid w:val="00D27FD3"/>
    <w:rsid w:val="00D6769B"/>
    <w:rsid w:val="00DA1A58"/>
    <w:rsid w:val="00DC23A3"/>
    <w:rsid w:val="00DC478D"/>
    <w:rsid w:val="00DC7D7E"/>
    <w:rsid w:val="00DF5870"/>
    <w:rsid w:val="00E714C0"/>
    <w:rsid w:val="00E86406"/>
    <w:rsid w:val="00E951AB"/>
    <w:rsid w:val="00EA73F8"/>
    <w:rsid w:val="00EB3C54"/>
    <w:rsid w:val="00EB4834"/>
    <w:rsid w:val="00F05880"/>
    <w:rsid w:val="00FD53B5"/>
    <w:rsid w:val="00FD5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7AE45"/>
  <w15:chartTrackingRefBased/>
  <w15:docId w15:val="{DA535097-4D8B-42FC-8A5C-7704D447E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461C"/>
    <w:rPr>
      <w:color w:val="0563C1" w:themeColor="hyperlink"/>
      <w:u w:val="single"/>
    </w:rPr>
  </w:style>
  <w:style w:type="character" w:styleId="UnresolvedMention">
    <w:name w:val="Unresolved Mention"/>
    <w:basedOn w:val="DefaultParagraphFont"/>
    <w:uiPriority w:val="99"/>
    <w:semiHidden/>
    <w:unhideWhenUsed/>
    <w:rsid w:val="003F461C"/>
    <w:rPr>
      <w:color w:val="605E5C"/>
      <w:shd w:val="clear" w:color="auto" w:fill="E1DFDD"/>
    </w:rPr>
  </w:style>
  <w:style w:type="character" w:styleId="FollowedHyperlink">
    <w:name w:val="FollowedHyperlink"/>
    <w:basedOn w:val="DefaultParagraphFont"/>
    <w:uiPriority w:val="99"/>
    <w:semiHidden/>
    <w:unhideWhenUsed/>
    <w:rsid w:val="006455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crimeandjustice/datasets/estimatingtheextentofrepeatandmultiplevictimisationusingthecrimesurveyforenglandandwales" TargetMode="External"/><Relationship Id="rId3" Type="http://schemas.openxmlformats.org/officeDocument/2006/relationships/webSettings" Target="webSettings.xml"/><Relationship Id="rId7" Type="http://schemas.openxmlformats.org/officeDocument/2006/relationships/hyperlink" Target="https://www.ons.gov.uk/peoplepopulationandcommunity/crimeandjustice/articles/improvingvictimisationestimatesderivedfromthecrimesurveyforenglandandwales/2019-01-24"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thnicity-facts-figures.service.gov.uk/crime-justice-and-the-law/crime-and-reoffending/victims-of-crime/latest" TargetMode="External"/><Relationship Id="rId11" Type="http://schemas.openxmlformats.org/officeDocument/2006/relationships/fontTable" Target="fontTable.xml"/><Relationship Id="rId5" Type="http://schemas.openxmlformats.org/officeDocument/2006/relationships/hyperlink" Target="https://www.dorset.police.uk/media/54580/repeat-victimisation-p19-2003-v110-external.pdf" TargetMode="External"/><Relationship Id="rId10" Type="http://schemas.openxmlformats.org/officeDocument/2006/relationships/hyperlink" Target="https://www.huffingtonpost.co.uk/steve-rose/911-racism-islamophobia_b_3908411.html" TargetMode="External"/><Relationship Id="rId4" Type="http://schemas.openxmlformats.org/officeDocument/2006/relationships/hyperlink" Target="https://www.cps.gov.uk/legal-guidance/domestic-abuse" TargetMode="External"/><Relationship Id="rId9" Type="http://schemas.openxmlformats.org/officeDocument/2006/relationships/hyperlink" Target="https://www.ons.gov.uk/peoplepopulationandcommunity/crimeandjustice/bulletins/crimeinenglandandwales/yearendingjune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3334</Words>
  <Characters>19010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Hopson</dc:creator>
  <cp:keywords/>
  <dc:description/>
  <cp:lastModifiedBy>Sam Hopson</cp:lastModifiedBy>
  <cp:revision>2</cp:revision>
  <dcterms:created xsi:type="dcterms:W3CDTF">2022-01-06T22:17:00Z</dcterms:created>
  <dcterms:modified xsi:type="dcterms:W3CDTF">2022-01-06T22:17:00Z</dcterms:modified>
</cp:coreProperties>
</file>