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F213F" w14:textId="7F56101B" w:rsidR="00207112" w:rsidRPr="00207112" w:rsidRDefault="00207112" w:rsidP="00207112">
      <w:pPr>
        <w:spacing w:after="0"/>
        <w:jc w:val="center"/>
        <w:rPr>
          <w:i/>
          <w:iCs/>
          <w:kern w:val="0"/>
          <w14:ligatures w14:val="none"/>
        </w:rPr>
      </w:pPr>
      <w:r w:rsidRPr="001C7F17">
        <w:rPr>
          <w:kern w:val="0"/>
          <w14:ligatures w14:val="none"/>
        </w:rPr>
        <w:t xml:space="preserve">A Study of </w:t>
      </w:r>
      <w:r w:rsidRPr="001C7F17">
        <w:rPr>
          <w:kern w:val="0"/>
          <w14:ligatures w14:val="none"/>
        </w:rPr>
        <w:t xml:space="preserve">Celtic </w:t>
      </w:r>
      <w:r w:rsidRPr="001C7F17">
        <w:rPr>
          <w:kern w:val="0"/>
          <w14:ligatures w14:val="none"/>
        </w:rPr>
        <w:t>Religious Motifs in</w:t>
      </w:r>
      <w:r w:rsidRPr="001C7F17">
        <w:rPr>
          <w:kern w:val="0"/>
          <w14:ligatures w14:val="none"/>
        </w:rPr>
        <w:t xml:space="preserve"> Muirchú’s </w:t>
      </w:r>
      <w:r w:rsidRPr="001C7F17">
        <w:rPr>
          <w:i/>
          <w:iCs/>
          <w:kern w:val="0"/>
          <w14:ligatures w14:val="none"/>
        </w:rPr>
        <w:t>Life of St. Patrick</w:t>
      </w:r>
    </w:p>
    <w:p w14:paraId="1F6B52E4" w14:textId="77777777" w:rsidR="00207112" w:rsidRPr="00207112" w:rsidRDefault="00207112" w:rsidP="00207112">
      <w:pPr>
        <w:spacing w:after="0"/>
        <w:jc w:val="center"/>
        <w:rPr>
          <w:kern w:val="0"/>
          <w14:ligatures w14:val="none"/>
        </w:rPr>
      </w:pPr>
      <w:r w:rsidRPr="00207112">
        <w:rPr>
          <w:kern w:val="0"/>
          <w14:ligatures w14:val="none"/>
        </w:rPr>
        <w:t>Mark A. Pierce</w:t>
      </w:r>
    </w:p>
    <w:p w14:paraId="55FBB50E" w14:textId="5ACCB42A" w:rsidR="00207112" w:rsidRPr="001C7F17" w:rsidRDefault="00207112" w:rsidP="00207112">
      <w:pPr>
        <w:spacing w:after="0"/>
        <w:jc w:val="center"/>
        <w:rPr>
          <w:kern w:val="0"/>
          <w14:ligatures w14:val="none"/>
        </w:rPr>
      </w:pPr>
      <w:r w:rsidRPr="00207112">
        <w:rPr>
          <w:kern w:val="0"/>
          <w14:ligatures w14:val="none"/>
        </w:rPr>
        <w:t>1</w:t>
      </w:r>
      <w:r w:rsidRPr="001C7F17">
        <w:rPr>
          <w:kern w:val="0"/>
          <w14:ligatures w14:val="none"/>
        </w:rPr>
        <w:t>3</w:t>
      </w:r>
      <w:r w:rsidRPr="00207112">
        <w:rPr>
          <w:kern w:val="0"/>
          <w:vertAlign w:val="superscript"/>
          <w14:ligatures w14:val="none"/>
        </w:rPr>
        <w:t>th</w:t>
      </w:r>
      <w:r w:rsidRPr="00207112">
        <w:rPr>
          <w:kern w:val="0"/>
          <w14:ligatures w14:val="none"/>
        </w:rPr>
        <w:t xml:space="preserve"> </w:t>
      </w:r>
      <w:proofErr w:type="gramStart"/>
      <w:r w:rsidRPr="001C7F17">
        <w:rPr>
          <w:kern w:val="0"/>
          <w14:ligatures w14:val="none"/>
        </w:rPr>
        <w:t>June</w:t>
      </w:r>
      <w:r w:rsidRPr="00207112">
        <w:rPr>
          <w:kern w:val="0"/>
          <w14:ligatures w14:val="none"/>
        </w:rPr>
        <w:t>,</w:t>
      </w:r>
      <w:proofErr w:type="gramEnd"/>
      <w:r w:rsidRPr="00207112">
        <w:rPr>
          <w:kern w:val="0"/>
          <w14:ligatures w14:val="none"/>
        </w:rPr>
        <w:t xml:space="preserve"> 2024</w:t>
      </w:r>
    </w:p>
    <w:p w14:paraId="0C05832B" w14:textId="77777777" w:rsidR="00207112" w:rsidRPr="001C7F17" w:rsidRDefault="00207112" w:rsidP="004A7944">
      <w:pPr>
        <w:spacing w:after="0"/>
        <w:ind w:firstLine="720"/>
      </w:pPr>
    </w:p>
    <w:p w14:paraId="75363520" w14:textId="02AD18EB" w:rsidR="00CA789C" w:rsidRPr="001C7F17" w:rsidRDefault="0077052C" w:rsidP="004A7944">
      <w:pPr>
        <w:spacing w:after="0"/>
        <w:ind w:firstLine="720"/>
      </w:pPr>
      <w:r w:rsidRPr="001C7F17">
        <w:t xml:space="preserve">The </w:t>
      </w:r>
      <w:r w:rsidRPr="001C7F17">
        <w:rPr>
          <w:i/>
          <w:iCs/>
        </w:rPr>
        <w:t>Life of St. Patrick</w:t>
      </w:r>
      <w:r w:rsidRPr="001C7F17">
        <w:t xml:space="preserve">, authored by Muirchú in the mid-7th century, stands as </w:t>
      </w:r>
      <w:r w:rsidR="00A33131" w:rsidRPr="001C7F17">
        <w:t>one of the</w:t>
      </w:r>
      <w:r w:rsidRPr="001C7F17">
        <w:t xml:space="preserve"> foundational </w:t>
      </w:r>
      <w:r w:rsidR="00D57AAC" w:rsidRPr="001C7F17">
        <w:t>texts</w:t>
      </w:r>
      <w:r w:rsidRPr="001C7F17">
        <w:t xml:space="preserve"> in Irish hagiography, </w:t>
      </w:r>
      <w:r w:rsidR="00A33131" w:rsidRPr="001C7F17">
        <w:t>being among the oldest ever written in</w:t>
      </w:r>
      <w:r w:rsidRPr="001C7F17">
        <w:t xml:space="preserve"> Ireland.</w:t>
      </w:r>
      <w:r w:rsidR="00491887" w:rsidRPr="001C7F17">
        <w:rPr>
          <w:rStyle w:val="FootnoteReference"/>
        </w:rPr>
        <w:footnoteReference w:id="1"/>
      </w:r>
      <w:r w:rsidR="00A33131" w:rsidRPr="001C7F17">
        <w:t xml:space="preserve"> </w:t>
      </w:r>
      <w:r w:rsidRPr="001C7F17">
        <w:t xml:space="preserve">Written approximately two centuries after St. Patrick's death, Muirchú's account reflects not only the religious fervor of its time but also the socio-political landscape where the Church of Armagh held sway. </w:t>
      </w:r>
      <w:r w:rsidR="004A7944" w:rsidRPr="001C7F17">
        <w:t>The scope of this paper is to</w:t>
      </w:r>
      <w:r w:rsidRPr="001C7F17">
        <w:t xml:space="preserve"> explore Muirchú's narrative techniques, particularly his use of miracles and biblical motifs</w:t>
      </w:r>
      <w:r w:rsidR="004A7944" w:rsidRPr="001C7F17">
        <w:t>;</w:t>
      </w:r>
      <w:r w:rsidRPr="001C7F17">
        <w:t xml:space="preserve"> to elevate St. Patrick's stature as a divinely chosen apostle comparable to biblical figures</w:t>
      </w:r>
      <w:r w:rsidR="004A7944" w:rsidRPr="001C7F17">
        <w:t xml:space="preserve">; and to </w:t>
      </w:r>
      <w:r w:rsidRPr="001C7F17">
        <w:t>analyze the socio-political implications embedded within Muirchú's text, particularly focusing on the portrayal of St. Patrick's confrontations with pagan kings. By examining Muirchú's Vita Sancti Patricii in its historical and literary contexts, this study aims to illuminate not only the saint's life and deeds but also the broader cultural and religious milieu of early medieval Ireland.</w:t>
      </w:r>
    </w:p>
    <w:p w14:paraId="3A11997A" w14:textId="29BA39AF" w:rsidR="007C34BD" w:rsidRPr="001C7F17" w:rsidRDefault="007C34BD" w:rsidP="002571B8">
      <w:pPr>
        <w:spacing w:after="0"/>
        <w:ind w:firstLine="720"/>
      </w:pPr>
      <w:r w:rsidRPr="001C7F17">
        <w:t xml:space="preserve">The world in which </w:t>
      </w:r>
      <w:r w:rsidR="00A905EC" w:rsidRPr="001C7F17">
        <w:t>Muirchú</w:t>
      </w:r>
      <w:r w:rsidRPr="001C7F17">
        <w:t xml:space="preserve"> wrote the </w:t>
      </w:r>
      <w:r w:rsidRPr="001C7F17">
        <w:rPr>
          <w:i/>
          <w:iCs/>
        </w:rPr>
        <w:t xml:space="preserve">Life of St. Patrick </w:t>
      </w:r>
      <w:r w:rsidRPr="001C7F17">
        <w:t>was very different from the one in which St. Patrick lived; it was written about two hundred years after the death of St. Patrick.</w:t>
      </w:r>
      <w:r w:rsidR="00491887" w:rsidRPr="001C7F17">
        <w:rPr>
          <w:rStyle w:val="FootnoteReference"/>
        </w:rPr>
        <w:footnoteReference w:id="2"/>
      </w:r>
      <w:r w:rsidRPr="001C7F17">
        <w:t xml:space="preserve"> We do not know very much about the life of </w:t>
      </w:r>
      <w:r w:rsidR="00A905EC" w:rsidRPr="001C7F17">
        <w:t>Muirchú</w:t>
      </w:r>
      <w:r w:rsidRPr="001C7F17">
        <w:t xml:space="preserve">. </w:t>
      </w:r>
      <w:r w:rsidR="00C066E3" w:rsidRPr="001C7F17">
        <w:t>Ireland was considered to be at the proverbial end of the earth, with vast expanses of sea stretching for thousands of miles beyond its shores, creating a sense of isolation and remoteness that reinforced its perception as the edge of the known world.</w:t>
      </w:r>
      <w:r w:rsidR="00A069DA" w:rsidRPr="001C7F17">
        <w:rPr>
          <w:rStyle w:val="FootnoteReference"/>
        </w:rPr>
        <w:footnoteReference w:id="3"/>
      </w:r>
      <w:r w:rsidR="00C066E3" w:rsidRPr="001C7F17">
        <w:t xml:space="preserve"> </w:t>
      </w:r>
      <w:r w:rsidR="00914373" w:rsidRPr="001C7F17">
        <w:t>The Christianization of Ireland took centuries, beginning in the 400s with St. Patrick himself.</w:t>
      </w:r>
      <w:r w:rsidR="00A069DA" w:rsidRPr="001C7F17">
        <w:rPr>
          <w:rStyle w:val="FootnoteReference"/>
        </w:rPr>
        <w:footnoteReference w:id="4"/>
      </w:r>
      <w:r w:rsidR="00914373" w:rsidRPr="001C7F17">
        <w:t xml:space="preserve"> </w:t>
      </w:r>
      <w:r w:rsidR="0064774A" w:rsidRPr="001C7F17">
        <w:t>It was during the time in the mid to late 7</w:t>
      </w:r>
      <w:r w:rsidR="0064774A" w:rsidRPr="001C7F17">
        <w:rPr>
          <w:vertAlign w:val="superscript"/>
        </w:rPr>
        <w:t>th</w:t>
      </w:r>
      <w:r w:rsidR="0064774A" w:rsidRPr="001C7F17">
        <w:t xml:space="preserve"> century, the Church of Armagh had established itself as the preeminent ecclesiastical authority.</w:t>
      </w:r>
      <w:r w:rsidR="009B0793" w:rsidRPr="001C7F17">
        <w:rPr>
          <w:rStyle w:val="FootnoteReference"/>
        </w:rPr>
        <w:footnoteReference w:id="5"/>
      </w:r>
      <w:r w:rsidR="00BB4195" w:rsidRPr="001C7F17">
        <w:t xml:space="preserve"> At the time, the ecclesiastical elite in Ireland had become so well established that it held a position of primary importance within the vernacular legal system and had become normative as a result. This stands in contrast to the remnants of the Druids, whose status was significantly diminished. Nevertheless, their presence in the legal literature suggests some form of residual influence.</w:t>
      </w:r>
      <w:r w:rsidR="009B0793" w:rsidRPr="001C7F17">
        <w:rPr>
          <w:rStyle w:val="FootnoteReference"/>
        </w:rPr>
        <w:footnoteReference w:id="6"/>
      </w:r>
      <w:r w:rsidR="002571B8" w:rsidRPr="001C7F17">
        <w:t xml:space="preserve"> The most significant theological debate centered on the proper date for celebrating Easter and the distinctive Celtic tonsure.</w:t>
      </w:r>
      <w:r w:rsidR="005232A6" w:rsidRPr="001C7F17">
        <w:rPr>
          <w:rStyle w:val="FootnoteReference"/>
        </w:rPr>
        <w:footnoteReference w:id="7"/>
      </w:r>
      <w:r w:rsidR="00B572D1" w:rsidRPr="001C7F17">
        <w:t xml:space="preserve"> This debate was caused by the re-establishment of relations between the “Celtic Church” and the Holy See. This debate was eventually solved by Synod of Whitby in 664 AD.</w:t>
      </w:r>
    </w:p>
    <w:p w14:paraId="6D3A57C5" w14:textId="1BF0329A" w:rsidR="00CB4E35" w:rsidRPr="001C7F17" w:rsidRDefault="00A905EC" w:rsidP="00CB4E35">
      <w:pPr>
        <w:spacing w:after="0"/>
        <w:ind w:firstLine="720"/>
      </w:pPr>
      <w:r w:rsidRPr="001C7F17">
        <w:t>Muirchú</w:t>
      </w:r>
      <w:r w:rsidR="0064774A" w:rsidRPr="001C7F17">
        <w:t xml:space="preserve"> was a contemporary of other famous Irish hagiographers such as Tírechán and Adomnán. Tírechán wrote another Vita on St. Patrick and Adomnán wrote </w:t>
      </w:r>
      <w:r w:rsidR="0064774A" w:rsidRPr="001C7F17">
        <w:rPr>
          <w:i/>
          <w:iCs/>
        </w:rPr>
        <w:t xml:space="preserve">Vita </w:t>
      </w:r>
      <w:proofErr w:type="spellStart"/>
      <w:r w:rsidR="0064774A" w:rsidRPr="001C7F17">
        <w:rPr>
          <w:i/>
          <w:iCs/>
        </w:rPr>
        <w:t>Columbae</w:t>
      </w:r>
      <w:proofErr w:type="spellEnd"/>
      <w:r w:rsidR="0064774A" w:rsidRPr="001C7F17">
        <w:t xml:space="preserve"> (Life of Saint </w:t>
      </w:r>
      <w:r w:rsidR="0064774A" w:rsidRPr="001C7F17">
        <w:lastRenderedPageBreak/>
        <w:t xml:space="preserve">Columba). Both </w:t>
      </w:r>
      <w:r w:rsidRPr="001C7F17">
        <w:t>Muirchú</w:t>
      </w:r>
      <w:r w:rsidR="0064774A" w:rsidRPr="001C7F17">
        <w:t xml:space="preserve"> and Tírechán were residents of Armagh,</w:t>
      </w:r>
      <w:r w:rsidR="00BB4195" w:rsidRPr="001C7F17">
        <w:t xml:space="preserve"> and both hagiographers tell basically the same story, but </w:t>
      </w:r>
      <w:r w:rsidRPr="001C7F17">
        <w:t>Muirchú</w:t>
      </w:r>
      <w:r w:rsidR="00BB4195" w:rsidRPr="001C7F17">
        <w:t xml:space="preserve"> is much more well-developed.</w:t>
      </w:r>
      <w:r w:rsidR="009B0793" w:rsidRPr="001C7F17">
        <w:rPr>
          <w:rStyle w:val="FootnoteReference"/>
        </w:rPr>
        <w:footnoteReference w:id="8"/>
      </w:r>
      <w:r w:rsidR="0064774A" w:rsidRPr="001C7F17">
        <w:t xml:space="preserve"> </w:t>
      </w:r>
      <w:r w:rsidRPr="001C7F17">
        <w:t>Adomnán</w:t>
      </w:r>
      <w:r w:rsidR="00BB4195" w:rsidRPr="001C7F17">
        <w:t>, however</w:t>
      </w:r>
      <w:r w:rsidR="0064774A" w:rsidRPr="001C7F17">
        <w:t xml:space="preserve"> was the Abbot of Iona, which would explain his interest in St. Columba</w:t>
      </w:r>
      <w:r w:rsidR="00BB4195" w:rsidRPr="001C7F17">
        <w:t>, the founded and first abbot of Iona.</w:t>
      </w:r>
      <w:r w:rsidR="00F31CBA" w:rsidRPr="001C7F17">
        <w:rPr>
          <w:rStyle w:val="FootnoteReference"/>
        </w:rPr>
        <w:footnoteReference w:id="9"/>
      </w:r>
      <w:r w:rsidR="00BB4195" w:rsidRPr="001C7F17">
        <w:t xml:space="preserve"> </w:t>
      </w:r>
      <w:r w:rsidR="0064774A" w:rsidRPr="001C7F17">
        <w:t xml:space="preserve">However </w:t>
      </w:r>
      <w:proofErr w:type="gramStart"/>
      <w:r w:rsidR="0064774A" w:rsidRPr="001C7F17">
        <w:t>both of these</w:t>
      </w:r>
      <w:proofErr w:type="gramEnd"/>
      <w:r w:rsidR="0064774A" w:rsidRPr="001C7F17">
        <w:t xml:space="preserve"> works differ from that of </w:t>
      </w:r>
      <w:r w:rsidRPr="001C7F17">
        <w:t>Muirchú</w:t>
      </w:r>
      <w:r w:rsidR="0064774A" w:rsidRPr="001C7F17">
        <w:t>.  Adomnán’s text is basically a list of miracles about St. Columba while Tírechán’s work is basically a tour around Ireland listing the churches that St. Patrick founded.</w:t>
      </w:r>
      <w:r w:rsidR="005232A6" w:rsidRPr="001C7F17">
        <w:rPr>
          <w:rStyle w:val="FootnoteReference"/>
        </w:rPr>
        <w:footnoteReference w:id="10"/>
      </w:r>
      <w:r w:rsidR="00BB4195" w:rsidRPr="001C7F17">
        <w:t xml:space="preserve"> </w:t>
      </w:r>
      <w:r w:rsidRPr="001C7F17">
        <w:t>Tírechán’s</w:t>
      </w:r>
      <w:r w:rsidR="00BB4195" w:rsidRPr="001C7F17">
        <w:t xml:space="preserve"> work, the </w:t>
      </w:r>
      <w:r w:rsidR="00BB4195" w:rsidRPr="001C7F17">
        <w:rPr>
          <w:i/>
          <w:iCs/>
        </w:rPr>
        <w:t xml:space="preserve">Collectanea, </w:t>
      </w:r>
      <w:r w:rsidR="00BB4195" w:rsidRPr="001C7F17">
        <w:t>shares collective anxieties about the persistence of pagans.</w:t>
      </w:r>
      <w:r w:rsidR="009B0793" w:rsidRPr="001C7F17">
        <w:rPr>
          <w:rStyle w:val="FootnoteReference"/>
        </w:rPr>
        <w:footnoteReference w:id="11"/>
      </w:r>
      <w:r w:rsidR="00263689" w:rsidRPr="001C7F17">
        <w:t xml:space="preserve"> Tírechán’s </w:t>
      </w:r>
      <w:r w:rsidR="00263689" w:rsidRPr="001C7F17">
        <w:rPr>
          <w:i/>
          <w:iCs/>
        </w:rPr>
        <w:t>Collectanea,</w:t>
      </w:r>
      <w:r w:rsidR="00263689" w:rsidRPr="001C7F17">
        <w:t xml:space="preserve"> and </w:t>
      </w:r>
      <w:r w:rsidRPr="001C7F17">
        <w:t>Muirchú’s</w:t>
      </w:r>
      <w:r w:rsidR="00263689" w:rsidRPr="001C7F17">
        <w:t xml:space="preserve"> </w:t>
      </w:r>
      <w:r w:rsidR="00263689" w:rsidRPr="001C7F17">
        <w:rPr>
          <w:i/>
          <w:iCs/>
        </w:rPr>
        <w:t>Vita Sancti Patricii</w:t>
      </w:r>
      <w:r w:rsidR="00263689" w:rsidRPr="001C7F17">
        <w:t xml:space="preserve"> are the oldest known Irish hagiographies.</w:t>
      </w:r>
      <w:r w:rsidR="00CB4E35" w:rsidRPr="001C7F17">
        <w:rPr>
          <w:rStyle w:val="FootnoteReference"/>
        </w:rPr>
        <w:footnoteReference w:id="12"/>
      </w:r>
    </w:p>
    <w:p w14:paraId="2DD55C9D" w14:textId="07E1C623" w:rsidR="0009706B" w:rsidRPr="001C7F17" w:rsidRDefault="00A905EC" w:rsidP="00E736AE">
      <w:pPr>
        <w:spacing w:after="0"/>
        <w:ind w:firstLine="720"/>
      </w:pPr>
      <w:r w:rsidRPr="001C7F17">
        <w:t>Muirchú</w:t>
      </w:r>
      <w:r w:rsidR="007C34BD" w:rsidRPr="001C7F17">
        <w:t xml:space="preserve"> wrote the </w:t>
      </w:r>
      <w:r w:rsidR="001C7F17" w:rsidRPr="001C7F17">
        <w:rPr>
          <w:i/>
          <w:iCs/>
        </w:rPr>
        <w:t>L</w:t>
      </w:r>
      <w:r w:rsidR="007C34BD" w:rsidRPr="001C7F17">
        <w:rPr>
          <w:i/>
          <w:iCs/>
        </w:rPr>
        <w:t>ife of St. Patrick</w:t>
      </w:r>
      <w:r w:rsidR="007C34BD" w:rsidRPr="001C7F17">
        <w:t xml:space="preserve"> </w:t>
      </w:r>
      <w:r w:rsidR="00BB4195" w:rsidRPr="001C7F17">
        <w:t>and dedicated it to</w:t>
      </w:r>
      <w:r w:rsidR="007C34BD" w:rsidRPr="001C7F17">
        <w:t xml:space="preserve"> one Bishop </w:t>
      </w:r>
      <w:proofErr w:type="spellStart"/>
      <w:r w:rsidR="007C34BD" w:rsidRPr="001C7F17">
        <w:t>Aed</w:t>
      </w:r>
      <w:proofErr w:type="spellEnd"/>
      <w:r w:rsidR="00BB4195" w:rsidRPr="001C7F17">
        <w:t xml:space="preserve">. </w:t>
      </w:r>
      <w:r w:rsidR="007C34BD" w:rsidRPr="001C7F17">
        <w:t>The bishop had gone to Armag</w:t>
      </w:r>
      <w:r w:rsidR="0064774A" w:rsidRPr="001C7F17">
        <w:t>h,</w:t>
      </w:r>
      <w:r w:rsidR="007C34BD" w:rsidRPr="001C7F17">
        <w:t xml:space="preserve"> </w:t>
      </w:r>
      <w:r w:rsidR="0064774A" w:rsidRPr="001C7F17">
        <w:t xml:space="preserve">the </w:t>
      </w:r>
      <w:r w:rsidR="007C34BD" w:rsidRPr="001C7F17">
        <w:t>see founded by Patrick</w:t>
      </w:r>
      <w:r w:rsidR="0064774A" w:rsidRPr="001C7F17">
        <w:t>,</w:t>
      </w:r>
      <w:r w:rsidR="007C34BD" w:rsidRPr="001C7F17">
        <w:t xml:space="preserve"> during the tenure of one </w:t>
      </w:r>
      <w:proofErr w:type="spellStart"/>
      <w:r w:rsidR="007C34BD" w:rsidRPr="001C7F17">
        <w:t>Se’gene</w:t>
      </w:r>
      <w:proofErr w:type="spellEnd"/>
      <w:r w:rsidR="007C34BD" w:rsidRPr="001C7F17">
        <w:t xml:space="preserve"> (661-688). Based on documented evidence, </w:t>
      </w:r>
      <w:proofErr w:type="gramStart"/>
      <w:r w:rsidR="007C34BD" w:rsidRPr="001C7F17">
        <w:t>it would seem that he</w:t>
      </w:r>
      <w:proofErr w:type="gramEnd"/>
      <w:r w:rsidR="007C34BD" w:rsidRPr="001C7F17">
        <w:t xml:space="preserve"> went to Armagh to retire where he died in 700. This is where the two most likely met, since </w:t>
      </w:r>
      <w:r w:rsidRPr="001C7F17">
        <w:t>Muirchú</w:t>
      </w:r>
      <w:r w:rsidR="007C34BD" w:rsidRPr="001C7F17">
        <w:t xml:space="preserve"> was a member of Armagh.</w:t>
      </w:r>
      <w:r w:rsidR="008568A1" w:rsidRPr="001C7F17">
        <w:rPr>
          <w:rStyle w:val="FootnoteReference"/>
        </w:rPr>
        <w:footnoteReference w:id="13"/>
      </w:r>
      <w:r w:rsidR="007C34BD" w:rsidRPr="001C7F17">
        <w:t xml:space="preserve"> Additionally they are “both listed as ecclesiastics who went to the synod of Birr (697) which led to the Law of the innocents’ This puts the date of the publication between 661 and 700.”</w:t>
      </w:r>
      <w:r w:rsidR="008568A1" w:rsidRPr="001C7F17">
        <w:rPr>
          <w:rStyle w:val="FootnoteReference"/>
        </w:rPr>
        <w:footnoteReference w:id="14"/>
      </w:r>
    </w:p>
    <w:p w14:paraId="36DF4EB2" w14:textId="77777777" w:rsidR="004A7944" w:rsidRPr="001C7F17" w:rsidRDefault="0009706B" w:rsidP="004A7944">
      <w:pPr>
        <w:spacing w:after="0"/>
      </w:pPr>
      <w:r w:rsidRPr="001C7F17">
        <w:tab/>
      </w:r>
      <w:r w:rsidR="004A7944" w:rsidRPr="001C7F17">
        <w:t xml:space="preserve">Muirchú's Vita Sancti Patricii begins with a prologue that sets the tone for the narrative. In the prologue, Muirchú expresses his humility and the challenge of writing about such a revered figure as St. Patrick. This prologue serves multiple purposes: it frames the text within the tradition of hagiographic writing, establishes Muirchú's piety and credibility, and sets up the narrative as a work of divine inspiration and heroic descriptions of St. Patrick, stating “So, if I may be frank, just as in the proverb of children being led forth into the amphitheater, I set out into the treacherous deep sea of telling a sacred story as if in a poor little boat in the midst of rocky reefs and swelling waves towering above me, on into uncharted waters. … So that I don’t seem to make something large out of a small thing, I will only tell a few of the many stories about holy Patrick.” He implies that there are probably many more. I do this with little prior experience, relying on uncertain sources, with my poor memo The prologue also reflects the socio-political context, emphasizing the importance of St. Patrick in legitimizing the Church of Armagh's authority which are amplified within the later parts of the text. The prologue of the text begins with the </w:t>
      </w:r>
      <w:proofErr w:type="gramStart"/>
      <w:r w:rsidR="004A7944" w:rsidRPr="001C7F17">
        <w:t>aforementioned dedication</w:t>
      </w:r>
      <w:proofErr w:type="gramEnd"/>
      <w:r w:rsidR="004A7944" w:rsidRPr="001C7F17">
        <w:t xml:space="preserve"> to Bishop </w:t>
      </w:r>
      <w:proofErr w:type="spellStart"/>
      <w:r w:rsidR="004A7944" w:rsidRPr="001C7F17">
        <w:t>Aed</w:t>
      </w:r>
      <w:proofErr w:type="spellEnd"/>
      <w:r w:rsidR="004A7944" w:rsidRPr="001C7F17">
        <w:t xml:space="preserve">.  In the beginning, Muirchú states his inability to write such a document stating the following: </w:t>
      </w:r>
    </w:p>
    <w:p w14:paraId="2FDAC653" w14:textId="77777777" w:rsidR="004A7944" w:rsidRPr="001C7F17" w:rsidRDefault="004A7944" w:rsidP="004A7944">
      <w:pPr>
        <w:spacing w:after="0"/>
      </w:pPr>
    </w:p>
    <w:p w14:paraId="16D3E5B3" w14:textId="5A1FCE35" w:rsidR="001061AF" w:rsidRPr="001C7F17" w:rsidRDefault="004A7944" w:rsidP="001061AF">
      <w:pPr>
        <w:spacing w:after="0"/>
        <w:ind w:left="720"/>
      </w:pPr>
      <w:r w:rsidRPr="001C7F17">
        <w:t>So that I don’t seem to make something large out of a small thing, I will only tell a few of the many stories about holy Patrick. I do this with little prior experience, relying on uncertain sources, with my poor memory and feeble intellect, and in an unpolished style of writing. Still, I set forth in obedience to your command with the most pious affection of holy love because of your affection and authority.</w:t>
      </w:r>
      <w:r w:rsidR="001061AF" w:rsidRPr="001C7F17">
        <w:rPr>
          <w:rStyle w:val="FootnoteReference"/>
        </w:rPr>
        <w:footnoteReference w:id="15"/>
      </w:r>
    </w:p>
    <w:p w14:paraId="054B7B87" w14:textId="77777777" w:rsidR="004A7944" w:rsidRPr="001C7F17" w:rsidRDefault="004A7944" w:rsidP="004A7944">
      <w:pPr>
        <w:spacing w:after="0"/>
      </w:pPr>
    </w:p>
    <w:p w14:paraId="6DA5835B" w14:textId="61A74A67" w:rsidR="008F565D" w:rsidRPr="001C7F17" w:rsidRDefault="004A7944" w:rsidP="004A7944">
      <w:pPr>
        <w:spacing w:after="0"/>
      </w:pPr>
      <w:r w:rsidRPr="001C7F17">
        <w:lastRenderedPageBreak/>
        <w:t>This is a very common hagiographical technique</w:t>
      </w:r>
      <w:r w:rsidR="005A1DBB" w:rsidRPr="001C7F17">
        <w:t>. A great example of which is</w:t>
      </w:r>
      <w:r w:rsidRPr="001C7F17">
        <w:t xml:space="preserve"> employed in Adomnán’s </w:t>
      </w:r>
      <w:r w:rsidRPr="001C7F17">
        <w:rPr>
          <w:i/>
          <w:iCs/>
        </w:rPr>
        <w:t>Life of St. Columba</w:t>
      </w:r>
      <w:r w:rsidRPr="001C7F17">
        <w:t>.</w:t>
      </w:r>
      <w:r w:rsidR="005A1DBB" w:rsidRPr="001C7F17">
        <w:rPr>
          <w:rStyle w:val="FootnoteReference"/>
        </w:rPr>
        <w:footnoteReference w:id="16"/>
      </w:r>
      <w:r w:rsidRPr="001C7F17">
        <w:t xml:space="preserve"> </w:t>
      </w:r>
      <w:r w:rsidR="009C1888" w:rsidRPr="001C7F17">
        <w:rPr>
          <w:i/>
          <w:iCs/>
        </w:rPr>
        <w:t xml:space="preserve">The Life of St. Patrick </w:t>
      </w:r>
      <w:r w:rsidR="009C1888" w:rsidRPr="001C7F17">
        <w:t xml:space="preserve">follows the traditional structure of a hagiography: origins, birth, childhood, education, piety, martyrdom, inventio, and </w:t>
      </w:r>
      <w:proofErr w:type="spellStart"/>
      <w:r w:rsidR="009C1888" w:rsidRPr="001C7F17">
        <w:t>translatio</w:t>
      </w:r>
      <w:proofErr w:type="spellEnd"/>
      <w:r w:rsidR="009C1888" w:rsidRPr="001C7F17">
        <w:t>.</w:t>
      </w:r>
      <w:r w:rsidR="00384926" w:rsidRPr="001C7F17">
        <w:rPr>
          <w:rStyle w:val="FootnoteReference"/>
        </w:rPr>
        <w:footnoteReference w:id="17"/>
      </w:r>
      <w:r w:rsidR="00384926" w:rsidRPr="001C7F17">
        <w:t xml:space="preserve"> </w:t>
      </w:r>
      <w:r w:rsidR="00A905EC" w:rsidRPr="001C7F17">
        <w:t xml:space="preserve">The initial chapters of </w:t>
      </w:r>
      <w:bookmarkStart w:id="0" w:name="_Hlk169013778"/>
      <w:r w:rsidR="00A905EC" w:rsidRPr="001C7F17">
        <w:t>Muirchú</w:t>
      </w:r>
      <w:bookmarkEnd w:id="0"/>
      <w:r w:rsidR="00A905EC" w:rsidRPr="001C7F17">
        <w:t xml:space="preserve">'s Vita Sancti Patricii draw upon one of two primary sources attributed to St. Patrick himself: the </w:t>
      </w:r>
      <w:r w:rsidR="00A905EC" w:rsidRPr="001C7F17">
        <w:rPr>
          <w:i/>
          <w:iCs/>
        </w:rPr>
        <w:t>Confessio</w:t>
      </w:r>
      <w:r w:rsidR="00A905EC" w:rsidRPr="001C7F17">
        <w:t xml:space="preserve"> and the </w:t>
      </w:r>
      <w:proofErr w:type="spellStart"/>
      <w:r w:rsidR="00A905EC" w:rsidRPr="001C7F17">
        <w:rPr>
          <w:i/>
          <w:iCs/>
        </w:rPr>
        <w:t>Epistola</w:t>
      </w:r>
      <w:proofErr w:type="spellEnd"/>
      <w:r w:rsidR="00A905EC" w:rsidRPr="001C7F17">
        <w:rPr>
          <w:i/>
          <w:iCs/>
        </w:rPr>
        <w:t xml:space="preserve"> </w:t>
      </w:r>
      <w:proofErr w:type="spellStart"/>
      <w:r w:rsidR="00A905EC" w:rsidRPr="001C7F17">
        <w:rPr>
          <w:i/>
          <w:iCs/>
        </w:rPr>
        <w:t>ad</w:t>
      </w:r>
      <w:proofErr w:type="spellEnd"/>
      <w:r w:rsidR="00A905EC" w:rsidRPr="001C7F17">
        <w:rPr>
          <w:i/>
          <w:iCs/>
        </w:rPr>
        <w:t xml:space="preserve"> </w:t>
      </w:r>
      <w:proofErr w:type="spellStart"/>
      <w:r w:rsidR="00A905EC" w:rsidRPr="001C7F17">
        <w:rPr>
          <w:i/>
          <w:iCs/>
        </w:rPr>
        <w:t>Milites</w:t>
      </w:r>
      <w:proofErr w:type="spellEnd"/>
      <w:r w:rsidR="00A905EC" w:rsidRPr="001C7F17">
        <w:rPr>
          <w:i/>
          <w:iCs/>
        </w:rPr>
        <w:t xml:space="preserve"> </w:t>
      </w:r>
      <w:proofErr w:type="spellStart"/>
      <w:r w:rsidR="00A905EC" w:rsidRPr="001C7F17">
        <w:rPr>
          <w:i/>
          <w:iCs/>
        </w:rPr>
        <w:t>Corotici</w:t>
      </w:r>
      <w:proofErr w:type="spellEnd"/>
      <w:r w:rsidR="00A905EC" w:rsidRPr="001C7F17">
        <w:t xml:space="preserve"> (Letter to the Soldiers of Coroticus).</w:t>
      </w:r>
      <w:r w:rsidR="008568A1" w:rsidRPr="001C7F17">
        <w:rPr>
          <w:rStyle w:val="FootnoteReference"/>
        </w:rPr>
        <w:footnoteReference w:id="18"/>
      </w:r>
      <w:r w:rsidR="00A905EC" w:rsidRPr="001C7F17">
        <w:t xml:space="preserve"> The </w:t>
      </w:r>
      <w:r w:rsidR="00A905EC" w:rsidRPr="001C7F17">
        <w:rPr>
          <w:i/>
          <w:iCs/>
        </w:rPr>
        <w:t>Confessio</w:t>
      </w:r>
      <w:r w:rsidR="00A905EC" w:rsidRPr="001C7F17">
        <w:t xml:space="preserve"> delineates St. Patrick's abduction by Irish marauders, his servitude, and eventual repatriation to Britain. These narrative segments are presented succinctly, reflecting an implicit assumption by the author that his audience possesses familiarity with the events chronicled in the</w:t>
      </w:r>
      <w:r w:rsidR="00A905EC" w:rsidRPr="001C7F17">
        <w:rPr>
          <w:i/>
          <w:iCs/>
        </w:rPr>
        <w:t xml:space="preserve"> Confessio</w:t>
      </w:r>
      <w:r w:rsidR="00A905EC" w:rsidRPr="001C7F17">
        <w:t>.</w:t>
      </w:r>
      <w:r w:rsidR="008568A1" w:rsidRPr="001C7F17">
        <w:rPr>
          <w:rStyle w:val="FootnoteReference"/>
        </w:rPr>
        <w:footnoteReference w:id="19"/>
      </w:r>
      <w:r w:rsidR="00A905EC" w:rsidRPr="001C7F17">
        <w:t xml:space="preserve"> </w:t>
      </w:r>
      <w:r w:rsidR="008F565D" w:rsidRPr="001C7F17">
        <w:t xml:space="preserve">“ With Patrick’s coming to Ireland </w:t>
      </w:r>
      <w:r w:rsidR="006136CB" w:rsidRPr="001C7F17">
        <w:t>Muirchú’s</w:t>
      </w:r>
      <w:r w:rsidR="008F565D" w:rsidRPr="001C7F17">
        <w:t xml:space="preserve"> narrative </w:t>
      </w:r>
      <w:r w:rsidR="006136CB" w:rsidRPr="001C7F17">
        <w:t>undergoes</w:t>
      </w:r>
      <w:r w:rsidR="008F565D" w:rsidRPr="001C7F17">
        <w:t xml:space="preserve"> a noticeable change. Its pace slows down, and the sketches of the previous section give place to fully developed episodes. … Each story has a precise topographical setting, and the human element comes into its own as the author unfolds the motives and reactions of his characters.”</w:t>
      </w:r>
      <w:r w:rsidR="008568A1" w:rsidRPr="001C7F17">
        <w:rPr>
          <w:rStyle w:val="FootnoteReference"/>
        </w:rPr>
        <w:footnoteReference w:id="20"/>
      </w:r>
    </w:p>
    <w:p w14:paraId="649A380E" w14:textId="41B866AB" w:rsidR="008E741B" w:rsidRPr="001C7F17" w:rsidRDefault="00A905EC" w:rsidP="0009706B">
      <w:pPr>
        <w:spacing w:after="0"/>
      </w:pPr>
      <w:r w:rsidRPr="001C7F17">
        <w:tab/>
        <w:t>Within the text of this work, especially after the first five chapters, there are a plethora of miracles.</w:t>
      </w:r>
      <w:r w:rsidR="008E741B" w:rsidRPr="001C7F17">
        <w:t xml:space="preserve"> At many times, it can seem to be merely a list of miracles attributed to a saint, but miracles in Celtic hagiography are not just a common technique but a tool</w:t>
      </w:r>
      <w:r w:rsidR="00567532" w:rsidRPr="001C7F17">
        <w:t xml:space="preserve">. </w:t>
      </w:r>
      <w:r w:rsidR="00FB660A" w:rsidRPr="001C7F17">
        <w:t>“</w:t>
      </w:r>
      <w:r w:rsidR="008568A1" w:rsidRPr="001C7F17">
        <w:t>Hagiographers</w:t>
      </w:r>
      <w:r w:rsidR="00FB660A" w:rsidRPr="001C7F17">
        <w:t xml:space="preserve"> would, from time to time, simply list miracles, without elaborating on the circumstances, the motivations, or the outcome. The hagiographer of the Vita Prima of St. Brigit filled his text with anecdotes of Brigit’s miracle-working, but some are little more than bald statements.”</w:t>
      </w:r>
      <w:r w:rsidR="00384926" w:rsidRPr="001C7F17">
        <w:rPr>
          <w:rStyle w:val="FootnoteReference"/>
        </w:rPr>
        <w:footnoteReference w:id="21"/>
      </w:r>
      <w:r w:rsidR="00FB660A" w:rsidRPr="001C7F17">
        <w:t xml:space="preserve"> </w:t>
      </w:r>
      <w:r w:rsidR="00567532" w:rsidRPr="001C7F17">
        <w:t xml:space="preserve">As the narrative unfolds beyond the initial chapters, the text becomes inundated with a </w:t>
      </w:r>
      <w:r w:rsidR="004A7944" w:rsidRPr="001C7F17">
        <w:t>myriad</w:t>
      </w:r>
      <w:r w:rsidR="00567532" w:rsidRPr="001C7F17">
        <w:t xml:space="preserve"> of miracles attributed to the saint. These miracles, far from being merely a catalog of extraordinary events, serve a deeper purpose in Celtic hagiography, providing insight into the sanctity and significance of the saint's mission. Miracles constitute a significant component of the Vita of an Irish saint and play a pivotal role in the composition of Irish hagiography, irrespective of their degree of originality or perceived lack thereof, and regardless of their ostensibly didactic yet propagandistic intent.</w:t>
      </w:r>
      <w:r w:rsidR="002F2DC2" w:rsidRPr="001C7F17">
        <w:rPr>
          <w:rStyle w:val="FootnoteReference"/>
        </w:rPr>
        <w:footnoteReference w:id="22"/>
      </w:r>
    </w:p>
    <w:p w14:paraId="6F22A641" w14:textId="7400CCB7" w:rsidR="004A7944" w:rsidRPr="001C7F17" w:rsidRDefault="004A7944" w:rsidP="008568A1">
      <w:pPr>
        <w:spacing w:after="0"/>
        <w:ind w:firstLine="720"/>
      </w:pPr>
      <w:r w:rsidRPr="001C7F17">
        <w:t xml:space="preserve">These </w:t>
      </w:r>
      <w:r w:rsidRPr="001C7F17">
        <w:t xml:space="preserve">miraculous </w:t>
      </w:r>
      <w:r w:rsidRPr="001C7F17">
        <w:t>narratives</w:t>
      </w:r>
      <w:r w:rsidRPr="001C7F17">
        <w:t xml:space="preserve"> within the </w:t>
      </w:r>
      <w:r w:rsidRPr="001C7F17">
        <w:rPr>
          <w:i/>
          <w:iCs/>
        </w:rPr>
        <w:t>Life of St. Patrick</w:t>
      </w:r>
      <w:r w:rsidRPr="001C7F17">
        <w:t xml:space="preserve"> bear resemblance to</w:t>
      </w:r>
      <w:r w:rsidRPr="001C7F17">
        <w:t xml:space="preserve"> </w:t>
      </w:r>
      <w:r w:rsidRPr="001C7F17">
        <w:t>the majority of the Apocryphal Acts, were it is clear that miracles occur for the glory of God not for the adulation of the apostle.”</w:t>
      </w:r>
      <w:r w:rsidR="00303083" w:rsidRPr="001C7F17">
        <w:rPr>
          <w:rStyle w:val="FootnoteReference"/>
        </w:rPr>
        <w:footnoteReference w:id="23"/>
      </w:r>
      <w:r w:rsidRPr="001C7F17">
        <w:t xml:space="preserve"> “Miracles … were a means of restoring God’s natural order, of reversing injustices, of punishing the wicked and rewarding the good, of returning peoples and societies to good health and a peaceful – and continued – existence.”</w:t>
      </w:r>
      <w:r w:rsidR="002F2DC2" w:rsidRPr="001C7F17">
        <w:rPr>
          <w:rStyle w:val="FootnoteReference"/>
        </w:rPr>
        <w:footnoteReference w:id="24"/>
      </w:r>
      <w:r w:rsidRPr="001C7F17">
        <w:t xml:space="preserve"> These stories, “even the folkloric elements, regardless of their source, are integral to its composition, for these Celtic motifs are consciously employed to enhance the art and aesthetics of the text.”</w:t>
      </w:r>
      <w:r w:rsidR="002F2DC2" w:rsidRPr="001C7F17">
        <w:rPr>
          <w:rStyle w:val="FootnoteReference"/>
        </w:rPr>
        <w:footnoteReference w:id="25"/>
      </w:r>
    </w:p>
    <w:p w14:paraId="0841DA3D" w14:textId="6D4FE9AB" w:rsidR="004A7944" w:rsidRPr="001C7F17" w:rsidRDefault="004A7944" w:rsidP="004A7944">
      <w:pPr>
        <w:spacing w:after="0"/>
        <w:ind w:firstLine="720"/>
      </w:pPr>
      <w:r w:rsidRPr="001C7F17">
        <w:lastRenderedPageBreak/>
        <w:t xml:space="preserve">It has been suggested that there is a ‘canon’ of miracles for Irish saints,  has been suggested, suggests that the image of virtue depended on certain types of miracles </w:t>
      </w:r>
      <w:proofErr w:type="gramStart"/>
      <w:r w:rsidRPr="001C7F17">
        <w:t>i.e.</w:t>
      </w:r>
      <w:proofErr w:type="gramEnd"/>
      <w:r w:rsidRPr="001C7F17">
        <w:t xml:space="preserve"> raising the dead, provision of food, conversing with angels, prophecy, etc. If this is true, </w:t>
      </w:r>
      <w:proofErr w:type="gramStart"/>
      <w:r w:rsidRPr="001C7F17">
        <w:t>than</w:t>
      </w:r>
      <w:proofErr w:type="gramEnd"/>
      <w:r w:rsidRPr="001C7F17">
        <w:t xml:space="preserve"> the lists of miracles which are characteristic of Celtic hagiography only bolster the saints holiness.</w:t>
      </w:r>
      <w:r w:rsidR="002F2DC2" w:rsidRPr="001C7F17">
        <w:rPr>
          <w:rStyle w:val="FootnoteReference"/>
        </w:rPr>
        <w:footnoteReference w:id="26"/>
      </w:r>
      <w:r w:rsidRPr="001C7F17">
        <w:t xml:space="preserve"> This would imply that the Celtic hagiography would have to be familiar with other Celtic miracles and be able to apply them where they are necessary just as Muirchú did in these circumstances.</w:t>
      </w:r>
      <w:r w:rsidR="002F2DC2" w:rsidRPr="001C7F17">
        <w:rPr>
          <w:rStyle w:val="FootnoteReference"/>
        </w:rPr>
        <w:footnoteReference w:id="27"/>
      </w:r>
    </w:p>
    <w:p w14:paraId="4A101060" w14:textId="3C50E311" w:rsidR="009C1888" w:rsidRPr="001C7F17" w:rsidRDefault="008E741B" w:rsidP="00567532">
      <w:pPr>
        <w:spacing w:after="0"/>
        <w:ind w:firstLine="720"/>
      </w:pPr>
      <w:r w:rsidRPr="001C7F17">
        <w:t>It is no surprise that the main literary inspiration behind this hagiography is the Bible.</w:t>
      </w:r>
      <w:r w:rsidR="008568A1" w:rsidRPr="001C7F17">
        <w:rPr>
          <w:rStyle w:val="FootnoteReference"/>
        </w:rPr>
        <w:footnoteReference w:id="28"/>
      </w:r>
      <w:r w:rsidRPr="001C7F17">
        <w:t xml:space="preserve"> </w:t>
      </w:r>
      <w:r w:rsidR="00B03970" w:rsidRPr="001C7F17">
        <w:t>Muirchú</w:t>
      </w:r>
      <w:r w:rsidRPr="001C7F17">
        <w:t xml:space="preserve"> chose to draw from a widely recognized Biblical sources both canonical and apocryphal resulting in a beautiful blend of Celtic culture and Biblical motifs.</w:t>
      </w:r>
      <w:r w:rsidR="00303083" w:rsidRPr="001C7F17">
        <w:rPr>
          <w:rStyle w:val="FootnoteReference"/>
        </w:rPr>
        <w:footnoteReference w:id="29"/>
      </w:r>
      <w:r w:rsidRPr="001C7F17">
        <w:t xml:space="preserve"> </w:t>
      </w:r>
      <w:r w:rsidR="00567532" w:rsidRPr="001C7F17">
        <w:t>“In early hagiography … miracles followed a conventional pattern for proving the sanctity of a sa</w:t>
      </w:r>
      <w:r w:rsidR="00B03970" w:rsidRPr="001C7F17">
        <w:t>i</w:t>
      </w:r>
      <w:r w:rsidR="00567532" w:rsidRPr="001C7F17">
        <w:t>nt, a pattern established in the Gospel record of the life of Christ and in the wonders and prophecies performed by other biblical persons in both</w:t>
      </w:r>
      <w:r w:rsidR="00F56DEB" w:rsidRPr="001C7F17">
        <w:t xml:space="preserve"> th</w:t>
      </w:r>
      <w:r w:rsidR="00567532" w:rsidRPr="001C7F17">
        <w:t>e Old and New Testaments.”</w:t>
      </w:r>
      <w:r w:rsidR="002F2DC2" w:rsidRPr="001C7F17">
        <w:rPr>
          <w:rStyle w:val="FootnoteReference"/>
        </w:rPr>
        <w:footnoteReference w:id="30"/>
      </w:r>
      <w:r w:rsidR="00567532" w:rsidRPr="001C7F17">
        <w:t xml:space="preserve"> </w:t>
      </w:r>
      <w:r w:rsidR="00F56DEB" w:rsidRPr="001C7F17">
        <w:t xml:space="preserve">Patrick was not meant to be viewed as a thaumaturge but as a prophet and intercessor. He is consciously </w:t>
      </w:r>
      <w:r w:rsidR="00E736AE" w:rsidRPr="001C7F17">
        <w:t>paralleled</w:t>
      </w:r>
      <w:r w:rsidR="00F56DEB" w:rsidRPr="001C7F17">
        <w:t xml:space="preserve"> with the prophets who went into great cities and before kings to preach.  He represents a divinity whose power is displayed in answer to simple </w:t>
      </w:r>
      <w:r w:rsidR="00E736AE" w:rsidRPr="001C7F17">
        <w:t>prayer</w:t>
      </w:r>
      <w:r w:rsidR="00F56DEB" w:rsidRPr="001C7F17">
        <w:t xml:space="preserve">, and what makes Patrick’s effective is his faith </w:t>
      </w:r>
      <w:r w:rsidR="00E736AE" w:rsidRPr="001C7F17">
        <w:t>combined</w:t>
      </w:r>
      <w:r w:rsidR="00F56DEB" w:rsidRPr="001C7F17">
        <w:t xml:space="preserve"> with courage.  This makes him the apostle of Luke 12:8-12 who acknowledges Christ and avoids blasphemy before </w:t>
      </w:r>
      <w:r w:rsidR="006136CB" w:rsidRPr="001C7F17">
        <w:t>men</w:t>
      </w:r>
      <w:r w:rsidR="00F56DEB" w:rsidRPr="001C7F17">
        <w:t>, and whom the Spirit assists when he is brought to witness before rulers.”</w:t>
      </w:r>
      <w:r w:rsidR="009B1D3F" w:rsidRPr="001C7F17">
        <w:rPr>
          <w:rStyle w:val="FootnoteReference"/>
        </w:rPr>
        <w:footnoteReference w:id="31"/>
      </w:r>
    </w:p>
    <w:p w14:paraId="77CEB801" w14:textId="120E801A" w:rsidR="004A7944" w:rsidRPr="001C7F17" w:rsidRDefault="00B03970" w:rsidP="004A7944">
      <w:pPr>
        <w:spacing w:after="0"/>
        <w:ind w:firstLine="720"/>
      </w:pPr>
      <w:r w:rsidRPr="001C7F17">
        <w:t>Muirchú</w:t>
      </w:r>
      <w:r w:rsidR="009C1888" w:rsidRPr="001C7F17">
        <w:t xml:space="preserve"> employed these techniques to</w:t>
      </w:r>
      <w:r w:rsidR="00C52410" w:rsidRPr="001C7F17">
        <w:t xml:space="preserve"> illustrate</w:t>
      </w:r>
      <w:r w:rsidR="00CD4CC1" w:rsidRPr="001C7F17">
        <w:t xml:space="preserve"> such things as the saint’s virtues, asceticism, and kindness</w:t>
      </w:r>
      <w:r w:rsidR="00C52410" w:rsidRPr="001C7F17">
        <w:t xml:space="preserve"> far more concrete</w:t>
      </w:r>
      <w:r w:rsidR="00CD4CC1" w:rsidRPr="001C7F17">
        <w:t>ly</w:t>
      </w:r>
      <w:r w:rsidR="00C52410" w:rsidRPr="001C7F17">
        <w:t xml:space="preserve"> than a mere</w:t>
      </w:r>
      <w:r w:rsidR="00CD4CC1" w:rsidRPr="001C7F17">
        <w:t xml:space="preserve"> declaration ever could.</w:t>
      </w:r>
      <w:r w:rsidR="002F2DC2" w:rsidRPr="001C7F17">
        <w:rPr>
          <w:rStyle w:val="FootnoteReference"/>
        </w:rPr>
        <w:footnoteReference w:id="32"/>
      </w:r>
      <w:r w:rsidR="00C52410" w:rsidRPr="001C7F17">
        <w:t xml:space="preserve"> </w:t>
      </w:r>
      <w:r w:rsidR="009C1888" w:rsidRPr="001C7F17">
        <w:t xml:space="preserve">In other words, he wanted to do what many writers continue to do today: to show, not tell. </w:t>
      </w:r>
      <w:proofErr w:type="gramStart"/>
      <w:r w:rsidR="009C1888" w:rsidRPr="001C7F17">
        <w:t>In order to</w:t>
      </w:r>
      <w:proofErr w:type="gramEnd"/>
      <w:r w:rsidR="009C1888" w:rsidRPr="001C7F17">
        <w:t xml:space="preserve"> show the character and virtue of St. Patrick,</w:t>
      </w:r>
      <w:r w:rsidRPr="001C7F17">
        <w:t xml:space="preserve"> Muirchú</w:t>
      </w:r>
      <w:r w:rsidR="009C1888" w:rsidRPr="001C7F17">
        <w:t xml:space="preserve"> showed the things that he did.  For example, </w:t>
      </w:r>
      <w:r w:rsidR="00C52410" w:rsidRPr="001C7F17">
        <w:t>within the</w:t>
      </w:r>
      <w:r w:rsidR="00C52410" w:rsidRPr="001C7F17">
        <w:rPr>
          <w:i/>
          <w:iCs/>
        </w:rPr>
        <w:t xml:space="preserve"> Vita Sancti Patricii,</w:t>
      </w:r>
      <w:r w:rsidR="00C52410" w:rsidRPr="001C7F17">
        <w:t xml:space="preserve"> Muirchú</w:t>
      </w:r>
      <w:r w:rsidR="009C1888" w:rsidRPr="001C7F17">
        <w:t xml:space="preserve"> </w:t>
      </w:r>
      <w:r w:rsidR="00C52410" w:rsidRPr="001C7F17">
        <w:t>describes an episode where Patrick’s charioteer lost his horses during a rainstorm and Patrick, seeing the man crying, says “God always hear us in our great sorrows and will help us now. You will find the horses you are weeping about.”</w:t>
      </w:r>
      <w:r w:rsidR="001061AF" w:rsidRPr="001C7F17">
        <w:rPr>
          <w:rStyle w:val="FootnoteReference"/>
        </w:rPr>
        <w:footnoteReference w:id="33"/>
      </w:r>
      <w:r w:rsidR="00C52410" w:rsidRPr="001C7F17">
        <w:t xml:space="preserve"> His hand then lit up and the charioteer found the horses. Instead of telling us that Patrick </w:t>
      </w:r>
      <w:r w:rsidR="0080798B" w:rsidRPr="001C7F17">
        <w:t>was kind and held great intercessory power, it shows him having compassion and praying for another, even over something so mundane. It shows that the man praying to St. Patrick can even ask for such things when they need help in their day to day lives as well.</w:t>
      </w:r>
    </w:p>
    <w:p w14:paraId="663689BC" w14:textId="6CDA6F39" w:rsidR="00693C0C" w:rsidRPr="001C7F17" w:rsidRDefault="00B03970" w:rsidP="00693C0C">
      <w:pPr>
        <w:spacing w:after="0"/>
        <w:ind w:firstLine="720"/>
      </w:pPr>
      <w:r w:rsidRPr="001C7F17">
        <w:t>Another example</w:t>
      </w:r>
      <w:r w:rsidR="00693C0C" w:rsidRPr="001C7F17">
        <w:t xml:space="preserve"> where </w:t>
      </w:r>
      <w:r w:rsidR="00052437" w:rsidRPr="001C7F17">
        <w:t>Muirchú</w:t>
      </w:r>
      <w:r w:rsidR="00693C0C" w:rsidRPr="001C7F17">
        <w:t xml:space="preserve"> exemplifies Patrick’s character through his miracles is Patrick’s rebuking of </w:t>
      </w:r>
      <w:proofErr w:type="spellStart"/>
      <w:r w:rsidR="00693C0C" w:rsidRPr="001C7F17">
        <w:t>Corotic</w:t>
      </w:r>
      <w:proofErr w:type="spellEnd"/>
      <w:r w:rsidR="00693C0C" w:rsidRPr="001C7F17">
        <w:t xml:space="preserve">, whom </w:t>
      </w:r>
      <w:r w:rsidR="00052437" w:rsidRPr="001C7F17">
        <w:t>Muirchú</w:t>
      </w:r>
      <w:r w:rsidR="00693C0C" w:rsidRPr="001C7F17">
        <w:t xml:space="preserve"> calls a cruel and horrible tyrant, who was a great persecutor and</w:t>
      </w:r>
    </w:p>
    <w:p w14:paraId="1E42000D" w14:textId="61C25EC5" w:rsidR="00B03970" w:rsidRPr="001C7F17" w:rsidRDefault="00693C0C" w:rsidP="00693C0C">
      <w:pPr>
        <w:spacing w:after="0"/>
      </w:pPr>
      <w:r w:rsidRPr="001C7F17">
        <w:t>murderer of Christians.</w:t>
      </w:r>
      <w:r w:rsidR="001061AF" w:rsidRPr="001C7F17">
        <w:rPr>
          <w:rStyle w:val="FootnoteReference"/>
        </w:rPr>
        <w:footnoteReference w:id="34"/>
      </w:r>
      <w:r w:rsidRPr="001C7F17">
        <w:t xml:space="preserve"> This is a direct reference to </w:t>
      </w:r>
      <w:r w:rsidR="006D24F8" w:rsidRPr="001C7F17">
        <w:t xml:space="preserve">the </w:t>
      </w:r>
      <w:proofErr w:type="spellStart"/>
      <w:r w:rsidR="006D24F8" w:rsidRPr="001C7F17">
        <w:rPr>
          <w:i/>
          <w:iCs/>
        </w:rPr>
        <w:t>Epistola</w:t>
      </w:r>
      <w:proofErr w:type="spellEnd"/>
      <w:r w:rsidR="006D24F8" w:rsidRPr="001C7F17">
        <w:rPr>
          <w:i/>
          <w:iCs/>
        </w:rPr>
        <w:t xml:space="preserve"> </w:t>
      </w:r>
      <w:proofErr w:type="spellStart"/>
      <w:r w:rsidR="006D24F8" w:rsidRPr="001C7F17">
        <w:rPr>
          <w:i/>
          <w:iCs/>
        </w:rPr>
        <w:t>ad</w:t>
      </w:r>
      <w:proofErr w:type="spellEnd"/>
      <w:r w:rsidR="006D24F8" w:rsidRPr="001C7F17">
        <w:rPr>
          <w:i/>
          <w:iCs/>
        </w:rPr>
        <w:t xml:space="preserve"> </w:t>
      </w:r>
      <w:proofErr w:type="spellStart"/>
      <w:r w:rsidR="006D24F8" w:rsidRPr="001C7F17">
        <w:rPr>
          <w:i/>
          <w:iCs/>
        </w:rPr>
        <w:t>Milites</w:t>
      </w:r>
      <w:proofErr w:type="spellEnd"/>
      <w:r w:rsidR="006D24F8" w:rsidRPr="001C7F17">
        <w:rPr>
          <w:i/>
          <w:iCs/>
        </w:rPr>
        <w:t xml:space="preserve"> </w:t>
      </w:r>
      <w:proofErr w:type="spellStart"/>
      <w:r w:rsidR="006D24F8" w:rsidRPr="001C7F17">
        <w:rPr>
          <w:i/>
          <w:iCs/>
        </w:rPr>
        <w:t>Corotici</w:t>
      </w:r>
      <w:proofErr w:type="spellEnd"/>
      <w:r w:rsidR="006D24F8" w:rsidRPr="001C7F17">
        <w:rPr>
          <w:i/>
          <w:iCs/>
        </w:rPr>
        <w:t>.</w:t>
      </w:r>
      <w:r w:rsidR="006D24F8" w:rsidRPr="001C7F17">
        <w:t xml:space="preserve"> What it doesn’t mention is that these Christians were Irish, and they were being abducted by a Brittonic leader.  He was a supposed Christian enslaving other Christians.</w:t>
      </w:r>
      <w:r w:rsidR="0002232D" w:rsidRPr="001C7F17">
        <w:rPr>
          <w:rStyle w:val="FootnoteReference"/>
        </w:rPr>
        <w:footnoteReference w:id="35"/>
      </w:r>
      <w:r w:rsidR="006D24F8" w:rsidRPr="001C7F17">
        <w:t xml:space="preserve"> Based on the author’s assumed familiarity with the </w:t>
      </w:r>
      <w:r w:rsidR="006D24F8" w:rsidRPr="001C7F17">
        <w:rPr>
          <w:i/>
          <w:iCs/>
        </w:rPr>
        <w:lastRenderedPageBreak/>
        <w:t>Confessio,</w:t>
      </w:r>
      <w:r w:rsidR="006D24F8" w:rsidRPr="001C7F17">
        <w:t xml:space="preserve"> it is safe to assume that this episode from </w:t>
      </w:r>
      <w:proofErr w:type="spellStart"/>
      <w:r w:rsidR="006D24F8" w:rsidRPr="001C7F17">
        <w:rPr>
          <w:i/>
          <w:iCs/>
        </w:rPr>
        <w:t>Epistola</w:t>
      </w:r>
      <w:proofErr w:type="spellEnd"/>
      <w:r w:rsidR="006D24F8" w:rsidRPr="001C7F17">
        <w:rPr>
          <w:i/>
          <w:iCs/>
        </w:rPr>
        <w:t xml:space="preserve"> </w:t>
      </w:r>
      <w:proofErr w:type="spellStart"/>
      <w:r w:rsidR="006D24F8" w:rsidRPr="001C7F17">
        <w:rPr>
          <w:i/>
          <w:iCs/>
        </w:rPr>
        <w:t>ad</w:t>
      </w:r>
      <w:proofErr w:type="spellEnd"/>
      <w:r w:rsidR="006D24F8" w:rsidRPr="001C7F17">
        <w:rPr>
          <w:i/>
          <w:iCs/>
        </w:rPr>
        <w:t xml:space="preserve"> </w:t>
      </w:r>
      <w:proofErr w:type="spellStart"/>
      <w:r w:rsidR="006D24F8" w:rsidRPr="001C7F17">
        <w:rPr>
          <w:i/>
          <w:iCs/>
        </w:rPr>
        <w:t>Milites</w:t>
      </w:r>
      <w:proofErr w:type="spellEnd"/>
      <w:r w:rsidR="006D24F8" w:rsidRPr="001C7F17">
        <w:rPr>
          <w:i/>
          <w:iCs/>
        </w:rPr>
        <w:t xml:space="preserve"> </w:t>
      </w:r>
      <w:proofErr w:type="spellStart"/>
      <w:r w:rsidR="006D24F8" w:rsidRPr="001C7F17">
        <w:rPr>
          <w:i/>
          <w:iCs/>
        </w:rPr>
        <w:t>Corotici</w:t>
      </w:r>
      <w:proofErr w:type="spellEnd"/>
      <w:r w:rsidR="006D24F8" w:rsidRPr="001C7F17">
        <w:rPr>
          <w:i/>
          <w:iCs/>
        </w:rPr>
        <w:t xml:space="preserve"> </w:t>
      </w:r>
      <w:r w:rsidR="006D24F8" w:rsidRPr="001C7F17">
        <w:t>would have been known as well. Within the narrative in the vita</w:t>
      </w:r>
      <w:r w:rsidR="006D24F8" w:rsidRPr="001C7F17">
        <w:rPr>
          <w:i/>
          <w:iCs/>
        </w:rPr>
        <w:t xml:space="preserve">, </w:t>
      </w:r>
      <w:r w:rsidR="006D24F8" w:rsidRPr="001C7F17">
        <w:t xml:space="preserve">Patrick writes a letter (presumably </w:t>
      </w:r>
      <w:proofErr w:type="spellStart"/>
      <w:r w:rsidR="006D24F8" w:rsidRPr="001C7F17">
        <w:rPr>
          <w:i/>
          <w:iCs/>
        </w:rPr>
        <w:t>Epistola</w:t>
      </w:r>
      <w:proofErr w:type="spellEnd"/>
      <w:r w:rsidR="006D24F8" w:rsidRPr="001C7F17">
        <w:rPr>
          <w:i/>
          <w:iCs/>
        </w:rPr>
        <w:t xml:space="preserve"> </w:t>
      </w:r>
      <w:proofErr w:type="spellStart"/>
      <w:r w:rsidR="006D24F8" w:rsidRPr="001C7F17">
        <w:rPr>
          <w:i/>
          <w:iCs/>
        </w:rPr>
        <w:t>ad</w:t>
      </w:r>
      <w:proofErr w:type="spellEnd"/>
      <w:r w:rsidR="006D24F8" w:rsidRPr="001C7F17">
        <w:rPr>
          <w:i/>
          <w:iCs/>
        </w:rPr>
        <w:t xml:space="preserve"> </w:t>
      </w:r>
      <w:proofErr w:type="spellStart"/>
      <w:r w:rsidR="006D24F8" w:rsidRPr="001C7F17">
        <w:rPr>
          <w:i/>
          <w:iCs/>
        </w:rPr>
        <w:t>Milites</w:t>
      </w:r>
      <w:proofErr w:type="spellEnd"/>
      <w:r w:rsidR="006D24F8" w:rsidRPr="001C7F17">
        <w:rPr>
          <w:i/>
          <w:iCs/>
        </w:rPr>
        <w:t xml:space="preserve"> </w:t>
      </w:r>
      <w:proofErr w:type="spellStart"/>
      <w:r w:rsidR="006D24F8" w:rsidRPr="001C7F17">
        <w:rPr>
          <w:i/>
          <w:iCs/>
        </w:rPr>
        <w:t>Corotici</w:t>
      </w:r>
      <w:proofErr w:type="spellEnd"/>
      <w:r w:rsidR="006D24F8" w:rsidRPr="001C7F17">
        <w:t>) which</w:t>
      </w:r>
      <w:r w:rsidR="006D24F8" w:rsidRPr="001C7F17">
        <w:rPr>
          <w:i/>
          <w:iCs/>
        </w:rPr>
        <w:t xml:space="preserve"> </w:t>
      </w:r>
      <w:r w:rsidR="006D24F8" w:rsidRPr="001C7F17">
        <w:t>Coroticus promptly ignores. Patrick, upon hearing this, prays and the evil king is turned into a fox.</w:t>
      </w:r>
      <w:r w:rsidR="001061AF" w:rsidRPr="001C7F17">
        <w:rPr>
          <w:rStyle w:val="FootnoteReference"/>
        </w:rPr>
        <w:footnoteReference w:id="36"/>
      </w:r>
      <w:r w:rsidR="006D24F8" w:rsidRPr="001C7F17">
        <w:t xml:space="preserve"> This episode shows not only shows Patrick’s intercessory ability, but exemplifies his protection of the Irish people</w:t>
      </w:r>
      <w:r w:rsidR="00D9455B" w:rsidRPr="001C7F17">
        <w:t xml:space="preserve">, which is important for any national apostle. It is important to remember that Patrick was, by birth, a Briton who had chosen to come to Ireland, and the </w:t>
      </w:r>
      <w:proofErr w:type="spellStart"/>
      <w:r w:rsidR="00D9455B" w:rsidRPr="001C7F17">
        <w:rPr>
          <w:i/>
          <w:iCs/>
        </w:rPr>
        <w:t>Epistula</w:t>
      </w:r>
      <w:proofErr w:type="spellEnd"/>
      <w:r w:rsidR="00D9455B" w:rsidRPr="001C7F17">
        <w:t xml:space="preserve"> as well as this vita shows that Patrick’s allegiance and protection ultimately rests with his adopted country, Ireland.</w:t>
      </w:r>
      <w:r w:rsidR="00CB4E35" w:rsidRPr="001C7F17">
        <w:rPr>
          <w:rStyle w:val="FootnoteReference"/>
        </w:rPr>
        <w:footnoteReference w:id="37"/>
      </w:r>
      <w:r w:rsidR="00D9455B" w:rsidRPr="001C7F17">
        <w:t xml:space="preserve"> This could be a way that </w:t>
      </w:r>
      <w:r w:rsidR="00A846FB" w:rsidRPr="001C7F17">
        <w:t>Muirchú</w:t>
      </w:r>
      <w:r w:rsidR="00D9455B" w:rsidRPr="001C7F17">
        <w:t xml:space="preserve"> is bolstering St. </w:t>
      </w:r>
      <w:r w:rsidR="00A846FB" w:rsidRPr="001C7F17">
        <w:t>Patrick’s</w:t>
      </w:r>
      <w:r w:rsidR="00D9455B" w:rsidRPr="001C7F17">
        <w:t xml:space="preserve"> credibility as a distinctly Irish Saint. </w:t>
      </w:r>
    </w:p>
    <w:p w14:paraId="7454790B" w14:textId="6CFCA15D" w:rsidR="00A846FB" w:rsidRPr="001C7F17" w:rsidRDefault="008F565D" w:rsidP="00567532">
      <w:pPr>
        <w:spacing w:after="0"/>
        <w:ind w:firstLine="720"/>
      </w:pPr>
      <w:r w:rsidRPr="001C7F17">
        <w:t>Another episode of interest is late in the Vita where St. Patrick meets</w:t>
      </w:r>
      <w:r w:rsidR="002417FE" w:rsidRPr="001C7F17">
        <w:t xml:space="preserve"> the outlaw</w:t>
      </w:r>
      <w:r w:rsidRPr="001C7F17">
        <w:t xml:space="preserve"> </w:t>
      </w:r>
      <w:proofErr w:type="spellStart"/>
      <w:r w:rsidR="002417FE" w:rsidRPr="001C7F17">
        <w:t>Macc</w:t>
      </w:r>
      <w:proofErr w:type="spellEnd"/>
      <w:r w:rsidR="002417FE" w:rsidRPr="001C7F17">
        <w:t xml:space="preserve"> </w:t>
      </w:r>
      <w:proofErr w:type="spellStart"/>
      <w:r w:rsidR="002417FE" w:rsidRPr="001C7F17">
        <w:t>Cuill</w:t>
      </w:r>
      <w:proofErr w:type="spellEnd"/>
      <w:r w:rsidR="002417FE" w:rsidRPr="001C7F17">
        <w:t xml:space="preserve"> </w:t>
      </w:r>
      <w:proofErr w:type="spellStart"/>
      <w:r w:rsidR="002417FE" w:rsidRPr="001C7F17">
        <w:t>moccu</w:t>
      </w:r>
      <w:proofErr w:type="spellEnd"/>
      <w:r w:rsidR="002417FE" w:rsidRPr="001C7F17">
        <w:t xml:space="preserve"> </w:t>
      </w:r>
      <w:proofErr w:type="spellStart"/>
      <w:r w:rsidR="002417FE" w:rsidRPr="001C7F17">
        <w:t>Graccae</w:t>
      </w:r>
      <w:proofErr w:type="spellEnd"/>
      <w:r w:rsidR="002417FE" w:rsidRPr="001C7F17">
        <w:t xml:space="preserve">. </w:t>
      </w:r>
      <w:proofErr w:type="spellStart"/>
      <w:r w:rsidR="002417FE" w:rsidRPr="001C7F17">
        <w:t>Macc</w:t>
      </w:r>
      <w:proofErr w:type="spellEnd"/>
      <w:r w:rsidR="002417FE" w:rsidRPr="001C7F17">
        <w:t xml:space="preserve"> </w:t>
      </w:r>
      <w:proofErr w:type="spellStart"/>
      <w:r w:rsidR="002417FE" w:rsidRPr="001C7F17">
        <w:t>Cuill</w:t>
      </w:r>
      <w:proofErr w:type="spellEnd"/>
      <w:r w:rsidR="002417FE" w:rsidRPr="001C7F17">
        <w:t xml:space="preserve"> and his friends try to deceive the saint by having one of them to wear a heavy cloak and feign illness to expose Patrick as a fraud.</w:t>
      </w:r>
      <w:r w:rsidR="001061AF" w:rsidRPr="001C7F17">
        <w:rPr>
          <w:rStyle w:val="FootnoteReference"/>
        </w:rPr>
        <w:footnoteReference w:id="38"/>
      </w:r>
      <w:r w:rsidR="002417FE" w:rsidRPr="001C7F17">
        <w:t xml:space="preserve"> However, St. Patrick saw through the disguise and upon his rebuke, the outlaw in the cloak died.  </w:t>
      </w:r>
      <w:proofErr w:type="spellStart"/>
      <w:r w:rsidR="002417FE" w:rsidRPr="001C7F17">
        <w:t>Macc</w:t>
      </w:r>
      <w:proofErr w:type="spellEnd"/>
      <w:r w:rsidR="002417FE" w:rsidRPr="001C7F17">
        <w:t xml:space="preserve"> </w:t>
      </w:r>
      <w:proofErr w:type="spellStart"/>
      <w:r w:rsidR="002417FE" w:rsidRPr="001C7F17">
        <w:t>Cuill</w:t>
      </w:r>
      <w:proofErr w:type="spellEnd"/>
      <w:r w:rsidR="002417FE" w:rsidRPr="001C7F17">
        <w:t xml:space="preserve"> repented and Patrick and asked Patrick what he should do, and he responded with a peculiar statement:</w:t>
      </w:r>
    </w:p>
    <w:p w14:paraId="7C3CC353" w14:textId="77777777" w:rsidR="002417FE" w:rsidRPr="001C7F17" w:rsidRDefault="002417FE" w:rsidP="00567532">
      <w:pPr>
        <w:spacing w:after="0"/>
        <w:ind w:firstLine="720"/>
      </w:pPr>
    </w:p>
    <w:p w14:paraId="1B9662FC" w14:textId="51529BBD" w:rsidR="002417FE" w:rsidRPr="001C7F17" w:rsidRDefault="002417FE" w:rsidP="002417FE">
      <w:pPr>
        <w:spacing w:after="0"/>
        <w:ind w:left="720"/>
      </w:pPr>
      <w:r w:rsidRPr="001C7F17">
        <w:t>“</w:t>
      </w:r>
      <w:proofErr w:type="gramStart"/>
      <w:r w:rsidRPr="001C7F17">
        <w:t>Therefore</w:t>
      </w:r>
      <w:proofErr w:type="gramEnd"/>
      <w:r w:rsidRPr="001C7F17">
        <w:t xml:space="preserve"> go down to the seashore unarmed and immediately leave this region of Ireland. Take nothing with you from your goods except a worn garment that barely covers your body. Do not eat or drink anything of the fruit of this island since you have the mark of your sins upon your head. When you come to the sea, lock your feet in iron chains and throw the key into the waves. Then push o</w:t>
      </w:r>
      <w:r w:rsidRPr="001C7F17">
        <w:rPr>
          <w:rFonts w:ascii="Calibri" w:eastAsia="Calibri" w:hAnsi="Calibri" w:cs="Calibri"/>
        </w:rPr>
        <w:t>n</w:t>
      </w:r>
      <w:r w:rsidRPr="001C7F17">
        <w:t xml:space="preserve"> to sea in a boat only one skin thick without rudder or oar. Be prepared to go wherever the winds and sea will take you. Wherever God’s providence sends you, there live and obey his divine commands.”</w:t>
      </w:r>
      <w:r w:rsidR="001061AF" w:rsidRPr="001C7F17">
        <w:rPr>
          <w:rStyle w:val="FootnoteReference"/>
        </w:rPr>
        <w:footnoteReference w:id="39"/>
      </w:r>
    </w:p>
    <w:p w14:paraId="59CCFD83" w14:textId="77777777" w:rsidR="002417FE" w:rsidRPr="001C7F17" w:rsidRDefault="002417FE" w:rsidP="002417FE">
      <w:pPr>
        <w:spacing w:after="0"/>
      </w:pPr>
    </w:p>
    <w:p w14:paraId="39FD452F" w14:textId="327EFA6A" w:rsidR="00A0755D" w:rsidRPr="001C7F17" w:rsidRDefault="00A0755D" w:rsidP="00B65211">
      <w:pPr>
        <w:spacing w:after="0"/>
        <w:ind w:firstLine="720"/>
      </w:pPr>
      <w:r w:rsidRPr="001C7F17">
        <w:t>This references another common motif, that of the saint’s power over nature. St</w:t>
      </w:r>
      <w:r w:rsidR="001C7F17">
        <w:t>.</w:t>
      </w:r>
      <w:r w:rsidRPr="001C7F17">
        <w:t xml:space="preserve"> Patrick in this instance grants his protection over the repentant bandit and provides him safe travel to a place where he can spiritually grow. </w:t>
      </w:r>
      <w:r w:rsidR="00B65211" w:rsidRPr="001C7F17">
        <w:t>It is in a similar vein to Jesus Christ’s calming of the storm.</w:t>
      </w:r>
      <w:r w:rsidRPr="001C7F17">
        <w:t xml:space="preserve"> There are other instances of this common Celtic hagiographical element</w:t>
      </w:r>
      <w:r w:rsidR="00B65211" w:rsidRPr="001C7F17">
        <w:t xml:space="preserve"> in the </w:t>
      </w:r>
      <w:r w:rsidR="00B65211" w:rsidRPr="001C7F17">
        <w:rPr>
          <w:i/>
          <w:iCs/>
        </w:rPr>
        <w:t>Life of St. Patrick</w:t>
      </w:r>
      <w:r w:rsidR="00B65211" w:rsidRPr="001C7F17">
        <w:t xml:space="preserve"> such as after his death. There were multiple clans fighting over the body of St. Patrick. To prevent needless deaths, the sea swept over between the armies.</w:t>
      </w:r>
      <w:r w:rsidR="001061AF" w:rsidRPr="001C7F17">
        <w:rPr>
          <w:rStyle w:val="FootnoteReference"/>
        </w:rPr>
        <w:footnoteReference w:id="40"/>
      </w:r>
      <w:r w:rsidR="00B65211" w:rsidRPr="001C7F17">
        <w:t xml:space="preserve">  This motif was borrowed in a later hagiography in the </w:t>
      </w:r>
      <w:r w:rsidR="00B65211" w:rsidRPr="001C7F17">
        <w:rPr>
          <w:i/>
          <w:iCs/>
        </w:rPr>
        <w:t>Life of St</w:t>
      </w:r>
      <w:r w:rsidR="001C7F17">
        <w:rPr>
          <w:i/>
          <w:iCs/>
        </w:rPr>
        <w:t>.</w:t>
      </w:r>
      <w:r w:rsidR="00B65211" w:rsidRPr="001C7F17">
        <w:rPr>
          <w:i/>
          <w:iCs/>
        </w:rPr>
        <w:t xml:space="preserve"> </w:t>
      </w:r>
      <w:proofErr w:type="spellStart"/>
      <w:r w:rsidR="00B65211" w:rsidRPr="001C7F17">
        <w:rPr>
          <w:i/>
          <w:iCs/>
        </w:rPr>
        <w:t>Berach</w:t>
      </w:r>
      <w:proofErr w:type="spellEnd"/>
      <w:r w:rsidR="00B65211" w:rsidRPr="001C7F17">
        <w:rPr>
          <w:i/>
          <w:iCs/>
        </w:rPr>
        <w:t>.</w:t>
      </w:r>
      <w:r w:rsidR="00B65211" w:rsidRPr="001C7F17">
        <w:t xml:space="preserve"> In this vita, the </w:t>
      </w:r>
      <w:r w:rsidR="00AC0D96" w:rsidRPr="001C7F17">
        <w:t xml:space="preserve">St. </w:t>
      </w:r>
      <w:proofErr w:type="spellStart"/>
      <w:r w:rsidR="00AC0D96" w:rsidRPr="001C7F17">
        <w:t>Berach</w:t>
      </w:r>
      <w:proofErr w:type="spellEnd"/>
      <w:r w:rsidR="00AC0D96" w:rsidRPr="001C7F17">
        <w:t xml:space="preserve"> commands a marching army to stop.  Upon their refusal the saint calls a bog to swallow up the Soldiers.</w:t>
      </w:r>
      <w:r w:rsidR="002F2DC2" w:rsidRPr="001C7F17">
        <w:rPr>
          <w:rStyle w:val="FootnoteReference"/>
        </w:rPr>
        <w:footnoteReference w:id="41"/>
      </w:r>
    </w:p>
    <w:p w14:paraId="70FBE8F3" w14:textId="2F7A7642" w:rsidR="00AC0D96" w:rsidRPr="001C7F17" w:rsidRDefault="00AC0D96" w:rsidP="00B65211">
      <w:pPr>
        <w:spacing w:after="0"/>
        <w:ind w:firstLine="720"/>
      </w:pPr>
      <w:proofErr w:type="gramStart"/>
      <w:r w:rsidRPr="001C7F17">
        <w:t>Both of these</w:t>
      </w:r>
      <w:proofErr w:type="gramEnd"/>
      <w:r w:rsidRPr="001C7F17">
        <w:t xml:space="preserve"> episodes from both vitas name specific places where these events happened.  The inlet where the wave came in is the </w:t>
      </w:r>
      <w:proofErr w:type="spellStart"/>
      <w:r w:rsidRPr="001C7F17">
        <w:t>Druimm</w:t>
      </w:r>
      <w:proofErr w:type="spellEnd"/>
      <w:r w:rsidRPr="001C7F17">
        <w:t xml:space="preserve"> </w:t>
      </w:r>
      <w:proofErr w:type="spellStart"/>
      <w:r w:rsidRPr="001C7F17">
        <w:t>Bó</w:t>
      </w:r>
      <w:proofErr w:type="spellEnd"/>
      <w:r w:rsidRPr="001C7F17">
        <w:t xml:space="preserve"> and the bog is mentioned as a place that still exists today.  </w:t>
      </w:r>
      <w:r w:rsidR="00052437" w:rsidRPr="001C7F17">
        <w:t>Muirchú</w:t>
      </w:r>
      <w:r w:rsidRPr="001C7F17">
        <w:t xml:space="preserve"> names many places where the evidence of the miracle is still seen.</w:t>
      </w:r>
      <w:r w:rsidR="002F2DC2" w:rsidRPr="001C7F17">
        <w:rPr>
          <w:rStyle w:val="FootnoteReference"/>
        </w:rPr>
        <w:footnoteReference w:id="42"/>
      </w:r>
      <w:r w:rsidRPr="001C7F17">
        <w:t xml:space="preserve"> There are many such instance of definitive place names in Celtic hagiography, especially in Muirchú’s </w:t>
      </w:r>
      <w:r w:rsidRPr="001C7F17">
        <w:rPr>
          <w:i/>
          <w:iCs/>
        </w:rPr>
        <w:t>Life of St. Patrick.</w:t>
      </w:r>
      <w:r w:rsidR="00736668" w:rsidRPr="001C7F17">
        <w:t xml:space="preserve"> In fact, each episode within the vita has a specific topographical setting.</w:t>
      </w:r>
      <w:r w:rsidR="008568A1" w:rsidRPr="001C7F17">
        <w:rPr>
          <w:rStyle w:val="FootnoteReference"/>
        </w:rPr>
        <w:footnoteReference w:id="43"/>
      </w:r>
      <w:r w:rsidR="00FB660A" w:rsidRPr="001C7F17">
        <w:t xml:space="preserve"> This could give possible credence to the text. It is also another allusion back to the Bible. Many </w:t>
      </w:r>
      <w:proofErr w:type="gramStart"/>
      <w:r w:rsidR="00FB660A" w:rsidRPr="001C7F17">
        <w:t>times</w:t>
      </w:r>
      <w:proofErr w:type="gramEnd"/>
      <w:r w:rsidR="00FB660A" w:rsidRPr="001C7F17">
        <w:t xml:space="preserve"> throughout scripture, the place of a </w:t>
      </w:r>
      <w:r w:rsidR="00FB660A" w:rsidRPr="001C7F17">
        <w:lastRenderedPageBreak/>
        <w:t>miracle is named and a monument was built there, such as when the Jordan River was parted so the Israelites could cross recounted in Joshua chapters three through four.</w:t>
      </w:r>
    </w:p>
    <w:p w14:paraId="7242BA52" w14:textId="3B0DA182" w:rsidR="00EE7D72" w:rsidRPr="001C7F17" w:rsidRDefault="00A0755D" w:rsidP="00EE7D72">
      <w:pPr>
        <w:spacing w:after="0"/>
        <w:ind w:firstLine="720"/>
      </w:pPr>
      <w:r w:rsidRPr="001C7F17">
        <w:t xml:space="preserve"> </w:t>
      </w:r>
      <w:r w:rsidR="001C6385" w:rsidRPr="001C7F17">
        <w:t xml:space="preserve">Addition to showing </w:t>
      </w:r>
      <w:r w:rsidR="00B65211" w:rsidRPr="001C7F17">
        <w:t>Patrick’s</w:t>
      </w:r>
      <w:r w:rsidR="001C6385" w:rsidRPr="001C7F17">
        <w:t xml:space="preserve"> protective power over nature, t</w:t>
      </w:r>
      <w:r w:rsidR="002417FE" w:rsidRPr="001C7F17">
        <w:t>h</w:t>
      </w:r>
      <w:r w:rsidR="00AC0D96" w:rsidRPr="001C7F17">
        <w:t xml:space="preserve">e story of </w:t>
      </w:r>
      <w:proofErr w:type="spellStart"/>
      <w:r w:rsidR="00AC0D96" w:rsidRPr="001C7F17">
        <w:t>Macc</w:t>
      </w:r>
      <w:proofErr w:type="spellEnd"/>
      <w:r w:rsidR="00AC0D96" w:rsidRPr="001C7F17">
        <w:t xml:space="preserve"> </w:t>
      </w:r>
      <w:proofErr w:type="spellStart"/>
      <w:r w:rsidR="00AC0D96" w:rsidRPr="001C7F17">
        <w:t>Cuill</w:t>
      </w:r>
      <w:proofErr w:type="spellEnd"/>
      <w:r w:rsidR="00AC0D96" w:rsidRPr="001C7F17">
        <w:t xml:space="preserve"> </w:t>
      </w:r>
      <w:proofErr w:type="spellStart"/>
      <w:r w:rsidR="00AC0D96" w:rsidRPr="001C7F17">
        <w:t>moccu</w:t>
      </w:r>
      <w:proofErr w:type="spellEnd"/>
      <w:r w:rsidR="00AC0D96" w:rsidRPr="001C7F17">
        <w:t xml:space="preserve"> </w:t>
      </w:r>
      <w:proofErr w:type="spellStart"/>
      <w:r w:rsidR="00AC0D96" w:rsidRPr="001C7F17">
        <w:t>Graccae</w:t>
      </w:r>
      <w:proofErr w:type="spellEnd"/>
      <w:r w:rsidR="002417FE" w:rsidRPr="001C7F17">
        <w:t xml:space="preserve"> is an example of </w:t>
      </w:r>
      <w:proofErr w:type="spellStart"/>
      <w:r w:rsidR="007011D6" w:rsidRPr="001C7F17">
        <w:rPr>
          <w:i/>
          <w:iCs/>
        </w:rPr>
        <w:t>P</w:t>
      </w:r>
      <w:r w:rsidR="002417FE" w:rsidRPr="001C7F17">
        <w:rPr>
          <w:i/>
          <w:iCs/>
        </w:rPr>
        <w:t>eregrinatio</w:t>
      </w:r>
      <w:proofErr w:type="spellEnd"/>
      <w:r w:rsidR="002417FE" w:rsidRPr="001C7F17">
        <w:rPr>
          <w:i/>
          <w:iCs/>
        </w:rPr>
        <w:t xml:space="preserve"> pro Christo</w:t>
      </w:r>
      <w:r w:rsidR="002A3D51" w:rsidRPr="001C7F17">
        <w:t>, a voluntary permanent</w:t>
      </w:r>
      <w:r w:rsidR="007011D6" w:rsidRPr="001C7F17">
        <w:t xml:space="preserve"> </w:t>
      </w:r>
      <w:r w:rsidR="002A3D51" w:rsidRPr="001C7F17">
        <w:t>exile for the sake of Christ</w:t>
      </w:r>
      <w:r w:rsidR="007011D6" w:rsidRPr="001C7F17">
        <w:t>.</w:t>
      </w:r>
      <w:r w:rsidR="001067F7" w:rsidRPr="001C7F17">
        <w:rPr>
          <w:rStyle w:val="FootnoteReference"/>
        </w:rPr>
        <w:footnoteReference w:id="44"/>
      </w:r>
      <w:r w:rsidR="007011D6" w:rsidRPr="001C7F17">
        <w:t xml:space="preserve"> This is</w:t>
      </w:r>
      <w:r w:rsidR="002A3D51" w:rsidRPr="001C7F17">
        <w:t xml:space="preserve"> not just a Celtic motif, but a well-known historical phenomenon</w:t>
      </w:r>
      <w:r w:rsidR="00F75A1A" w:rsidRPr="001C7F17">
        <w:t>, and the ideal for any of the Celtic Clergy</w:t>
      </w:r>
      <w:r w:rsidR="002A3D51" w:rsidRPr="001C7F17">
        <w:t>.</w:t>
      </w:r>
      <w:r w:rsidR="004C2676" w:rsidRPr="001C7F17">
        <w:rPr>
          <w:rStyle w:val="FootnoteReference"/>
        </w:rPr>
        <w:footnoteReference w:id="45"/>
      </w:r>
      <w:r w:rsidR="00F75A1A" w:rsidRPr="001C7F17">
        <w:t xml:space="preserve"> This was not just merely traveling away, this was a lifelong commitment to leave your home, your tribe, and forsake your family and material wealth.</w:t>
      </w:r>
      <w:r w:rsidR="004C2676" w:rsidRPr="001C7F17">
        <w:rPr>
          <w:rStyle w:val="FootnoteReference"/>
        </w:rPr>
        <w:footnoteReference w:id="46"/>
      </w:r>
      <w:r w:rsidR="002A3D51" w:rsidRPr="001C7F17">
        <w:t xml:space="preserve"> Many</w:t>
      </w:r>
      <w:r w:rsidR="00F75A1A" w:rsidRPr="001C7F17">
        <w:t xml:space="preserve"> famous</w:t>
      </w:r>
      <w:r w:rsidR="002A3D51" w:rsidRPr="001C7F17">
        <w:t xml:space="preserve"> Celtic saints engaged in such a practice such as Columbanus, Aiden, and Cillian.</w:t>
      </w:r>
      <w:r w:rsidR="00FA46F5" w:rsidRPr="001C7F17">
        <w:rPr>
          <w:rStyle w:val="FootnoteReference"/>
        </w:rPr>
        <w:footnoteReference w:id="47"/>
      </w:r>
      <w:r w:rsidR="002A3D51" w:rsidRPr="001C7F17">
        <w:t xml:space="preserve"> This led to a large Celtic contribution on </w:t>
      </w:r>
      <w:r w:rsidR="006136CB" w:rsidRPr="001C7F17">
        <w:t>continental</w:t>
      </w:r>
      <w:r w:rsidR="002A3D51" w:rsidRPr="001C7F17">
        <w:t xml:space="preserve"> scholarship.</w:t>
      </w:r>
      <w:r w:rsidR="00FA46F5" w:rsidRPr="001C7F17">
        <w:rPr>
          <w:rStyle w:val="FootnoteReference"/>
        </w:rPr>
        <w:footnoteReference w:id="48"/>
      </w:r>
      <w:r w:rsidR="006E26E3" w:rsidRPr="001C7F17">
        <w:t xml:space="preserve"> The most famous example of this is Saint Columba, also known as Colm Cille. St. Columba forsook his former life in Ireland to establish the Monastery of Iona. His life and deeds were later immortalized by his relative and successor, Adomnán, who became abbot of Iona years after Columba's founding of the monastery.</w:t>
      </w:r>
      <w:r w:rsidR="00052437" w:rsidRPr="001C7F17">
        <w:rPr>
          <w:rStyle w:val="FootnoteReference"/>
        </w:rPr>
        <w:footnoteReference w:id="49"/>
      </w:r>
    </w:p>
    <w:p w14:paraId="19780940" w14:textId="65B35979" w:rsidR="0064774A" w:rsidRPr="001C7F17" w:rsidRDefault="00EE7D72" w:rsidP="00CD4CC1">
      <w:pPr>
        <w:spacing w:after="0"/>
      </w:pPr>
      <w:r w:rsidRPr="001C7F17">
        <w:tab/>
        <w:t xml:space="preserve">The heart of the Vita is the text surrounding St. Patrick’s confrontation with King </w:t>
      </w:r>
      <w:bookmarkStart w:id="6" w:name="_Hlk169030845"/>
      <w:r w:rsidRPr="001C7F17">
        <w:t>Loíguire</w:t>
      </w:r>
      <w:bookmarkEnd w:id="6"/>
      <w:r w:rsidRPr="001C7F17">
        <w:t xml:space="preserve"> of Tara.</w:t>
      </w:r>
      <w:r w:rsidR="00500DDA" w:rsidRPr="001C7F17">
        <w:rPr>
          <w:rStyle w:val="FootnoteReference"/>
        </w:rPr>
        <w:footnoteReference w:id="50"/>
      </w:r>
      <w:r w:rsidRPr="001C7F17">
        <w:t xml:space="preserve"> </w:t>
      </w:r>
      <w:r w:rsidR="00832539" w:rsidRPr="001C7F17">
        <w:t>This extensive section detailing the Easter confrontation, which constitutes nearly half of the entire Vita, is a cohesive narrative. It comprises a series of episodes that interconnect in a manner where the alternating contrast in details enhances the overall crescendo effect, thereby amplifying the dramatic clash between Christianity and paganism.</w:t>
      </w:r>
      <w:r w:rsidR="008568A1" w:rsidRPr="001C7F17">
        <w:rPr>
          <w:rStyle w:val="FootnoteReference"/>
        </w:rPr>
        <w:footnoteReference w:id="51"/>
      </w:r>
      <w:r w:rsidR="00D642B1" w:rsidRPr="001C7F17">
        <w:t xml:space="preserve"> This affair at Tara is also discussed by Tírechán albeit in a simpler manner.</w:t>
      </w:r>
      <w:r w:rsidR="008568A1" w:rsidRPr="001C7F17">
        <w:rPr>
          <w:rStyle w:val="FootnoteReference"/>
        </w:rPr>
        <w:footnoteReference w:id="52"/>
      </w:r>
      <w:r w:rsidR="00CD4CC1" w:rsidRPr="001C7F17">
        <w:t xml:space="preserve"> </w:t>
      </w:r>
      <w:r w:rsidR="00832539" w:rsidRPr="001C7F17">
        <w:t>The story begins with St. Patrick lighting a fire to celebrate</w:t>
      </w:r>
      <w:r w:rsidR="001C6385" w:rsidRPr="001C7F17">
        <w:t xml:space="preserve"> Easter</w:t>
      </w:r>
      <w:r w:rsidR="00832539" w:rsidRPr="001C7F17">
        <w:t xml:space="preserve"> in the Fields of Brega in direct defiance to the Orders of King Loíguire that no other fires shall be lit</w:t>
      </w:r>
      <w:r w:rsidR="001C6385" w:rsidRPr="001C7F17">
        <w:t xml:space="preserve"> upon pain of death</w:t>
      </w:r>
      <w:r w:rsidR="00832539" w:rsidRPr="001C7F17">
        <w:t>. This is accompanied with this description of the pagan celebration</w:t>
      </w:r>
      <w:r w:rsidR="003B13AD" w:rsidRPr="001C7F17">
        <w:t xml:space="preserve"> with a host of Biblical motifs comparing Tara to Babylon and the nobility to the satraps of Nebuchadnezzar.</w:t>
      </w:r>
      <w:r w:rsidR="001061AF" w:rsidRPr="001C7F17">
        <w:rPr>
          <w:rStyle w:val="FootnoteReference"/>
        </w:rPr>
        <w:footnoteReference w:id="53"/>
      </w:r>
      <w:r w:rsidR="00AD3AE5" w:rsidRPr="001C7F17">
        <w:t xml:space="preserve"> This direct comparison with Nebuchadnezzar underscores a theological confrontation between competing divinities, delineating the dichotomy between adherents of idol worship and devotees of the true God. In this narrative, the righteous not only emerge victorious but also assert their supremacy by eliciting the submission of the opposing monarch through the manifestation of divine power.</w:t>
      </w:r>
      <w:r w:rsidR="00500DDA" w:rsidRPr="001C7F17">
        <w:rPr>
          <w:rStyle w:val="FootnoteReference"/>
        </w:rPr>
        <w:footnoteReference w:id="54"/>
      </w:r>
      <w:r w:rsidR="00AD3AE5" w:rsidRPr="001C7F17">
        <w:t xml:space="preserve"> Disturbed by these events, the king seeks counsel from his two druids, who express concern that failure to quell the individual responsible for igniting the fire could lead to the proliferation of his beliefs throughout Ireland.</w:t>
      </w:r>
    </w:p>
    <w:p w14:paraId="7829E235" w14:textId="37F26152" w:rsidR="001C6385" w:rsidRPr="001C7F17" w:rsidRDefault="001C6385" w:rsidP="00832539">
      <w:pPr>
        <w:spacing w:after="0"/>
        <w:ind w:firstLine="720"/>
        <w:rPr>
          <w:i/>
          <w:iCs/>
        </w:rPr>
      </w:pPr>
      <w:r w:rsidRPr="001C7F17">
        <w:t xml:space="preserve">The king rode up with his retinue and druids and was advised to call Patrick out from the light of the fire and Patrick came out upon their request.  One of the druids taunted him and Christianity and </w:t>
      </w:r>
      <w:r w:rsidR="00AF305E" w:rsidRPr="001C7F17">
        <w:t xml:space="preserve">upon Patrick’s prayer, the druid was lifted high </w:t>
      </w:r>
      <w:proofErr w:type="gramStart"/>
      <w:r w:rsidR="00AF305E" w:rsidRPr="001C7F17">
        <w:t>off of</w:t>
      </w:r>
      <w:proofErr w:type="gramEnd"/>
      <w:r w:rsidR="00AF305E" w:rsidRPr="001C7F17">
        <w:t xml:space="preserve"> the ground and smashed against a rock.  Loíguire commands the Soldiers to attack St. Patrick and darkness is cast around them and they kill each other (except the king, queen and two others). The king feigns repentance, but seeks to kill Patrick and his disciples, but they change in appearance to small deer and pranced away. This is very similar to the </w:t>
      </w:r>
      <w:r w:rsidR="00AF305E" w:rsidRPr="001C7F17">
        <w:lastRenderedPageBreak/>
        <w:t xml:space="preserve">shape shifting associated with Celtic literature such as Taliesin who was renowned for his shape shifting powers and Gwydion in the </w:t>
      </w:r>
      <w:proofErr w:type="spellStart"/>
      <w:r w:rsidR="00AF305E" w:rsidRPr="001C7F17">
        <w:rPr>
          <w:i/>
          <w:iCs/>
        </w:rPr>
        <w:t>Mabinogion</w:t>
      </w:r>
      <w:proofErr w:type="spellEnd"/>
      <w:r w:rsidR="00AF305E" w:rsidRPr="001C7F17">
        <w:rPr>
          <w:i/>
          <w:iCs/>
        </w:rPr>
        <w:t>.</w:t>
      </w:r>
    </w:p>
    <w:p w14:paraId="24291436" w14:textId="766933F3" w:rsidR="00AD3AE5" w:rsidRPr="001C7F17" w:rsidRDefault="00AD3AE5" w:rsidP="00525592">
      <w:pPr>
        <w:spacing w:after="0"/>
        <w:ind w:firstLine="720"/>
      </w:pPr>
      <w:r w:rsidRPr="001C7F17">
        <w:t xml:space="preserve">The next day, Patrick enters through closed doors into the feast-hall of Tara. The people remained </w:t>
      </w:r>
      <w:proofErr w:type="gramStart"/>
      <w:r w:rsidRPr="001C7F17">
        <w:t>seated</w:t>
      </w:r>
      <w:proofErr w:type="gramEnd"/>
      <w:r w:rsidRPr="001C7F17">
        <w:t xml:space="preserve"> but they did invite Patrick to eat with them. The other druid, wanting to test St. Patrick, poisoned his cup.  St. Patrick then blessed the cup, and the liquid within the cup froze. He tilts the cup upside down, and only the frozen drop of the poison fell out. Patrick blesses the goblet again, it melts, and he drinks from the cup unharmed. </w:t>
      </w:r>
      <w:r w:rsidR="00C7217E" w:rsidRPr="001C7F17">
        <w:t xml:space="preserve">Pseudo Abdias’ </w:t>
      </w:r>
      <w:r w:rsidR="00C7217E" w:rsidRPr="001C7F17">
        <w:rPr>
          <w:i/>
          <w:iCs/>
        </w:rPr>
        <w:t>Life of St. John</w:t>
      </w:r>
      <w:r w:rsidR="00C7217E" w:rsidRPr="001C7F17">
        <w:t xml:space="preserve"> is similar in that it is a story a pagan priest named </w:t>
      </w:r>
      <w:proofErr w:type="spellStart"/>
      <w:r w:rsidR="00C7217E" w:rsidRPr="001C7F17">
        <w:t>Aristodimus</w:t>
      </w:r>
      <w:proofErr w:type="spellEnd"/>
      <w:r w:rsidR="00C7217E" w:rsidRPr="001C7F17">
        <w:t xml:space="preserve"> agrees to convert if John cand drink poison and survive. John prayed and was unharmed. Muirchú used the motif of the poised goblet to represent the wickedness of paganism and a contest before those in authority by utilizing the setting of King Loegaire’s hall.</w:t>
      </w:r>
      <w:r w:rsidR="00196A76" w:rsidRPr="001C7F17">
        <w:rPr>
          <w:rStyle w:val="FootnoteReference"/>
        </w:rPr>
        <w:footnoteReference w:id="55"/>
      </w:r>
    </w:p>
    <w:p w14:paraId="1C4C2242" w14:textId="17219F8C" w:rsidR="00966B26" w:rsidRPr="001C7F17" w:rsidRDefault="00525592" w:rsidP="00F56DEB">
      <w:pPr>
        <w:spacing w:after="0"/>
        <w:ind w:firstLine="720"/>
      </w:pPr>
      <w:r w:rsidRPr="001C7F17">
        <w:t>The druid then challenges Patrick saying, “Let us perform wonders on this wide plain.”</w:t>
      </w:r>
      <w:r w:rsidR="001061AF" w:rsidRPr="001C7F17">
        <w:rPr>
          <w:rStyle w:val="FootnoteReference"/>
        </w:rPr>
        <w:footnoteReference w:id="56"/>
      </w:r>
      <w:r w:rsidRPr="001C7F17">
        <w:t xml:space="preserve"> The druid then creates a blizzard and covers the field in snow. Patrick asks the druid to remove it, to which he replies that he cannot until tomorrow at the same time. Patrick then</w:t>
      </w:r>
      <w:r w:rsidR="00994A1D" w:rsidRPr="001C7F17">
        <w:t xml:space="preserve"> remarks, “You can work evil, but not good. This is not so for me.”</w:t>
      </w:r>
      <w:r w:rsidR="001061AF" w:rsidRPr="001C7F17">
        <w:rPr>
          <w:rStyle w:val="FootnoteReference"/>
        </w:rPr>
        <w:footnoteReference w:id="57"/>
      </w:r>
      <w:r w:rsidR="00994A1D" w:rsidRPr="001C7F17">
        <w:t xml:space="preserve"> He</w:t>
      </w:r>
      <w:r w:rsidRPr="001C7F17">
        <w:t xml:space="preserve"> blessed the plain and</w:t>
      </w:r>
      <w:r w:rsidR="00994A1D" w:rsidRPr="001C7F17">
        <w:t xml:space="preserve"> the snow disappeared. In a similar vein, the druid calls down darkness onto the plain, but he was not able to remove it. Patrick lifts the veil of darkness.</w:t>
      </w:r>
      <w:r w:rsidRPr="001C7F17">
        <w:t xml:space="preserve">  </w:t>
      </w:r>
      <w:r w:rsidR="00F56DEB" w:rsidRPr="001C7F17">
        <w:t>The trial intensifies as the king shifts from being a supporter of the magi to acting as a judge eager to determine which religion holds greater power.</w:t>
      </w:r>
      <w:r w:rsidR="00500DDA" w:rsidRPr="001C7F17">
        <w:rPr>
          <w:rStyle w:val="FootnoteReference"/>
        </w:rPr>
        <w:footnoteReference w:id="58"/>
      </w:r>
    </w:p>
    <w:p w14:paraId="1443D113" w14:textId="6D037DC3" w:rsidR="00961F6A" w:rsidRPr="001C7F17" w:rsidRDefault="00966B26" w:rsidP="00961F6A">
      <w:pPr>
        <w:spacing w:after="0"/>
        <w:ind w:firstLine="720"/>
      </w:pPr>
      <w:r w:rsidRPr="001C7F17">
        <w:t xml:space="preserve">There was one final trial ahead between the two, but the druid was hesitant to throw his books in water or fire, but a consensus was reached. They proceeded to construct a dwelling composed of equal parts green and dry wood. The druid entered the section with green wood, while one of Saint Patrick's disciples, </w:t>
      </w:r>
      <w:proofErr w:type="spellStart"/>
      <w:r w:rsidRPr="001C7F17">
        <w:t>Benignus</w:t>
      </w:r>
      <w:proofErr w:type="spellEnd"/>
      <w:r w:rsidRPr="001C7F17">
        <w:t xml:space="preserve">, wearing the druid's attire, entered the portion made of dry wood. Subsequently, the structure was sealed and ignited in the presence of onlookers. </w:t>
      </w:r>
      <w:proofErr w:type="spellStart"/>
      <w:r w:rsidRPr="001C7F17">
        <w:t>Benignus</w:t>
      </w:r>
      <w:proofErr w:type="spellEnd"/>
      <w:r w:rsidRPr="001C7F17">
        <w:t xml:space="preserve"> was unharmed and the druid’s cloak incinerated while the druid was</w:t>
      </w:r>
      <w:r w:rsidR="00A138A4" w:rsidRPr="001C7F17">
        <w:t xml:space="preserve"> found</w:t>
      </w:r>
      <w:r w:rsidRPr="001C7F17">
        <w:t xml:space="preserve"> </w:t>
      </w:r>
      <w:proofErr w:type="gramStart"/>
      <w:r w:rsidRPr="001C7F17">
        <w:t>dead</w:t>
      </w:r>
      <w:proofErr w:type="gramEnd"/>
      <w:r w:rsidRPr="001C7F17">
        <w:t xml:space="preserve"> and Patrick’s cloak was immaculate. </w:t>
      </w:r>
      <w:r w:rsidR="00A138A4" w:rsidRPr="001C7F17">
        <w:t>The king, initially wanting to kill St. Patrick, reluctantly converted stating, “</w:t>
      </w:r>
      <w:r w:rsidR="00961F6A" w:rsidRPr="001C7F17">
        <w:t>It is better for me to believe than die.”</w:t>
      </w:r>
    </w:p>
    <w:p w14:paraId="21D5ECB0" w14:textId="2EF362C5" w:rsidR="00D65038" w:rsidRPr="001C7F17" w:rsidRDefault="00D65038" w:rsidP="00D65038">
      <w:pPr>
        <w:spacing w:after="0"/>
        <w:ind w:firstLine="720"/>
      </w:pPr>
      <w:r w:rsidRPr="001C7F17">
        <w:t xml:space="preserve">There are numerous literary and secular reasons for </w:t>
      </w:r>
      <w:r w:rsidR="00CD4CC1" w:rsidRPr="001C7F17">
        <w:t>the length and emphasis that Muirchú placed on this section</w:t>
      </w:r>
      <w:r w:rsidRPr="001C7F17">
        <w:t xml:space="preserve">. One of the primary inspirations for this text, aside from the scriptures, is Pseudo-Abdias’ </w:t>
      </w:r>
      <w:r w:rsidRPr="001C7F17">
        <w:rPr>
          <w:i/>
          <w:iCs/>
        </w:rPr>
        <w:t>Life of Bartholomew</w:t>
      </w:r>
      <w:r w:rsidRPr="001C7F17">
        <w:t>, from which many of the miracles are directly derived.</w:t>
      </w:r>
      <w:r w:rsidR="00196A76" w:rsidRPr="001C7F17">
        <w:rPr>
          <w:rStyle w:val="FootnoteReference"/>
        </w:rPr>
        <w:footnoteReference w:id="59"/>
      </w:r>
      <w:r w:rsidRPr="001C7F17">
        <w:t xml:space="preserve">Throughout this work and the </w:t>
      </w:r>
      <w:r w:rsidRPr="001C7F17">
        <w:rPr>
          <w:i/>
          <w:iCs/>
        </w:rPr>
        <w:t>Apocryphal Acts</w:t>
      </w:r>
      <w:r w:rsidRPr="001C7F17">
        <w:t xml:space="preserve">, wonder-making serves not only to validate apostolic authority but also to convert or redirect people's attention away from idols and dramatically smash them to pieces. Such destructions occur both on location in temples and </w:t>
      </w:r>
      <w:r w:rsidR="006136CB" w:rsidRPr="001C7F17">
        <w:t>because of</w:t>
      </w:r>
      <w:r w:rsidRPr="001C7F17">
        <w:t xml:space="preserve"> contests involving destruction from a distance.</w:t>
      </w:r>
      <w:r w:rsidR="00196A76" w:rsidRPr="001C7F17">
        <w:rPr>
          <w:rStyle w:val="FootnoteReference"/>
        </w:rPr>
        <w:footnoteReference w:id="60"/>
      </w:r>
      <w:r w:rsidRPr="001C7F17">
        <w:t xml:space="preserve">  </w:t>
      </w:r>
    </w:p>
    <w:p w14:paraId="4AFFE0EB" w14:textId="6A0A76E4" w:rsidR="009A4244" w:rsidRPr="001C7F17" w:rsidRDefault="00E65001" w:rsidP="00D65038">
      <w:pPr>
        <w:spacing w:after="0"/>
        <w:ind w:firstLine="720"/>
      </w:pPr>
      <w:r w:rsidRPr="001C7F17">
        <w:t>It is truly an example of the motif that “true religion can be tested in trial.” With fires reminiscent of the clash of the Prophet Elijah and the priests of Baal in 1Kings 18. Patrick is compared with the scriptural narratives of the prophet standing up to a pagan ruler such as Moses to pharaoh, Jonah to Nineveh, John the Baptist to Herod.</w:t>
      </w:r>
      <w:r w:rsidR="00500DDA" w:rsidRPr="001C7F17">
        <w:rPr>
          <w:rStyle w:val="FootnoteReference"/>
        </w:rPr>
        <w:footnoteReference w:id="61"/>
      </w:r>
      <w:r w:rsidRPr="001C7F17">
        <w:t xml:space="preserve"> It is the ideal hagiographical story with the odds stacked against the prophet.</w:t>
      </w:r>
      <w:r w:rsidR="00500DDA" w:rsidRPr="001C7F17">
        <w:rPr>
          <w:rStyle w:val="FootnoteReference"/>
        </w:rPr>
        <w:footnoteReference w:id="62"/>
      </w:r>
      <w:r w:rsidRPr="001C7F17">
        <w:t xml:space="preserve"> Within the story, Patrick makes a direct allusion to Psalm 20:7) “Some come in </w:t>
      </w:r>
      <w:r w:rsidRPr="001C7F17">
        <w:lastRenderedPageBreak/>
        <w:t>chariots and some on horses, but we will walk in the name of our God.”</w:t>
      </w:r>
      <w:r w:rsidR="00616652" w:rsidRPr="001C7F17">
        <w:rPr>
          <w:rStyle w:val="FootnoteReference"/>
        </w:rPr>
        <w:footnoteReference w:id="63"/>
      </w:r>
      <w:r w:rsidRPr="001C7F17">
        <w:t xml:space="preserve"> It is a feat of Biblical proportions.</w:t>
      </w:r>
    </w:p>
    <w:p w14:paraId="30CE898F" w14:textId="78E773E5" w:rsidR="00F64496" w:rsidRPr="001C7F17" w:rsidRDefault="002F10E6" w:rsidP="00D65038">
      <w:pPr>
        <w:spacing w:after="0"/>
        <w:ind w:firstLine="720"/>
      </w:pPr>
      <w:r w:rsidRPr="001C7F17">
        <w:t>Muirchú</w:t>
      </w:r>
      <w:r w:rsidR="00D65038" w:rsidRPr="001C7F17">
        <w:t xml:space="preserve"> uses this common </w:t>
      </w:r>
      <w:r w:rsidR="00E9207F" w:rsidRPr="001C7F17">
        <w:t>Celtic hagiographical element</w:t>
      </w:r>
      <w:r w:rsidR="00D65038" w:rsidRPr="001C7F17">
        <w:t xml:space="preserve"> to draw attention as an important element of Patrick’s impact on the Irish people. That when Patrick came, the worship of idols was </w:t>
      </w:r>
      <w:r w:rsidRPr="001C7F17">
        <w:t>abolished,</w:t>
      </w:r>
      <w:r w:rsidR="00D65038" w:rsidRPr="001C7F17">
        <w:t xml:space="preserve"> and the people of Ireland converted to the Christian faith. This can also be an allusion to Matthew 11:2-5.  In these verses, John the Baptist sends messengers to ask Jesus if he is the Christ, and He replies, “The blind receive sight, the lame walk, those who have leprosy are cleansed, the deaf hear, the dead are raised, and the good news is proclaimed to the </w:t>
      </w:r>
      <w:r w:rsidRPr="001C7F17">
        <w:t>poor.</w:t>
      </w:r>
      <w:r w:rsidR="003F0284" w:rsidRPr="001C7F17">
        <w:t>”</w:t>
      </w:r>
      <w:r w:rsidR="001D0934" w:rsidRPr="001C7F17">
        <w:rPr>
          <w:rStyle w:val="FootnoteReference"/>
        </w:rPr>
        <w:footnoteReference w:id="64"/>
      </w:r>
      <w:r w:rsidR="00D65038" w:rsidRPr="001C7F17">
        <w:t xml:space="preserve"> Jesus was alluding to </w:t>
      </w:r>
      <w:r w:rsidRPr="001C7F17">
        <w:t>Old Testament prophecy, specifically Isaiah 35:5-6 and 61:1. Muirchú is trying to tie St. Patrick with Christ, and just as Jesus fulfilled the prophecies of the Old Testament, St. Patrick fulfilled the prophecies of</w:t>
      </w:r>
      <w:r w:rsidR="00D65038" w:rsidRPr="001C7F17">
        <w:t xml:space="preserve"> King Loegaire’s two favorite wizards</w:t>
      </w:r>
      <w:r w:rsidRPr="001C7F17">
        <w:t>.</w:t>
      </w:r>
    </w:p>
    <w:p w14:paraId="77C34422" w14:textId="7B4AEB31" w:rsidR="00C42F8D" w:rsidRPr="001C7F17" w:rsidRDefault="00FE362B" w:rsidP="00C42F8D">
      <w:pPr>
        <w:spacing w:after="0"/>
        <w:ind w:firstLine="720"/>
      </w:pPr>
      <w:r w:rsidRPr="001C7F17">
        <w:t>The main difference between Patrick’s victory in Tara and that of Bartholomew is significant: it was not over the idol itself or the demon inside, but the civil authorities who enforced their veneration.</w:t>
      </w:r>
      <w:r w:rsidR="00303083" w:rsidRPr="001C7F17">
        <w:rPr>
          <w:rStyle w:val="FootnoteReference"/>
        </w:rPr>
        <w:footnoteReference w:id="65"/>
      </w:r>
      <w:r w:rsidRPr="001C7F17">
        <w:t xml:space="preserve"> </w:t>
      </w:r>
      <w:r w:rsidR="002F10E6" w:rsidRPr="001C7F17">
        <w:t>It is incorrect to see</w:t>
      </w:r>
      <w:r w:rsidR="004A34B2" w:rsidRPr="001C7F17">
        <w:t xml:space="preserve"> the scene between</w:t>
      </w:r>
      <w:r w:rsidR="002F10E6" w:rsidRPr="001C7F17">
        <w:t xml:space="preserve"> Patrick vs. the Druids as some sort of “magical duel.”  The Medieval concept of “white magic” vs “Black magic” was not a concept that people would have necessarily been familiar with. Magic itself was thought as  power gained through some Faustian bargain with demons. In contrast, miracles were seen as the opposite.</w:t>
      </w:r>
      <w:r w:rsidR="002F2DC2" w:rsidRPr="001C7F17">
        <w:rPr>
          <w:rStyle w:val="FootnoteReference"/>
        </w:rPr>
        <w:footnoteReference w:id="66"/>
      </w:r>
      <w:r w:rsidR="002F10E6" w:rsidRPr="001C7F17">
        <w:t xml:space="preserve"> </w:t>
      </w:r>
      <w:r w:rsidR="00C42F8D" w:rsidRPr="001C7F17">
        <w:t xml:space="preserve">This goes back to Patrick’s quote that the druids can only do evil, while he can perform good. It is based on God’s power not </w:t>
      </w:r>
      <w:proofErr w:type="gramStart"/>
      <w:r w:rsidR="00C42F8D" w:rsidRPr="001C7F17">
        <w:t>man’s</w:t>
      </w:r>
      <w:proofErr w:type="gramEnd"/>
      <w:r w:rsidR="00C42F8D" w:rsidRPr="001C7F17">
        <w:t xml:space="preserve">.  This is why the druid’s incantations are his own while the power behind Patrick was God’s. “Miracles … were intended to remind people of God’s power; they held a lesson in active piety.  That, in the popular imagination, was the </w:t>
      </w:r>
      <w:r w:rsidR="004A34B2" w:rsidRPr="001C7F17">
        <w:t>difference</w:t>
      </w:r>
      <w:r w:rsidR="00C42F8D" w:rsidRPr="001C7F17">
        <w:t xml:space="preserve"> between the miraculous and the magical.”</w:t>
      </w:r>
      <w:r w:rsidR="002F2DC2" w:rsidRPr="001C7F17">
        <w:rPr>
          <w:rStyle w:val="FootnoteReference"/>
        </w:rPr>
        <w:footnoteReference w:id="67"/>
      </w:r>
      <w:r w:rsidR="00C42F8D" w:rsidRPr="001C7F17">
        <w:t xml:space="preserve"> </w:t>
      </w:r>
      <w:r w:rsidR="006C5F26" w:rsidRPr="001C7F17">
        <w:t xml:space="preserve">This becomes </w:t>
      </w:r>
      <w:r w:rsidR="006136CB" w:rsidRPr="001C7F17">
        <w:t>even more</w:t>
      </w:r>
      <w:r w:rsidR="006C5F26" w:rsidRPr="001C7F17">
        <w:t xml:space="preserve"> important with the context of the 7</w:t>
      </w:r>
      <w:r w:rsidR="006C5F26" w:rsidRPr="001C7F17">
        <w:rPr>
          <w:vertAlign w:val="superscript"/>
        </w:rPr>
        <w:t>th</w:t>
      </w:r>
      <w:r w:rsidR="006C5F26" w:rsidRPr="001C7F17">
        <w:t xml:space="preserve"> century.  In Ireland, there existed a  remnant of the old pagan ways which is evidenced by the promulgation of legal codes which mention them.</w:t>
      </w:r>
      <w:r w:rsidR="00E9270C" w:rsidRPr="001C7F17">
        <w:rPr>
          <w:rStyle w:val="FootnoteReference"/>
        </w:rPr>
        <w:footnoteReference w:id="68"/>
      </w:r>
      <w:r w:rsidR="006C5F26" w:rsidRPr="001C7F17">
        <w:t xml:space="preserve"> </w:t>
      </w:r>
      <w:r w:rsidR="00C42F8D" w:rsidRPr="001C7F17">
        <w:t xml:space="preserve">The saint overpowered the </w:t>
      </w:r>
      <w:r w:rsidR="006C5F26" w:rsidRPr="001C7F17">
        <w:t xml:space="preserve">druids to show the superiority of the Christian </w:t>
      </w:r>
      <w:r w:rsidR="006136CB" w:rsidRPr="001C7F17">
        <w:t>God and</w:t>
      </w:r>
      <w:r w:rsidR="006C5F26" w:rsidRPr="001C7F17">
        <w:t xml:space="preserve"> are therefore motifs of Celtic saintly heroic virtues.</w:t>
      </w:r>
      <w:r w:rsidR="002F2DC2" w:rsidRPr="001C7F17">
        <w:rPr>
          <w:rStyle w:val="FootnoteReference"/>
        </w:rPr>
        <w:footnoteReference w:id="69"/>
      </w:r>
    </w:p>
    <w:p w14:paraId="30EDA144" w14:textId="15B2FD63" w:rsidR="00E65001" w:rsidRPr="001C7F17" w:rsidRDefault="004A34B2" w:rsidP="00E65001">
      <w:pPr>
        <w:spacing w:after="0"/>
        <w:ind w:firstLine="720"/>
      </w:pPr>
      <w:r w:rsidRPr="001C7F17">
        <w:t>There are, perhaps religious</w:t>
      </w:r>
      <w:r w:rsidR="00E9207F" w:rsidRPr="001C7F17">
        <w:t>/literary</w:t>
      </w:r>
      <w:r w:rsidRPr="001C7F17">
        <w:t xml:space="preserve"> reasons for this great standoff, and it has to do with how Patrick is portrayed throughout the text.  This is highlighted in a later story within the text regarding Patrick’s death entitled “Patrick’s Four Petitions.”  He was trying to make his way back to Armagh, but he was told by an angel that he would not be able to make it back to Armagh. The angel then compensates St. Patrick for this inconvenience by offering him four wishes to ask of God, </w:t>
      </w:r>
      <w:proofErr w:type="gramStart"/>
      <w:r w:rsidRPr="001C7F17">
        <w:t>similar to</w:t>
      </w:r>
      <w:proofErr w:type="gramEnd"/>
      <w:r w:rsidRPr="001C7F17">
        <w:t xml:space="preserve"> that which is granted to Solomon in the Bible. </w:t>
      </w:r>
    </w:p>
    <w:p w14:paraId="3B29DE05" w14:textId="77777777" w:rsidR="008910EA" w:rsidRPr="001C7F17" w:rsidRDefault="008910EA" w:rsidP="00E65001">
      <w:pPr>
        <w:spacing w:after="0"/>
        <w:ind w:left="720"/>
      </w:pPr>
    </w:p>
    <w:p w14:paraId="0CF3F5B4" w14:textId="6AC72846" w:rsidR="004A34B2" w:rsidRPr="001C7F17" w:rsidRDefault="004A34B2" w:rsidP="00E65001">
      <w:pPr>
        <w:spacing w:after="0"/>
        <w:ind w:left="720"/>
      </w:pPr>
      <w:r w:rsidRPr="001C7F17">
        <w:t xml:space="preserve">The </w:t>
      </w:r>
      <w:r w:rsidRPr="001C7F17">
        <w:rPr>
          <w:rFonts w:ascii="Calibri" w:eastAsia="Calibri" w:hAnsi="Calibri" w:cs="Calibri"/>
        </w:rPr>
        <w:t>fi</w:t>
      </w:r>
      <w:r w:rsidRPr="001C7F17">
        <w:t xml:space="preserve">rst petition is that your authority would be in Armagh. The second is that whoever sings the hymn composed about you on the day of his death will have his penance for sins decided by you. The third is that the descendants of </w:t>
      </w:r>
      <w:proofErr w:type="spellStart"/>
      <w:r w:rsidRPr="001C7F17">
        <w:t>Díchu</w:t>
      </w:r>
      <w:proofErr w:type="spellEnd"/>
      <w:r w:rsidRPr="001C7F17">
        <w:t xml:space="preserve">, the man who welcomed you so kindly, will deserve mercy and not perish. The fourth petition is that all the Irish will be judged by you on the day of judgment—just as it was said to the apostles: ‘And you shall sit judging the twelve </w:t>
      </w:r>
      <w:r w:rsidRPr="001C7F17">
        <w:lastRenderedPageBreak/>
        <w:t>tribes of Israel’ —so that you as their apostle might judge them. Go back therefore as I have told you, and when you die you will enter the way of your fathers.</w:t>
      </w:r>
      <w:r w:rsidR="00616652" w:rsidRPr="001C7F17">
        <w:rPr>
          <w:rStyle w:val="FootnoteReference"/>
        </w:rPr>
        <w:footnoteReference w:id="70"/>
      </w:r>
    </w:p>
    <w:p w14:paraId="1B04B6A1" w14:textId="35A53DDA" w:rsidR="001A356A" w:rsidRPr="001C7F17" w:rsidRDefault="001A356A" w:rsidP="001A356A">
      <w:pPr>
        <w:spacing w:after="0"/>
      </w:pPr>
    </w:p>
    <w:p w14:paraId="5B8307CB" w14:textId="61EAF852" w:rsidR="001A356A" w:rsidRPr="001C7F17" w:rsidRDefault="001A356A" w:rsidP="001A356A">
      <w:pPr>
        <w:spacing w:after="0"/>
      </w:pPr>
      <w:r w:rsidRPr="001C7F17">
        <w:tab/>
        <w:t xml:space="preserve">The second through the </w:t>
      </w:r>
      <w:proofErr w:type="gramStart"/>
      <w:r w:rsidRPr="001C7F17">
        <w:t>forth</w:t>
      </w:r>
      <w:proofErr w:type="gramEnd"/>
      <w:r w:rsidRPr="001C7F17">
        <w:t xml:space="preserve"> petitions compare St. Patrick directly with the apostles – that he will judge the Irish as the 12 Apostles judge the tribes of Israel. Needless to </w:t>
      </w:r>
      <w:proofErr w:type="gramStart"/>
      <w:r w:rsidRPr="001C7F17">
        <w:t>say</w:t>
      </w:r>
      <w:proofErr w:type="gramEnd"/>
      <w:r w:rsidRPr="001C7F17">
        <w:t xml:space="preserve"> that this is a direct claim to Patrick’s apostolic authority</w:t>
      </w:r>
      <w:r w:rsidR="00030413" w:rsidRPr="001C7F17">
        <w:t>.  Not just in this tale but throughout the Vita, “</w:t>
      </w:r>
      <w:r w:rsidR="006136CB" w:rsidRPr="001C7F17">
        <w:t>Muirchú</w:t>
      </w:r>
      <w:r w:rsidR="00030413" w:rsidRPr="001C7F17">
        <w:t xml:space="preserve"> explicitly stressed the resemblance between Patrick and Moses with </w:t>
      </w:r>
      <w:r w:rsidR="006136CB" w:rsidRPr="001C7F17">
        <w:t>regard</w:t>
      </w:r>
      <w:r w:rsidR="00030413" w:rsidRPr="001C7F17">
        <w:t xml:space="preserve"> to Patrick’s background, personality, and the events that occurred during his mission.”</w:t>
      </w:r>
      <w:r w:rsidR="00303083" w:rsidRPr="001C7F17">
        <w:rPr>
          <w:rStyle w:val="FootnoteReference"/>
        </w:rPr>
        <w:footnoteReference w:id="71"/>
      </w:r>
      <w:r w:rsidR="00030413" w:rsidRPr="001C7F17">
        <w:t xml:space="preserve"> In fact, this meeting with the angel is introduced with Patrick seeing a burning bush which </w:t>
      </w:r>
      <w:r w:rsidR="006136CB" w:rsidRPr="001C7F17">
        <w:t>Muirchú</w:t>
      </w:r>
      <w:r w:rsidR="00030413" w:rsidRPr="001C7F17">
        <w:t xml:space="preserve"> states is “just as with Moses.”</w:t>
      </w:r>
      <w:r w:rsidR="00616652" w:rsidRPr="001C7F17">
        <w:rPr>
          <w:rStyle w:val="FootnoteReference"/>
        </w:rPr>
        <w:footnoteReference w:id="72"/>
      </w:r>
      <w:r w:rsidR="00030413" w:rsidRPr="001C7F17">
        <w:t xml:space="preserve"> A</w:t>
      </w:r>
      <w:r w:rsidR="00FC541B" w:rsidRPr="001C7F17">
        <w:t>dditionally,</w:t>
      </w:r>
      <w:r w:rsidR="00030413" w:rsidRPr="001C7F17">
        <w:t xml:space="preserve"> escape from his Irish slaver is compared with Moses during the Exodus</w:t>
      </w:r>
      <w:r w:rsidR="00FC541B" w:rsidRPr="001C7F17">
        <w:t>, and he dies at the respectable age of 120, the same age that Moses did.</w:t>
      </w:r>
      <w:r w:rsidR="00CB4E35" w:rsidRPr="001C7F17">
        <w:rPr>
          <w:rStyle w:val="FootnoteReference"/>
        </w:rPr>
        <w:footnoteReference w:id="73"/>
      </w:r>
      <w:r w:rsidR="00030413" w:rsidRPr="001C7F17">
        <w:t xml:space="preserve"> </w:t>
      </w:r>
      <w:r w:rsidR="006136CB" w:rsidRPr="001C7F17">
        <w:t>Muirchú</w:t>
      </w:r>
      <w:r w:rsidR="00FC541B" w:rsidRPr="001C7F17">
        <w:t xml:space="preserve"> Styles St. Patrick in the likeness of Moses</w:t>
      </w:r>
      <w:r w:rsidR="00E9207F" w:rsidRPr="001C7F17">
        <w:t xml:space="preserve"> </w:t>
      </w:r>
      <w:r w:rsidR="00FC541B" w:rsidRPr="001C7F17">
        <w:t>because he wanted to present Patrick as the chosen leader by God for the Irish as Moses was for Israel. He freed the Irish from the metaphorical slavery from pagan idolatry.</w:t>
      </w:r>
      <w:r w:rsidR="00CB4E35" w:rsidRPr="001C7F17">
        <w:rPr>
          <w:rStyle w:val="FootnoteReference"/>
        </w:rPr>
        <w:footnoteReference w:id="74"/>
      </w:r>
    </w:p>
    <w:p w14:paraId="52A81F7F" w14:textId="632F7F17" w:rsidR="00FC541B" w:rsidRPr="001C7F17" w:rsidRDefault="00FC541B" w:rsidP="001A356A">
      <w:pPr>
        <w:spacing w:after="0"/>
      </w:pPr>
      <w:r w:rsidRPr="001C7F17">
        <w:tab/>
        <w:t>What makes this especially interesting is that it would seem to be a convention of the monks that lived in Armagh. This same point is made more explicitly, albeit less poetically by Tírechán</w:t>
      </w:r>
      <w:r w:rsidR="00E9207F" w:rsidRPr="001C7F17">
        <w:t xml:space="preserve"> in his</w:t>
      </w:r>
      <w:r w:rsidRPr="001C7F17">
        <w:t xml:space="preserve"> Vita, </w:t>
      </w:r>
      <w:r w:rsidR="00E9207F" w:rsidRPr="001C7F17">
        <w:t>the</w:t>
      </w:r>
      <w:r w:rsidRPr="001C7F17">
        <w:t xml:space="preserve"> </w:t>
      </w:r>
      <w:r w:rsidRPr="001C7F17">
        <w:rPr>
          <w:i/>
          <w:iCs/>
        </w:rPr>
        <w:t>Collectanea</w:t>
      </w:r>
      <w:r w:rsidR="00E9207F" w:rsidRPr="001C7F17">
        <w:rPr>
          <w:i/>
          <w:iCs/>
        </w:rPr>
        <w:t>.</w:t>
      </w:r>
      <w:r w:rsidRPr="001C7F17">
        <w:t xml:space="preserve"> </w:t>
      </w:r>
      <w:r w:rsidR="00E9207F" w:rsidRPr="001C7F17">
        <w:t xml:space="preserve">It </w:t>
      </w:r>
      <w:r w:rsidRPr="001C7F17">
        <w:t>succinctly enumerates churches established by Saint Patrick and lists individuals ordained by him. It traces the saint's journey across Ireland, providing a chronological narrative of his missionary activities and the establishment of ecclesiastical communities.</w:t>
      </w:r>
      <w:r w:rsidR="00CB4E35" w:rsidRPr="001C7F17">
        <w:rPr>
          <w:rStyle w:val="FootnoteReference"/>
        </w:rPr>
        <w:footnoteReference w:id="75"/>
      </w:r>
      <w:r w:rsidRPr="001C7F17">
        <w:t xml:space="preserve"> He catalogues many churches throughout the journey and how they were founded by St. Patrick, and since Armagh was </w:t>
      </w:r>
      <w:r w:rsidR="006136CB" w:rsidRPr="001C7F17">
        <w:t>Patrick’s</w:t>
      </w:r>
      <w:r w:rsidRPr="001C7F17">
        <w:t xml:space="preserve"> preeminent see, </w:t>
      </w:r>
      <w:proofErr w:type="gramStart"/>
      <w:r w:rsidRPr="001C7F17">
        <w:t>than</w:t>
      </w:r>
      <w:proofErr w:type="gramEnd"/>
      <w:r w:rsidRPr="001C7F17">
        <w:t xml:space="preserve"> they were to be all under Armagh’s jurisdiction. </w:t>
      </w:r>
      <w:r w:rsidR="006136CB" w:rsidRPr="001C7F17">
        <w:t>Tírechán</w:t>
      </w:r>
      <w:r w:rsidRPr="001C7F17">
        <w:t xml:space="preserve"> claims that Patrick was granted spiritual dominion over all of Ireland</w:t>
      </w:r>
      <w:r w:rsidR="00B572D1" w:rsidRPr="001C7F17">
        <w:t>, which would put all of the churches within Ireland under Armagh.</w:t>
      </w:r>
      <w:r w:rsidR="00CB4E35" w:rsidRPr="001C7F17">
        <w:rPr>
          <w:rStyle w:val="FootnoteReference"/>
        </w:rPr>
        <w:footnoteReference w:id="76"/>
      </w:r>
      <w:r w:rsidR="00B572D1" w:rsidRPr="001C7F17">
        <w:t xml:space="preserve"> Therefore the reason for composing both works revolves around portraying Patrick as the exclusive evangelist of Ireland and thereby establishing his successors' authority at Armagh over all the churches he founded.</w:t>
      </w:r>
      <w:r w:rsidR="00CB4E35" w:rsidRPr="001C7F17">
        <w:rPr>
          <w:rStyle w:val="FootnoteReference"/>
        </w:rPr>
        <w:footnoteReference w:id="77"/>
      </w:r>
      <w:r w:rsidR="00A3645A" w:rsidRPr="001C7F17">
        <w:t xml:space="preserve"> This effort was largely successful leading many wealthy patrons to donate to the see at Armagh.</w:t>
      </w:r>
      <w:r w:rsidR="00E9270C" w:rsidRPr="001C7F17">
        <w:rPr>
          <w:rStyle w:val="FootnoteReference"/>
        </w:rPr>
        <w:footnoteReference w:id="78"/>
      </w:r>
    </w:p>
    <w:p w14:paraId="5402D87B" w14:textId="6915CCF0" w:rsidR="00E65001" w:rsidRPr="001C7F17" w:rsidRDefault="007B587D" w:rsidP="00103BEA">
      <w:pPr>
        <w:spacing w:after="0"/>
        <w:ind w:firstLine="720"/>
      </w:pPr>
      <w:r w:rsidRPr="001C7F17">
        <w:t>The first petition is the only material request that was made by St. Patrick is that Armagh would be pre-eminent within the Irish Church.</w:t>
      </w:r>
      <w:r w:rsidR="00CB4E35" w:rsidRPr="001C7F17">
        <w:rPr>
          <w:rStyle w:val="FootnoteReference"/>
        </w:rPr>
        <w:footnoteReference w:id="79"/>
      </w:r>
      <w:r w:rsidRPr="001C7F17">
        <w:t xml:space="preserve">  </w:t>
      </w:r>
      <w:r w:rsidR="00E9207F" w:rsidRPr="001C7F17">
        <w:t xml:space="preserve">It is intriguing that the concession is his death in Saul, yet the author emphasizes his preference for Armagh, evident in phrases such as </w:t>
      </w:r>
      <w:r w:rsidR="00616652" w:rsidRPr="001C7F17">
        <w:t>“</w:t>
      </w:r>
      <w:r w:rsidR="00E9207F" w:rsidRPr="001C7F17">
        <w:t xml:space="preserve">his beloved Armagh, the land </w:t>
      </w:r>
      <w:r w:rsidR="00E9207F" w:rsidRPr="001C7F17">
        <w:lastRenderedPageBreak/>
        <w:t>of his longing,</w:t>
      </w:r>
      <w:r w:rsidR="00616652" w:rsidRPr="001C7F17">
        <w:t>”</w:t>
      </w:r>
      <w:r w:rsidR="00616652" w:rsidRPr="001C7F17">
        <w:rPr>
          <w:rStyle w:val="FootnoteReference"/>
        </w:rPr>
        <w:footnoteReference w:id="80"/>
      </w:r>
      <w:r w:rsidRPr="001C7F17">
        <w:rPr>
          <w:rFonts w:cstheme="minorHAnsi"/>
          <w:color w:val="000000" w:themeColor="text1"/>
        </w:rPr>
        <w:t xml:space="preserve"> and that “</w:t>
      </w:r>
      <w:r w:rsidRPr="001C7F17">
        <w:rPr>
          <w:rFonts w:cstheme="minorHAnsi"/>
          <w:color w:val="000000" w:themeColor="text1"/>
          <w:kern w:val="0"/>
        </w:rPr>
        <w:t>he loved that place above all the lands on earth.”</w:t>
      </w:r>
      <w:r w:rsidR="00616652" w:rsidRPr="001C7F17">
        <w:rPr>
          <w:rStyle w:val="FootnoteReference"/>
          <w:rFonts w:cstheme="minorHAnsi"/>
          <w:color w:val="000000" w:themeColor="text1"/>
          <w:kern w:val="0"/>
        </w:rPr>
        <w:footnoteReference w:id="81"/>
      </w:r>
      <w:r w:rsidRPr="001C7F17">
        <w:rPr>
          <w:rFonts w:cstheme="minorHAnsi"/>
          <w:color w:val="000000" w:themeColor="text1"/>
          <w:kern w:val="0"/>
        </w:rPr>
        <w:t xml:space="preserve"> </w:t>
      </w:r>
      <w:r w:rsidRPr="001C7F17">
        <w:rPr>
          <w:rFonts w:cstheme="minorHAnsi"/>
          <w:color w:val="000000" w:themeColor="text1"/>
        </w:rPr>
        <w:t>Perhaps there was some conflict over preeminence within early Medieval Ireland. This seems to cover a reason</w:t>
      </w:r>
      <w:r w:rsidRPr="001C7F17">
        <w:rPr>
          <w:color w:val="000000" w:themeColor="text1"/>
        </w:rPr>
        <w:t xml:space="preserve"> </w:t>
      </w:r>
      <w:r w:rsidRPr="001C7F17">
        <w:t>as to why Armagh would be chosen as his seat while he died in Saul.</w:t>
      </w:r>
      <w:r w:rsidR="00030413" w:rsidRPr="001C7F17">
        <w:t xml:space="preserve"> </w:t>
      </w:r>
      <w:r w:rsidR="006136CB" w:rsidRPr="001C7F17">
        <w:t>Muirchú</w:t>
      </w:r>
      <w:r w:rsidR="00030413" w:rsidRPr="001C7F17">
        <w:t xml:space="preserve"> is most likely attempting to portray Patrick as an Apostle in the likeness of Peter and Armagh as the Rome of the Irish speaking as a spiritual seat.</w:t>
      </w:r>
      <w:r w:rsidR="00303083" w:rsidRPr="001C7F17">
        <w:rPr>
          <w:rStyle w:val="FootnoteReference"/>
        </w:rPr>
        <w:footnoteReference w:id="82"/>
      </w:r>
      <w:r w:rsidR="00030413" w:rsidRPr="001C7F17">
        <w:t xml:space="preserve"> Since the </w:t>
      </w:r>
      <w:r w:rsidR="006136CB" w:rsidRPr="001C7F17">
        <w:t>largest</w:t>
      </w:r>
      <w:r w:rsidR="00030413" w:rsidRPr="001C7F17">
        <w:t xml:space="preserve"> debate at the time was the date of Easter between that of Rome and the Celtic tradition, it  is possible that Patrick was to stand for the Roman traditions against the Celtic ones, especially considering it was rumored that the Celtic tonsure was originally devised by Simon Magus.</w:t>
      </w:r>
      <w:r w:rsidR="00303083" w:rsidRPr="001C7F17">
        <w:rPr>
          <w:rStyle w:val="FootnoteReference"/>
        </w:rPr>
        <w:footnoteReference w:id="83"/>
      </w:r>
      <w:r w:rsidR="00030413" w:rsidRPr="001C7F17">
        <w:t xml:space="preserve"> However it is equally likely that the author was trying to bulwark Patrick against any claims against Patrick’s legitimacy during the ongoing controversy with Rome.</w:t>
      </w:r>
      <w:r w:rsidR="00103BEA" w:rsidRPr="001C7F17">
        <w:t xml:space="preserve"> </w:t>
      </w:r>
    </w:p>
    <w:p w14:paraId="7D402771" w14:textId="51B5FE68" w:rsidR="00A3645A" w:rsidRPr="001C7F17" w:rsidRDefault="00A3645A" w:rsidP="00E5381C">
      <w:pPr>
        <w:spacing w:after="0"/>
      </w:pPr>
      <w:r w:rsidRPr="001C7F17">
        <w:tab/>
        <w:t>There is a possible secular reason for St. Patrick’s confrontation with the King of Tara.</w:t>
      </w:r>
      <w:r w:rsidR="00E5381C" w:rsidRPr="001C7F17">
        <w:t xml:space="preserve"> King Loíguire</w:t>
      </w:r>
      <w:r w:rsidRPr="001C7F17">
        <w:t xml:space="preserve"> of the </w:t>
      </w:r>
      <w:r w:rsidR="00A0755D" w:rsidRPr="001C7F17">
        <w:t xml:space="preserve">Uí Néill </w:t>
      </w:r>
      <w:r w:rsidRPr="001C7F17">
        <w:t>family</w:t>
      </w:r>
      <w:r w:rsidR="00E5381C" w:rsidRPr="001C7F17">
        <w:t>. They were descendants of the Neill of the Nine Hostages, a former High King of Ireland. The narrative describes King Loíguire as “</w:t>
      </w:r>
      <w:r w:rsidR="00E5381C" w:rsidRPr="001C7F17">
        <w:rPr>
          <w:rFonts w:ascii="Calibri" w:eastAsia="Calibri" w:hAnsi="Calibri" w:cs="Calibri"/>
        </w:rPr>
        <w:t>a fi</w:t>
      </w:r>
      <w:r w:rsidR="00E5381C" w:rsidRPr="001C7F17">
        <w:t xml:space="preserve">erce and mighty pagan king who ruled the barbarians and reigned at Tara, the capital of the land. His name was Loíguire son of </w:t>
      </w:r>
      <w:proofErr w:type="spellStart"/>
      <w:r w:rsidR="00E5381C" w:rsidRPr="001C7F17">
        <w:t>Níall</w:t>
      </w:r>
      <w:proofErr w:type="spellEnd"/>
      <w:r w:rsidR="00E5381C" w:rsidRPr="001C7F17">
        <w:t xml:space="preserve">, the leader of the family that ruled almost </w:t>
      </w:r>
      <w:proofErr w:type="gramStart"/>
      <w:r w:rsidR="00E5381C" w:rsidRPr="001C7F17">
        <w:t>all of</w:t>
      </w:r>
      <w:proofErr w:type="gramEnd"/>
      <w:r w:rsidR="00E5381C" w:rsidRPr="001C7F17">
        <w:t xml:space="preserve"> this island.”</w:t>
      </w:r>
      <w:r w:rsidR="00616652" w:rsidRPr="001C7F17">
        <w:rPr>
          <w:rStyle w:val="FootnoteReference"/>
        </w:rPr>
        <w:footnoteReference w:id="84"/>
      </w:r>
      <w:r w:rsidR="00E5381C" w:rsidRPr="001C7F17">
        <w:t xml:space="preserve"> Armagh was under direct jurisdiction of northern branch of the </w:t>
      </w:r>
      <w:r w:rsidR="00A0755D" w:rsidRPr="001C7F17">
        <w:t>Uí Néill family. It is altogether likely based on the narrative and where and when the document was written that this section was meant to elevate the Uí Néill family and support their ambitions of reclaiming the high kingship.</w:t>
      </w:r>
      <w:r w:rsidR="008568A1" w:rsidRPr="001C7F17">
        <w:rPr>
          <w:rStyle w:val="FootnoteReference"/>
        </w:rPr>
        <w:footnoteReference w:id="85"/>
      </w:r>
    </w:p>
    <w:p w14:paraId="6EF72B37" w14:textId="23B53DDD" w:rsidR="008910EA" w:rsidRPr="001C7F17" w:rsidRDefault="008910EA" w:rsidP="00E5381C">
      <w:pPr>
        <w:spacing w:after="0"/>
      </w:pPr>
      <w:r w:rsidRPr="001C7F17">
        <w:tab/>
        <w:t>Although it would be correct to say that this work had some political motivation, it would be incorrect to say that those were to sole reasons for the vita’s composition.</w:t>
      </w:r>
      <w:r w:rsidR="00500DDA" w:rsidRPr="001C7F17">
        <w:rPr>
          <w:rStyle w:val="FootnoteReference"/>
        </w:rPr>
        <w:footnoteReference w:id="86"/>
      </w:r>
      <w:r w:rsidRPr="001C7F17">
        <w:t xml:space="preserve"> </w:t>
      </w:r>
      <w:r w:rsidR="006136CB" w:rsidRPr="001C7F17">
        <w:t>Muirchú</w:t>
      </w:r>
      <w:r w:rsidR="00FB660A" w:rsidRPr="001C7F17">
        <w:t xml:space="preserve"> certainly held to the idea of St Patrick as a hero, equal to other champions of the faith.</w:t>
      </w:r>
      <w:r w:rsidR="00500DDA" w:rsidRPr="001C7F17">
        <w:rPr>
          <w:rStyle w:val="FootnoteReference"/>
        </w:rPr>
        <w:footnoteReference w:id="87"/>
      </w:r>
      <w:r w:rsidR="00FB660A" w:rsidRPr="001C7F17">
        <w:t xml:space="preserve"> </w:t>
      </w:r>
      <w:r w:rsidRPr="001C7F17">
        <w:t xml:space="preserve">“For </w:t>
      </w:r>
      <w:r w:rsidR="006136CB" w:rsidRPr="001C7F17">
        <w:t>Muirchú</w:t>
      </w:r>
      <w:r w:rsidRPr="001C7F17">
        <w:t>, Christianity demands a decision to reject idolatry and former ways…”</w:t>
      </w:r>
      <w:r w:rsidR="00500DDA" w:rsidRPr="001C7F17">
        <w:rPr>
          <w:rStyle w:val="FootnoteReference"/>
        </w:rPr>
        <w:footnoteReference w:id="88"/>
      </w:r>
      <w:r w:rsidRPr="001C7F17">
        <w:t xml:space="preserve"> </w:t>
      </w:r>
      <w:r w:rsidR="006136CB" w:rsidRPr="001C7F17">
        <w:t>Muirchú’s</w:t>
      </w:r>
      <w:r w:rsidRPr="001C7F17">
        <w:t xml:space="preserve"> goal is to fit Ireland into the rest of Christendom and </w:t>
      </w:r>
      <w:r w:rsidR="0063409C" w:rsidRPr="001C7F17">
        <w:t>to e</w:t>
      </w:r>
      <w:r w:rsidRPr="001C7F17">
        <w:t xml:space="preserve">quate Ireland with the Israelites </w:t>
      </w:r>
      <w:r w:rsidR="0063409C" w:rsidRPr="001C7F17">
        <w:t>a</w:t>
      </w:r>
      <w:r w:rsidRPr="001C7F17">
        <w:t>llowing them to look at their tribal past and the coming of Patrick like the Hebrews awaiting their messiah.</w:t>
      </w:r>
      <w:r w:rsidR="0063409C" w:rsidRPr="001C7F17">
        <w:t xml:space="preserve"> </w:t>
      </w:r>
      <w:r w:rsidRPr="001C7F17">
        <w:t xml:space="preserve"> </w:t>
      </w:r>
      <w:r w:rsidR="0064378E" w:rsidRPr="001C7F17">
        <w:t>Thus,</w:t>
      </w:r>
      <w:r w:rsidRPr="001C7F17">
        <w:t xml:space="preserve"> the entirety of Irish history could be providence of God in awaiting the gospel.</w:t>
      </w:r>
      <w:r w:rsidR="00500DDA" w:rsidRPr="001C7F17">
        <w:rPr>
          <w:rStyle w:val="FootnoteReference"/>
        </w:rPr>
        <w:footnoteReference w:id="89"/>
      </w:r>
    </w:p>
    <w:p w14:paraId="42BF821D" w14:textId="4F9D47BD" w:rsidR="00F56DEB" w:rsidRPr="001C7F17" w:rsidRDefault="00F56DEB" w:rsidP="00F56DEB">
      <w:pPr>
        <w:spacing w:after="0"/>
        <w:ind w:firstLine="720"/>
      </w:pPr>
      <w:r w:rsidRPr="001C7F17">
        <w:t xml:space="preserve">In conclusion, Muirchú's </w:t>
      </w:r>
      <w:r w:rsidRPr="001C7F17">
        <w:rPr>
          <w:i/>
          <w:iCs/>
        </w:rPr>
        <w:t>Life of St. Patrick</w:t>
      </w:r>
      <w:r w:rsidRPr="001C7F17">
        <w:t xml:space="preserve"> stands as a testament to both the enduring legacy of Celtic hagiography and the profound impact of St. Patrick on Ireland. Written in the 7th century, Muirchú's work not only chronicles Patrick's life but also intertwines Celtic motifs with Biblical narratives, presenting Patrick not just as a saint but as a transformative figure in Irish Christianity. Through miracles and confrontations, Muirchú portrays Patrick's authority over nature and pagan beliefs, emphasizing his role as Ireland's apostle and defender of the faith. The </w:t>
      </w:r>
      <w:r w:rsidRPr="001C7F17">
        <w:rPr>
          <w:i/>
          <w:iCs/>
        </w:rPr>
        <w:t>Vita Sancti Patricii</w:t>
      </w:r>
      <w:r w:rsidRPr="001C7F17">
        <w:t xml:space="preserve"> not only preserves the cultural and religious context of its time but also serves as a foundational text in understanding early Irish Christianity and its emergence amidst a complex tapestry of traditions and beliefs.</w:t>
      </w:r>
    </w:p>
    <w:p w14:paraId="35574FAC" w14:textId="77777777" w:rsidR="00616652" w:rsidRPr="001C7F17" w:rsidRDefault="00616652" w:rsidP="005232A6">
      <w:pPr>
        <w:spacing w:after="0"/>
      </w:pPr>
    </w:p>
    <w:p w14:paraId="7C3A2364" w14:textId="77777777" w:rsidR="00616652" w:rsidRPr="001C7F17" w:rsidRDefault="00616652" w:rsidP="005232A6">
      <w:pPr>
        <w:spacing w:after="0"/>
      </w:pPr>
    </w:p>
    <w:p w14:paraId="1A4FF062" w14:textId="7011D698" w:rsidR="005232A6" w:rsidRPr="001C7F17" w:rsidRDefault="005232A6" w:rsidP="005232A6">
      <w:pPr>
        <w:spacing w:after="0"/>
      </w:pPr>
      <w:r w:rsidRPr="001C7F17">
        <w:lastRenderedPageBreak/>
        <w:t>Bibliography</w:t>
      </w:r>
    </w:p>
    <w:p w14:paraId="083A3145" w14:textId="77777777" w:rsidR="005232A6" w:rsidRPr="001C7F17" w:rsidRDefault="005232A6" w:rsidP="005232A6">
      <w:pPr>
        <w:spacing w:after="0"/>
      </w:pPr>
    </w:p>
    <w:p w14:paraId="57C00DD7" w14:textId="60E0FF42" w:rsidR="005232A6" w:rsidRPr="001C7F17" w:rsidRDefault="005232A6" w:rsidP="005232A6">
      <w:pPr>
        <w:spacing w:after="0"/>
      </w:pPr>
      <w:r w:rsidRPr="001C7F17">
        <w:t>Bieler, Ludwig</w:t>
      </w:r>
      <w:r w:rsidR="00384926" w:rsidRPr="001C7F17">
        <w:t>,</w:t>
      </w:r>
      <w:r w:rsidRPr="001C7F17">
        <w:t xml:space="preserve"> </w:t>
      </w:r>
      <w:r w:rsidR="009B74B4" w:rsidRPr="001C7F17">
        <w:t>‘</w:t>
      </w:r>
      <w:r w:rsidRPr="001C7F17">
        <w:t>Muirchú’s Life of St. Patrick as a Work of Literature</w:t>
      </w:r>
      <w:r w:rsidRPr="001C7F17">
        <w:t>.</w:t>
      </w:r>
      <w:r w:rsidR="009B74B4" w:rsidRPr="001C7F17">
        <w:t>’</w:t>
      </w:r>
      <w:r w:rsidRPr="001C7F17">
        <w:t xml:space="preserve"> </w:t>
      </w:r>
      <w:r w:rsidRPr="001C7F17">
        <w:rPr>
          <w:i/>
          <w:iCs/>
        </w:rPr>
        <w:t xml:space="preserve">Medium </w:t>
      </w:r>
      <w:proofErr w:type="spellStart"/>
      <w:r w:rsidRPr="001C7F17">
        <w:rPr>
          <w:i/>
          <w:iCs/>
        </w:rPr>
        <w:t>Ævum</w:t>
      </w:r>
      <w:proofErr w:type="spellEnd"/>
      <w:r w:rsidRPr="001C7F17">
        <w:t xml:space="preserve"> 43, no. 3 (1974</w:t>
      </w:r>
      <w:r w:rsidR="00EA5893" w:rsidRPr="001C7F17">
        <w:t>)</w:t>
      </w:r>
      <w:r w:rsidRPr="001C7F17">
        <w:t xml:space="preserve"> </w:t>
      </w:r>
      <w:r w:rsidR="00E9270C" w:rsidRPr="001C7F17">
        <w:t xml:space="preserve">pp. </w:t>
      </w:r>
      <w:r w:rsidRPr="001C7F17">
        <w:t xml:space="preserve">219–33. </w:t>
      </w:r>
      <w:hyperlink r:id="rId7" w:history="1">
        <w:r w:rsidR="008568A1" w:rsidRPr="001C7F17">
          <w:rPr>
            <w:rStyle w:val="Hyperlink"/>
            <w:color w:val="auto"/>
            <w:u w:val="none"/>
          </w:rPr>
          <w:t>https://doi.org/10.2307/43628033</w:t>
        </w:r>
      </w:hyperlink>
      <w:r w:rsidRPr="001C7F17">
        <w:t>.</w:t>
      </w:r>
    </w:p>
    <w:p w14:paraId="13D80206" w14:textId="77777777" w:rsidR="008568A1" w:rsidRPr="001C7F17" w:rsidRDefault="008568A1" w:rsidP="005232A6">
      <w:pPr>
        <w:spacing w:after="0"/>
      </w:pPr>
    </w:p>
    <w:p w14:paraId="6A28B619" w14:textId="6E369715" w:rsidR="008568A1" w:rsidRPr="001C7F17" w:rsidRDefault="008568A1" w:rsidP="005232A6">
      <w:pPr>
        <w:spacing w:after="0"/>
      </w:pPr>
      <w:r w:rsidRPr="001C7F17">
        <w:t>Johnston, Elva</w:t>
      </w:r>
      <w:r w:rsidR="00384926" w:rsidRPr="001C7F17">
        <w:t>,</w:t>
      </w:r>
      <w:r w:rsidRPr="001C7F17">
        <w:t xml:space="preserve"> </w:t>
      </w:r>
      <w:r w:rsidR="009B74B4" w:rsidRPr="001C7F17">
        <w:t>‘</w:t>
      </w:r>
      <w:r w:rsidRPr="001C7F17">
        <w:t>Being Christian in Late Antique Ireland</w:t>
      </w:r>
      <w:r w:rsidR="002359EF" w:rsidRPr="001C7F17">
        <w:t>,</w:t>
      </w:r>
      <w:r w:rsidR="009B74B4" w:rsidRPr="001C7F17">
        <w:t>’</w:t>
      </w:r>
      <w:r w:rsidRPr="001C7F17">
        <w:t xml:space="preserve"> In </w:t>
      </w:r>
      <w:r w:rsidRPr="001C7F17">
        <w:rPr>
          <w:i/>
          <w:iCs/>
        </w:rPr>
        <w:t>Being Pagan, Being Christian in Late Antiquity and Early Middle Ages</w:t>
      </w:r>
      <w:r w:rsidRPr="001C7F17">
        <w:t>, ed</w:t>
      </w:r>
      <w:r w:rsidR="00E9270C" w:rsidRPr="001C7F17">
        <w:t>.</w:t>
      </w:r>
      <w:r w:rsidRPr="001C7F17">
        <w:t xml:space="preserve"> by Katja </w:t>
      </w:r>
      <w:proofErr w:type="spellStart"/>
      <w:r w:rsidRPr="001C7F17">
        <w:t>Ritari</w:t>
      </w:r>
      <w:proofErr w:type="spellEnd"/>
      <w:r w:rsidRPr="001C7F17">
        <w:t xml:space="preserve">, Jan R. Stenger, and William Van </w:t>
      </w:r>
      <w:proofErr w:type="spellStart"/>
      <w:r w:rsidRPr="001C7F17">
        <w:t>Andringa</w:t>
      </w:r>
      <w:proofErr w:type="spellEnd"/>
      <w:r w:rsidRPr="001C7F17">
        <w:t xml:space="preserve">, vol. 4, </w:t>
      </w:r>
      <w:r w:rsidR="00E9270C" w:rsidRPr="001C7F17">
        <w:t>(</w:t>
      </w:r>
      <w:r w:rsidRPr="001C7F17">
        <w:t>Helsinki University Press, 2023</w:t>
      </w:r>
      <w:r w:rsidR="00E9270C" w:rsidRPr="001C7F17">
        <w:t>)</w:t>
      </w:r>
      <w:r w:rsidRPr="001C7F17">
        <w:t xml:space="preserve"> </w:t>
      </w:r>
      <w:r w:rsidR="00E9270C" w:rsidRPr="001C7F17">
        <w:t>p</w:t>
      </w:r>
      <w:r w:rsidR="00E9270C" w:rsidRPr="001C7F17">
        <w:t>p</w:t>
      </w:r>
      <w:r w:rsidR="00E9270C" w:rsidRPr="001C7F17">
        <w:t>. 235-254.</w:t>
      </w:r>
    </w:p>
    <w:p w14:paraId="42C7528E" w14:textId="77777777" w:rsidR="00CB4E35" w:rsidRPr="001C7F17" w:rsidRDefault="00CB4E35" w:rsidP="005232A6">
      <w:pPr>
        <w:spacing w:after="0"/>
      </w:pPr>
    </w:p>
    <w:p w14:paraId="36DD290C" w14:textId="52955782" w:rsidR="009B74B4" w:rsidRPr="001C7F17" w:rsidRDefault="009B74B4" w:rsidP="005232A6">
      <w:pPr>
        <w:spacing w:after="0"/>
      </w:pPr>
      <w:r w:rsidRPr="001C7F17">
        <w:t>Bray, Dorothy Ann</w:t>
      </w:r>
      <w:r w:rsidR="00384926" w:rsidRPr="001C7F17">
        <w:t>,</w:t>
      </w:r>
      <w:r w:rsidRPr="001C7F17">
        <w:t xml:space="preserve"> 'Miracles and </w:t>
      </w:r>
      <w:r w:rsidR="00384926" w:rsidRPr="001C7F17">
        <w:t>W</w:t>
      </w:r>
      <w:r w:rsidRPr="001C7F17">
        <w:t xml:space="preserve">onders in the </w:t>
      </w:r>
      <w:r w:rsidR="00384926" w:rsidRPr="001C7F17">
        <w:t>C</w:t>
      </w:r>
      <w:r w:rsidRPr="001C7F17">
        <w:t xml:space="preserve">omposition of the Lives of the </w:t>
      </w:r>
      <w:r w:rsidR="00384926" w:rsidRPr="001C7F17">
        <w:t>E</w:t>
      </w:r>
      <w:r w:rsidRPr="001C7F17">
        <w:t xml:space="preserve">arly Irish </w:t>
      </w:r>
      <w:r w:rsidR="00384926" w:rsidRPr="001C7F17">
        <w:t>S</w:t>
      </w:r>
      <w:r w:rsidRPr="001C7F17">
        <w:t>aints</w:t>
      </w:r>
      <w:r w:rsidR="002359EF" w:rsidRPr="001C7F17">
        <w:t>,</w:t>
      </w:r>
      <w:r w:rsidRPr="001C7F17">
        <w:t xml:space="preserve">' In </w:t>
      </w:r>
      <w:r w:rsidRPr="001C7F17">
        <w:rPr>
          <w:i/>
          <w:iCs/>
        </w:rPr>
        <w:t>Celtic Hagiography and Saints' Cults</w:t>
      </w:r>
      <w:r w:rsidRPr="001C7F17">
        <w:t>, ed</w:t>
      </w:r>
      <w:r w:rsidRPr="001C7F17">
        <w:t>.</w:t>
      </w:r>
      <w:r w:rsidRPr="001C7F17">
        <w:t xml:space="preserve"> by Jane Cartwright </w:t>
      </w:r>
      <w:r w:rsidRPr="001C7F17">
        <w:t>(</w:t>
      </w:r>
      <w:r w:rsidRPr="001C7F17">
        <w:t>Cardiff: University of Wales Press, 2003</w:t>
      </w:r>
      <w:r w:rsidRPr="001C7F17">
        <w:t>) pp. 136-147</w:t>
      </w:r>
      <w:r w:rsidR="00384926" w:rsidRPr="001C7F17">
        <w:t>.</w:t>
      </w:r>
    </w:p>
    <w:p w14:paraId="0DC14EE3" w14:textId="77777777" w:rsidR="00CB4E35" w:rsidRPr="001C7F17" w:rsidRDefault="00CB4E35" w:rsidP="005232A6">
      <w:pPr>
        <w:spacing w:after="0"/>
      </w:pPr>
    </w:p>
    <w:p w14:paraId="2125576A" w14:textId="64BE0B2C" w:rsidR="00CB4E35" w:rsidRPr="001C7F17" w:rsidRDefault="00CB4E35" w:rsidP="005232A6">
      <w:pPr>
        <w:spacing w:after="0"/>
      </w:pPr>
      <w:proofErr w:type="spellStart"/>
      <w:r w:rsidRPr="001C7F17">
        <w:t>Ritari</w:t>
      </w:r>
      <w:proofErr w:type="spellEnd"/>
      <w:r w:rsidRPr="001C7F17">
        <w:t>, Katja, ‘</w:t>
      </w:r>
      <w:r w:rsidRPr="001C7F17">
        <w:t>Ireland at the Edge of Time and Space: Constructions of Christian Identity</w:t>
      </w:r>
      <w:r w:rsidRPr="001C7F17">
        <w:t xml:space="preserve"> </w:t>
      </w:r>
      <w:r w:rsidRPr="001C7F17">
        <w:t>in Early Medieval Ireland</w:t>
      </w:r>
      <w:r w:rsidRPr="001C7F17">
        <w:t>’</w:t>
      </w:r>
      <w:r w:rsidRPr="001C7F17">
        <w:t xml:space="preserve"> In </w:t>
      </w:r>
      <w:r w:rsidRPr="001C7F17">
        <w:rPr>
          <w:i/>
          <w:iCs/>
        </w:rPr>
        <w:t>Being Pagan, Being Christian in Late Antiquity and Early Middle Ages</w:t>
      </w:r>
      <w:r w:rsidRPr="001C7F17">
        <w:t xml:space="preserve">, ed. by Katja </w:t>
      </w:r>
      <w:proofErr w:type="spellStart"/>
      <w:r w:rsidRPr="001C7F17">
        <w:t>Ritari</w:t>
      </w:r>
      <w:proofErr w:type="spellEnd"/>
      <w:r w:rsidRPr="001C7F17">
        <w:t xml:space="preserve">, Jan R. Stenger, and William Van </w:t>
      </w:r>
      <w:proofErr w:type="spellStart"/>
      <w:r w:rsidRPr="001C7F17">
        <w:t>Andringa</w:t>
      </w:r>
      <w:proofErr w:type="spellEnd"/>
      <w:r w:rsidRPr="001C7F17">
        <w:t>, vol. 4, (Helsinki University Press, 2023) pp. 2</w:t>
      </w:r>
      <w:r w:rsidRPr="001C7F17">
        <w:t>55</w:t>
      </w:r>
      <w:r w:rsidRPr="001C7F17">
        <w:t>-2</w:t>
      </w:r>
      <w:r w:rsidRPr="001C7F17">
        <w:t>76</w:t>
      </w:r>
      <w:r w:rsidRPr="001C7F17">
        <w:t>.</w:t>
      </w:r>
    </w:p>
    <w:p w14:paraId="42993E3C" w14:textId="77777777" w:rsidR="00713933" w:rsidRPr="001C7F17" w:rsidRDefault="00713933" w:rsidP="005232A6">
      <w:pPr>
        <w:spacing w:after="0"/>
      </w:pPr>
    </w:p>
    <w:p w14:paraId="5F948232" w14:textId="25C3AA88" w:rsidR="00713933" w:rsidRPr="001C7F17" w:rsidRDefault="00713933" w:rsidP="005232A6">
      <w:pPr>
        <w:spacing w:after="0"/>
      </w:pPr>
      <w:r w:rsidRPr="001C7F17">
        <w:t>O'Leary</w:t>
      </w:r>
      <w:r w:rsidRPr="001C7F17">
        <w:t xml:space="preserve">, </w:t>
      </w:r>
      <w:r w:rsidRPr="001C7F17">
        <w:t>Aideen</w:t>
      </w:r>
      <w:r w:rsidRPr="001C7F17">
        <w:t>, ‘</w:t>
      </w:r>
      <w:r w:rsidR="00303083" w:rsidRPr="001C7F17">
        <w:t>An Irish Apocryphal Apostle: Muirchú's Portrayal of Saint Patrick</w:t>
      </w:r>
      <w:r w:rsidR="00303083" w:rsidRPr="001C7F17">
        <w:t xml:space="preserve">,’ </w:t>
      </w:r>
      <w:r w:rsidR="00303083" w:rsidRPr="001C7F17">
        <w:rPr>
          <w:i/>
          <w:iCs/>
        </w:rPr>
        <w:t>The Harvard Theological Review</w:t>
      </w:r>
      <w:r w:rsidR="00303083" w:rsidRPr="001C7F17">
        <w:t xml:space="preserve"> 89, No. 3</w:t>
      </w:r>
      <w:r w:rsidR="00303083" w:rsidRPr="001C7F17">
        <w:t>, (</w:t>
      </w:r>
      <w:r w:rsidR="00303083" w:rsidRPr="001C7F17">
        <w:t>Cambridge University Press</w:t>
      </w:r>
      <w:r w:rsidR="00303083" w:rsidRPr="001C7F17">
        <w:t>, 1996) pp. 287-301.</w:t>
      </w:r>
    </w:p>
    <w:p w14:paraId="22A4FBFA" w14:textId="77777777" w:rsidR="009B1D3F" w:rsidRPr="001C7F17" w:rsidRDefault="009B1D3F" w:rsidP="005232A6">
      <w:pPr>
        <w:spacing w:after="0"/>
      </w:pPr>
    </w:p>
    <w:p w14:paraId="38AF98E1" w14:textId="0467FD97" w:rsidR="009B1D3F" w:rsidRPr="001C7F17" w:rsidRDefault="009B1D3F" w:rsidP="005232A6">
      <w:pPr>
        <w:spacing w:after="0"/>
      </w:pPr>
      <w:r w:rsidRPr="001C7F17">
        <w:t>O’Loughlin, Thomas,</w:t>
      </w:r>
      <w:r w:rsidRPr="001C7F17">
        <w:t xml:space="preserve"> </w:t>
      </w:r>
      <w:r w:rsidRPr="001C7F17">
        <w:t>‘</w:t>
      </w:r>
      <w:r w:rsidRPr="001C7F17">
        <w:t>Reading Muirchú’s Tara-Event within Its Background as a Biblical ‘Trial of Divinities</w:t>
      </w:r>
      <w:r w:rsidR="00500DDA" w:rsidRPr="001C7F17">
        <w:t>,</w:t>
      </w:r>
      <w:r w:rsidRPr="001C7F17">
        <w:t>’</w:t>
      </w:r>
      <w:r w:rsidRPr="001C7F17">
        <w:t>’</w:t>
      </w:r>
      <w:r w:rsidRPr="001C7F17">
        <w:t xml:space="preserve"> In </w:t>
      </w:r>
      <w:r w:rsidRPr="001C7F17">
        <w:rPr>
          <w:i/>
          <w:iCs/>
        </w:rPr>
        <w:t>Celtic Hagiography and Saints' Cults</w:t>
      </w:r>
      <w:r w:rsidRPr="001C7F17">
        <w:t xml:space="preserve">, ed. by Jane Cartwright (Cardiff: University of Wales Press, 2003) pp. 123–35. </w:t>
      </w:r>
    </w:p>
    <w:p w14:paraId="438603D4" w14:textId="77777777" w:rsidR="00EA5893" w:rsidRPr="001C7F17" w:rsidRDefault="00EA5893" w:rsidP="005232A6">
      <w:pPr>
        <w:spacing w:after="0"/>
      </w:pPr>
    </w:p>
    <w:p w14:paraId="4A606E94" w14:textId="27FBEED7" w:rsidR="00EA5893" w:rsidRPr="001C7F17" w:rsidRDefault="00EA5893" w:rsidP="005232A6">
      <w:pPr>
        <w:spacing w:after="0"/>
      </w:pPr>
      <w:bookmarkStart w:id="9" w:name="_Hlk169216869"/>
      <w:r w:rsidRPr="001C7F17">
        <w:t>Muirchú, ‘Life of Saint Patrick’, trans. by Philip Freeman, in</w:t>
      </w:r>
      <w:r w:rsidRPr="001C7F17">
        <w:t xml:space="preserve"> </w:t>
      </w:r>
      <w:r w:rsidRPr="001C7F17">
        <w:rPr>
          <w:i/>
          <w:iCs/>
        </w:rPr>
        <w:t>The World of Saint Patrick</w:t>
      </w:r>
      <w:r w:rsidRPr="001C7F17">
        <w:t xml:space="preserve"> (New York: Oxford Academic, 2014)</w:t>
      </w:r>
      <w:r w:rsidRPr="001C7F17">
        <w:t xml:space="preserve"> pp.</w:t>
      </w:r>
      <w:r w:rsidR="004C2676" w:rsidRPr="001C7F17">
        <w:t xml:space="preserve"> </w:t>
      </w:r>
      <w:r w:rsidR="004C2676" w:rsidRPr="001C7F17">
        <w:t>58-93</w:t>
      </w:r>
      <w:r w:rsidRPr="001C7F17">
        <w:t xml:space="preserve">. </w:t>
      </w:r>
      <w:bookmarkEnd w:id="9"/>
      <w:r w:rsidRPr="001C7F17">
        <w:t>https://doi.org/10.1093/acprof:oso/9780199372584.003.0006</w:t>
      </w:r>
    </w:p>
    <w:p w14:paraId="0BAB227C" w14:textId="77777777" w:rsidR="00EA5893" w:rsidRPr="001C7F17" w:rsidRDefault="00EA5893" w:rsidP="005232A6">
      <w:pPr>
        <w:spacing w:after="0"/>
      </w:pPr>
    </w:p>
    <w:p w14:paraId="7CDEBB3B" w14:textId="78BD129B" w:rsidR="00EA5893" w:rsidRPr="001C7F17" w:rsidRDefault="00EA5893" w:rsidP="005232A6">
      <w:pPr>
        <w:spacing w:after="0"/>
      </w:pPr>
      <w:bookmarkStart w:id="10" w:name="_Hlk169218210"/>
      <w:r w:rsidRPr="001C7F17">
        <w:t>Freeman, Philip, ‘Muirchú’s Life of Saint Patrick’, in The World of Saint Patrick (New York</w:t>
      </w:r>
      <w:r w:rsidRPr="001C7F17">
        <w:t>: Oxford Academic,</w:t>
      </w:r>
      <w:r w:rsidRPr="001C7F17">
        <w:t xml:space="preserve"> 2014</w:t>
      </w:r>
      <w:r w:rsidRPr="001C7F17">
        <w:t xml:space="preserve">) </w:t>
      </w:r>
      <w:r w:rsidRPr="001C7F17">
        <w:t xml:space="preserve">pp. </w:t>
      </w:r>
      <w:r w:rsidR="004C2676" w:rsidRPr="001C7F17">
        <w:t>55-57</w:t>
      </w:r>
      <w:r w:rsidRPr="001C7F17">
        <w:t xml:space="preserve">. </w:t>
      </w:r>
      <w:hyperlink r:id="rId8" w:history="1">
        <w:r w:rsidR="00616652" w:rsidRPr="001C7F17">
          <w:rPr>
            <w:rStyle w:val="Hyperlink"/>
            <w:color w:val="auto"/>
            <w:u w:val="none"/>
          </w:rPr>
          <w:t>https://doi.org/10.1093/acprof:oso/9780199372584.003.0006</w:t>
        </w:r>
      </w:hyperlink>
    </w:p>
    <w:bookmarkEnd w:id="10"/>
    <w:p w14:paraId="5904DF04" w14:textId="77777777" w:rsidR="00616652" w:rsidRPr="001C7F17" w:rsidRDefault="00616652" w:rsidP="005232A6">
      <w:pPr>
        <w:spacing w:after="0"/>
      </w:pPr>
    </w:p>
    <w:p w14:paraId="37725B40" w14:textId="4F83D2AB" w:rsidR="00616652" w:rsidRPr="001C7F17" w:rsidRDefault="00616652" w:rsidP="005232A6">
      <w:pPr>
        <w:spacing w:after="0"/>
      </w:pPr>
      <w:r w:rsidRPr="001C7F17">
        <w:t xml:space="preserve">Adams, Max, </w:t>
      </w:r>
      <w:r w:rsidRPr="001C7F17">
        <w:rPr>
          <w:i/>
          <w:iCs/>
        </w:rPr>
        <w:t>The King in the North</w:t>
      </w:r>
      <w:r w:rsidR="004C2676" w:rsidRPr="001C7F17">
        <w:rPr>
          <w:i/>
          <w:iCs/>
        </w:rPr>
        <w:t>: The Life and Times of Oswald of Northumbria</w:t>
      </w:r>
      <w:r w:rsidRPr="001C7F17">
        <w:rPr>
          <w:i/>
          <w:iCs/>
        </w:rPr>
        <w:t>,</w:t>
      </w:r>
      <w:r w:rsidRPr="001C7F17">
        <w:t xml:space="preserve"> (London: Head of Zeus, 2013</w:t>
      </w:r>
      <w:r w:rsidR="004C2676" w:rsidRPr="001C7F17">
        <w:t>).</w:t>
      </w:r>
    </w:p>
    <w:p w14:paraId="103A133A" w14:textId="77777777" w:rsidR="001D0934" w:rsidRPr="001C7F17" w:rsidRDefault="001D0934" w:rsidP="005232A6">
      <w:pPr>
        <w:spacing w:after="0"/>
      </w:pPr>
    </w:p>
    <w:p w14:paraId="6C58C942" w14:textId="26D2827B" w:rsidR="001D0934" w:rsidRPr="001C7F17" w:rsidRDefault="001D0934" w:rsidP="005232A6">
      <w:pPr>
        <w:spacing w:after="0"/>
      </w:pPr>
      <w:r w:rsidRPr="001C7F17">
        <w:t>Holy Bible, New International Version (Grand Rapids, MI: Zondervan, 2011).</w:t>
      </w:r>
    </w:p>
    <w:p w14:paraId="169D761A" w14:textId="77777777" w:rsidR="005A1DBB" w:rsidRPr="001C7F17" w:rsidRDefault="005A1DBB" w:rsidP="005232A6">
      <w:pPr>
        <w:spacing w:after="0"/>
      </w:pPr>
    </w:p>
    <w:p w14:paraId="47DE13F7" w14:textId="10AEA285" w:rsidR="00524B75" w:rsidRPr="001C7F17" w:rsidRDefault="00524B75" w:rsidP="005232A6">
      <w:pPr>
        <w:spacing w:after="0"/>
      </w:pPr>
      <w:r w:rsidRPr="001C7F17">
        <w:t xml:space="preserve">St. Patrick, </w:t>
      </w:r>
      <w:r w:rsidRPr="001C7F17">
        <w:t>“</w:t>
      </w:r>
      <w:r w:rsidRPr="001C7F17">
        <w:t>Letter to the Soldiers of Coroticus</w:t>
      </w:r>
      <w:r w:rsidRPr="001C7F17">
        <w:t>,”</w:t>
      </w:r>
      <w:r w:rsidRPr="001C7F17">
        <w:t xml:space="preserve"> </w:t>
      </w:r>
      <w:r w:rsidRPr="001C7F17">
        <w:t xml:space="preserve">(Royal Irish Academy, </w:t>
      </w:r>
      <w:r w:rsidRPr="001C7F17">
        <w:t>2011</w:t>
      </w:r>
      <w:r w:rsidRPr="001C7F17">
        <w:t>) &lt;</w:t>
      </w:r>
      <w:r w:rsidRPr="001C7F17">
        <w:t>https://www.confessio.ie/etexts/epistola_english</w:t>
      </w:r>
      <w:r w:rsidRPr="001C7F17">
        <w:t>&gt;</w:t>
      </w:r>
      <w:r w:rsidRPr="001C7F17">
        <w:t xml:space="preserve"> </w:t>
      </w:r>
    </w:p>
    <w:p w14:paraId="77339381" w14:textId="77777777" w:rsidR="005A1DBB" w:rsidRPr="001C7F17" w:rsidRDefault="005A1DBB" w:rsidP="005232A6">
      <w:pPr>
        <w:spacing w:after="0"/>
      </w:pPr>
    </w:p>
    <w:p w14:paraId="6CBFD647" w14:textId="1F2AD8AF" w:rsidR="00096E55" w:rsidRPr="001C7F17" w:rsidRDefault="00096E55" w:rsidP="005232A6">
      <w:pPr>
        <w:spacing w:after="0"/>
      </w:pPr>
      <w:r w:rsidRPr="001C7F17">
        <w:t xml:space="preserve">Adomnán, </w:t>
      </w:r>
      <w:r w:rsidRPr="001C7F17">
        <w:rPr>
          <w:rStyle w:val="Emphasis"/>
        </w:rPr>
        <w:t>The Life of St Columba</w:t>
      </w:r>
      <w:r w:rsidRPr="001C7F17">
        <w:t xml:space="preserve">, trans. by Wentworth </w:t>
      </w:r>
      <w:proofErr w:type="spellStart"/>
      <w:r w:rsidRPr="001C7F17">
        <w:t>Huyshe</w:t>
      </w:r>
      <w:proofErr w:type="spellEnd"/>
      <w:r w:rsidRPr="001C7F17">
        <w:t xml:space="preserve"> (London: George Routledge &amp; Sons Ltd., 1905)</w:t>
      </w:r>
    </w:p>
    <w:p w14:paraId="21843AC5" w14:textId="77777777" w:rsidR="00052437" w:rsidRPr="001C7F17" w:rsidRDefault="00052437" w:rsidP="005232A6">
      <w:pPr>
        <w:spacing w:after="0"/>
      </w:pPr>
    </w:p>
    <w:p w14:paraId="752B0365" w14:textId="39B50458" w:rsidR="00052437" w:rsidRPr="001C7F17" w:rsidRDefault="00052437" w:rsidP="005232A6">
      <w:pPr>
        <w:spacing w:after="0"/>
      </w:pPr>
      <w:r w:rsidRPr="001C7F17">
        <w:t>Slover, Clark Harris, ‘Early Literary Channels between Ireland and Britain,’ Studies in English, 27, (University of Texas Press, 1927) pp. 5-111.</w:t>
      </w:r>
    </w:p>
    <w:p w14:paraId="2DF20537" w14:textId="77777777" w:rsidR="00052437" w:rsidRPr="001C7F17" w:rsidRDefault="00052437" w:rsidP="005232A6">
      <w:pPr>
        <w:spacing w:after="0"/>
      </w:pPr>
    </w:p>
    <w:p w14:paraId="0D86A285" w14:textId="067482E3" w:rsidR="00052437" w:rsidRPr="001C7F17" w:rsidRDefault="00052437" w:rsidP="005232A6">
      <w:pPr>
        <w:spacing w:after="0"/>
      </w:pPr>
      <w:r w:rsidRPr="001C7F17">
        <w:lastRenderedPageBreak/>
        <w:t>Maier, Bernhard</w:t>
      </w:r>
      <w:r w:rsidRPr="001C7F17">
        <w:t>,</w:t>
      </w:r>
      <w:r w:rsidRPr="001C7F17">
        <w:t xml:space="preserve"> </w:t>
      </w:r>
      <w:r w:rsidRPr="001C7F17">
        <w:t>‘</w:t>
      </w:r>
      <w:r w:rsidRPr="001C7F17">
        <w:t>Gaelic and Catholic in the Early Middle Ages.</w:t>
      </w:r>
      <w:r w:rsidRPr="001C7F17">
        <w:t>’</w:t>
      </w:r>
      <w:r w:rsidRPr="001C7F17">
        <w:t xml:space="preserve"> In </w:t>
      </w:r>
      <w:r w:rsidRPr="001C7F17">
        <w:rPr>
          <w:i/>
          <w:iCs/>
        </w:rPr>
        <w:t>Irish Catholic Identities</w:t>
      </w:r>
      <w:r w:rsidRPr="001C7F17">
        <w:t>, ed</w:t>
      </w:r>
      <w:r w:rsidRPr="001C7F17">
        <w:t>.</w:t>
      </w:r>
      <w:r w:rsidRPr="001C7F17">
        <w:t xml:space="preserve"> O</w:t>
      </w:r>
      <w:r w:rsidRPr="001C7F17">
        <w:t>liver</w:t>
      </w:r>
      <w:r w:rsidRPr="001C7F17">
        <w:t xml:space="preserve"> P. </w:t>
      </w:r>
      <w:r w:rsidRPr="001C7F17">
        <w:t>Rafferty</w:t>
      </w:r>
      <w:r w:rsidRPr="001C7F17">
        <w:t>,</w:t>
      </w:r>
      <w:r w:rsidRPr="001C7F17">
        <w:t xml:space="preserve"> (</w:t>
      </w:r>
      <w:r w:rsidRPr="001C7F17">
        <w:t>Manchester University Press, 2013</w:t>
      </w:r>
      <w:r w:rsidRPr="001C7F17">
        <w:t xml:space="preserve">) </w:t>
      </w:r>
      <w:r w:rsidRPr="001C7F17">
        <w:t xml:space="preserve">pp. 21–31. </w:t>
      </w:r>
    </w:p>
    <w:p w14:paraId="726D2E91" w14:textId="77777777" w:rsidR="005A1DBB" w:rsidRPr="00616652" w:rsidRDefault="005A1DBB" w:rsidP="005232A6">
      <w:pPr>
        <w:spacing w:after="0"/>
      </w:pPr>
    </w:p>
    <w:sectPr w:rsidR="005A1DBB" w:rsidRPr="006166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30BDA" w14:textId="77777777" w:rsidR="00054F69" w:rsidRDefault="00054F69" w:rsidP="005232A6">
      <w:pPr>
        <w:spacing w:after="0" w:line="240" w:lineRule="auto"/>
      </w:pPr>
      <w:r>
        <w:separator/>
      </w:r>
    </w:p>
  </w:endnote>
  <w:endnote w:type="continuationSeparator" w:id="0">
    <w:p w14:paraId="1C7C8EE8" w14:textId="77777777" w:rsidR="00054F69" w:rsidRDefault="00054F69" w:rsidP="00523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0488A" w14:textId="77777777" w:rsidR="00054F69" w:rsidRDefault="00054F69" w:rsidP="005232A6">
      <w:pPr>
        <w:spacing w:after="0" w:line="240" w:lineRule="auto"/>
      </w:pPr>
      <w:r>
        <w:separator/>
      </w:r>
    </w:p>
  </w:footnote>
  <w:footnote w:type="continuationSeparator" w:id="0">
    <w:p w14:paraId="727438B1" w14:textId="77777777" w:rsidR="00054F69" w:rsidRDefault="00054F69" w:rsidP="005232A6">
      <w:pPr>
        <w:spacing w:after="0" w:line="240" w:lineRule="auto"/>
      </w:pPr>
      <w:r>
        <w:continuationSeparator/>
      </w:r>
    </w:p>
  </w:footnote>
  <w:footnote w:id="1">
    <w:p w14:paraId="74B194D5" w14:textId="60C07727" w:rsidR="00491887" w:rsidRDefault="00491887">
      <w:pPr>
        <w:pStyle w:val="FootnoteText"/>
      </w:pPr>
      <w:r>
        <w:rPr>
          <w:rStyle w:val="FootnoteReference"/>
        </w:rPr>
        <w:footnoteRef/>
      </w:r>
      <w:r>
        <w:t xml:space="preserve"> </w:t>
      </w:r>
      <w:r w:rsidRPr="00491887">
        <w:t xml:space="preserve">Katja </w:t>
      </w:r>
      <w:proofErr w:type="spellStart"/>
      <w:r w:rsidRPr="00491887">
        <w:t>Ritari</w:t>
      </w:r>
      <w:proofErr w:type="spellEnd"/>
      <w:r w:rsidRPr="00491887">
        <w:t xml:space="preserve">, ‘Ireland at the Edge of Time and Space: Constructions of Christian Identity in Early Medieval Ireland’ In Being Pagan, Being Christian in Late Antiquity and Early Middle Ages, ed. by Katja </w:t>
      </w:r>
      <w:proofErr w:type="spellStart"/>
      <w:r w:rsidRPr="00491887">
        <w:t>Ritari</w:t>
      </w:r>
      <w:proofErr w:type="spellEnd"/>
      <w:r w:rsidRPr="00491887">
        <w:t xml:space="preserve">, Jan R. Stenger, and William Van </w:t>
      </w:r>
      <w:proofErr w:type="spellStart"/>
      <w:r w:rsidRPr="00491887">
        <w:t>Andringa</w:t>
      </w:r>
      <w:proofErr w:type="spellEnd"/>
      <w:r w:rsidRPr="00491887">
        <w:t>, vol. 4, (Helsinki University Press, 2023) pp. 255-276 (p. 2</w:t>
      </w:r>
      <w:r>
        <w:t>60</w:t>
      </w:r>
      <w:r w:rsidRPr="00491887">
        <w:t>).</w:t>
      </w:r>
    </w:p>
  </w:footnote>
  <w:footnote w:id="2">
    <w:p w14:paraId="6610A392" w14:textId="2C10C3D5" w:rsidR="00491887" w:rsidRDefault="00491887">
      <w:pPr>
        <w:pStyle w:val="FootnoteText"/>
      </w:pPr>
      <w:r>
        <w:rPr>
          <w:rStyle w:val="FootnoteReference"/>
        </w:rPr>
        <w:footnoteRef/>
      </w:r>
      <w:r>
        <w:t xml:space="preserve"> </w:t>
      </w:r>
      <w:r w:rsidRPr="00491887">
        <w:t>Philip, ‘Muirchú’s Life of Saint Patrick,</w:t>
      </w:r>
      <w:r>
        <w:t>’</w:t>
      </w:r>
      <w:r w:rsidRPr="00491887">
        <w:t xml:space="preserve"> in The World of Saint Patrick (New York: Oxford Academic, 2014) pp. 55-57 (p.5</w:t>
      </w:r>
      <w:r>
        <w:t>5</w:t>
      </w:r>
      <w:r w:rsidRPr="00491887">
        <w:t>).</w:t>
      </w:r>
    </w:p>
  </w:footnote>
  <w:footnote w:id="3">
    <w:p w14:paraId="39380804" w14:textId="1CF24433" w:rsidR="00A069DA" w:rsidRDefault="00A069DA">
      <w:pPr>
        <w:pStyle w:val="FootnoteText"/>
      </w:pPr>
      <w:r>
        <w:rPr>
          <w:rStyle w:val="FootnoteReference"/>
        </w:rPr>
        <w:footnoteRef/>
      </w:r>
      <w:r>
        <w:t xml:space="preserve"> </w:t>
      </w:r>
      <w:r w:rsidRPr="00A069DA">
        <w:t xml:space="preserve">Katja </w:t>
      </w:r>
      <w:proofErr w:type="spellStart"/>
      <w:r w:rsidRPr="00A069DA">
        <w:t>Ritari</w:t>
      </w:r>
      <w:proofErr w:type="spellEnd"/>
      <w:r w:rsidRPr="00A069DA">
        <w:t>, ‘Ireland at the Edge of Time and Space: Constructions of Christian Identity in Early Medieval Ireland</w:t>
      </w:r>
      <w:r w:rsidR="00491887">
        <w:t>,</w:t>
      </w:r>
      <w:r w:rsidRPr="00A069DA">
        <w:t>’</w:t>
      </w:r>
      <w:r w:rsidR="00491887">
        <w:t xml:space="preserve"> </w:t>
      </w:r>
      <w:r w:rsidRPr="00A069DA">
        <w:t>p. 2</w:t>
      </w:r>
      <w:r>
        <w:t>55</w:t>
      </w:r>
      <w:r w:rsidRPr="00A069DA">
        <w:t>.</w:t>
      </w:r>
    </w:p>
  </w:footnote>
  <w:footnote w:id="4">
    <w:p w14:paraId="4CD911ED" w14:textId="5919680A" w:rsidR="00A069DA" w:rsidRDefault="00A069DA">
      <w:pPr>
        <w:pStyle w:val="FootnoteText"/>
      </w:pPr>
      <w:r>
        <w:rPr>
          <w:rStyle w:val="FootnoteReference"/>
        </w:rPr>
        <w:footnoteRef/>
      </w:r>
      <w:r>
        <w:t xml:space="preserve"> </w:t>
      </w:r>
      <w:r w:rsidRPr="00A069DA">
        <w:t xml:space="preserve">Katja </w:t>
      </w:r>
      <w:proofErr w:type="spellStart"/>
      <w:r w:rsidRPr="00A069DA">
        <w:t>Ritari</w:t>
      </w:r>
      <w:proofErr w:type="spellEnd"/>
      <w:r w:rsidRPr="00A069DA">
        <w:t>, ‘Ireland at the Edge of Time and Space: Constructions of Christian Identity in Early Medieval Ireland’ p. 2</w:t>
      </w:r>
      <w:r>
        <w:t>55-</w:t>
      </w:r>
      <w:r w:rsidRPr="00A069DA">
        <w:t>6.</w:t>
      </w:r>
    </w:p>
  </w:footnote>
  <w:footnote w:id="5">
    <w:p w14:paraId="7535FB73" w14:textId="58C159D4" w:rsidR="009B0793" w:rsidRDefault="009B0793">
      <w:pPr>
        <w:pStyle w:val="FootnoteText"/>
      </w:pPr>
      <w:r>
        <w:rPr>
          <w:rStyle w:val="FootnoteReference"/>
        </w:rPr>
        <w:footnoteRef/>
      </w:r>
      <w:r>
        <w:t xml:space="preserve"> </w:t>
      </w:r>
      <w:r w:rsidRPr="009B0793">
        <w:t>Elva Johnston, ‘Being Christian in Late Antique Ireland</w:t>
      </w:r>
      <w:r>
        <w:t>,</w:t>
      </w:r>
      <w:r w:rsidRPr="009B0793">
        <w:t xml:space="preserve">’ In Being Pagan, Being Christian in Late Antiquity and Early Middle Ages, ed. by Katja </w:t>
      </w:r>
      <w:proofErr w:type="spellStart"/>
      <w:r w:rsidRPr="009B0793">
        <w:t>Ritari</w:t>
      </w:r>
      <w:proofErr w:type="spellEnd"/>
      <w:r w:rsidRPr="009B0793">
        <w:t xml:space="preserve">, Jan R. Stenger, and William Van </w:t>
      </w:r>
      <w:proofErr w:type="spellStart"/>
      <w:r w:rsidRPr="009B0793">
        <w:t>Andringa</w:t>
      </w:r>
      <w:proofErr w:type="spellEnd"/>
      <w:r w:rsidRPr="009B0793">
        <w:t>, vol. 4, (Helsinki University Press, 2023) pp. 235-254 (p. 2</w:t>
      </w:r>
      <w:r>
        <w:t>38</w:t>
      </w:r>
      <w:r w:rsidRPr="009B0793">
        <w:t>).</w:t>
      </w:r>
    </w:p>
  </w:footnote>
  <w:footnote w:id="6">
    <w:p w14:paraId="17FE0DBE" w14:textId="01C361ED" w:rsidR="009B0793" w:rsidRDefault="009B0793">
      <w:pPr>
        <w:pStyle w:val="FootnoteText"/>
      </w:pPr>
      <w:r>
        <w:rPr>
          <w:rStyle w:val="FootnoteReference"/>
        </w:rPr>
        <w:footnoteRef/>
      </w:r>
      <w:r>
        <w:t xml:space="preserve"> </w:t>
      </w:r>
      <w:r w:rsidRPr="009B0793">
        <w:t>Johnston, ‘Being Christian in Late Antique Ireland,’ p. 2</w:t>
      </w:r>
      <w:r>
        <w:t>46</w:t>
      </w:r>
      <w:r w:rsidRPr="009B0793">
        <w:t>.</w:t>
      </w:r>
    </w:p>
  </w:footnote>
  <w:footnote w:id="7">
    <w:p w14:paraId="20927224" w14:textId="19C13AD2" w:rsidR="005232A6" w:rsidRDefault="005232A6">
      <w:pPr>
        <w:pStyle w:val="FootnoteText"/>
      </w:pPr>
      <w:r>
        <w:rPr>
          <w:rStyle w:val="FootnoteReference"/>
        </w:rPr>
        <w:footnoteRef/>
      </w:r>
      <w:r>
        <w:t xml:space="preserve"> </w:t>
      </w:r>
      <w:r w:rsidRPr="005232A6">
        <w:t xml:space="preserve">Ludwig Bieler, </w:t>
      </w:r>
      <w:r w:rsidR="00384926">
        <w:t>‘</w:t>
      </w:r>
      <w:r w:rsidRPr="005232A6">
        <w:t>Muirchú's Life of St. Patrick as a Work of Literature,</w:t>
      </w:r>
      <w:r w:rsidR="00384926">
        <w:t>’</w:t>
      </w:r>
      <w:r w:rsidRPr="005232A6">
        <w:t xml:space="preserve"> </w:t>
      </w:r>
      <w:r w:rsidRPr="005232A6">
        <w:rPr>
          <w:i/>
          <w:iCs/>
        </w:rPr>
        <w:t xml:space="preserve">Medium </w:t>
      </w:r>
      <w:proofErr w:type="spellStart"/>
      <w:r w:rsidRPr="005232A6">
        <w:rPr>
          <w:i/>
          <w:iCs/>
        </w:rPr>
        <w:t>Ævum</w:t>
      </w:r>
      <w:proofErr w:type="spellEnd"/>
      <w:r w:rsidRPr="005232A6">
        <w:t xml:space="preserve"> 43, no. 3 (1974)</w:t>
      </w:r>
      <w:r>
        <w:t>,</w:t>
      </w:r>
      <w:r w:rsidRPr="005232A6">
        <w:t xml:space="preserve"> 2</w:t>
      </w:r>
      <w:r>
        <w:t>21</w:t>
      </w:r>
      <w:r w:rsidRPr="005232A6">
        <w:t>.</w:t>
      </w:r>
    </w:p>
  </w:footnote>
  <w:footnote w:id="8">
    <w:p w14:paraId="62BC7D26" w14:textId="645BB132" w:rsidR="009B0793" w:rsidRDefault="009B0793">
      <w:pPr>
        <w:pStyle w:val="FootnoteText"/>
      </w:pPr>
      <w:r>
        <w:rPr>
          <w:rStyle w:val="FootnoteReference"/>
        </w:rPr>
        <w:footnoteRef/>
      </w:r>
      <w:r>
        <w:t xml:space="preserve"> </w:t>
      </w:r>
      <w:r w:rsidRPr="009B0793">
        <w:t>Johnston, ‘Being Christian in Late Antique Ireland,’ p. 23</w:t>
      </w:r>
      <w:r>
        <w:t>9</w:t>
      </w:r>
      <w:r w:rsidRPr="009B0793">
        <w:t>.</w:t>
      </w:r>
    </w:p>
  </w:footnote>
  <w:footnote w:id="9">
    <w:p w14:paraId="27A93356" w14:textId="323C44F9" w:rsidR="00F31CBA" w:rsidRDefault="00F31CBA">
      <w:pPr>
        <w:pStyle w:val="FootnoteText"/>
      </w:pPr>
      <w:r>
        <w:rPr>
          <w:rStyle w:val="FootnoteReference"/>
        </w:rPr>
        <w:footnoteRef/>
      </w:r>
      <w:r>
        <w:t xml:space="preserve"> </w:t>
      </w:r>
      <w:r w:rsidRPr="00F31CBA">
        <w:t xml:space="preserve">Adams, Max, The King in the North: The Life and Times of Oswald of Northumbria, </w:t>
      </w:r>
      <w:r>
        <w:t>21, 22.</w:t>
      </w:r>
    </w:p>
  </w:footnote>
  <w:footnote w:id="10">
    <w:p w14:paraId="724AAFCB" w14:textId="6642D590" w:rsidR="005232A6" w:rsidRDefault="005232A6">
      <w:pPr>
        <w:pStyle w:val="FootnoteText"/>
      </w:pPr>
      <w:r>
        <w:rPr>
          <w:rStyle w:val="FootnoteReference"/>
        </w:rPr>
        <w:footnoteRef/>
      </w:r>
      <w:r>
        <w:t xml:space="preserve"> Bieler, </w:t>
      </w:r>
      <w:r w:rsidR="00384926">
        <w:t>‘</w:t>
      </w:r>
      <w:r w:rsidRPr="005232A6">
        <w:t>Muirchú's Life of St. Patrick as a Work of Literature,</w:t>
      </w:r>
      <w:r w:rsidR="00384926">
        <w:t>’</w:t>
      </w:r>
      <w:r>
        <w:t xml:space="preserve"> 219, 232.</w:t>
      </w:r>
    </w:p>
  </w:footnote>
  <w:footnote w:id="11">
    <w:p w14:paraId="5D5B161B" w14:textId="1B50EE4D" w:rsidR="009B0793" w:rsidRDefault="009B0793">
      <w:pPr>
        <w:pStyle w:val="FootnoteText"/>
      </w:pPr>
      <w:r>
        <w:rPr>
          <w:rStyle w:val="FootnoteReference"/>
        </w:rPr>
        <w:footnoteRef/>
      </w:r>
      <w:r>
        <w:t xml:space="preserve"> </w:t>
      </w:r>
      <w:r w:rsidRPr="009B0793">
        <w:t>Johnston, ‘Being Christian in Late Antique Ireland,’ p. 238.</w:t>
      </w:r>
    </w:p>
  </w:footnote>
  <w:footnote w:id="12">
    <w:p w14:paraId="16AB926B" w14:textId="1D145F6F" w:rsidR="00CB4E35" w:rsidRDefault="00CB4E35">
      <w:pPr>
        <w:pStyle w:val="FootnoteText"/>
      </w:pPr>
      <w:r>
        <w:rPr>
          <w:rStyle w:val="FootnoteReference"/>
        </w:rPr>
        <w:footnoteRef/>
      </w:r>
      <w:r>
        <w:t xml:space="preserve"> </w:t>
      </w:r>
      <w:r w:rsidRPr="00CB4E35">
        <w:t>Katja</w:t>
      </w:r>
      <w:r>
        <w:t xml:space="preserve"> </w:t>
      </w:r>
      <w:proofErr w:type="spellStart"/>
      <w:r>
        <w:t>Ritari</w:t>
      </w:r>
      <w:proofErr w:type="spellEnd"/>
      <w:r w:rsidRPr="00CB4E35">
        <w:t>, ‘Ireland at the Edge of Time and Space: Constructions of Christian Identity in Early Medieval Ireland</w:t>
      </w:r>
      <w:r w:rsidR="00A069DA">
        <w:t>,</w:t>
      </w:r>
      <w:r w:rsidRPr="00CB4E35">
        <w:t xml:space="preserve">’ </w:t>
      </w:r>
      <w:r>
        <w:t>p. 260</w:t>
      </w:r>
      <w:r w:rsidRPr="00CB4E35">
        <w:t>.</w:t>
      </w:r>
    </w:p>
  </w:footnote>
  <w:footnote w:id="13">
    <w:p w14:paraId="2AB8E4B7" w14:textId="540A53E8"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w:t>
      </w:r>
      <w:r>
        <w:t>220.</w:t>
      </w:r>
    </w:p>
  </w:footnote>
  <w:footnote w:id="14">
    <w:p w14:paraId="0054C841" w14:textId="6842C2C1" w:rsidR="008568A1" w:rsidRDefault="008568A1">
      <w:pPr>
        <w:pStyle w:val="FootnoteText"/>
      </w:pPr>
      <w:r>
        <w:rPr>
          <w:rStyle w:val="FootnoteReference"/>
        </w:rPr>
        <w:footnoteRef/>
      </w:r>
      <w:r>
        <w:t xml:space="preserve"> </w:t>
      </w:r>
      <w:r>
        <w:t xml:space="preserve">Bieler, </w:t>
      </w:r>
      <w:r w:rsidR="00384926">
        <w:t>‘</w:t>
      </w:r>
      <w:r w:rsidRPr="005232A6">
        <w:t>Muirchú's Life of St. Patrick as a Work of Literature,</w:t>
      </w:r>
      <w:r w:rsidR="00384926">
        <w:t>’</w:t>
      </w:r>
      <w:r>
        <w:t xml:space="preserve"> 2</w:t>
      </w:r>
      <w:r>
        <w:t>20.</w:t>
      </w:r>
    </w:p>
  </w:footnote>
  <w:footnote w:id="15">
    <w:p w14:paraId="00D61EFB" w14:textId="5CB7F582" w:rsidR="001061AF" w:rsidRDefault="001061AF">
      <w:pPr>
        <w:pStyle w:val="FootnoteText"/>
      </w:pPr>
      <w:r>
        <w:rPr>
          <w:rStyle w:val="FootnoteReference"/>
        </w:rPr>
        <w:footnoteRef/>
      </w:r>
      <w:r>
        <w:t xml:space="preserve"> </w:t>
      </w:r>
      <w:r w:rsidRPr="001061AF">
        <w:t xml:space="preserve">Muirchú, ‘Life of Saint Patrick’, trans. by Philip Freeman, in The World of Saint Patrick (New York: Oxford Academic, 2014) pp. </w:t>
      </w:r>
      <w:r w:rsidR="004C2676">
        <w:t>58-93</w:t>
      </w:r>
      <w:r>
        <w:t xml:space="preserve"> (p. 58)</w:t>
      </w:r>
      <w:r w:rsidRPr="001061AF">
        <w:t>.</w:t>
      </w:r>
    </w:p>
  </w:footnote>
  <w:footnote w:id="16">
    <w:p w14:paraId="5190E02D" w14:textId="3549955A" w:rsidR="005A1DBB" w:rsidRDefault="005A1DBB">
      <w:pPr>
        <w:pStyle w:val="FootnoteText"/>
      </w:pPr>
      <w:r>
        <w:rPr>
          <w:rStyle w:val="FootnoteReference"/>
        </w:rPr>
        <w:footnoteRef/>
      </w:r>
      <w:r>
        <w:t xml:space="preserve"> </w:t>
      </w:r>
      <w:r w:rsidR="00096E55" w:rsidRPr="00096E55">
        <w:t xml:space="preserve">Adomnán, The Life of St Columba, trans. by Wentworth </w:t>
      </w:r>
      <w:proofErr w:type="spellStart"/>
      <w:r w:rsidR="00096E55" w:rsidRPr="00096E55">
        <w:t>Huyshe</w:t>
      </w:r>
      <w:proofErr w:type="spellEnd"/>
      <w:r w:rsidR="00096E55" w:rsidRPr="00096E55">
        <w:t xml:space="preserve"> (London: George Routledge &amp; Sons Ltd., 1905)</w:t>
      </w:r>
      <w:r w:rsidR="00096E55">
        <w:t xml:space="preserve"> </w:t>
      </w:r>
      <w:r>
        <w:t>p.3-4</w:t>
      </w:r>
      <w:r w:rsidR="00096E55">
        <w:t>.</w:t>
      </w:r>
      <w:r>
        <w:t xml:space="preserve"> </w:t>
      </w:r>
    </w:p>
  </w:footnote>
  <w:footnote w:id="17">
    <w:p w14:paraId="336CE751" w14:textId="149D843F" w:rsidR="00384926" w:rsidRDefault="00384926">
      <w:pPr>
        <w:pStyle w:val="FootnoteText"/>
      </w:pPr>
      <w:r>
        <w:rPr>
          <w:rStyle w:val="FootnoteReference"/>
        </w:rPr>
        <w:footnoteRef/>
      </w:r>
      <w:r>
        <w:t xml:space="preserve"> </w:t>
      </w:r>
      <w:r w:rsidRPr="00384926">
        <w:t>Dorothy Ann</w:t>
      </w:r>
      <w:r>
        <w:t xml:space="preserve"> Bray,</w:t>
      </w:r>
      <w:r w:rsidRPr="00384926">
        <w:t xml:space="preserve"> 'Miracles and wonders in the composition of the Lives of the early Irish saints.' In Celtic Hagiography and Saints' Cults, edited by Jane Cartwright </w:t>
      </w:r>
      <w:r>
        <w:t>(</w:t>
      </w:r>
      <w:r w:rsidRPr="00384926">
        <w:t>Cardiff: University of Wales Press, 2003</w:t>
      </w:r>
      <w:r>
        <w:t>) p. 141.</w:t>
      </w:r>
    </w:p>
  </w:footnote>
  <w:footnote w:id="18">
    <w:p w14:paraId="22B4E01E" w14:textId="2078E63F" w:rsidR="008568A1" w:rsidRDefault="008568A1">
      <w:pPr>
        <w:pStyle w:val="FootnoteText"/>
      </w:pPr>
      <w:r>
        <w:rPr>
          <w:rStyle w:val="FootnoteReference"/>
        </w:rPr>
        <w:footnoteRef/>
      </w:r>
      <w:r>
        <w:t xml:space="preserve"> </w:t>
      </w:r>
      <w:bookmarkStart w:id="1" w:name="_Hlk169197354"/>
      <w:r w:rsidRPr="008568A1">
        <w:t xml:space="preserve">Bieler, </w:t>
      </w:r>
      <w:r w:rsidR="00384926">
        <w:t>‘</w:t>
      </w:r>
      <w:r w:rsidRPr="008568A1">
        <w:t>Muirchú's Life of St. Patrick as a Work of Literature,</w:t>
      </w:r>
      <w:r w:rsidR="00384926">
        <w:t>’</w:t>
      </w:r>
      <w:r w:rsidRPr="008568A1">
        <w:t xml:space="preserve"> </w:t>
      </w:r>
      <w:r w:rsidR="00384926">
        <w:t>pp. 136-147</w:t>
      </w:r>
      <w:r w:rsidR="00384926">
        <w:t xml:space="preserve"> (p. </w:t>
      </w:r>
      <w:r w:rsidRPr="008568A1">
        <w:t>2</w:t>
      </w:r>
      <w:r>
        <w:t>21</w:t>
      </w:r>
      <w:r w:rsidR="00384926">
        <w:t>)</w:t>
      </w:r>
      <w:bookmarkEnd w:id="1"/>
      <w:r w:rsidR="00CB4E35">
        <w:t xml:space="preserve">; </w:t>
      </w:r>
      <w:bookmarkStart w:id="2" w:name="_Hlk169200640"/>
      <w:r w:rsidR="00CB4E35" w:rsidRPr="00CB4E35">
        <w:t xml:space="preserve">Katja </w:t>
      </w:r>
      <w:proofErr w:type="spellStart"/>
      <w:r w:rsidR="00CB4E35" w:rsidRPr="00CB4E35">
        <w:t>Ritari</w:t>
      </w:r>
      <w:proofErr w:type="spellEnd"/>
      <w:r w:rsidR="00CB4E35" w:rsidRPr="00CB4E35">
        <w:t>, ‘Ireland at the Edge of Time and Space: Constructions of Christian Identity in Early Medieval Ireland</w:t>
      </w:r>
      <w:r w:rsidR="00CB4E35">
        <w:t>,</w:t>
      </w:r>
      <w:r w:rsidR="00CB4E35" w:rsidRPr="00CB4E35">
        <w:t>’ p. 2</w:t>
      </w:r>
      <w:r w:rsidR="00CB4E35">
        <w:t>57</w:t>
      </w:r>
      <w:r w:rsidR="00CB4E35" w:rsidRPr="00CB4E35">
        <w:t>.</w:t>
      </w:r>
      <w:bookmarkEnd w:id="2"/>
    </w:p>
  </w:footnote>
  <w:footnote w:id="19">
    <w:p w14:paraId="76A70FC9" w14:textId="5BB761A7"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2</w:t>
      </w:r>
      <w:r>
        <w:t>21.</w:t>
      </w:r>
    </w:p>
  </w:footnote>
  <w:footnote w:id="20">
    <w:p w14:paraId="336DB951" w14:textId="02A3806A"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221.</w:t>
      </w:r>
    </w:p>
  </w:footnote>
  <w:footnote w:id="21">
    <w:p w14:paraId="2EC8C029" w14:textId="69922A1E" w:rsidR="00384926" w:rsidRDefault="00384926">
      <w:pPr>
        <w:pStyle w:val="FootnoteText"/>
      </w:pPr>
      <w:r>
        <w:rPr>
          <w:rStyle w:val="FootnoteReference"/>
        </w:rPr>
        <w:footnoteRef/>
      </w:r>
      <w:r>
        <w:t xml:space="preserve"> </w:t>
      </w:r>
      <w:r w:rsidRPr="00384926">
        <w:t>Bray</w:t>
      </w:r>
      <w:r>
        <w:t>,</w:t>
      </w:r>
      <w:r w:rsidRPr="00384926">
        <w:t xml:space="preserve"> </w:t>
      </w:r>
      <w:r>
        <w:t>‘</w:t>
      </w:r>
      <w:r w:rsidRPr="00384926">
        <w:t>Miracles and wonders in the composition of the Lives of the early Irish saints</w:t>
      </w:r>
      <w:r>
        <w:t>,’</w:t>
      </w:r>
      <w:r w:rsidRPr="00384926">
        <w:t xml:space="preserve"> p. 14</w:t>
      </w:r>
      <w:r>
        <w:t>2-3</w:t>
      </w:r>
      <w:r w:rsidRPr="00384926">
        <w:t>.</w:t>
      </w:r>
    </w:p>
  </w:footnote>
  <w:footnote w:id="22">
    <w:p w14:paraId="752E01F0" w14:textId="6CAC5C6C" w:rsidR="002F2DC2" w:rsidRDefault="002F2DC2">
      <w:pPr>
        <w:pStyle w:val="FootnoteText"/>
      </w:pPr>
      <w:r>
        <w:rPr>
          <w:rStyle w:val="FootnoteReference"/>
        </w:rPr>
        <w:footnoteRef/>
      </w:r>
      <w:r>
        <w:t xml:space="preserve"> </w:t>
      </w:r>
      <w:r w:rsidRPr="002F2DC2">
        <w:t>Bray, ‘Miracles and wonders in the composition of the Lives of the early Irish saints,’ p. 142-3.</w:t>
      </w:r>
    </w:p>
  </w:footnote>
  <w:footnote w:id="23">
    <w:p w14:paraId="55A89015" w14:textId="04C8C285" w:rsidR="00303083" w:rsidRDefault="00303083">
      <w:pPr>
        <w:pStyle w:val="FootnoteText"/>
      </w:pPr>
      <w:r>
        <w:rPr>
          <w:rStyle w:val="FootnoteReference"/>
        </w:rPr>
        <w:footnoteRef/>
      </w:r>
      <w:r>
        <w:t xml:space="preserve"> </w:t>
      </w:r>
      <w:r w:rsidRPr="00303083">
        <w:t>Aideen</w:t>
      </w:r>
      <w:r>
        <w:t xml:space="preserve"> O’Leary</w:t>
      </w:r>
      <w:r w:rsidRPr="00303083">
        <w:t xml:space="preserve">, ‘An Irish Apocryphal Apostle: Muirchú's Portrayal of Saint Patrick,’ </w:t>
      </w:r>
      <w:r w:rsidRPr="00303083">
        <w:rPr>
          <w:i/>
          <w:iCs/>
        </w:rPr>
        <w:t>The Harvard Theological Review</w:t>
      </w:r>
      <w:r w:rsidRPr="00303083">
        <w:t xml:space="preserve"> 89, No. 3, (Cambridge University Press, 1996) pp. 287-301</w:t>
      </w:r>
      <w:r>
        <w:t xml:space="preserve"> (p298)</w:t>
      </w:r>
      <w:r w:rsidRPr="00303083">
        <w:t>.</w:t>
      </w:r>
    </w:p>
  </w:footnote>
  <w:footnote w:id="24">
    <w:p w14:paraId="0264CA88" w14:textId="42038453" w:rsidR="002F2DC2" w:rsidRDefault="002F2DC2">
      <w:pPr>
        <w:pStyle w:val="FootnoteText"/>
      </w:pPr>
      <w:r>
        <w:rPr>
          <w:rStyle w:val="FootnoteReference"/>
        </w:rPr>
        <w:footnoteRef/>
      </w:r>
      <w:r>
        <w:t xml:space="preserve"> </w:t>
      </w:r>
      <w:r w:rsidRPr="00384926">
        <w:t>Bray</w:t>
      </w:r>
      <w:r>
        <w:t>,</w:t>
      </w:r>
      <w:r w:rsidRPr="00384926">
        <w:t xml:space="preserve"> </w:t>
      </w:r>
      <w:r>
        <w:t>‘</w:t>
      </w:r>
      <w:r w:rsidRPr="00384926">
        <w:t>Miracles and wonders in the composition of the Lives of the early Irish saints</w:t>
      </w:r>
      <w:r>
        <w:t>,’</w:t>
      </w:r>
      <w:r w:rsidRPr="00384926">
        <w:t xml:space="preserve"> p. 1</w:t>
      </w:r>
      <w:r>
        <w:t>41</w:t>
      </w:r>
      <w:r w:rsidRPr="00384926">
        <w:t>.</w:t>
      </w:r>
    </w:p>
  </w:footnote>
  <w:footnote w:id="25">
    <w:p w14:paraId="1FF6A18E" w14:textId="34FFD716" w:rsidR="002F2DC2" w:rsidRDefault="002F2DC2">
      <w:pPr>
        <w:pStyle w:val="FootnoteText"/>
      </w:pPr>
      <w:r>
        <w:rPr>
          <w:rStyle w:val="FootnoteReference"/>
        </w:rPr>
        <w:footnoteRef/>
      </w:r>
      <w:r>
        <w:t xml:space="preserve"> </w:t>
      </w:r>
      <w:r w:rsidRPr="002F2DC2">
        <w:t>Bray, ‘Miracles and wonders in the composition of the Lives of the early Irish saints,’ p. 13</w:t>
      </w:r>
      <w:r>
        <w:t>9</w:t>
      </w:r>
      <w:r w:rsidRPr="002F2DC2">
        <w:t>.</w:t>
      </w:r>
    </w:p>
  </w:footnote>
  <w:footnote w:id="26">
    <w:p w14:paraId="3080660E" w14:textId="58A74D66" w:rsidR="002F2DC2" w:rsidRDefault="002F2DC2">
      <w:pPr>
        <w:pStyle w:val="FootnoteText"/>
      </w:pPr>
      <w:r>
        <w:rPr>
          <w:rStyle w:val="FootnoteReference"/>
        </w:rPr>
        <w:footnoteRef/>
      </w:r>
      <w:r>
        <w:t xml:space="preserve"> </w:t>
      </w:r>
      <w:r w:rsidRPr="002F2DC2">
        <w:t>Bray, ‘Miracles and wonders in the composition of the Lives of the early Irish saints,’ p. 142-3.</w:t>
      </w:r>
    </w:p>
  </w:footnote>
  <w:footnote w:id="27">
    <w:p w14:paraId="1904AF63" w14:textId="40D0E3D7" w:rsidR="002F2DC2" w:rsidRDefault="002F2DC2">
      <w:pPr>
        <w:pStyle w:val="FootnoteText"/>
      </w:pPr>
      <w:r>
        <w:rPr>
          <w:rStyle w:val="FootnoteReference"/>
        </w:rPr>
        <w:footnoteRef/>
      </w:r>
      <w:r>
        <w:t xml:space="preserve"> </w:t>
      </w:r>
      <w:r w:rsidRPr="002F2DC2">
        <w:t>Bray, ‘Miracles and wonders in the composition of the Lives of the early Irish saints,’ p. 143.</w:t>
      </w:r>
    </w:p>
  </w:footnote>
  <w:footnote w:id="28">
    <w:p w14:paraId="640B24C3" w14:textId="0272E32D"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2</w:t>
      </w:r>
      <w:r>
        <w:t>31</w:t>
      </w:r>
      <w:r w:rsidR="004C2676">
        <w:t xml:space="preserve">; </w:t>
      </w:r>
      <w:r w:rsidR="004C2676" w:rsidRPr="004C2676">
        <w:t>Philip, ‘Muirchú’s Life of Saint Patrick,</w:t>
      </w:r>
      <w:r w:rsidR="00491887">
        <w:t xml:space="preserve"> </w:t>
      </w:r>
      <w:r w:rsidR="004C2676">
        <w:t>p.56</w:t>
      </w:r>
      <w:r w:rsidR="004C2676" w:rsidRPr="004C2676">
        <w:t>. https://doi.org/10.1093/acprof:oso/9780199372584.003.0006</w:t>
      </w:r>
    </w:p>
  </w:footnote>
  <w:footnote w:id="29">
    <w:p w14:paraId="6AFE38AC" w14:textId="068DBB16" w:rsidR="00303083" w:rsidRDefault="00303083">
      <w:pPr>
        <w:pStyle w:val="FootnoteText"/>
      </w:pPr>
      <w:r>
        <w:rPr>
          <w:rStyle w:val="FootnoteReference"/>
        </w:rPr>
        <w:footnoteRef/>
      </w:r>
      <w:r>
        <w:t xml:space="preserve"> </w:t>
      </w:r>
      <w:r w:rsidRPr="00303083">
        <w:t>Aideen O’Leary, ‘An Irish Apocryphal Apostle: Muirchú's Portrayal of Saint Patrick,’</w:t>
      </w:r>
      <w:r>
        <w:t xml:space="preserve"> p. 299</w:t>
      </w:r>
      <w:r w:rsidRPr="00303083">
        <w:t>.</w:t>
      </w:r>
    </w:p>
  </w:footnote>
  <w:footnote w:id="30">
    <w:p w14:paraId="58B38BCD" w14:textId="69ECD310" w:rsidR="002F2DC2" w:rsidRDefault="002F2DC2">
      <w:pPr>
        <w:pStyle w:val="FootnoteText"/>
      </w:pPr>
      <w:r>
        <w:rPr>
          <w:rStyle w:val="FootnoteReference"/>
        </w:rPr>
        <w:footnoteRef/>
      </w:r>
      <w:r>
        <w:t xml:space="preserve"> </w:t>
      </w:r>
      <w:r w:rsidRPr="002F2DC2">
        <w:t>Bray, ‘Miracles and wonders in the composition of the Lives of the early Irish saints,’ p. 14</w:t>
      </w:r>
      <w:r>
        <w:t>0</w:t>
      </w:r>
      <w:r w:rsidRPr="002F2DC2">
        <w:t>-</w:t>
      </w:r>
      <w:r>
        <w:t>1</w:t>
      </w:r>
      <w:r w:rsidRPr="002F2DC2">
        <w:t>.</w:t>
      </w:r>
    </w:p>
  </w:footnote>
  <w:footnote w:id="31">
    <w:p w14:paraId="234E19AD" w14:textId="0BF18CA8" w:rsidR="009B1D3F" w:rsidRDefault="009B1D3F">
      <w:pPr>
        <w:pStyle w:val="FootnoteText"/>
      </w:pPr>
      <w:r>
        <w:rPr>
          <w:rStyle w:val="FootnoteReference"/>
        </w:rPr>
        <w:footnoteRef/>
      </w:r>
      <w:r>
        <w:t xml:space="preserve"> </w:t>
      </w:r>
      <w:r w:rsidRPr="009B1D3F">
        <w:t>Thomas</w:t>
      </w:r>
      <w:r>
        <w:t xml:space="preserve"> </w:t>
      </w:r>
      <w:r w:rsidRPr="009B1D3F">
        <w:t>O’Loughlin, ‘Reading Muirchú’s Tara-Event within Its Background as a Biblical ‘Trial of Divinities</w:t>
      </w:r>
      <w:r>
        <w:t>,</w:t>
      </w:r>
      <w:r w:rsidRPr="009B1D3F">
        <w:t>’’ In Celtic Hagiography and Saints' Cults, ed. by Jane Cartwright (Cardiff: University of Wales Press, 2003) pp. 123–35</w:t>
      </w:r>
      <w:r>
        <w:t xml:space="preserve"> (p.132)</w:t>
      </w:r>
      <w:r w:rsidRPr="009B1D3F">
        <w:t>.</w:t>
      </w:r>
    </w:p>
  </w:footnote>
  <w:footnote w:id="32">
    <w:p w14:paraId="7456C155" w14:textId="283AC93B" w:rsidR="002F2DC2" w:rsidRDefault="002F2DC2">
      <w:pPr>
        <w:pStyle w:val="FootnoteText"/>
      </w:pPr>
      <w:r>
        <w:rPr>
          <w:rStyle w:val="FootnoteReference"/>
        </w:rPr>
        <w:footnoteRef/>
      </w:r>
      <w:r>
        <w:t xml:space="preserve"> </w:t>
      </w:r>
      <w:r w:rsidRPr="00384926">
        <w:t>Bray</w:t>
      </w:r>
      <w:r>
        <w:t>,</w:t>
      </w:r>
      <w:r w:rsidRPr="00384926">
        <w:t xml:space="preserve"> </w:t>
      </w:r>
      <w:r>
        <w:t>‘</w:t>
      </w:r>
      <w:r w:rsidRPr="00384926">
        <w:t>Miracles and wonders in the composition of the Lives of the early Irish saints</w:t>
      </w:r>
      <w:r>
        <w:t>,’</w:t>
      </w:r>
      <w:r w:rsidRPr="00384926">
        <w:t xml:space="preserve"> p. 14</w:t>
      </w:r>
      <w:r>
        <w:t>4</w:t>
      </w:r>
      <w:r w:rsidRPr="00384926">
        <w:t>.</w:t>
      </w:r>
    </w:p>
  </w:footnote>
  <w:footnote w:id="33">
    <w:p w14:paraId="76CC3307" w14:textId="2555944C" w:rsidR="001061AF" w:rsidRDefault="001061AF">
      <w:pPr>
        <w:pStyle w:val="FootnoteText"/>
      </w:pPr>
      <w:r>
        <w:rPr>
          <w:rStyle w:val="FootnoteReference"/>
        </w:rPr>
        <w:footnoteRef/>
      </w:r>
      <w:r>
        <w:t xml:space="preserve"> </w:t>
      </w:r>
      <w:bookmarkStart w:id="3" w:name="_Hlk169217051"/>
      <w:r w:rsidRPr="001061AF">
        <w:t>Muirchú, ‘Life of Saint Patrick’, p. 5</w:t>
      </w:r>
      <w:r>
        <w:t>9</w:t>
      </w:r>
      <w:r w:rsidRPr="001061AF">
        <w:t>.</w:t>
      </w:r>
      <w:bookmarkEnd w:id="3"/>
    </w:p>
  </w:footnote>
  <w:footnote w:id="34">
    <w:p w14:paraId="4BD6FBEA" w14:textId="7C4E3740" w:rsidR="001061AF" w:rsidRDefault="001061AF">
      <w:pPr>
        <w:pStyle w:val="FootnoteText"/>
      </w:pPr>
      <w:r>
        <w:rPr>
          <w:rStyle w:val="FootnoteReference"/>
        </w:rPr>
        <w:footnoteRef/>
      </w:r>
      <w:r>
        <w:t xml:space="preserve"> </w:t>
      </w:r>
      <w:r w:rsidRPr="001061AF">
        <w:t xml:space="preserve">Muirchú, ‘Life of Saint Patrick’, p. </w:t>
      </w:r>
      <w:r>
        <w:t>79-80</w:t>
      </w:r>
      <w:r w:rsidRPr="001061AF">
        <w:t>.</w:t>
      </w:r>
    </w:p>
  </w:footnote>
  <w:footnote w:id="35">
    <w:p w14:paraId="15B7BC31" w14:textId="03D22679" w:rsidR="0002232D" w:rsidRDefault="0002232D">
      <w:pPr>
        <w:pStyle w:val="FootnoteText"/>
      </w:pPr>
      <w:r>
        <w:rPr>
          <w:rStyle w:val="FootnoteReference"/>
        </w:rPr>
        <w:footnoteRef/>
      </w:r>
      <w:r>
        <w:t xml:space="preserve"> </w:t>
      </w:r>
      <w:r w:rsidRPr="0002232D">
        <w:t>St. Patrick, “Letter to the Soldiers of Coroticus,” (Royal Irish Academy, 2011) &lt;https://www.confessio.ie/etexts/epistola_english&gt;</w:t>
      </w:r>
    </w:p>
  </w:footnote>
  <w:footnote w:id="36">
    <w:p w14:paraId="2A12684F" w14:textId="3CD29449" w:rsidR="001061AF" w:rsidRDefault="001061AF">
      <w:pPr>
        <w:pStyle w:val="FootnoteText"/>
      </w:pPr>
      <w:r>
        <w:rPr>
          <w:rStyle w:val="FootnoteReference"/>
        </w:rPr>
        <w:footnoteRef/>
      </w:r>
      <w:r>
        <w:t xml:space="preserve"> </w:t>
      </w:r>
      <w:r w:rsidRPr="001061AF">
        <w:t xml:space="preserve">Muirchú, ‘Life of Saint Patrick’, p. </w:t>
      </w:r>
      <w:r>
        <w:t>80</w:t>
      </w:r>
      <w:r w:rsidRPr="001061AF">
        <w:t>.</w:t>
      </w:r>
    </w:p>
  </w:footnote>
  <w:footnote w:id="37">
    <w:p w14:paraId="0B9C74B4" w14:textId="51A09EE4"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70</w:t>
      </w:r>
      <w:r w:rsidRPr="00CB4E35">
        <w:t>.</w:t>
      </w:r>
    </w:p>
  </w:footnote>
  <w:footnote w:id="38">
    <w:p w14:paraId="7295626D" w14:textId="472EDF30" w:rsidR="001061AF" w:rsidRDefault="001061AF">
      <w:pPr>
        <w:pStyle w:val="FootnoteText"/>
      </w:pPr>
      <w:r>
        <w:rPr>
          <w:rStyle w:val="FootnoteReference"/>
        </w:rPr>
        <w:footnoteRef/>
      </w:r>
      <w:r>
        <w:t xml:space="preserve"> </w:t>
      </w:r>
      <w:r w:rsidRPr="001061AF">
        <w:t>Muirchú, ‘Life of Saint Patrick’, p. 8</w:t>
      </w:r>
      <w:r>
        <w:t>2</w:t>
      </w:r>
      <w:r w:rsidRPr="001061AF">
        <w:t>.</w:t>
      </w:r>
    </w:p>
  </w:footnote>
  <w:footnote w:id="39">
    <w:p w14:paraId="23DBA3A1" w14:textId="79670E3E" w:rsidR="001061AF" w:rsidRDefault="001061AF">
      <w:pPr>
        <w:pStyle w:val="FootnoteText"/>
      </w:pPr>
      <w:r>
        <w:rPr>
          <w:rStyle w:val="FootnoteReference"/>
        </w:rPr>
        <w:footnoteRef/>
      </w:r>
      <w:r>
        <w:t xml:space="preserve"> </w:t>
      </w:r>
      <w:r w:rsidRPr="001061AF">
        <w:t>Muirchú, ‘Life of Saint Patrick’, p. 8</w:t>
      </w:r>
      <w:r>
        <w:t>2-3</w:t>
      </w:r>
      <w:r w:rsidRPr="001061AF">
        <w:t>.</w:t>
      </w:r>
    </w:p>
  </w:footnote>
  <w:footnote w:id="40">
    <w:p w14:paraId="142389EE" w14:textId="6132C2B1" w:rsidR="001061AF" w:rsidRDefault="001061AF">
      <w:pPr>
        <w:pStyle w:val="FootnoteText"/>
      </w:pPr>
      <w:r>
        <w:rPr>
          <w:rStyle w:val="FootnoteReference"/>
        </w:rPr>
        <w:footnoteRef/>
      </w:r>
      <w:r>
        <w:t xml:space="preserve"> </w:t>
      </w:r>
      <w:r w:rsidRPr="001061AF">
        <w:t xml:space="preserve">Muirchú, ‘Life of Saint Patrick’, p. </w:t>
      </w:r>
      <w:r>
        <w:t>92</w:t>
      </w:r>
      <w:r w:rsidRPr="001061AF">
        <w:t>.</w:t>
      </w:r>
    </w:p>
  </w:footnote>
  <w:footnote w:id="41">
    <w:p w14:paraId="616039A4" w14:textId="3EBEDB01" w:rsidR="002F2DC2" w:rsidRDefault="002F2DC2">
      <w:pPr>
        <w:pStyle w:val="FootnoteText"/>
      </w:pPr>
      <w:r>
        <w:rPr>
          <w:rStyle w:val="FootnoteReference"/>
        </w:rPr>
        <w:footnoteRef/>
      </w:r>
      <w:r>
        <w:t xml:space="preserve"> </w:t>
      </w:r>
      <w:r w:rsidRPr="002F2DC2">
        <w:t>Bray, ‘Miracles and wonders in the composition of the Lives of the early Irish saints,’ p. 14</w:t>
      </w:r>
      <w:r>
        <w:t>4-5</w:t>
      </w:r>
      <w:r w:rsidRPr="002F2DC2">
        <w:t>.</w:t>
      </w:r>
    </w:p>
  </w:footnote>
  <w:footnote w:id="42">
    <w:p w14:paraId="595B0B14" w14:textId="7082C928" w:rsidR="002F2DC2" w:rsidRDefault="002F2DC2">
      <w:pPr>
        <w:pStyle w:val="FootnoteText"/>
      </w:pPr>
      <w:r>
        <w:rPr>
          <w:rStyle w:val="FootnoteReference"/>
        </w:rPr>
        <w:footnoteRef/>
      </w:r>
      <w:r>
        <w:t xml:space="preserve"> </w:t>
      </w:r>
      <w:r w:rsidRPr="00384926">
        <w:t>Bray</w:t>
      </w:r>
      <w:r>
        <w:t>,</w:t>
      </w:r>
      <w:r w:rsidRPr="00384926">
        <w:t xml:space="preserve"> </w:t>
      </w:r>
      <w:r>
        <w:t>‘</w:t>
      </w:r>
      <w:r w:rsidRPr="00384926">
        <w:t>Miracles and wonders in the composition of the Lives of the early Irish saints</w:t>
      </w:r>
      <w:r>
        <w:t>,’</w:t>
      </w:r>
      <w:r w:rsidRPr="00384926">
        <w:t xml:space="preserve"> p. 14</w:t>
      </w:r>
      <w:r>
        <w:t>4</w:t>
      </w:r>
      <w:r w:rsidRPr="00384926">
        <w:t>.</w:t>
      </w:r>
    </w:p>
  </w:footnote>
  <w:footnote w:id="43">
    <w:p w14:paraId="66856B1C" w14:textId="7F874A18"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 xml:space="preserve">’ </w:t>
      </w:r>
      <w:r w:rsidRPr="008568A1">
        <w:t>221.</w:t>
      </w:r>
    </w:p>
  </w:footnote>
  <w:footnote w:id="44">
    <w:p w14:paraId="5B5B4326" w14:textId="1C7DC55C" w:rsidR="001067F7" w:rsidRDefault="001067F7">
      <w:pPr>
        <w:pStyle w:val="FootnoteText"/>
      </w:pPr>
      <w:r>
        <w:rPr>
          <w:rStyle w:val="FootnoteReference"/>
        </w:rPr>
        <w:footnoteRef/>
      </w:r>
      <w:r>
        <w:t xml:space="preserve"> </w:t>
      </w:r>
      <w:r w:rsidRPr="001067F7">
        <w:t>Bernhard</w:t>
      </w:r>
      <w:r>
        <w:t xml:space="preserve"> Maier</w:t>
      </w:r>
      <w:r w:rsidRPr="001067F7">
        <w:t>, ‘Gaelic and Catholic in the Early Middle Ages</w:t>
      </w:r>
      <w:r w:rsidR="00FA46F5">
        <w:t>,</w:t>
      </w:r>
      <w:r w:rsidRPr="001067F7">
        <w:t xml:space="preserve">’ In </w:t>
      </w:r>
      <w:r w:rsidRPr="001067F7">
        <w:rPr>
          <w:i/>
          <w:iCs/>
        </w:rPr>
        <w:t>Irish Catholic Identities</w:t>
      </w:r>
      <w:r w:rsidRPr="001067F7">
        <w:t>, ed. Oliver P. Rafferty, (Manchester University Press, 2013) pp. 21–31</w:t>
      </w:r>
      <w:r w:rsidR="00FA46F5">
        <w:t xml:space="preserve"> (p.22)</w:t>
      </w:r>
      <w:r w:rsidRPr="001067F7">
        <w:t>.</w:t>
      </w:r>
    </w:p>
  </w:footnote>
  <w:footnote w:id="45">
    <w:p w14:paraId="067761E6" w14:textId="68D20679" w:rsidR="004C2676" w:rsidRDefault="004C2676">
      <w:pPr>
        <w:pStyle w:val="FootnoteText"/>
      </w:pPr>
      <w:r>
        <w:rPr>
          <w:rStyle w:val="FootnoteReference"/>
        </w:rPr>
        <w:footnoteRef/>
      </w:r>
      <w:r>
        <w:t xml:space="preserve"> </w:t>
      </w:r>
      <w:bookmarkStart w:id="4" w:name="_Hlk169220109"/>
      <w:r w:rsidRPr="004C2676">
        <w:t xml:space="preserve">Adams, Max, </w:t>
      </w:r>
      <w:bookmarkStart w:id="5" w:name="_Hlk169218142"/>
      <w:r w:rsidRPr="004C2676">
        <w:rPr>
          <w:i/>
          <w:iCs/>
        </w:rPr>
        <w:t>The King in the North</w:t>
      </w:r>
      <w:r w:rsidRPr="004C2676">
        <w:rPr>
          <w:i/>
          <w:iCs/>
        </w:rPr>
        <w:t>: The Life and Times of Oswald of Northumbria</w:t>
      </w:r>
      <w:bookmarkEnd w:id="5"/>
      <w:r w:rsidRPr="004C2676">
        <w:t xml:space="preserve">, </w:t>
      </w:r>
      <w:r>
        <w:t>p. 57</w:t>
      </w:r>
      <w:r w:rsidRPr="004C2676">
        <w:t>.</w:t>
      </w:r>
      <w:bookmarkEnd w:id="4"/>
    </w:p>
  </w:footnote>
  <w:footnote w:id="46">
    <w:p w14:paraId="209818C1" w14:textId="5C4F4990" w:rsidR="004C2676" w:rsidRDefault="004C2676">
      <w:pPr>
        <w:pStyle w:val="FootnoteText"/>
      </w:pPr>
      <w:r>
        <w:rPr>
          <w:rStyle w:val="FootnoteReference"/>
        </w:rPr>
        <w:footnoteRef/>
      </w:r>
      <w:r>
        <w:t xml:space="preserve"> </w:t>
      </w:r>
      <w:r w:rsidRPr="004C2676">
        <w:t xml:space="preserve">Adams, Max, </w:t>
      </w:r>
      <w:r w:rsidRPr="004C2676">
        <w:rPr>
          <w:i/>
          <w:iCs/>
        </w:rPr>
        <w:t>The King in the North: The Life and Times of Oswald of Northumbria</w:t>
      </w:r>
      <w:r w:rsidRPr="004C2676">
        <w:t xml:space="preserve">, </w:t>
      </w:r>
      <w:r>
        <w:t>p. 57</w:t>
      </w:r>
      <w:r w:rsidRPr="004C2676">
        <w:t>.</w:t>
      </w:r>
    </w:p>
  </w:footnote>
  <w:footnote w:id="47">
    <w:p w14:paraId="7A62CF8C" w14:textId="01B59214" w:rsidR="00FA46F5" w:rsidRDefault="00FA46F5">
      <w:pPr>
        <w:pStyle w:val="FootnoteText"/>
      </w:pPr>
      <w:r>
        <w:rPr>
          <w:rStyle w:val="FootnoteReference"/>
        </w:rPr>
        <w:footnoteRef/>
      </w:r>
      <w:r>
        <w:t xml:space="preserve"> Bernhard </w:t>
      </w:r>
      <w:r w:rsidRPr="00FA46F5">
        <w:t>Maier, ‘Gaelic and Catholic in the Early Middle Ages</w:t>
      </w:r>
      <w:r>
        <w:t>,’ 22</w:t>
      </w:r>
      <w:r w:rsidRPr="00FA46F5">
        <w:t>.</w:t>
      </w:r>
    </w:p>
  </w:footnote>
  <w:footnote w:id="48">
    <w:p w14:paraId="456A09A4" w14:textId="361F0656" w:rsidR="00FA46F5" w:rsidRDefault="00FA46F5">
      <w:pPr>
        <w:pStyle w:val="FootnoteText"/>
      </w:pPr>
      <w:r>
        <w:rPr>
          <w:rStyle w:val="FootnoteReference"/>
        </w:rPr>
        <w:footnoteRef/>
      </w:r>
      <w:r>
        <w:t xml:space="preserve"> Bernhard </w:t>
      </w:r>
      <w:r w:rsidRPr="00FA46F5">
        <w:t>Maier, ‘Gaelic and Catholic in the Early Middle Ages,’ 22.</w:t>
      </w:r>
    </w:p>
  </w:footnote>
  <w:footnote w:id="49">
    <w:p w14:paraId="455B652B" w14:textId="6056AEB6" w:rsidR="00052437" w:rsidRDefault="00052437">
      <w:pPr>
        <w:pStyle w:val="FootnoteText"/>
      </w:pPr>
      <w:r>
        <w:rPr>
          <w:rStyle w:val="FootnoteReference"/>
        </w:rPr>
        <w:footnoteRef/>
      </w:r>
      <w:r>
        <w:t xml:space="preserve"> </w:t>
      </w:r>
      <w:r w:rsidRPr="00052437">
        <w:t xml:space="preserve">Adams, Max, </w:t>
      </w:r>
      <w:r w:rsidRPr="00052437">
        <w:rPr>
          <w:i/>
          <w:iCs/>
        </w:rPr>
        <w:t>The King in the North: The Life and Times of Oswald of Northumbria</w:t>
      </w:r>
      <w:r w:rsidRPr="00052437">
        <w:t>, p. 57.</w:t>
      </w:r>
    </w:p>
  </w:footnote>
  <w:footnote w:id="50">
    <w:p w14:paraId="33881B0B" w14:textId="76B99D19"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p.1</w:t>
      </w:r>
      <w:r>
        <w:t>23</w:t>
      </w:r>
      <w:r w:rsidRPr="00500DDA">
        <w:t>.</w:t>
      </w:r>
    </w:p>
  </w:footnote>
  <w:footnote w:id="51">
    <w:p w14:paraId="7F88D0B7" w14:textId="28E734F3"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2</w:t>
      </w:r>
      <w:r>
        <w:t>2</w:t>
      </w:r>
      <w:r>
        <w:t>3</w:t>
      </w:r>
      <w:r>
        <w:t>.</w:t>
      </w:r>
    </w:p>
  </w:footnote>
  <w:footnote w:id="52">
    <w:p w14:paraId="07261738" w14:textId="42701BD6"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2</w:t>
      </w:r>
      <w:r>
        <w:t>2</w:t>
      </w:r>
      <w:r>
        <w:t>3</w:t>
      </w:r>
      <w:r>
        <w:t>.</w:t>
      </w:r>
    </w:p>
  </w:footnote>
  <w:footnote w:id="53">
    <w:p w14:paraId="763B8C87" w14:textId="4B7D00E4" w:rsidR="001061AF" w:rsidRDefault="001061AF">
      <w:pPr>
        <w:pStyle w:val="FootnoteText"/>
      </w:pPr>
      <w:r>
        <w:rPr>
          <w:rStyle w:val="FootnoteReference"/>
        </w:rPr>
        <w:footnoteRef/>
      </w:r>
      <w:r>
        <w:t xml:space="preserve"> </w:t>
      </w:r>
      <w:r w:rsidRPr="001061AF">
        <w:t xml:space="preserve">Muirchú, ‘Life of Saint Patrick’, p. </w:t>
      </w:r>
      <w:r>
        <w:t>70-71</w:t>
      </w:r>
      <w:r w:rsidRPr="001061AF">
        <w:t>.</w:t>
      </w:r>
    </w:p>
  </w:footnote>
  <w:footnote w:id="54">
    <w:p w14:paraId="2E2EA394" w14:textId="66494184"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w:t>
      </w:r>
      <w:r>
        <w:t xml:space="preserve"> p. 125-6.</w:t>
      </w:r>
    </w:p>
  </w:footnote>
  <w:footnote w:id="55">
    <w:p w14:paraId="6B507683" w14:textId="2F5492A9" w:rsidR="00196A76" w:rsidRDefault="00196A76">
      <w:pPr>
        <w:pStyle w:val="FootnoteText"/>
      </w:pPr>
      <w:r>
        <w:rPr>
          <w:rStyle w:val="FootnoteReference"/>
        </w:rPr>
        <w:footnoteRef/>
      </w:r>
      <w:r>
        <w:t xml:space="preserve"> </w:t>
      </w:r>
      <w:r w:rsidRPr="00196A76">
        <w:t>Aideen O’Leary, ‘An Irish Apocryphal Apostle: Muirchú's Portrayal of Saint Patrick,’ p</w:t>
      </w:r>
      <w:r>
        <w:t xml:space="preserve">. </w:t>
      </w:r>
      <w:r w:rsidRPr="00196A76">
        <w:t>29</w:t>
      </w:r>
      <w:r>
        <w:t>7</w:t>
      </w:r>
      <w:r w:rsidRPr="00196A76">
        <w:t>.</w:t>
      </w:r>
    </w:p>
  </w:footnote>
  <w:footnote w:id="56">
    <w:p w14:paraId="3CC93F04" w14:textId="117AF2A3" w:rsidR="001061AF" w:rsidRDefault="001061AF">
      <w:pPr>
        <w:pStyle w:val="FootnoteText"/>
      </w:pPr>
      <w:r>
        <w:rPr>
          <w:rStyle w:val="FootnoteReference"/>
        </w:rPr>
        <w:footnoteRef/>
      </w:r>
      <w:r>
        <w:t xml:space="preserve"> </w:t>
      </w:r>
      <w:r w:rsidRPr="001061AF">
        <w:t xml:space="preserve">Muirchú, ‘Life of Saint Patrick’, p. </w:t>
      </w:r>
      <w:r>
        <w:t>75</w:t>
      </w:r>
      <w:r w:rsidRPr="001061AF">
        <w:t>.</w:t>
      </w:r>
    </w:p>
  </w:footnote>
  <w:footnote w:id="57">
    <w:p w14:paraId="1F1703B5" w14:textId="76E6E416" w:rsidR="001061AF" w:rsidRDefault="001061AF">
      <w:pPr>
        <w:pStyle w:val="FootnoteText"/>
      </w:pPr>
      <w:r>
        <w:rPr>
          <w:rStyle w:val="FootnoteReference"/>
        </w:rPr>
        <w:footnoteRef/>
      </w:r>
      <w:r>
        <w:t xml:space="preserve"> </w:t>
      </w:r>
      <w:r w:rsidRPr="001061AF">
        <w:t xml:space="preserve">Muirchú, ‘Life of Saint Patrick’, p. </w:t>
      </w:r>
      <w:r>
        <w:t>7</w:t>
      </w:r>
      <w:r>
        <w:t>6</w:t>
      </w:r>
      <w:r w:rsidRPr="001061AF">
        <w:t>.</w:t>
      </w:r>
    </w:p>
  </w:footnote>
  <w:footnote w:id="58">
    <w:p w14:paraId="4810ACC8" w14:textId="6FDA01B7"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w:t>
      </w:r>
      <w:r>
        <w:t>30</w:t>
      </w:r>
      <w:r w:rsidRPr="00500DDA">
        <w:t>.</w:t>
      </w:r>
    </w:p>
  </w:footnote>
  <w:footnote w:id="59">
    <w:p w14:paraId="7E883609" w14:textId="37E6EF88" w:rsidR="00196A76" w:rsidRDefault="00196A76">
      <w:pPr>
        <w:pStyle w:val="FootnoteText"/>
      </w:pPr>
      <w:r>
        <w:rPr>
          <w:rStyle w:val="FootnoteReference"/>
        </w:rPr>
        <w:footnoteRef/>
      </w:r>
      <w:r>
        <w:t xml:space="preserve"> </w:t>
      </w:r>
      <w:r w:rsidRPr="00196A76">
        <w:t>Aideen O’Leary, ‘An Irish Apocryphal Apostle: Muirchú's Portrayal of Saint Patrick,’ p29</w:t>
      </w:r>
      <w:r>
        <w:t>1-</w:t>
      </w:r>
      <w:r w:rsidRPr="00196A76">
        <w:t>2.</w:t>
      </w:r>
    </w:p>
  </w:footnote>
  <w:footnote w:id="60">
    <w:p w14:paraId="5C644C19" w14:textId="1D548ACE" w:rsidR="00196A76" w:rsidRDefault="00196A76">
      <w:pPr>
        <w:pStyle w:val="FootnoteText"/>
      </w:pPr>
      <w:r>
        <w:rPr>
          <w:rStyle w:val="FootnoteReference"/>
        </w:rPr>
        <w:footnoteRef/>
      </w:r>
      <w:r>
        <w:t xml:space="preserve"> </w:t>
      </w:r>
      <w:r w:rsidRPr="00196A76">
        <w:t>Aideen O’Leary, ‘An Irish Apocryphal Apostle: Muirchú's Portrayal of Saint Patrick,’ p29</w:t>
      </w:r>
      <w:r>
        <w:t>1-2</w:t>
      </w:r>
      <w:r w:rsidRPr="00196A76">
        <w:t>.</w:t>
      </w:r>
    </w:p>
  </w:footnote>
  <w:footnote w:id="61">
    <w:p w14:paraId="0BA62BFA" w14:textId="39FF6E31"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125.</w:t>
      </w:r>
    </w:p>
  </w:footnote>
  <w:footnote w:id="62">
    <w:p w14:paraId="5DB8D66B" w14:textId="37CDB274"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126</w:t>
      </w:r>
      <w:r>
        <w:t>-7</w:t>
      </w:r>
      <w:r w:rsidRPr="00500DDA">
        <w:t>.</w:t>
      </w:r>
    </w:p>
  </w:footnote>
  <w:footnote w:id="63">
    <w:p w14:paraId="7FC8699E" w14:textId="2DC454D7" w:rsidR="00616652" w:rsidRDefault="00616652">
      <w:pPr>
        <w:pStyle w:val="FootnoteText"/>
      </w:pPr>
      <w:r>
        <w:rPr>
          <w:rStyle w:val="FootnoteReference"/>
        </w:rPr>
        <w:footnoteRef/>
      </w:r>
      <w:r>
        <w:t xml:space="preserve"> </w:t>
      </w:r>
      <w:r w:rsidRPr="00616652">
        <w:t>Muirchú, ‘Life of Saint Patrick’, p. 7</w:t>
      </w:r>
      <w:r>
        <w:t>3</w:t>
      </w:r>
      <w:r w:rsidRPr="00616652">
        <w:t>.</w:t>
      </w:r>
    </w:p>
  </w:footnote>
  <w:footnote w:id="64">
    <w:p w14:paraId="79626F09" w14:textId="61BCE5AE" w:rsidR="001D0934" w:rsidRDefault="001D0934">
      <w:pPr>
        <w:pStyle w:val="FootnoteText"/>
      </w:pPr>
      <w:r>
        <w:rPr>
          <w:rStyle w:val="FootnoteReference"/>
        </w:rPr>
        <w:footnoteRef/>
      </w:r>
      <w:r>
        <w:t xml:space="preserve"> </w:t>
      </w:r>
      <w:r w:rsidRPr="001D0934">
        <w:t>Matthew 11:5, New International Version</w:t>
      </w:r>
      <w:r w:rsidRPr="001D0934">
        <w:t xml:space="preserve"> </w:t>
      </w:r>
      <w:r w:rsidRPr="001D0934">
        <w:t>(Grand Rapids, MI: Zondervan, 2011).</w:t>
      </w:r>
    </w:p>
  </w:footnote>
  <w:footnote w:id="65">
    <w:p w14:paraId="6FA0AF38" w14:textId="7BF47C11" w:rsidR="00303083" w:rsidRDefault="00303083">
      <w:pPr>
        <w:pStyle w:val="FootnoteText"/>
      </w:pPr>
      <w:r>
        <w:rPr>
          <w:rStyle w:val="FootnoteReference"/>
        </w:rPr>
        <w:footnoteRef/>
      </w:r>
      <w:r>
        <w:t xml:space="preserve"> </w:t>
      </w:r>
      <w:r w:rsidRPr="00303083">
        <w:t>Aideen O’Leary, ‘An Irish Apocryphal Apostle: Muirchú's Portrayal of Saint Patrick,’ p2</w:t>
      </w:r>
      <w:r>
        <w:t>92</w:t>
      </w:r>
      <w:r w:rsidRPr="00303083">
        <w:t>.</w:t>
      </w:r>
    </w:p>
  </w:footnote>
  <w:footnote w:id="66">
    <w:p w14:paraId="01374223" w14:textId="37F27E3C" w:rsidR="002F2DC2" w:rsidRDefault="002F2DC2">
      <w:pPr>
        <w:pStyle w:val="FootnoteText"/>
      </w:pPr>
      <w:r>
        <w:rPr>
          <w:rStyle w:val="FootnoteReference"/>
        </w:rPr>
        <w:footnoteRef/>
      </w:r>
      <w:r>
        <w:t xml:space="preserve"> </w:t>
      </w:r>
      <w:r w:rsidRPr="002F2DC2">
        <w:t>Bray, ‘Miracles and wonders in the composition of the Lives of the early Irish saints,’ p. 14</w:t>
      </w:r>
      <w:r>
        <w:t>0</w:t>
      </w:r>
      <w:r w:rsidRPr="002F2DC2">
        <w:t>.</w:t>
      </w:r>
    </w:p>
  </w:footnote>
  <w:footnote w:id="67">
    <w:p w14:paraId="4D813B8C" w14:textId="6D0AC9EE" w:rsidR="002F2DC2" w:rsidRDefault="002F2DC2">
      <w:pPr>
        <w:pStyle w:val="FootnoteText"/>
      </w:pPr>
      <w:r>
        <w:rPr>
          <w:rStyle w:val="FootnoteReference"/>
        </w:rPr>
        <w:footnoteRef/>
      </w:r>
      <w:r>
        <w:t xml:space="preserve"> </w:t>
      </w:r>
      <w:r w:rsidRPr="002F2DC2">
        <w:t>Bray, ‘Miracles and wonders in the composition of the Lives of the early Irish saints,’ p. 14</w:t>
      </w:r>
      <w:r>
        <w:t>1</w:t>
      </w:r>
      <w:r w:rsidRPr="002F2DC2">
        <w:t>-</w:t>
      </w:r>
      <w:r>
        <w:t>2</w:t>
      </w:r>
      <w:r w:rsidRPr="002F2DC2">
        <w:t>.</w:t>
      </w:r>
    </w:p>
  </w:footnote>
  <w:footnote w:id="68">
    <w:p w14:paraId="03F51B9E" w14:textId="4B6C6F12" w:rsidR="00E9270C" w:rsidRDefault="00E9270C">
      <w:pPr>
        <w:pStyle w:val="FootnoteText"/>
      </w:pPr>
      <w:r>
        <w:rPr>
          <w:rStyle w:val="FootnoteReference"/>
        </w:rPr>
        <w:footnoteRef/>
      </w:r>
      <w:bookmarkStart w:id="7" w:name="_Hlk169199771"/>
      <w:r w:rsidRPr="00E9270C">
        <w:t>Elva</w:t>
      </w:r>
      <w:r>
        <w:t xml:space="preserve"> </w:t>
      </w:r>
      <w:r w:rsidRPr="00E9270C">
        <w:t>Johnston</w:t>
      </w:r>
      <w:r>
        <w:t>,</w:t>
      </w:r>
      <w:r w:rsidRPr="00E9270C">
        <w:t xml:space="preserve"> </w:t>
      </w:r>
      <w:r w:rsidR="00384926">
        <w:t>‘</w:t>
      </w:r>
      <w:r w:rsidRPr="00E9270C">
        <w:t>Being Christian in Late Antique Ireland</w:t>
      </w:r>
      <w:r w:rsidR="009B0793">
        <w:t>,</w:t>
      </w:r>
      <w:r w:rsidR="00384926">
        <w:t>’</w:t>
      </w:r>
      <w:r w:rsidRPr="00E9270C">
        <w:t xml:space="preserve"> </w:t>
      </w:r>
      <w:r w:rsidR="000A6512">
        <w:t>p</w:t>
      </w:r>
      <w:r>
        <w:t>. 246</w:t>
      </w:r>
      <w:r w:rsidRPr="00E9270C">
        <w:t>.</w:t>
      </w:r>
      <w:bookmarkEnd w:id="7"/>
    </w:p>
  </w:footnote>
  <w:footnote w:id="69">
    <w:p w14:paraId="31DC28E1" w14:textId="50DBFD23" w:rsidR="002F2DC2" w:rsidRDefault="002F2DC2">
      <w:pPr>
        <w:pStyle w:val="FootnoteText"/>
      </w:pPr>
      <w:r>
        <w:rPr>
          <w:rStyle w:val="FootnoteReference"/>
        </w:rPr>
        <w:footnoteRef/>
      </w:r>
      <w:r>
        <w:t xml:space="preserve"> </w:t>
      </w:r>
      <w:r w:rsidRPr="002F2DC2">
        <w:t>Bray, ‘Miracles and wonders in the composition of the Lives of the early Irish saints,’ p. 14</w:t>
      </w:r>
      <w:r>
        <w:t>1</w:t>
      </w:r>
      <w:r w:rsidRPr="002F2DC2">
        <w:t>-</w:t>
      </w:r>
      <w:r>
        <w:t>2</w:t>
      </w:r>
      <w:r w:rsidRPr="002F2DC2">
        <w:t>.</w:t>
      </w:r>
    </w:p>
  </w:footnote>
  <w:footnote w:id="70">
    <w:p w14:paraId="7F605B2A" w14:textId="318CCFFB" w:rsidR="00616652" w:rsidRDefault="00616652">
      <w:pPr>
        <w:pStyle w:val="FootnoteText"/>
      </w:pPr>
      <w:r>
        <w:rPr>
          <w:rStyle w:val="FootnoteReference"/>
        </w:rPr>
        <w:footnoteRef/>
      </w:r>
      <w:r>
        <w:t xml:space="preserve"> </w:t>
      </w:r>
      <w:r w:rsidRPr="00616652">
        <w:t xml:space="preserve">Muirchú, ‘Life of Saint Patrick’, p. </w:t>
      </w:r>
      <w:r>
        <w:t>90</w:t>
      </w:r>
      <w:r w:rsidRPr="00616652">
        <w:t>.</w:t>
      </w:r>
    </w:p>
  </w:footnote>
  <w:footnote w:id="71">
    <w:p w14:paraId="48DA3026" w14:textId="10685EE8" w:rsidR="00303083" w:rsidRDefault="00303083">
      <w:pPr>
        <w:pStyle w:val="FootnoteText"/>
      </w:pPr>
      <w:r>
        <w:rPr>
          <w:rStyle w:val="FootnoteReference"/>
        </w:rPr>
        <w:footnoteRef/>
      </w:r>
      <w:r>
        <w:t xml:space="preserve"> </w:t>
      </w:r>
      <w:bookmarkStart w:id="8" w:name="_Hlk169212625"/>
      <w:r w:rsidRPr="00303083">
        <w:t xml:space="preserve">Aideen O’Leary, ‘An Irish Apocryphal Apostle: Muirchú's Portrayal of Saint Patrick,’ </w:t>
      </w:r>
      <w:r>
        <w:t>p. 288.</w:t>
      </w:r>
      <w:bookmarkEnd w:id="8"/>
    </w:p>
  </w:footnote>
  <w:footnote w:id="72">
    <w:p w14:paraId="2655A746" w14:textId="78875840" w:rsidR="00616652" w:rsidRDefault="00616652">
      <w:pPr>
        <w:pStyle w:val="FootnoteText"/>
      </w:pPr>
      <w:r>
        <w:rPr>
          <w:rStyle w:val="FootnoteReference"/>
        </w:rPr>
        <w:footnoteRef/>
      </w:r>
      <w:r>
        <w:t xml:space="preserve"> </w:t>
      </w:r>
      <w:r w:rsidRPr="00616652">
        <w:t xml:space="preserve">Muirchú, ‘Life of Saint Patrick’, p. </w:t>
      </w:r>
      <w:r>
        <w:t>89</w:t>
      </w:r>
      <w:r w:rsidRPr="00616652">
        <w:t>.</w:t>
      </w:r>
    </w:p>
  </w:footnote>
  <w:footnote w:id="73">
    <w:p w14:paraId="2A8CD971" w14:textId="57D77867"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60-1;</w:t>
      </w:r>
      <w:r w:rsidR="00303083">
        <w:t xml:space="preserve"> </w:t>
      </w:r>
      <w:r w:rsidR="00303083" w:rsidRPr="00303083">
        <w:t>Aideen O’Leary, ‘An Irish Apocryphal Apostle: Muirchú's Portrayal of Saint Patrick,’ p. 288.</w:t>
      </w:r>
    </w:p>
  </w:footnote>
  <w:footnote w:id="74">
    <w:p w14:paraId="19BF69B9" w14:textId="621664B6"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w:t>
      </w:r>
      <w:r>
        <w:t>,</w:t>
      </w:r>
      <w:r w:rsidRPr="00CB4E35">
        <w:t>’ p. 2</w:t>
      </w:r>
      <w:r>
        <w:t>60-1</w:t>
      </w:r>
      <w:r w:rsidRPr="00CB4E35">
        <w:t>.</w:t>
      </w:r>
    </w:p>
  </w:footnote>
  <w:footnote w:id="75">
    <w:p w14:paraId="58C0045E" w14:textId="5E634984"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62</w:t>
      </w:r>
      <w:r w:rsidRPr="00CB4E35">
        <w:t>.</w:t>
      </w:r>
    </w:p>
  </w:footnote>
  <w:footnote w:id="76">
    <w:p w14:paraId="5A58C911" w14:textId="405CF9A5"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63-4</w:t>
      </w:r>
      <w:r w:rsidRPr="00CB4E35">
        <w:t>.</w:t>
      </w:r>
    </w:p>
  </w:footnote>
  <w:footnote w:id="77">
    <w:p w14:paraId="0455C12E" w14:textId="318BDDB5"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62</w:t>
      </w:r>
      <w:r w:rsidRPr="00CB4E35">
        <w:t>.</w:t>
      </w:r>
    </w:p>
  </w:footnote>
  <w:footnote w:id="78">
    <w:p w14:paraId="3FD2F5E4" w14:textId="1C5DE67D" w:rsidR="00E9270C" w:rsidRDefault="00E9270C">
      <w:pPr>
        <w:pStyle w:val="FootnoteText"/>
      </w:pPr>
      <w:r>
        <w:rPr>
          <w:rStyle w:val="FootnoteReference"/>
        </w:rPr>
        <w:footnoteRef/>
      </w:r>
      <w:r>
        <w:t xml:space="preserve"> </w:t>
      </w:r>
      <w:r w:rsidRPr="00E9270C">
        <w:t xml:space="preserve">Johnston, </w:t>
      </w:r>
      <w:r w:rsidR="00384926">
        <w:t>‘</w:t>
      </w:r>
      <w:r w:rsidRPr="00E9270C">
        <w:t>Being Christian in Late Antique Ireland</w:t>
      </w:r>
      <w:r>
        <w:t>,</w:t>
      </w:r>
      <w:r w:rsidR="00384926">
        <w:t>’</w:t>
      </w:r>
      <w:r w:rsidRPr="00E9270C">
        <w:t xml:space="preserve"> </w:t>
      </w:r>
      <w:r w:rsidR="000A6512">
        <w:t>p</w:t>
      </w:r>
      <w:r w:rsidRPr="00E9270C">
        <w:t>. 2</w:t>
      </w:r>
      <w:r w:rsidR="000A6512">
        <w:t>38</w:t>
      </w:r>
      <w:r w:rsidRPr="00E9270C">
        <w:t>.</w:t>
      </w:r>
    </w:p>
  </w:footnote>
  <w:footnote w:id="79">
    <w:p w14:paraId="11AE10CA" w14:textId="56ABEF45" w:rsidR="00CB4E35" w:rsidRDefault="00CB4E35">
      <w:pPr>
        <w:pStyle w:val="FootnoteText"/>
      </w:pPr>
      <w:r>
        <w:rPr>
          <w:rStyle w:val="FootnoteReference"/>
        </w:rPr>
        <w:footnoteRef/>
      </w:r>
      <w:r>
        <w:t xml:space="preserve"> </w:t>
      </w:r>
      <w:r w:rsidRPr="00CB4E35">
        <w:t xml:space="preserve">Katja </w:t>
      </w:r>
      <w:proofErr w:type="spellStart"/>
      <w:r w:rsidRPr="00CB4E35">
        <w:t>Ritari</w:t>
      </w:r>
      <w:proofErr w:type="spellEnd"/>
      <w:r w:rsidRPr="00CB4E35">
        <w:t>, ‘Ireland at the Edge of Time and Space: Constructions of Christian Identity in Early Medieval Ireland,’ p. 2</w:t>
      </w:r>
      <w:r>
        <w:t>61</w:t>
      </w:r>
      <w:r w:rsidRPr="00CB4E35">
        <w:t>.</w:t>
      </w:r>
    </w:p>
  </w:footnote>
  <w:footnote w:id="80">
    <w:p w14:paraId="42640503" w14:textId="7B3D4D8A" w:rsidR="00616652" w:rsidRDefault="00616652">
      <w:pPr>
        <w:pStyle w:val="FootnoteText"/>
      </w:pPr>
      <w:r>
        <w:rPr>
          <w:rStyle w:val="FootnoteReference"/>
        </w:rPr>
        <w:footnoteRef/>
      </w:r>
      <w:r>
        <w:t xml:space="preserve"> </w:t>
      </w:r>
      <w:r w:rsidRPr="00616652">
        <w:t>Muirchú, ‘Life of Saint Patrick’, p. 89.</w:t>
      </w:r>
    </w:p>
  </w:footnote>
  <w:footnote w:id="81">
    <w:p w14:paraId="29A42510" w14:textId="5DFF99B7" w:rsidR="00616652" w:rsidRDefault="00616652">
      <w:pPr>
        <w:pStyle w:val="FootnoteText"/>
      </w:pPr>
      <w:r>
        <w:rPr>
          <w:rStyle w:val="FootnoteReference"/>
        </w:rPr>
        <w:footnoteRef/>
      </w:r>
      <w:r>
        <w:t xml:space="preserve"> </w:t>
      </w:r>
      <w:r w:rsidRPr="00616652">
        <w:t>Muirchú, ‘Life of Saint Patrick’, p. 89.</w:t>
      </w:r>
    </w:p>
  </w:footnote>
  <w:footnote w:id="82">
    <w:p w14:paraId="28B316E6" w14:textId="24DF6657" w:rsidR="00303083" w:rsidRDefault="00303083">
      <w:pPr>
        <w:pStyle w:val="FootnoteText"/>
      </w:pPr>
      <w:r>
        <w:rPr>
          <w:rStyle w:val="FootnoteReference"/>
        </w:rPr>
        <w:footnoteRef/>
      </w:r>
      <w:r>
        <w:t xml:space="preserve"> </w:t>
      </w:r>
      <w:r w:rsidRPr="00303083">
        <w:t>Aideen O’Leary, ‘An Irish Apocryphal Apostle: Muirchú's Portrayal of Saint Patrick,’ p. 2</w:t>
      </w:r>
      <w:r>
        <w:t>95-6</w:t>
      </w:r>
      <w:r w:rsidRPr="00303083">
        <w:t>.</w:t>
      </w:r>
    </w:p>
  </w:footnote>
  <w:footnote w:id="83">
    <w:p w14:paraId="56E808AB" w14:textId="49522B31" w:rsidR="00303083" w:rsidRDefault="00303083">
      <w:pPr>
        <w:pStyle w:val="FootnoteText"/>
      </w:pPr>
      <w:r>
        <w:rPr>
          <w:rStyle w:val="FootnoteReference"/>
        </w:rPr>
        <w:footnoteRef/>
      </w:r>
      <w:r>
        <w:t xml:space="preserve"> </w:t>
      </w:r>
      <w:r w:rsidRPr="00303083">
        <w:t>Aideen O’Leary, ‘An Irish Apocryphal Apostle: Muirchú's Portrayal of Saint Patrick,’ p. 2</w:t>
      </w:r>
      <w:r>
        <w:t>95-6</w:t>
      </w:r>
      <w:r w:rsidRPr="00303083">
        <w:t>.</w:t>
      </w:r>
    </w:p>
  </w:footnote>
  <w:footnote w:id="84">
    <w:p w14:paraId="0B071A82" w14:textId="1ECE8D63" w:rsidR="00616652" w:rsidRDefault="00616652">
      <w:pPr>
        <w:pStyle w:val="FootnoteText"/>
      </w:pPr>
      <w:r>
        <w:rPr>
          <w:rStyle w:val="FootnoteReference"/>
        </w:rPr>
        <w:footnoteRef/>
      </w:r>
      <w:r>
        <w:t xml:space="preserve"> </w:t>
      </w:r>
      <w:r w:rsidRPr="00616652">
        <w:t xml:space="preserve">Muirchú, ‘Life of Saint Patrick’, p. </w:t>
      </w:r>
      <w:r>
        <w:t>65</w:t>
      </w:r>
      <w:r w:rsidRPr="00616652">
        <w:t>.</w:t>
      </w:r>
    </w:p>
  </w:footnote>
  <w:footnote w:id="85">
    <w:p w14:paraId="4199D384" w14:textId="199B7A61" w:rsidR="008568A1" w:rsidRDefault="008568A1">
      <w:pPr>
        <w:pStyle w:val="FootnoteText"/>
      </w:pPr>
      <w:r>
        <w:rPr>
          <w:rStyle w:val="FootnoteReference"/>
        </w:rPr>
        <w:footnoteRef/>
      </w:r>
      <w:r>
        <w:t xml:space="preserve"> </w:t>
      </w:r>
      <w:r w:rsidRPr="008568A1">
        <w:t xml:space="preserve">Bieler, </w:t>
      </w:r>
      <w:r w:rsidR="00384926">
        <w:t>‘</w:t>
      </w:r>
      <w:r w:rsidRPr="008568A1">
        <w:t>Muirchú's Life of St. Patrick as a Work of Literature,</w:t>
      </w:r>
      <w:r w:rsidR="00384926">
        <w:t>’</w:t>
      </w:r>
      <w:r w:rsidRPr="008568A1">
        <w:t xml:space="preserve"> </w:t>
      </w:r>
      <w:r w:rsidR="000A6512">
        <w:t xml:space="preserve">p. </w:t>
      </w:r>
      <w:r w:rsidRPr="008568A1">
        <w:t>22</w:t>
      </w:r>
      <w:r>
        <w:t>3</w:t>
      </w:r>
      <w:r w:rsidRPr="008568A1">
        <w:t>.</w:t>
      </w:r>
    </w:p>
  </w:footnote>
  <w:footnote w:id="86">
    <w:p w14:paraId="7B220467" w14:textId="627E5F6E"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12</w:t>
      </w:r>
      <w:r>
        <w:t>3</w:t>
      </w:r>
      <w:r w:rsidRPr="00500DDA">
        <w:t>.</w:t>
      </w:r>
    </w:p>
  </w:footnote>
  <w:footnote w:id="87">
    <w:p w14:paraId="6EBB52EC" w14:textId="76B4AE30"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12</w:t>
      </w:r>
      <w:r>
        <w:t>4</w:t>
      </w:r>
      <w:r w:rsidR="00217FB5">
        <w:t xml:space="preserve">; </w:t>
      </w:r>
      <w:r w:rsidR="00217FB5" w:rsidRPr="00217FB5">
        <w:t>Philip</w:t>
      </w:r>
      <w:r w:rsidR="00217FB5">
        <w:t xml:space="preserve"> Freeman</w:t>
      </w:r>
      <w:r w:rsidR="00217FB5" w:rsidRPr="00217FB5">
        <w:t>, ‘Muirchú’s Life of Saint Patrick’, p.</w:t>
      </w:r>
      <w:r w:rsidR="00217FB5">
        <w:t xml:space="preserve"> 57.</w:t>
      </w:r>
    </w:p>
  </w:footnote>
  <w:footnote w:id="88">
    <w:p w14:paraId="51EFB0EB" w14:textId="548718DC"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w:t>
      </w:r>
      <w:r>
        <w:t>34</w:t>
      </w:r>
      <w:r w:rsidRPr="00500DDA">
        <w:t>.</w:t>
      </w:r>
    </w:p>
  </w:footnote>
  <w:footnote w:id="89">
    <w:p w14:paraId="10AD0690" w14:textId="32F3F1D1" w:rsidR="00500DDA" w:rsidRDefault="00500DDA">
      <w:pPr>
        <w:pStyle w:val="FootnoteText"/>
      </w:pPr>
      <w:r>
        <w:rPr>
          <w:rStyle w:val="FootnoteReference"/>
        </w:rPr>
        <w:footnoteRef/>
      </w:r>
      <w:r>
        <w:t xml:space="preserve"> </w:t>
      </w:r>
      <w:r w:rsidRPr="00500DDA">
        <w:t>Thomas O’Loughlin, ‘Reading Muirchú’s Tara-Event within Its Background as a Biblical ‘Trial of Divinities,’ p. 1</w:t>
      </w:r>
      <w:r>
        <w:t>32</w:t>
      </w:r>
      <w:r w:rsidRPr="00500DD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373"/>
    <w:rsid w:val="0002232D"/>
    <w:rsid w:val="00026B15"/>
    <w:rsid w:val="00030413"/>
    <w:rsid w:val="00052437"/>
    <w:rsid w:val="00054F69"/>
    <w:rsid w:val="00096E55"/>
    <w:rsid w:val="0009706B"/>
    <w:rsid w:val="000A6512"/>
    <w:rsid w:val="000C6373"/>
    <w:rsid w:val="00103BEA"/>
    <w:rsid w:val="001061AF"/>
    <w:rsid w:val="001067F7"/>
    <w:rsid w:val="0018458A"/>
    <w:rsid w:val="00196A76"/>
    <w:rsid w:val="001A356A"/>
    <w:rsid w:val="001C6385"/>
    <w:rsid w:val="001C7F17"/>
    <w:rsid w:val="001D0934"/>
    <w:rsid w:val="00207112"/>
    <w:rsid w:val="00217FB5"/>
    <w:rsid w:val="002359EF"/>
    <w:rsid w:val="002417FE"/>
    <w:rsid w:val="00253466"/>
    <w:rsid w:val="002571B8"/>
    <w:rsid w:val="00263689"/>
    <w:rsid w:val="00290FD7"/>
    <w:rsid w:val="002A3D51"/>
    <w:rsid w:val="002F10E6"/>
    <w:rsid w:val="002F2DC2"/>
    <w:rsid w:val="00303083"/>
    <w:rsid w:val="00384926"/>
    <w:rsid w:val="00397863"/>
    <w:rsid w:val="003B13AD"/>
    <w:rsid w:val="003F0284"/>
    <w:rsid w:val="00444B88"/>
    <w:rsid w:val="00491887"/>
    <w:rsid w:val="004967D6"/>
    <w:rsid w:val="00496884"/>
    <w:rsid w:val="004A34B2"/>
    <w:rsid w:val="004A7944"/>
    <w:rsid w:val="004C2676"/>
    <w:rsid w:val="00500DDA"/>
    <w:rsid w:val="005232A6"/>
    <w:rsid w:val="00524B75"/>
    <w:rsid w:val="005251D6"/>
    <w:rsid w:val="00525592"/>
    <w:rsid w:val="00540018"/>
    <w:rsid w:val="00567532"/>
    <w:rsid w:val="005A1DBB"/>
    <w:rsid w:val="006136CB"/>
    <w:rsid w:val="00616652"/>
    <w:rsid w:val="0063409C"/>
    <w:rsid w:val="0064378E"/>
    <w:rsid w:val="0064774A"/>
    <w:rsid w:val="00693C0C"/>
    <w:rsid w:val="00695A91"/>
    <w:rsid w:val="006C5F26"/>
    <w:rsid w:val="006C6B12"/>
    <w:rsid w:val="006D24F8"/>
    <w:rsid w:val="006E26E3"/>
    <w:rsid w:val="007011D6"/>
    <w:rsid w:val="00713933"/>
    <w:rsid w:val="00736668"/>
    <w:rsid w:val="0075111F"/>
    <w:rsid w:val="0077052C"/>
    <w:rsid w:val="007B587D"/>
    <w:rsid w:val="007C34BD"/>
    <w:rsid w:val="0080798B"/>
    <w:rsid w:val="00816DAC"/>
    <w:rsid w:val="00832539"/>
    <w:rsid w:val="008568A1"/>
    <w:rsid w:val="008910EA"/>
    <w:rsid w:val="008E741B"/>
    <w:rsid w:val="008F565D"/>
    <w:rsid w:val="00905904"/>
    <w:rsid w:val="00914373"/>
    <w:rsid w:val="00961F6A"/>
    <w:rsid w:val="00966B26"/>
    <w:rsid w:val="00994A1D"/>
    <w:rsid w:val="009A4244"/>
    <w:rsid w:val="009B0793"/>
    <w:rsid w:val="009B1D3F"/>
    <w:rsid w:val="009B5316"/>
    <w:rsid w:val="009B74B4"/>
    <w:rsid w:val="009C1888"/>
    <w:rsid w:val="009C5AF2"/>
    <w:rsid w:val="00A069DA"/>
    <w:rsid w:val="00A0755D"/>
    <w:rsid w:val="00A138A4"/>
    <w:rsid w:val="00A33131"/>
    <w:rsid w:val="00A3645A"/>
    <w:rsid w:val="00A846FB"/>
    <w:rsid w:val="00A905EC"/>
    <w:rsid w:val="00AC0D96"/>
    <w:rsid w:val="00AD3AE5"/>
    <w:rsid w:val="00AF305E"/>
    <w:rsid w:val="00B03970"/>
    <w:rsid w:val="00B572D1"/>
    <w:rsid w:val="00B65211"/>
    <w:rsid w:val="00BB4195"/>
    <w:rsid w:val="00C066E3"/>
    <w:rsid w:val="00C42F8D"/>
    <w:rsid w:val="00C52410"/>
    <w:rsid w:val="00C7217E"/>
    <w:rsid w:val="00CA789C"/>
    <w:rsid w:val="00CB4E35"/>
    <w:rsid w:val="00CD4CC1"/>
    <w:rsid w:val="00D57AAC"/>
    <w:rsid w:val="00D642B1"/>
    <w:rsid w:val="00D65038"/>
    <w:rsid w:val="00D9455B"/>
    <w:rsid w:val="00E5381C"/>
    <w:rsid w:val="00E65001"/>
    <w:rsid w:val="00E736AE"/>
    <w:rsid w:val="00E9207F"/>
    <w:rsid w:val="00E9270C"/>
    <w:rsid w:val="00EA5893"/>
    <w:rsid w:val="00EC2DB0"/>
    <w:rsid w:val="00EE7D72"/>
    <w:rsid w:val="00F31CBA"/>
    <w:rsid w:val="00F56DEB"/>
    <w:rsid w:val="00F64496"/>
    <w:rsid w:val="00F75A1A"/>
    <w:rsid w:val="00FA46F5"/>
    <w:rsid w:val="00FB660A"/>
    <w:rsid w:val="00FC541B"/>
    <w:rsid w:val="00FE36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116A"/>
  <w15:chartTrackingRefBased/>
  <w15:docId w15:val="{5659B2EE-E894-4E44-B46F-83E86255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32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32A6"/>
    <w:rPr>
      <w:sz w:val="20"/>
      <w:szCs w:val="20"/>
    </w:rPr>
  </w:style>
  <w:style w:type="character" w:styleId="FootnoteReference">
    <w:name w:val="footnote reference"/>
    <w:basedOn w:val="DefaultParagraphFont"/>
    <w:uiPriority w:val="99"/>
    <w:semiHidden/>
    <w:unhideWhenUsed/>
    <w:rsid w:val="005232A6"/>
    <w:rPr>
      <w:vertAlign w:val="superscript"/>
    </w:rPr>
  </w:style>
  <w:style w:type="character" w:styleId="Hyperlink">
    <w:name w:val="Hyperlink"/>
    <w:basedOn w:val="DefaultParagraphFont"/>
    <w:uiPriority w:val="99"/>
    <w:unhideWhenUsed/>
    <w:rsid w:val="008568A1"/>
    <w:rPr>
      <w:color w:val="0563C1" w:themeColor="hyperlink"/>
      <w:u w:val="single"/>
    </w:rPr>
  </w:style>
  <w:style w:type="character" w:styleId="UnresolvedMention">
    <w:name w:val="Unresolved Mention"/>
    <w:basedOn w:val="DefaultParagraphFont"/>
    <w:uiPriority w:val="99"/>
    <w:semiHidden/>
    <w:unhideWhenUsed/>
    <w:rsid w:val="008568A1"/>
    <w:rPr>
      <w:color w:val="605E5C"/>
      <w:shd w:val="clear" w:color="auto" w:fill="E1DFDD"/>
    </w:rPr>
  </w:style>
  <w:style w:type="character" w:styleId="Emphasis">
    <w:name w:val="Emphasis"/>
    <w:basedOn w:val="DefaultParagraphFont"/>
    <w:uiPriority w:val="20"/>
    <w:qFormat/>
    <w:rsid w:val="00096E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085418">
      <w:bodyDiv w:val="1"/>
      <w:marLeft w:val="0"/>
      <w:marRight w:val="0"/>
      <w:marTop w:val="0"/>
      <w:marBottom w:val="0"/>
      <w:divBdr>
        <w:top w:val="none" w:sz="0" w:space="0" w:color="auto"/>
        <w:left w:val="none" w:sz="0" w:space="0" w:color="auto"/>
        <w:bottom w:val="none" w:sz="0" w:space="0" w:color="auto"/>
        <w:right w:val="none" w:sz="0" w:space="0" w:color="auto"/>
      </w:divBdr>
      <w:divsChild>
        <w:div w:id="1617328939">
          <w:marLeft w:val="0"/>
          <w:marRight w:val="0"/>
          <w:marTop w:val="0"/>
          <w:marBottom w:val="0"/>
          <w:divBdr>
            <w:top w:val="none" w:sz="0" w:space="0" w:color="auto"/>
            <w:left w:val="none" w:sz="0" w:space="0" w:color="auto"/>
            <w:bottom w:val="none" w:sz="0" w:space="0" w:color="auto"/>
            <w:right w:val="none" w:sz="0" w:space="0" w:color="auto"/>
          </w:divBdr>
          <w:divsChild>
            <w:div w:id="678507139">
              <w:marLeft w:val="0"/>
              <w:marRight w:val="0"/>
              <w:marTop w:val="0"/>
              <w:marBottom w:val="0"/>
              <w:divBdr>
                <w:top w:val="none" w:sz="0" w:space="0" w:color="auto"/>
                <w:left w:val="none" w:sz="0" w:space="0" w:color="auto"/>
                <w:bottom w:val="none" w:sz="0" w:space="0" w:color="auto"/>
                <w:right w:val="none" w:sz="0" w:space="0" w:color="auto"/>
              </w:divBdr>
              <w:divsChild>
                <w:div w:id="1366172489">
                  <w:marLeft w:val="0"/>
                  <w:marRight w:val="0"/>
                  <w:marTop w:val="0"/>
                  <w:marBottom w:val="0"/>
                  <w:divBdr>
                    <w:top w:val="none" w:sz="0" w:space="0" w:color="auto"/>
                    <w:left w:val="none" w:sz="0" w:space="0" w:color="auto"/>
                    <w:bottom w:val="none" w:sz="0" w:space="0" w:color="auto"/>
                    <w:right w:val="none" w:sz="0" w:space="0" w:color="auto"/>
                  </w:divBdr>
                  <w:divsChild>
                    <w:div w:id="111497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355442">
          <w:marLeft w:val="0"/>
          <w:marRight w:val="0"/>
          <w:marTop w:val="0"/>
          <w:marBottom w:val="0"/>
          <w:divBdr>
            <w:top w:val="none" w:sz="0" w:space="0" w:color="auto"/>
            <w:left w:val="none" w:sz="0" w:space="0" w:color="auto"/>
            <w:bottom w:val="none" w:sz="0" w:space="0" w:color="auto"/>
            <w:right w:val="none" w:sz="0" w:space="0" w:color="auto"/>
          </w:divBdr>
          <w:divsChild>
            <w:div w:id="1782802648">
              <w:marLeft w:val="0"/>
              <w:marRight w:val="0"/>
              <w:marTop w:val="0"/>
              <w:marBottom w:val="0"/>
              <w:divBdr>
                <w:top w:val="none" w:sz="0" w:space="0" w:color="auto"/>
                <w:left w:val="none" w:sz="0" w:space="0" w:color="auto"/>
                <w:bottom w:val="none" w:sz="0" w:space="0" w:color="auto"/>
                <w:right w:val="none" w:sz="0" w:space="0" w:color="auto"/>
              </w:divBdr>
              <w:divsChild>
                <w:div w:id="1955014868">
                  <w:marLeft w:val="0"/>
                  <w:marRight w:val="0"/>
                  <w:marTop w:val="0"/>
                  <w:marBottom w:val="0"/>
                  <w:divBdr>
                    <w:top w:val="none" w:sz="0" w:space="0" w:color="auto"/>
                    <w:left w:val="none" w:sz="0" w:space="0" w:color="auto"/>
                    <w:bottom w:val="none" w:sz="0" w:space="0" w:color="auto"/>
                    <w:right w:val="none" w:sz="0" w:space="0" w:color="auto"/>
                  </w:divBdr>
                  <w:divsChild>
                    <w:div w:id="133965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793647">
      <w:bodyDiv w:val="1"/>
      <w:marLeft w:val="0"/>
      <w:marRight w:val="0"/>
      <w:marTop w:val="0"/>
      <w:marBottom w:val="0"/>
      <w:divBdr>
        <w:top w:val="none" w:sz="0" w:space="0" w:color="auto"/>
        <w:left w:val="none" w:sz="0" w:space="0" w:color="auto"/>
        <w:bottom w:val="none" w:sz="0" w:space="0" w:color="auto"/>
        <w:right w:val="none" w:sz="0" w:space="0" w:color="auto"/>
      </w:divBdr>
      <w:divsChild>
        <w:div w:id="1993100316">
          <w:marLeft w:val="0"/>
          <w:marRight w:val="0"/>
          <w:marTop w:val="0"/>
          <w:marBottom w:val="0"/>
          <w:divBdr>
            <w:top w:val="none" w:sz="0" w:space="0" w:color="auto"/>
            <w:left w:val="none" w:sz="0" w:space="0" w:color="auto"/>
            <w:bottom w:val="none" w:sz="0" w:space="0" w:color="auto"/>
            <w:right w:val="none" w:sz="0" w:space="0" w:color="auto"/>
          </w:divBdr>
          <w:divsChild>
            <w:div w:id="1409113554">
              <w:marLeft w:val="0"/>
              <w:marRight w:val="0"/>
              <w:marTop w:val="0"/>
              <w:marBottom w:val="0"/>
              <w:divBdr>
                <w:top w:val="none" w:sz="0" w:space="0" w:color="auto"/>
                <w:left w:val="none" w:sz="0" w:space="0" w:color="auto"/>
                <w:bottom w:val="none" w:sz="0" w:space="0" w:color="auto"/>
                <w:right w:val="none" w:sz="0" w:space="0" w:color="auto"/>
              </w:divBdr>
              <w:divsChild>
                <w:div w:id="1179002114">
                  <w:marLeft w:val="0"/>
                  <w:marRight w:val="0"/>
                  <w:marTop w:val="0"/>
                  <w:marBottom w:val="0"/>
                  <w:divBdr>
                    <w:top w:val="none" w:sz="0" w:space="0" w:color="auto"/>
                    <w:left w:val="none" w:sz="0" w:space="0" w:color="auto"/>
                    <w:bottom w:val="none" w:sz="0" w:space="0" w:color="auto"/>
                    <w:right w:val="none" w:sz="0" w:space="0" w:color="auto"/>
                  </w:divBdr>
                  <w:divsChild>
                    <w:div w:id="1707363986">
                      <w:marLeft w:val="0"/>
                      <w:marRight w:val="0"/>
                      <w:marTop w:val="0"/>
                      <w:marBottom w:val="0"/>
                      <w:divBdr>
                        <w:top w:val="none" w:sz="0" w:space="0" w:color="auto"/>
                        <w:left w:val="none" w:sz="0" w:space="0" w:color="auto"/>
                        <w:bottom w:val="none" w:sz="0" w:space="0" w:color="auto"/>
                        <w:right w:val="none" w:sz="0" w:space="0" w:color="auto"/>
                      </w:divBdr>
                      <w:divsChild>
                        <w:div w:id="996497854">
                          <w:marLeft w:val="0"/>
                          <w:marRight w:val="0"/>
                          <w:marTop w:val="0"/>
                          <w:marBottom w:val="0"/>
                          <w:divBdr>
                            <w:top w:val="none" w:sz="0" w:space="0" w:color="auto"/>
                            <w:left w:val="none" w:sz="0" w:space="0" w:color="auto"/>
                            <w:bottom w:val="none" w:sz="0" w:space="0" w:color="auto"/>
                            <w:right w:val="none" w:sz="0" w:space="0" w:color="auto"/>
                          </w:divBdr>
                          <w:divsChild>
                            <w:div w:id="191720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9372584.003.0006" TargetMode="External"/><Relationship Id="rId3" Type="http://schemas.openxmlformats.org/officeDocument/2006/relationships/settings" Target="settings.xml"/><Relationship Id="rId7" Type="http://schemas.openxmlformats.org/officeDocument/2006/relationships/hyperlink" Target="https://doi.org/10.2307/436280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8D3AB-9E77-4CA1-ADF4-11B21CCAE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12</Pages>
  <Words>4993</Words>
  <Characters>28463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55</cp:revision>
  <cp:lastPrinted>2024-06-13T19:57:00Z</cp:lastPrinted>
  <dcterms:created xsi:type="dcterms:W3CDTF">2024-06-07T20:22:00Z</dcterms:created>
  <dcterms:modified xsi:type="dcterms:W3CDTF">2024-06-14T05:49:00Z</dcterms:modified>
</cp:coreProperties>
</file>