
<file path=[Content_Types].xml><?xml version="1.0" encoding="utf-8"?>
<Types xmlns="http://schemas.openxmlformats.org/package/2006/content-types">
  <Default Extension="bin" ContentType="application/vnd.openxmlformats-officedocument.oleObject"/>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6FD33" w14:textId="77777777" w:rsidR="00EF4F75" w:rsidRPr="00C5607D" w:rsidRDefault="00EF4F75" w:rsidP="00EF4F75">
      <w:pPr>
        <w:jc w:val="center"/>
      </w:pPr>
      <w:bookmarkStart w:id="0" w:name="_9vibu1unwudd" w:colFirst="0" w:colLast="0"/>
      <w:bookmarkEnd w:id="0"/>
      <w:r w:rsidRPr="00C5607D">
        <w:rPr>
          <w:noProof/>
        </w:rPr>
        <w:drawing>
          <wp:inline distT="0" distB="0" distL="0" distR="0" wp14:anchorId="5236263F" wp14:editId="02661A27">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51C7992" w14:textId="77777777" w:rsidR="00EF4F75" w:rsidRPr="00C5607D" w:rsidRDefault="00EF4F75" w:rsidP="00EF4F75">
      <w:pPr>
        <w:jc w:val="center"/>
        <w:rPr>
          <w:rFonts w:eastAsia="Arial Nova"/>
        </w:rPr>
      </w:pPr>
    </w:p>
    <w:p w14:paraId="13D9AA16" w14:textId="77777777" w:rsidR="007B07BC" w:rsidRDefault="007B07BC" w:rsidP="007B07BC"/>
    <w:p w14:paraId="205EC2AB" w14:textId="05172C93" w:rsidR="007B07BC" w:rsidRPr="006B2B93" w:rsidRDefault="007B07BC" w:rsidP="007B07BC">
      <w:pPr>
        <w:spacing w:line="360" w:lineRule="auto"/>
        <w:jc w:val="center"/>
        <w:rPr>
          <w:color w:val="000000" w:themeColor="text1"/>
          <w:sz w:val="48"/>
          <w:szCs w:val="48"/>
        </w:rPr>
      </w:pPr>
      <w:r w:rsidRPr="006B2B93">
        <w:rPr>
          <w:color w:val="000000" w:themeColor="text1"/>
          <w:sz w:val="48"/>
          <w:szCs w:val="48"/>
        </w:rPr>
        <w:t>Adibah Bashir</w:t>
      </w:r>
    </w:p>
    <w:p w14:paraId="6E5EE832" w14:textId="77777777" w:rsidR="007B07BC" w:rsidRPr="006B2B93" w:rsidRDefault="007B07BC" w:rsidP="007B07BC">
      <w:pPr>
        <w:spacing w:line="360" w:lineRule="auto"/>
        <w:jc w:val="center"/>
        <w:rPr>
          <w:color w:val="000000" w:themeColor="text1"/>
          <w:sz w:val="48"/>
          <w:szCs w:val="48"/>
        </w:rPr>
      </w:pPr>
      <w:r w:rsidRPr="006B2B93">
        <w:rPr>
          <w:color w:val="000000" w:themeColor="text1"/>
          <w:sz w:val="48"/>
          <w:szCs w:val="48"/>
        </w:rPr>
        <w:t>Student ID Number: 2422466</w:t>
      </w:r>
    </w:p>
    <w:p w14:paraId="49FEAA58" w14:textId="77777777" w:rsidR="007B07BC" w:rsidRPr="006B2B93" w:rsidRDefault="007B07BC" w:rsidP="007B07BC">
      <w:pPr>
        <w:spacing w:line="360" w:lineRule="auto"/>
        <w:jc w:val="center"/>
        <w:rPr>
          <w:sz w:val="48"/>
          <w:szCs w:val="48"/>
        </w:rPr>
      </w:pPr>
      <w:r w:rsidRPr="006B2B93">
        <w:rPr>
          <w:color w:val="000000" w:themeColor="text1"/>
          <w:sz w:val="48"/>
          <w:szCs w:val="48"/>
        </w:rPr>
        <w:t xml:space="preserve">Module Code: </w:t>
      </w:r>
      <w:r>
        <w:rPr>
          <w:bCs/>
          <w:spacing w:val="-2"/>
          <w:sz w:val="48"/>
          <w:szCs w:val="48"/>
        </w:rPr>
        <w:t>BMHP5014</w:t>
      </w:r>
    </w:p>
    <w:p w14:paraId="49D9C643" w14:textId="77777777" w:rsidR="007B07BC" w:rsidRPr="00A6265F" w:rsidRDefault="007B07BC" w:rsidP="007B07BC">
      <w:pPr>
        <w:spacing w:before="120" w:after="120"/>
        <w:jc w:val="center"/>
        <w:rPr>
          <w:b/>
        </w:rPr>
      </w:pPr>
      <w:r w:rsidRPr="006B2B93">
        <w:rPr>
          <w:color w:val="000000" w:themeColor="text1"/>
          <w:sz w:val="48"/>
          <w:szCs w:val="48"/>
        </w:rPr>
        <w:t xml:space="preserve">Module Title: </w:t>
      </w:r>
      <w:r w:rsidRPr="00A6265F">
        <w:rPr>
          <w:bCs/>
          <w:sz w:val="48"/>
          <w:szCs w:val="48"/>
        </w:rPr>
        <w:t>Changemakers: Creativity and Value Creation</w:t>
      </w:r>
    </w:p>
    <w:p w14:paraId="4297DF71" w14:textId="77777777" w:rsidR="007B07BC" w:rsidRPr="006B2B93" w:rsidRDefault="007B07BC" w:rsidP="007B07BC">
      <w:pPr>
        <w:spacing w:line="360" w:lineRule="auto"/>
        <w:jc w:val="center"/>
        <w:rPr>
          <w:color w:val="000000" w:themeColor="text1"/>
          <w:sz w:val="48"/>
          <w:szCs w:val="48"/>
        </w:rPr>
      </w:pPr>
      <w:r w:rsidRPr="006B2B93">
        <w:rPr>
          <w:color w:val="000000" w:themeColor="text1"/>
          <w:sz w:val="48"/>
          <w:szCs w:val="48"/>
        </w:rPr>
        <w:t>Lecture’s Name:</w:t>
      </w:r>
      <w:r>
        <w:rPr>
          <w:color w:val="000000" w:themeColor="text1"/>
          <w:sz w:val="48"/>
          <w:szCs w:val="48"/>
        </w:rPr>
        <w:t xml:space="preserve"> Zarah Ahmed</w:t>
      </w:r>
    </w:p>
    <w:p w14:paraId="2A89BE30" w14:textId="0A808529" w:rsidR="00EF4F75" w:rsidRDefault="007B07BC" w:rsidP="007B07BC">
      <w:pPr>
        <w:jc w:val="center"/>
        <w:rPr>
          <w:b/>
          <w:bCs/>
          <w:sz w:val="32"/>
          <w:szCs w:val="32"/>
        </w:rPr>
      </w:pPr>
      <w:r w:rsidRPr="006B2B93">
        <w:rPr>
          <w:color w:val="000000" w:themeColor="text1"/>
          <w:sz w:val="48"/>
          <w:szCs w:val="48"/>
        </w:rPr>
        <w:t xml:space="preserve">Assignment Title: </w:t>
      </w:r>
      <w:r w:rsidRPr="00A6265F">
        <w:rPr>
          <w:bCs/>
          <w:sz w:val="48"/>
          <w:szCs w:val="48"/>
        </w:rPr>
        <w:t>Component 1 - Online Portfolio of Set Exercises</w:t>
      </w:r>
      <w:r>
        <w:rPr>
          <w:b/>
          <w:bCs/>
        </w:rPr>
        <w:t xml:space="preserve"> </w:t>
      </w:r>
      <w:r w:rsidR="00EF4F75">
        <w:rPr>
          <w:b/>
          <w:bCs/>
        </w:rPr>
        <w:br w:type="page"/>
      </w:r>
    </w:p>
    <w:sdt>
      <w:sdtPr>
        <w:rPr>
          <w:rFonts w:ascii="Arial" w:eastAsia="Arial" w:hAnsi="Arial" w:cs="Arial"/>
          <w:color w:val="auto"/>
          <w:sz w:val="22"/>
          <w:szCs w:val="22"/>
          <w:lang w:val="en-GB" w:eastAsia="en-GB"/>
        </w:rPr>
        <w:id w:val="2139066964"/>
        <w:docPartObj>
          <w:docPartGallery w:val="Table of Contents"/>
          <w:docPartUnique/>
        </w:docPartObj>
      </w:sdtPr>
      <w:sdtEndPr>
        <w:rPr>
          <w:b/>
          <w:bCs/>
          <w:noProof/>
        </w:rPr>
      </w:sdtEndPr>
      <w:sdtContent>
        <w:p w14:paraId="015213D4" w14:textId="77777777" w:rsidR="00945655" w:rsidRDefault="00945655">
          <w:pPr>
            <w:pStyle w:val="TOCHeading"/>
          </w:pPr>
          <w:r>
            <w:t>Table of Contents</w:t>
          </w:r>
        </w:p>
        <w:p w14:paraId="44CF5E11" w14:textId="77777777" w:rsidR="00945655" w:rsidRDefault="00945655">
          <w:pPr>
            <w:pStyle w:val="TOC2"/>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33647977" w:history="1">
            <w:r w:rsidRPr="00526267">
              <w:rPr>
                <w:rStyle w:val="Hyperlink"/>
                <w:b/>
                <w:noProof/>
              </w:rPr>
              <w:t>Task 1: Changemakers: Creativity and Value Creations</w:t>
            </w:r>
            <w:r>
              <w:rPr>
                <w:noProof/>
                <w:webHidden/>
              </w:rPr>
              <w:tab/>
            </w:r>
            <w:r>
              <w:rPr>
                <w:noProof/>
                <w:webHidden/>
              </w:rPr>
              <w:fldChar w:fldCharType="begin"/>
            </w:r>
            <w:r>
              <w:rPr>
                <w:noProof/>
                <w:webHidden/>
              </w:rPr>
              <w:instrText xml:space="preserve"> PAGEREF _Toc233647977 \h </w:instrText>
            </w:r>
            <w:r>
              <w:rPr>
                <w:noProof/>
                <w:webHidden/>
              </w:rPr>
            </w:r>
            <w:r>
              <w:rPr>
                <w:noProof/>
                <w:webHidden/>
              </w:rPr>
              <w:fldChar w:fldCharType="separate"/>
            </w:r>
            <w:r>
              <w:rPr>
                <w:noProof/>
                <w:webHidden/>
              </w:rPr>
              <w:t>3</w:t>
            </w:r>
            <w:r>
              <w:rPr>
                <w:noProof/>
                <w:webHidden/>
              </w:rPr>
              <w:fldChar w:fldCharType="end"/>
            </w:r>
          </w:hyperlink>
        </w:p>
        <w:p w14:paraId="625898E7" w14:textId="77777777" w:rsidR="00945655" w:rsidRDefault="00945655">
          <w:pPr>
            <w:pStyle w:val="TOC2"/>
            <w:tabs>
              <w:tab w:val="right" w:leader="dot" w:pos="9350"/>
            </w:tabs>
            <w:rPr>
              <w:rFonts w:asciiTheme="minorHAnsi" w:eastAsiaTheme="minorEastAsia" w:hAnsiTheme="minorHAnsi" w:cstheme="minorBidi"/>
              <w:noProof/>
            </w:rPr>
          </w:pPr>
          <w:hyperlink w:anchor="_Toc233647978" w:history="1">
            <w:r w:rsidRPr="00526267">
              <w:rPr>
                <w:rStyle w:val="Hyperlink"/>
                <w:b/>
                <w:noProof/>
              </w:rPr>
              <w:t>Task 2: Self-Reflection of Group Activity: Convergent and Divergent Thinking (Paperclip Exercise) Using Gibbs’ Reflective Cycle</w:t>
            </w:r>
            <w:r>
              <w:rPr>
                <w:noProof/>
                <w:webHidden/>
              </w:rPr>
              <w:tab/>
            </w:r>
            <w:r>
              <w:rPr>
                <w:noProof/>
                <w:webHidden/>
              </w:rPr>
              <w:fldChar w:fldCharType="begin"/>
            </w:r>
            <w:r>
              <w:rPr>
                <w:noProof/>
                <w:webHidden/>
              </w:rPr>
              <w:instrText xml:space="preserve"> PAGEREF _Toc233647978 \h </w:instrText>
            </w:r>
            <w:r>
              <w:rPr>
                <w:noProof/>
                <w:webHidden/>
              </w:rPr>
            </w:r>
            <w:r>
              <w:rPr>
                <w:noProof/>
                <w:webHidden/>
              </w:rPr>
              <w:fldChar w:fldCharType="separate"/>
            </w:r>
            <w:r>
              <w:rPr>
                <w:noProof/>
                <w:webHidden/>
              </w:rPr>
              <w:t>3</w:t>
            </w:r>
            <w:r>
              <w:rPr>
                <w:noProof/>
                <w:webHidden/>
              </w:rPr>
              <w:fldChar w:fldCharType="end"/>
            </w:r>
          </w:hyperlink>
        </w:p>
        <w:p w14:paraId="7BEEBC57" w14:textId="77777777" w:rsidR="00945655" w:rsidRDefault="00945655">
          <w:pPr>
            <w:pStyle w:val="TOC2"/>
            <w:tabs>
              <w:tab w:val="right" w:leader="dot" w:pos="9350"/>
            </w:tabs>
            <w:rPr>
              <w:rFonts w:asciiTheme="minorHAnsi" w:eastAsiaTheme="minorEastAsia" w:hAnsiTheme="minorHAnsi" w:cstheme="minorBidi"/>
              <w:noProof/>
            </w:rPr>
          </w:pPr>
          <w:hyperlink w:anchor="_Toc233647979" w:history="1">
            <w:r w:rsidRPr="00526267">
              <w:rPr>
                <w:rStyle w:val="Hyperlink"/>
                <w:b/>
                <w:noProof/>
              </w:rPr>
              <w:t>Task 3: Case Study of a UK innovation: NHS App</w:t>
            </w:r>
            <w:r>
              <w:rPr>
                <w:noProof/>
                <w:webHidden/>
              </w:rPr>
              <w:tab/>
            </w:r>
            <w:r>
              <w:rPr>
                <w:noProof/>
                <w:webHidden/>
              </w:rPr>
              <w:fldChar w:fldCharType="begin"/>
            </w:r>
            <w:r>
              <w:rPr>
                <w:noProof/>
                <w:webHidden/>
              </w:rPr>
              <w:instrText xml:space="preserve"> PAGEREF _Toc233647979 \h </w:instrText>
            </w:r>
            <w:r>
              <w:rPr>
                <w:noProof/>
                <w:webHidden/>
              </w:rPr>
            </w:r>
            <w:r>
              <w:rPr>
                <w:noProof/>
                <w:webHidden/>
              </w:rPr>
              <w:fldChar w:fldCharType="separate"/>
            </w:r>
            <w:r>
              <w:rPr>
                <w:noProof/>
                <w:webHidden/>
              </w:rPr>
              <w:t>4</w:t>
            </w:r>
            <w:r>
              <w:rPr>
                <w:noProof/>
                <w:webHidden/>
              </w:rPr>
              <w:fldChar w:fldCharType="end"/>
            </w:r>
          </w:hyperlink>
        </w:p>
        <w:p w14:paraId="10BC616D" w14:textId="77777777" w:rsidR="00945655" w:rsidRDefault="00945655">
          <w:pPr>
            <w:pStyle w:val="TOC2"/>
            <w:tabs>
              <w:tab w:val="right" w:leader="dot" w:pos="9350"/>
            </w:tabs>
            <w:rPr>
              <w:rFonts w:asciiTheme="minorHAnsi" w:eastAsiaTheme="minorEastAsia" w:hAnsiTheme="minorHAnsi" w:cstheme="minorBidi"/>
              <w:noProof/>
            </w:rPr>
          </w:pPr>
          <w:hyperlink w:anchor="_Toc233647980" w:history="1">
            <w:r w:rsidRPr="00526267">
              <w:rPr>
                <w:rStyle w:val="Hyperlink"/>
                <w:b/>
                <w:noProof/>
              </w:rPr>
              <w:t>Task 4 Research Task: Access to Healthcare for Vulnerable Populations</w:t>
            </w:r>
            <w:r>
              <w:rPr>
                <w:noProof/>
                <w:webHidden/>
              </w:rPr>
              <w:tab/>
            </w:r>
            <w:r>
              <w:rPr>
                <w:noProof/>
                <w:webHidden/>
              </w:rPr>
              <w:fldChar w:fldCharType="begin"/>
            </w:r>
            <w:r>
              <w:rPr>
                <w:noProof/>
                <w:webHidden/>
              </w:rPr>
              <w:instrText xml:space="preserve"> PAGEREF _Toc233647980 \h </w:instrText>
            </w:r>
            <w:r>
              <w:rPr>
                <w:noProof/>
                <w:webHidden/>
              </w:rPr>
            </w:r>
            <w:r>
              <w:rPr>
                <w:noProof/>
                <w:webHidden/>
              </w:rPr>
              <w:fldChar w:fldCharType="separate"/>
            </w:r>
            <w:r>
              <w:rPr>
                <w:noProof/>
                <w:webHidden/>
              </w:rPr>
              <w:t>6</w:t>
            </w:r>
            <w:r>
              <w:rPr>
                <w:noProof/>
                <w:webHidden/>
              </w:rPr>
              <w:fldChar w:fldCharType="end"/>
            </w:r>
          </w:hyperlink>
        </w:p>
        <w:p w14:paraId="25F243D4" w14:textId="77777777" w:rsidR="00945655" w:rsidRDefault="00945655">
          <w:pPr>
            <w:pStyle w:val="TOC2"/>
            <w:tabs>
              <w:tab w:val="right" w:leader="dot" w:pos="9350"/>
            </w:tabs>
            <w:rPr>
              <w:rFonts w:asciiTheme="minorHAnsi" w:eastAsiaTheme="minorEastAsia" w:hAnsiTheme="minorHAnsi" w:cstheme="minorBidi"/>
              <w:noProof/>
            </w:rPr>
          </w:pPr>
          <w:hyperlink w:anchor="_Toc233647981" w:history="1">
            <w:r w:rsidRPr="00526267">
              <w:rPr>
                <w:rStyle w:val="Hyperlink"/>
                <w:b/>
                <w:noProof/>
              </w:rPr>
              <w:t>Task 5 Podcast</w:t>
            </w:r>
            <w:r>
              <w:rPr>
                <w:noProof/>
                <w:webHidden/>
              </w:rPr>
              <w:tab/>
            </w:r>
            <w:r>
              <w:rPr>
                <w:noProof/>
                <w:webHidden/>
              </w:rPr>
              <w:fldChar w:fldCharType="begin"/>
            </w:r>
            <w:r>
              <w:rPr>
                <w:noProof/>
                <w:webHidden/>
              </w:rPr>
              <w:instrText xml:space="preserve"> PAGEREF _Toc233647981 \h </w:instrText>
            </w:r>
            <w:r>
              <w:rPr>
                <w:noProof/>
                <w:webHidden/>
              </w:rPr>
            </w:r>
            <w:r>
              <w:rPr>
                <w:noProof/>
                <w:webHidden/>
              </w:rPr>
              <w:fldChar w:fldCharType="separate"/>
            </w:r>
            <w:r>
              <w:rPr>
                <w:noProof/>
                <w:webHidden/>
              </w:rPr>
              <w:t>7</w:t>
            </w:r>
            <w:r>
              <w:rPr>
                <w:noProof/>
                <w:webHidden/>
              </w:rPr>
              <w:fldChar w:fldCharType="end"/>
            </w:r>
          </w:hyperlink>
        </w:p>
        <w:p w14:paraId="5A20DC74" w14:textId="77777777" w:rsidR="00945655" w:rsidRDefault="00945655">
          <w:pPr>
            <w:pStyle w:val="TOC2"/>
            <w:tabs>
              <w:tab w:val="right" w:leader="dot" w:pos="9350"/>
            </w:tabs>
            <w:rPr>
              <w:rFonts w:asciiTheme="minorHAnsi" w:eastAsiaTheme="minorEastAsia" w:hAnsiTheme="minorHAnsi" w:cstheme="minorBidi"/>
              <w:noProof/>
            </w:rPr>
          </w:pPr>
          <w:hyperlink w:anchor="_Toc233647982" w:history="1">
            <w:r w:rsidRPr="00526267">
              <w:rPr>
                <w:rStyle w:val="Hyperlink"/>
                <w:b/>
                <w:noProof/>
              </w:rPr>
              <w:t>Task 6 NHS Leadership Framework Analysis</w:t>
            </w:r>
            <w:r>
              <w:rPr>
                <w:noProof/>
                <w:webHidden/>
              </w:rPr>
              <w:tab/>
            </w:r>
            <w:r>
              <w:rPr>
                <w:noProof/>
                <w:webHidden/>
              </w:rPr>
              <w:fldChar w:fldCharType="begin"/>
            </w:r>
            <w:r>
              <w:rPr>
                <w:noProof/>
                <w:webHidden/>
              </w:rPr>
              <w:instrText xml:space="preserve"> PAGEREF _Toc233647982 \h </w:instrText>
            </w:r>
            <w:r>
              <w:rPr>
                <w:noProof/>
                <w:webHidden/>
              </w:rPr>
            </w:r>
            <w:r>
              <w:rPr>
                <w:noProof/>
                <w:webHidden/>
              </w:rPr>
              <w:fldChar w:fldCharType="separate"/>
            </w:r>
            <w:r>
              <w:rPr>
                <w:noProof/>
                <w:webHidden/>
              </w:rPr>
              <w:t>8</w:t>
            </w:r>
            <w:r>
              <w:rPr>
                <w:noProof/>
                <w:webHidden/>
              </w:rPr>
              <w:fldChar w:fldCharType="end"/>
            </w:r>
          </w:hyperlink>
        </w:p>
        <w:p w14:paraId="39B63013" w14:textId="77777777" w:rsidR="00945655" w:rsidRDefault="00945655">
          <w:pPr>
            <w:pStyle w:val="TOC2"/>
            <w:tabs>
              <w:tab w:val="right" w:leader="dot" w:pos="9350"/>
            </w:tabs>
            <w:rPr>
              <w:rFonts w:asciiTheme="minorHAnsi" w:eastAsiaTheme="minorEastAsia" w:hAnsiTheme="minorHAnsi" w:cstheme="minorBidi"/>
              <w:noProof/>
            </w:rPr>
          </w:pPr>
          <w:hyperlink w:anchor="_Toc233647983" w:history="1">
            <w:r w:rsidRPr="00526267">
              <w:rPr>
                <w:rStyle w:val="Hyperlink"/>
                <w:b/>
                <w:noProof/>
              </w:rPr>
              <w:t>Task 7 - Self-Reflection Journal Entry</w:t>
            </w:r>
            <w:r>
              <w:rPr>
                <w:noProof/>
                <w:webHidden/>
              </w:rPr>
              <w:tab/>
            </w:r>
            <w:r>
              <w:rPr>
                <w:noProof/>
                <w:webHidden/>
              </w:rPr>
              <w:fldChar w:fldCharType="begin"/>
            </w:r>
            <w:r>
              <w:rPr>
                <w:noProof/>
                <w:webHidden/>
              </w:rPr>
              <w:instrText xml:space="preserve"> PAGEREF _Toc233647983 \h </w:instrText>
            </w:r>
            <w:r>
              <w:rPr>
                <w:noProof/>
                <w:webHidden/>
              </w:rPr>
            </w:r>
            <w:r>
              <w:rPr>
                <w:noProof/>
                <w:webHidden/>
              </w:rPr>
              <w:fldChar w:fldCharType="separate"/>
            </w:r>
            <w:r>
              <w:rPr>
                <w:noProof/>
                <w:webHidden/>
              </w:rPr>
              <w:t>8</w:t>
            </w:r>
            <w:r>
              <w:rPr>
                <w:noProof/>
                <w:webHidden/>
              </w:rPr>
              <w:fldChar w:fldCharType="end"/>
            </w:r>
          </w:hyperlink>
        </w:p>
        <w:p w14:paraId="1D5F0BE4" w14:textId="77777777" w:rsidR="00945655" w:rsidRDefault="00945655">
          <w:r>
            <w:rPr>
              <w:b/>
              <w:bCs/>
              <w:noProof/>
            </w:rPr>
            <w:fldChar w:fldCharType="end"/>
          </w:r>
        </w:p>
      </w:sdtContent>
    </w:sdt>
    <w:p w14:paraId="6257EC23" w14:textId="77777777" w:rsidR="00945655" w:rsidRDefault="00945655">
      <w:pPr>
        <w:rPr>
          <w:b/>
          <w:color w:val="000000"/>
          <w:sz w:val="32"/>
          <w:szCs w:val="32"/>
        </w:rPr>
      </w:pPr>
      <w:r>
        <w:rPr>
          <w:b/>
          <w:color w:val="000000"/>
        </w:rPr>
        <w:br w:type="page"/>
      </w:r>
    </w:p>
    <w:p w14:paraId="620AF166" w14:textId="5004D92A" w:rsidR="00A223C8" w:rsidRPr="00F317FE" w:rsidRDefault="00A223C8" w:rsidP="00F317FE">
      <w:pPr>
        <w:pStyle w:val="Heading2"/>
        <w:spacing w:line="360" w:lineRule="auto"/>
        <w:jc w:val="both"/>
        <w:rPr>
          <w:b/>
          <w:sz w:val="22"/>
          <w:szCs w:val="22"/>
          <w:u w:val="single"/>
        </w:rPr>
      </w:pPr>
      <w:bookmarkStart w:id="1" w:name="_Toc233647936"/>
      <w:bookmarkStart w:id="2" w:name="_Toc233647977"/>
      <w:r w:rsidRPr="00F317FE">
        <w:rPr>
          <w:b/>
          <w:color w:val="000000"/>
          <w:sz w:val="22"/>
          <w:szCs w:val="22"/>
          <w:u w:val="single"/>
        </w:rPr>
        <w:lastRenderedPageBreak/>
        <w:t>Task 1</w:t>
      </w:r>
      <w:r w:rsidR="007B07BC" w:rsidRPr="00F317FE">
        <w:rPr>
          <w:b/>
          <w:color w:val="000000"/>
          <w:sz w:val="22"/>
          <w:szCs w:val="22"/>
          <w:u w:val="single"/>
        </w:rPr>
        <w:t>-</w:t>
      </w:r>
      <w:r w:rsidRPr="00F317FE">
        <w:rPr>
          <w:b/>
          <w:color w:val="000000"/>
          <w:sz w:val="22"/>
          <w:szCs w:val="22"/>
          <w:u w:val="single"/>
        </w:rPr>
        <w:t xml:space="preserve"> </w:t>
      </w:r>
      <w:r w:rsidR="00945655" w:rsidRPr="00F317FE">
        <w:rPr>
          <w:b/>
          <w:color w:val="000000"/>
          <w:sz w:val="22"/>
          <w:szCs w:val="22"/>
          <w:u w:val="single"/>
        </w:rPr>
        <w:t>Changemakers: Creativity and Value Creations</w:t>
      </w:r>
      <w:bookmarkEnd w:id="1"/>
      <w:bookmarkEnd w:id="2"/>
      <w:r w:rsidR="007B07BC" w:rsidRPr="00F317FE">
        <w:rPr>
          <w:b/>
          <w:color w:val="000000"/>
          <w:sz w:val="22"/>
          <w:szCs w:val="22"/>
          <w:u w:val="single"/>
        </w:rPr>
        <w:t>:</w:t>
      </w:r>
    </w:p>
    <w:p w14:paraId="58DBCB77" w14:textId="77777777" w:rsidR="00A223C8" w:rsidRPr="00F317FE" w:rsidRDefault="00A223C8" w:rsidP="00F317FE">
      <w:pPr>
        <w:spacing w:line="360" w:lineRule="auto"/>
        <w:jc w:val="both"/>
      </w:pPr>
    </w:p>
    <w:p w14:paraId="03198646"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This concept map illustrates the connections </w:t>
      </w:r>
      <w:r w:rsidR="00F37786" w:rsidRPr="00F317FE">
        <w:rPr>
          <w:rFonts w:ascii="Arial" w:hAnsi="Arial" w:cs="Arial"/>
          <w:color w:val="000000"/>
          <w:sz w:val="22"/>
          <w:szCs w:val="22"/>
        </w:rPr>
        <w:t xml:space="preserve">among creativity, value creation, and health and social care improvement </w:t>
      </w:r>
      <w:r w:rsidRPr="00F317FE">
        <w:rPr>
          <w:rFonts w:ascii="Arial" w:hAnsi="Arial" w:cs="Arial"/>
          <w:color w:val="000000"/>
          <w:sz w:val="22"/>
          <w:szCs w:val="22"/>
        </w:rPr>
        <w:t xml:space="preserve">to provide high-quality, </w:t>
      </w:r>
      <w:r w:rsidR="00F37786" w:rsidRPr="00F317FE">
        <w:rPr>
          <w:rFonts w:ascii="Arial" w:hAnsi="Arial" w:cs="Arial"/>
          <w:color w:val="000000"/>
          <w:sz w:val="22"/>
          <w:szCs w:val="22"/>
        </w:rPr>
        <w:t>person-centred</w:t>
      </w:r>
      <w:r w:rsidRPr="00F317FE">
        <w:rPr>
          <w:rFonts w:ascii="Arial" w:hAnsi="Arial" w:cs="Arial"/>
          <w:color w:val="000000"/>
          <w:sz w:val="22"/>
          <w:szCs w:val="22"/>
        </w:rPr>
        <w:t xml:space="preserve"> services. The first step is creativity, </w:t>
      </w:r>
      <w:r w:rsidR="00F37786" w:rsidRPr="00F317FE">
        <w:rPr>
          <w:rFonts w:ascii="Arial" w:hAnsi="Arial" w:cs="Arial"/>
          <w:color w:val="000000"/>
          <w:sz w:val="22"/>
          <w:szCs w:val="22"/>
        </w:rPr>
        <w:t>defined as generating fresh concepts and alternative ways of thinking to address</w:t>
      </w:r>
      <w:r w:rsidRPr="00F317FE">
        <w:rPr>
          <w:rFonts w:ascii="Arial" w:hAnsi="Arial" w:cs="Arial"/>
          <w:color w:val="000000"/>
          <w:sz w:val="22"/>
          <w:szCs w:val="22"/>
        </w:rPr>
        <w:t xml:space="preserve"> problems in health and social care (</w:t>
      </w:r>
      <w:r w:rsidR="00A44E62" w:rsidRPr="00F317FE">
        <w:rPr>
          <w:rFonts w:ascii="Arial" w:hAnsi="Arial" w:cs="Arial"/>
          <w:color w:val="1B1B1B"/>
          <w:sz w:val="22"/>
          <w:szCs w:val="22"/>
          <w:shd w:val="clear" w:color="auto" w:fill="FFFFFF"/>
        </w:rPr>
        <w:t>Redó et al.</w:t>
      </w:r>
      <w:r w:rsidR="00A44E62" w:rsidRPr="00F317FE">
        <w:rPr>
          <w:rFonts w:ascii="Arial" w:hAnsi="Arial" w:cs="Arial"/>
          <w:color w:val="000000"/>
          <w:sz w:val="22"/>
          <w:szCs w:val="22"/>
        </w:rPr>
        <w:t>, 2021</w:t>
      </w:r>
      <w:r w:rsidRPr="00F317FE">
        <w:rPr>
          <w:rFonts w:ascii="Arial" w:hAnsi="Arial" w:cs="Arial"/>
          <w:color w:val="000000"/>
          <w:sz w:val="22"/>
          <w:szCs w:val="22"/>
        </w:rPr>
        <w:t>). People, processes, solutions, and the environment all encourage creativity through the "From Ideas to Action" pathway. Effective development and implementation of creative ideas are made possible by competent professionals, teamwork, creative processes, and encouraging leadership.</w:t>
      </w:r>
    </w:p>
    <w:p w14:paraId="0540F071" w14:textId="77777777" w:rsidR="00A223C8" w:rsidRPr="00F317FE" w:rsidRDefault="00A223C8" w:rsidP="00F317FE">
      <w:pPr>
        <w:spacing w:line="360" w:lineRule="auto"/>
        <w:jc w:val="both"/>
      </w:pPr>
    </w:p>
    <w:p w14:paraId="2754DDB2"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These elements </w:t>
      </w:r>
      <w:r w:rsidR="00F37786" w:rsidRPr="00F317FE">
        <w:rPr>
          <w:rFonts w:ascii="Arial" w:hAnsi="Arial" w:cs="Arial"/>
          <w:color w:val="000000"/>
          <w:sz w:val="22"/>
          <w:szCs w:val="22"/>
        </w:rPr>
        <w:t>serve as crucial facilitators, such as resources, motivation, trust, and support, which aid organisations in turning concepts into practical</w:t>
      </w:r>
      <w:r w:rsidRPr="00F317FE">
        <w:rPr>
          <w:rFonts w:ascii="Arial" w:hAnsi="Arial" w:cs="Arial"/>
          <w:color w:val="000000"/>
          <w:sz w:val="22"/>
          <w:szCs w:val="22"/>
        </w:rPr>
        <w:t xml:space="preserve"> advancements. Value creation, which aims to improve results while </w:t>
      </w:r>
      <w:r w:rsidR="00F37786" w:rsidRPr="00F317FE">
        <w:rPr>
          <w:rFonts w:ascii="Arial" w:hAnsi="Arial" w:cs="Arial"/>
          <w:color w:val="000000"/>
          <w:sz w:val="22"/>
          <w:szCs w:val="22"/>
        </w:rPr>
        <w:t>utilising</w:t>
      </w:r>
      <w:r w:rsidRPr="00F317FE">
        <w:rPr>
          <w:rFonts w:ascii="Arial" w:hAnsi="Arial" w:cs="Arial"/>
          <w:color w:val="000000"/>
          <w:sz w:val="22"/>
          <w:szCs w:val="22"/>
        </w:rPr>
        <w:t xml:space="preserve"> resources effectively, is therefore facilitated by creative solutions (Porter, 2010). Value creation creates personal value by encouraging choice, good experiences, and better health outcomes for individuals; system value through increased efficiency, quality, and sustainability; and community value through increased equity, access, and welfare.</w:t>
      </w:r>
    </w:p>
    <w:p w14:paraId="7DC9BA71" w14:textId="77777777" w:rsidR="00A223C8" w:rsidRPr="00F317FE" w:rsidRDefault="00A223C8" w:rsidP="00F317FE">
      <w:pPr>
        <w:spacing w:line="360" w:lineRule="auto"/>
        <w:jc w:val="both"/>
      </w:pPr>
    </w:p>
    <w:p w14:paraId="3F026FDF"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Improvements in health and social care are a direct result of the connection between innovation and value creation. Innovative technologies, integrated care pathways, and </w:t>
      </w:r>
      <w:r w:rsidR="00F37786" w:rsidRPr="00F317FE">
        <w:rPr>
          <w:rFonts w:ascii="Arial" w:hAnsi="Arial" w:cs="Arial"/>
          <w:color w:val="000000"/>
          <w:sz w:val="22"/>
          <w:szCs w:val="22"/>
        </w:rPr>
        <w:t>person-centred</w:t>
      </w:r>
      <w:r w:rsidRPr="00F317FE">
        <w:rPr>
          <w:rFonts w:ascii="Arial" w:hAnsi="Arial" w:cs="Arial"/>
          <w:color w:val="000000"/>
          <w:sz w:val="22"/>
          <w:szCs w:val="22"/>
        </w:rPr>
        <w:t xml:space="preserve"> methods, for instance, can improve patient experiences, </w:t>
      </w:r>
      <w:r w:rsidR="00F37786" w:rsidRPr="00F317FE">
        <w:rPr>
          <w:rFonts w:ascii="Arial" w:hAnsi="Arial" w:cs="Arial"/>
          <w:color w:val="000000"/>
          <w:sz w:val="22"/>
          <w:szCs w:val="22"/>
        </w:rPr>
        <w:t>reduce unnecessary costs, and enhance</w:t>
      </w:r>
      <w:r w:rsidRPr="00F317FE">
        <w:rPr>
          <w:rFonts w:ascii="Arial" w:hAnsi="Arial" w:cs="Arial"/>
          <w:color w:val="000000"/>
          <w:sz w:val="22"/>
          <w:szCs w:val="22"/>
        </w:rPr>
        <w:t xml:space="preserve"> service quality. Both healthcare </w:t>
      </w:r>
      <w:r w:rsidR="00F37786" w:rsidRPr="00F317FE">
        <w:rPr>
          <w:rFonts w:ascii="Arial" w:hAnsi="Arial" w:cs="Arial"/>
          <w:color w:val="000000"/>
          <w:sz w:val="22"/>
          <w:szCs w:val="22"/>
        </w:rPr>
        <w:t>organisations</w:t>
      </w:r>
      <w:r w:rsidRPr="00F317FE">
        <w:rPr>
          <w:rFonts w:ascii="Arial" w:hAnsi="Arial" w:cs="Arial"/>
          <w:color w:val="000000"/>
          <w:sz w:val="22"/>
          <w:szCs w:val="22"/>
        </w:rPr>
        <w:t xml:space="preserve"> and service users gain from these advancements. The concept map's feedback loop demonstrates how effective enhancements spur </w:t>
      </w:r>
      <w:r w:rsidR="00F37786" w:rsidRPr="00F317FE">
        <w:rPr>
          <w:rFonts w:ascii="Arial" w:hAnsi="Arial" w:cs="Arial"/>
          <w:color w:val="000000"/>
          <w:sz w:val="22"/>
          <w:szCs w:val="22"/>
        </w:rPr>
        <w:t>further invention and creativity, creating</w:t>
      </w:r>
      <w:r w:rsidRPr="00F317FE">
        <w:rPr>
          <w:rFonts w:ascii="Arial" w:hAnsi="Arial" w:cs="Arial"/>
          <w:color w:val="000000"/>
          <w:sz w:val="22"/>
          <w:szCs w:val="22"/>
        </w:rPr>
        <w:t xml:space="preserve"> a cycle o</w:t>
      </w:r>
      <w:r w:rsidR="00F37786" w:rsidRPr="00F317FE">
        <w:rPr>
          <w:rFonts w:ascii="Arial" w:hAnsi="Arial" w:cs="Arial"/>
          <w:color w:val="000000"/>
          <w:sz w:val="22"/>
          <w:szCs w:val="22"/>
        </w:rPr>
        <w:t>f ongoing learning and progress</w:t>
      </w:r>
      <w:r w:rsidRPr="00F317FE">
        <w:rPr>
          <w:rFonts w:ascii="Arial" w:hAnsi="Arial" w:cs="Arial"/>
          <w:color w:val="000000"/>
          <w:sz w:val="22"/>
          <w:szCs w:val="22"/>
        </w:rPr>
        <w:t xml:space="preserve"> (NHS England, 2023).</w:t>
      </w:r>
    </w:p>
    <w:p w14:paraId="5B8A8A5D" w14:textId="5298DC88" w:rsidR="00A223C8" w:rsidRPr="00F317FE" w:rsidRDefault="00A223C8" w:rsidP="00F317FE">
      <w:pPr>
        <w:pStyle w:val="Heading2"/>
        <w:spacing w:line="360" w:lineRule="auto"/>
        <w:jc w:val="both"/>
        <w:rPr>
          <w:b/>
          <w:color w:val="000000"/>
          <w:sz w:val="22"/>
          <w:szCs w:val="22"/>
          <w:u w:val="single"/>
        </w:rPr>
      </w:pPr>
      <w:bookmarkStart w:id="3" w:name="_Toc233647937"/>
      <w:bookmarkStart w:id="4" w:name="_Toc233647978"/>
      <w:r w:rsidRPr="00F317FE">
        <w:rPr>
          <w:b/>
          <w:color w:val="000000"/>
          <w:sz w:val="22"/>
          <w:szCs w:val="22"/>
          <w:u w:val="single"/>
        </w:rPr>
        <w:t>Task 2</w:t>
      </w:r>
      <w:r w:rsidR="007B07BC" w:rsidRPr="00F317FE">
        <w:rPr>
          <w:b/>
          <w:color w:val="000000"/>
          <w:sz w:val="22"/>
          <w:szCs w:val="22"/>
          <w:u w:val="single"/>
        </w:rPr>
        <w:t xml:space="preserve"> - </w:t>
      </w:r>
      <w:r w:rsidRPr="00F317FE">
        <w:rPr>
          <w:b/>
          <w:color w:val="000000"/>
          <w:sz w:val="22"/>
          <w:szCs w:val="22"/>
          <w:u w:val="single"/>
        </w:rPr>
        <w:t>Self-Reflection of Group Activity: Convergent and Divergent Thinking (Paperclip Exercise) Using Gibbs’ Reflective Cycle</w:t>
      </w:r>
      <w:bookmarkEnd w:id="3"/>
      <w:bookmarkEnd w:id="4"/>
      <w:r w:rsidR="007B07BC" w:rsidRPr="00F317FE">
        <w:rPr>
          <w:b/>
          <w:color w:val="000000"/>
          <w:sz w:val="22"/>
          <w:szCs w:val="22"/>
          <w:u w:val="single"/>
        </w:rPr>
        <w:t>:</w:t>
      </w:r>
    </w:p>
    <w:p w14:paraId="6CEAEF25"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b/>
          <w:bCs/>
          <w:color w:val="000000"/>
          <w:sz w:val="22"/>
          <w:szCs w:val="22"/>
        </w:rPr>
        <w:t>Description </w:t>
      </w:r>
    </w:p>
    <w:p w14:paraId="0BE544B9"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Our group's task for the classroom paperclip activity was to come up with as many various applications for a paperclip as we could in a set amount of time. We had to come up with a variety of concepts, discuss them, and decide which was the most original and workable. The exercise was designed to illustrate the distinction between divergent thinking, which entails </w:t>
      </w:r>
      <w:r w:rsidR="00F37786" w:rsidRPr="00F317FE">
        <w:rPr>
          <w:rFonts w:ascii="Arial" w:hAnsi="Arial" w:cs="Arial"/>
          <w:color w:val="000000"/>
          <w:sz w:val="22"/>
          <w:szCs w:val="22"/>
        </w:rPr>
        <w:t>generating several alternatives, and convergent thinking, which focuses on selecting</w:t>
      </w:r>
      <w:r w:rsidRPr="00F317FE">
        <w:rPr>
          <w:rFonts w:ascii="Arial" w:hAnsi="Arial" w:cs="Arial"/>
          <w:color w:val="000000"/>
          <w:sz w:val="22"/>
          <w:szCs w:val="22"/>
        </w:rPr>
        <w:t xml:space="preserve"> the optimal option.</w:t>
      </w:r>
    </w:p>
    <w:p w14:paraId="758A1E6F" w14:textId="77777777" w:rsidR="00A223C8" w:rsidRPr="00F317FE" w:rsidRDefault="00A223C8" w:rsidP="00F317FE">
      <w:pPr>
        <w:pStyle w:val="NormalWeb"/>
        <w:spacing w:before="0" w:beforeAutospacing="0" w:after="0" w:afterAutospacing="0" w:line="360" w:lineRule="auto"/>
        <w:jc w:val="both"/>
        <w:rPr>
          <w:rFonts w:ascii="Arial" w:hAnsi="Arial" w:cs="Arial"/>
          <w:b/>
          <w:bCs/>
          <w:color w:val="000000"/>
          <w:sz w:val="22"/>
          <w:szCs w:val="22"/>
        </w:rPr>
      </w:pPr>
    </w:p>
    <w:p w14:paraId="4EBE6F20"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b/>
          <w:bCs/>
          <w:color w:val="000000"/>
          <w:sz w:val="22"/>
          <w:szCs w:val="22"/>
        </w:rPr>
        <w:t>Feelings and Evaluation </w:t>
      </w:r>
    </w:p>
    <w:p w14:paraId="7ABA008E"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I was </w:t>
      </w:r>
      <w:r w:rsidR="00F37786" w:rsidRPr="00F317FE">
        <w:rPr>
          <w:rFonts w:ascii="Arial" w:hAnsi="Arial" w:cs="Arial"/>
          <w:color w:val="000000"/>
          <w:sz w:val="22"/>
          <w:szCs w:val="22"/>
        </w:rPr>
        <w:t>initially hesitant to offer new ideas because I feared</w:t>
      </w:r>
      <w:r w:rsidRPr="00F317FE">
        <w:rPr>
          <w:rFonts w:ascii="Arial" w:hAnsi="Arial" w:cs="Arial"/>
          <w:color w:val="000000"/>
          <w:sz w:val="22"/>
          <w:szCs w:val="22"/>
        </w:rPr>
        <w:t xml:space="preserve"> the group wouldn't approve of them. But as the conversation went on, I gained confidence and </w:t>
      </w:r>
      <w:r w:rsidR="00F37786" w:rsidRPr="00F317FE">
        <w:rPr>
          <w:rFonts w:ascii="Arial" w:hAnsi="Arial" w:cs="Arial"/>
          <w:color w:val="000000"/>
          <w:sz w:val="22"/>
          <w:szCs w:val="22"/>
        </w:rPr>
        <w:t>realised</w:t>
      </w:r>
      <w:r w:rsidRPr="00F317FE">
        <w:rPr>
          <w:rFonts w:ascii="Arial" w:hAnsi="Arial" w:cs="Arial"/>
          <w:color w:val="000000"/>
          <w:sz w:val="22"/>
          <w:szCs w:val="22"/>
        </w:rPr>
        <w:t xml:space="preserve"> that every proposal was appreciated. I liked hearing my classmates' many viewpoints and discovered that the range of thoughts encouraged more creativity. The exercise promoted cooperation, dialogue, and involvement. Choosing the best idea was difficult because everyone in the group had different viewpoints.</w:t>
      </w:r>
    </w:p>
    <w:p w14:paraId="4CB430EF" w14:textId="77777777" w:rsidR="00A223C8" w:rsidRPr="00F317FE" w:rsidRDefault="00A223C8" w:rsidP="00F317FE">
      <w:pPr>
        <w:pStyle w:val="NormalWeb"/>
        <w:spacing w:before="0" w:beforeAutospacing="0" w:after="0" w:afterAutospacing="0" w:line="360" w:lineRule="auto"/>
        <w:jc w:val="both"/>
        <w:rPr>
          <w:rFonts w:ascii="Arial" w:hAnsi="Arial" w:cs="Arial"/>
          <w:b/>
          <w:bCs/>
          <w:color w:val="000000"/>
          <w:sz w:val="22"/>
          <w:szCs w:val="22"/>
        </w:rPr>
      </w:pPr>
    </w:p>
    <w:p w14:paraId="37C62980"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b/>
          <w:bCs/>
          <w:color w:val="000000"/>
          <w:sz w:val="22"/>
          <w:szCs w:val="22"/>
        </w:rPr>
        <w:t>Analysis and Conclusion</w:t>
      </w:r>
    </w:p>
    <w:p w14:paraId="4832E3D3" w14:textId="77777777" w:rsidR="00A223C8" w:rsidRPr="00F317FE" w:rsidRDefault="00A223C8" w:rsidP="00F317FE">
      <w:pPr>
        <w:pStyle w:val="NormalWeb"/>
        <w:spacing w:before="0" w:beforeAutospacing="0" w:after="0" w:afterAutospacing="0" w:line="360" w:lineRule="auto"/>
        <w:jc w:val="both"/>
        <w:rPr>
          <w:rFonts w:ascii="Arial" w:hAnsi="Arial" w:cs="Arial"/>
          <w:color w:val="000000"/>
          <w:sz w:val="22"/>
          <w:szCs w:val="22"/>
        </w:rPr>
      </w:pPr>
      <w:r w:rsidRPr="00F317FE">
        <w:rPr>
          <w:rFonts w:ascii="Arial" w:hAnsi="Arial" w:cs="Arial"/>
          <w:color w:val="000000"/>
          <w:sz w:val="22"/>
          <w:szCs w:val="22"/>
        </w:rPr>
        <w:t xml:space="preserve">Using Gibbs' Reflective Cycle (Gibbs, 1988) to reflect on this event, I </w:t>
      </w:r>
      <w:r w:rsidR="00637A3B" w:rsidRPr="00F317FE">
        <w:rPr>
          <w:rFonts w:ascii="Arial" w:hAnsi="Arial" w:cs="Arial"/>
          <w:color w:val="000000"/>
          <w:sz w:val="22"/>
          <w:szCs w:val="22"/>
        </w:rPr>
        <w:t>realised</w:t>
      </w:r>
      <w:r w:rsidRPr="00F317FE">
        <w:rPr>
          <w:rFonts w:ascii="Arial" w:hAnsi="Arial" w:cs="Arial"/>
          <w:color w:val="000000"/>
          <w:sz w:val="22"/>
          <w:szCs w:val="22"/>
        </w:rPr>
        <w:t xml:space="preserve"> how crucial both divergent and convergent thoughts are to problem-solving. I learned the value of striking a balance between creativity and critical thought from this exercise. While convergent </w:t>
      </w:r>
      <w:r w:rsidR="00637A3B" w:rsidRPr="00F317FE">
        <w:rPr>
          <w:rFonts w:ascii="Arial" w:hAnsi="Arial" w:cs="Arial"/>
          <w:color w:val="000000"/>
          <w:sz w:val="22"/>
          <w:szCs w:val="22"/>
        </w:rPr>
        <w:t>thinking helped us assess and refine concepts to reach consensus, divergent thinking enabled us to explore</w:t>
      </w:r>
      <w:r w:rsidRPr="00F317FE">
        <w:rPr>
          <w:rFonts w:ascii="Arial" w:hAnsi="Arial" w:cs="Arial"/>
          <w:color w:val="000000"/>
          <w:sz w:val="22"/>
          <w:szCs w:val="22"/>
        </w:rPr>
        <w:t xml:space="preserve"> a wide range of options.</w:t>
      </w:r>
    </w:p>
    <w:p w14:paraId="635AE4B3" w14:textId="77777777" w:rsidR="00637A3B" w:rsidRPr="00F317FE" w:rsidRDefault="00637A3B" w:rsidP="00F317FE">
      <w:pPr>
        <w:pStyle w:val="NormalWeb"/>
        <w:spacing w:before="0" w:beforeAutospacing="0" w:after="0" w:afterAutospacing="0" w:line="360" w:lineRule="auto"/>
        <w:jc w:val="both"/>
        <w:rPr>
          <w:rFonts w:ascii="Arial" w:hAnsi="Arial" w:cs="Arial"/>
          <w:sz w:val="22"/>
          <w:szCs w:val="22"/>
        </w:rPr>
      </w:pPr>
    </w:p>
    <w:p w14:paraId="31049912"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These abilities are crucial in the health and social care sectors because workers must find creative </w:t>
      </w:r>
      <w:r w:rsidR="00637A3B" w:rsidRPr="00F317FE">
        <w:rPr>
          <w:rFonts w:ascii="Arial" w:hAnsi="Arial" w:cs="Arial"/>
          <w:color w:val="000000"/>
          <w:sz w:val="22"/>
          <w:szCs w:val="22"/>
        </w:rPr>
        <w:t>solutions to complex issues while maintaining a realistic,</w:t>
      </w:r>
      <w:r w:rsidRPr="00F317FE">
        <w:rPr>
          <w:rFonts w:ascii="Arial" w:hAnsi="Arial" w:cs="Arial"/>
          <w:color w:val="000000"/>
          <w:sz w:val="22"/>
          <w:szCs w:val="22"/>
        </w:rPr>
        <w:t xml:space="preserve"> evidence-based approach to decision-making. As I thought back on the event, I </w:t>
      </w:r>
      <w:r w:rsidR="00637A3B" w:rsidRPr="00F317FE">
        <w:rPr>
          <w:rFonts w:ascii="Arial" w:hAnsi="Arial" w:cs="Arial"/>
          <w:color w:val="000000"/>
          <w:sz w:val="22"/>
          <w:szCs w:val="22"/>
        </w:rPr>
        <w:t>realised</w:t>
      </w:r>
      <w:r w:rsidRPr="00F317FE">
        <w:rPr>
          <w:rFonts w:ascii="Arial" w:hAnsi="Arial" w:cs="Arial"/>
          <w:color w:val="000000"/>
          <w:sz w:val="22"/>
          <w:szCs w:val="22"/>
        </w:rPr>
        <w:t xml:space="preserve"> how important open communication and teamwork are to producing innovative results. </w:t>
      </w:r>
      <w:r w:rsidR="00637A3B" w:rsidRPr="00F317FE">
        <w:rPr>
          <w:rFonts w:ascii="Arial" w:hAnsi="Arial" w:cs="Arial"/>
          <w:color w:val="000000"/>
          <w:sz w:val="22"/>
          <w:szCs w:val="22"/>
        </w:rPr>
        <w:t>To foster productive collaboration and creativity, I will boldly offer ideas during</w:t>
      </w:r>
      <w:r w:rsidRPr="00F317FE">
        <w:rPr>
          <w:rFonts w:ascii="Arial" w:hAnsi="Arial" w:cs="Arial"/>
          <w:color w:val="000000"/>
          <w:sz w:val="22"/>
          <w:szCs w:val="22"/>
        </w:rPr>
        <w:t xml:space="preserve"> future group activities and invite others to share their viewpoints.</w:t>
      </w:r>
    </w:p>
    <w:p w14:paraId="18710C8D" w14:textId="49C519F9" w:rsidR="00A223C8" w:rsidRPr="00F317FE" w:rsidRDefault="00A223C8" w:rsidP="00F317FE">
      <w:pPr>
        <w:pStyle w:val="Heading2"/>
        <w:spacing w:line="360" w:lineRule="auto"/>
        <w:jc w:val="both"/>
        <w:rPr>
          <w:sz w:val="22"/>
          <w:szCs w:val="22"/>
          <w:u w:val="single"/>
        </w:rPr>
      </w:pPr>
      <w:bookmarkStart w:id="5" w:name="_Toc233647938"/>
      <w:bookmarkStart w:id="6" w:name="_Toc233647979"/>
      <w:r w:rsidRPr="00F317FE">
        <w:rPr>
          <w:b/>
          <w:color w:val="000000"/>
          <w:sz w:val="22"/>
          <w:szCs w:val="22"/>
          <w:u w:val="single"/>
        </w:rPr>
        <w:t>Task 3</w:t>
      </w:r>
      <w:r w:rsidR="007B07BC" w:rsidRPr="00F317FE">
        <w:rPr>
          <w:b/>
          <w:color w:val="000000"/>
          <w:sz w:val="22"/>
          <w:szCs w:val="22"/>
          <w:u w:val="single"/>
        </w:rPr>
        <w:t xml:space="preserve"> - </w:t>
      </w:r>
      <w:r w:rsidRPr="00F317FE">
        <w:rPr>
          <w:b/>
          <w:color w:val="000000"/>
          <w:sz w:val="22"/>
          <w:szCs w:val="22"/>
          <w:u w:val="single"/>
        </w:rPr>
        <w:t>Case Study of a UK innovation: NHS App</w:t>
      </w:r>
      <w:bookmarkEnd w:id="5"/>
      <w:bookmarkEnd w:id="6"/>
      <w:r w:rsidR="007B07BC" w:rsidRPr="00F317FE">
        <w:rPr>
          <w:b/>
          <w:color w:val="000000"/>
          <w:sz w:val="22"/>
          <w:szCs w:val="22"/>
          <w:u w:val="single"/>
        </w:rPr>
        <w:t>:</w:t>
      </w:r>
    </w:p>
    <w:p w14:paraId="43FB3BDD"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b/>
          <w:bCs/>
          <w:color w:val="000000"/>
          <w:sz w:val="22"/>
          <w:szCs w:val="22"/>
        </w:rPr>
        <w:t>Introduction </w:t>
      </w:r>
    </w:p>
    <w:p w14:paraId="1834616F"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One of the biggest technological advancements in the UK healthcare system is the NHS App. The app, </w:t>
      </w:r>
      <w:r w:rsidR="00637A3B" w:rsidRPr="00F317FE">
        <w:rPr>
          <w:rFonts w:ascii="Arial" w:hAnsi="Arial" w:cs="Arial"/>
          <w:color w:val="000000"/>
          <w:sz w:val="22"/>
          <w:szCs w:val="22"/>
        </w:rPr>
        <w:t>introduced by NHS England, gives customers access to a variety of healthcare services via a single digital platform, including scheduling appointments, ordering repeat prescriptions, viewing</w:t>
      </w:r>
      <w:r w:rsidRPr="00F317FE">
        <w:rPr>
          <w:rFonts w:ascii="Arial" w:hAnsi="Arial" w:cs="Arial"/>
          <w:color w:val="000000"/>
          <w:sz w:val="22"/>
          <w:szCs w:val="22"/>
        </w:rPr>
        <w:t xml:space="preserve"> medical records, and getting health advice. The program was created to promote the NHS's long-term </w:t>
      </w:r>
      <w:r w:rsidR="00637A3B" w:rsidRPr="00F317FE">
        <w:rPr>
          <w:rFonts w:ascii="Arial" w:hAnsi="Arial" w:cs="Arial"/>
          <w:color w:val="000000"/>
          <w:sz w:val="22"/>
          <w:szCs w:val="22"/>
        </w:rPr>
        <w:t>ambition for digital transformation</w:t>
      </w:r>
      <w:r w:rsidRPr="00F317FE">
        <w:rPr>
          <w:rFonts w:ascii="Arial" w:hAnsi="Arial" w:cs="Arial"/>
          <w:color w:val="000000"/>
          <w:sz w:val="22"/>
          <w:szCs w:val="22"/>
        </w:rPr>
        <w:t>, enhance patient participat</w:t>
      </w:r>
      <w:r w:rsidR="00637A3B" w:rsidRPr="00F317FE">
        <w:rPr>
          <w:rFonts w:ascii="Arial" w:hAnsi="Arial" w:cs="Arial"/>
          <w:color w:val="000000"/>
          <w:sz w:val="22"/>
          <w:szCs w:val="22"/>
        </w:rPr>
        <w:t>ion, and improve access to care</w:t>
      </w:r>
      <w:r w:rsidRPr="00F317FE">
        <w:rPr>
          <w:rFonts w:ascii="Arial" w:hAnsi="Arial" w:cs="Arial"/>
          <w:color w:val="000000"/>
          <w:sz w:val="22"/>
          <w:szCs w:val="22"/>
        </w:rPr>
        <w:t xml:space="preserve"> (NHS England, 202</w:t>
      </w:r>
      <w:r w:rsidR="00DD248B" w:rsidRPr="00F317FE">
        <w:rPr>
          <w:rFonts w:ascii="Arial" w:hAnsi="Arial" w:cs="Arial"/>
          <w:color w:val="000000"/>
          <w:sz w:val="22"/>
          <w:szCs w:val="22"/>
        </w:rPr>
        <w:t>5</w:t>
      </w:r>
      <w:r w:rsidRPr="00F317FE">
        <w:rPr>
          <w:rFonts w:ascii="Arial" w:hAnsi="Arial" w:cs="Arial"/>
          <w:color w:val="000000"/>
          <w:sz w:val="22"/>
          <w:szCs w:val="22"/>
        </w:rPr>
        <w:t>)</w:t>
      </w:r>
      <w:r w:rsidR="00637A3B" w:rsidRPr="00F317FE">
        <w:rPr>
          <w:rFonts w:ascii="Arial" w:hAnsi="Arial" w:cs="Arial"/>
          <w:color w:val="000000"/>
          <w:sz w:val="22"/>
          <w:szCs w:val="22"/>
        </w:rPr>
        <w:t>.</w:t>
      </w:r>
    </w:p>
    <w:p w14:paraId="2C8A9221" w14:textId="77777777" w:rsidR="00A223C8" w:rsidRPr="00F317FE" w:rsidRDefault="00A223C8" w:rsidP="00F317FE">
      <w:pPr>
        <w:pStyle w:val="NormalWeb"/>
        <w:spacing w:before="0" w:beforeAutospacing="0" w:after="0" w:afterAutospacing="0" w:line="360" w:lineRule="auto"/>
        <w:jc w:val="both"/>
        <w:rPr>
          <w:rFonts w:ascii="Arial" w:hAnsi="Arial" w:cs="Arial"/>
          <w:b/>
          <w:bCs/>
          <w:color w:val="000000"/>
          <w:sz w:val="22"/>
          <w:szCs w:val="22"/>
        </w:rPr>
      </w:pPr>
    </w:p>
    <w:p w14:paraId="5B14B54F" w14:textId="77777777" w:rsidR="00637A3B" w:rsidRPr="00F317FE" w:rsidRDefault="00637A3B" w:rsidP="00F317FE">
      <w:pPr>
        <w:pStyle w:val="NormalWeb"/>
        <w:spacing w:before="0" w:beforeAutospacing="0" w:after="0" w:afterAutospacing="0" w:line="360" w:lineRule="auto"/>
        <w:jc w:val="both"/>
        <w:rPr>
          <w:rFonts w:ascii="Arial" w:hAnsi="Arial" w:cs="Arial"/>
          <w:b/>
          <w:bCs/>
          <w:color w:val="000000"/>
          <w:sz w:val="22"/>
          <w:szCs w:val="22"/>
        </w:rPr>
      </w:pPr>
    </w:p>
    <w:p w14:paraId="447C6FD1" w14:textId="77777777" w:rsidR="00637A3B" w:rsidRPr="00F317FE" w:rsidRDefault="00637A3B" w:rsidP="00F317FE">
      <w:pPr>
        <w:pStyle w:val="NormalWeb"/>
        <w:spacing w:before="0" w:beforeAutospacing="0" w:after="0" w:afterAutospacing="0" w:line="360" w:lineRule="auto"/>
        <w:jc w:val="both"/>
        <w:rPr>
          <w:rFonts w:ascii="Arial" w:hAnsi="Arial" w:cs="Arial"/>
          <w:b/>
          <w:bCs/>
          <w:color w:val="000000"/>
          <w:sz w:val="22"/>
          <w:szCs w:val="22"/>
        </w:rPr>
      </w:pPr>
    </w:p>
    <w:p w14:paraId="74DA6FC7"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b/>
          <w:bCs/>
          <w:color w:val="000000"/>
          <w:sz w:val="22"/>
          <w:szCs w:val="22"/>
        </w:rPr>
        <w:t>How Creativity Drove Change</w:t>
      </w:r>
    </w:p>
    <w:p w14:paraId="7AFF10BD"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lastRenderedPageBreak/>
        <w:t>The NHS App's innovative approach to patient interaction with healthcare services is what makes it so creative. Patients used to handle their healthcare requirements through phone calls, paper records, and in-person visits</w:t>
      </w:r>
      <w:r w:rsidR="00945655" w:rsidRPr="00F317FE">
        <w:rPr>
          <w:rFonts w:ascii="Arial" w:hAnsi="Arial" w:cs="Arial"/>
          <w:color w:val="000000"/>
          <w:sz w:val="22"/>
          <w:szCs w:val="22"/>
        </w:rPr>
        <w:t xml:space="preserve"> (Collins et al., 2017)</w:t>
      </w:r>
      <w:r w:rsidRPr="00F317FE">
        <w:rPr>
          <w:rFonts w:ascii="Arial" w:hAnsi="Arial" w:cs="Arial"/>
          <w:color w:val="000000"/>
          <w:sz w:val="22"/>
          <w:szCs w:val="22"/>
        </w:rPr>
        <w:t xml:space="preserve">. NHS developers </w:t>
      </w:r>
      <w:r w:rsidR="00637A3B" w:rsidRPr="00F317FE">
        <w:rPr>
          <w:rFonts w:ascii="Arial" w:hAnsi="Arial" w:cs="Arial"/>
          <w:color w:val="000000"/>
          <w:sz w:val="22"/>
          <w:szCs w:val="22"/>
        </w:rPr>
        <w:t>realised</w:t>
      </w:r>
      <w:r w:rsidRPr="00F317FE">
        <w:rPr>
          <w:rFonts w:ascii="Arial" w:hAnsi="Arial" w:cs="Arial"/>
          <w:color w:val="000000"/>
          <w:sz w:val="22"/>
          <w:szCs w:val="22"/>
        </w:rPr>
        <w:t xml:space="preserve"> that digital technology could streamline these procedures and give patients a more convenient experience. (NHS Digital, 202</w:t>
      </w:r>
      <w:r w:rsidR="00DD248B" w:rsidRPr="00F317FE">
        <w:rPr>
          <w:rFonts w:ascii="Arial" w:hAnsi="Arial" w:cs="Arial"/>
          <w:color w:val="000000"/>
          <w:sz w:val="22"/>
          <w:szCs w:val="22"/>
        </w:rPr>
        <w:t>6</w:t>
      </w:r>
      <w:r w:rsidRPr="00F317FE">
        <w:rPr>
          <w:rFonts w:ascii="Arial" w:hAnsi="Arial" w:cs="Arial"/>
          <w:color w:val="000000"/>
          <w:sz w:val="22"/>
          <w:szCs w:val="22"/>
        </w:rPr>
        <w:t>)</w:t>
      </w:r>
    </w:p>
    <w:p w14:paraId="26320EA2" w14:textId="77777777" w:rsidR="00A223C8" w:rsidRPr="00F317FE" w:rsidRDefault="00A223C8" w:rsidP="00F317FE">
      <w:pPr>
        <w:spacing w:line="360" w:lineRule="auto"/>
        <w:jc w:val="both"/>
      </w:pPr>
    </w:p>
    <w:p w14:paraId="69682CF3"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The app showcases innovative problem-solving and </w:t>
      </w:r>
      <w:r w:rsidR="00637A3B" w:rsidRPr="00F317FE">
        <w:rPr>
          <w:rFonts w:ascii="Arial" w:hAnsi="Arial" w:cs="Arial"/>
          <w:color w:val="000000"/>
          <w:sz w:val="22"/>
          <w:szCs w:val="22"/>
        </w:rPr>
        <w:t>user-centred</w:t>
      </w:r>
      <w:r w:rsidRPr="00F317FE">
        <w:rPr>
          <w:rFonts w:ascii="Arial" w:hAnsi="Arial" w:cs="Arial"/>
          <w:color w:val="000000"/>
          <w:sz w:val="22"/>
          <w:szCs w:val="22"/>
        </w:rPr>
        <w:t xml:space="preserve"> design by integrating several healthcare services into a single, easily accessible platform. Developers combined these services into a single application </w:t>
      </w:r>
      <w:r w:rsidR="00637A3B" w:rsidRPr="00F317FE">
        <w:rPr>
          <w:rFonts w:ascii="Arial" w:hAnsi="Arial" w:cs="Arial"/>
          <w:color w:val="000000"/>
          <w:sz w:val="22"/>
          <w:szCs w:val="22"/>
        </w:rPr>
        <w:t>rather than building separate systems for appointments, medications</w:t>
      </w:r>
      <w:r w:rsidRPr="00F317FE">
        <w:rPr>
          <w:rFonts w:ascii="Arial" w:hAnsi="Arial" w:cs="Arial"/>
          <w:color w:val="000000"/>
          <w:sz w:val="22"/>
          <w:szCs w:val="22"/>
        </w:rPr>
        <w:t>, and medical records. The NHS Long Term Plan's objective of leveraging technology to increase healthcare accessibility and efficiency is reflected in this creative strategy. (NHS England, 2019).</w:t>
      </w:r>
    </w:p>
    <w:p w14:paraId="5C9146C9" w14:textId="77777777" w:rsidR="00A223C8" w:rsidRPr="00F317FE" w:rsidRDefault="00A223C8" w:rsidP="00F317FE">
      <w:pPr>
        <w:pStyle w:val="NormalWeb"/>
        <w:spacing w:before="0" w:beforeAutospacing="0" w:after="0" w:afterAutospacing="0" w:line="360" w:lineRule="auto"/>
        <w:jc w:val="both"/>
        <w:rPr>
          <w:rFonts w:ascii="Arial" w:hAnsi="Arial" w:cs="Arial"/>
          <w:b/>
          <w:bCs/>
          <w:color w:val="000000"/>
          <w:sz w:val="22"/>
          <w:szCs w:val="22"/>
        </w:rPr>
      </w:pPr>
    </w:p>
    <w:p w14:paraId="4C55650F"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b/>
          <w:bCs/>
          <w:color w:val="000000"/>
          <w:sz w:val="22"/>
          <w:szCs w:val="22"/>
        </w:rPr>
        <w:t>Value Created for Patients and Service Users</w:t>
      </w:r>
    </w:p>
    <w:p w14:paraId="0312DAB4"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Both patients and healthcare providers have benefited greatly from the NHS App. There is less need for pointless trips or long phone calls because patients can access services </w:t>
      </w:r>
      <w:r w:rsidR="00F37786" w:rsidRPr="00F317FE">
        <w:rPr>
          <w:rFonts w:ascii="Arial" w:hAnsi="Arial" w:cs="Arial"/>
          <w:color w:val="000000"/>
          <w:sz w:val="22"/>
          <w:szCs w:val="22"/>
        </w:rPr>
        <w:t>around the clock</w:t>
      </w:r>
      <w:r w:rsidRPr="00F317FE">
        <w:rPr>
          <w:rFonts w:ascii="Arial" w:hAnsi="Arial" w:cs="Arial"/>
          <w:color w:val="000000"/>
          <w:sz w:val="22"/>
          <w:szCs w:val="22"/>
        </w:rPr>
        <w:t>. This ease of use enhances the patient experience and empowers people to actively participate in their own health management (NHS England, 202</w:t>
      </w:r>
      <w:r w:rsidR="00DD248B" w:rsidRPr="00F317FE">
        <w:rPr>
          <w:rFonts w:ascii="Arial" w:hAnsi="Arial" w:cs="Arial"/>
          <w:color w:val="000000"/>
          <w:sz w:val="22"/>
          <w:szCs w:val="22"/>
        </w:rPr>
        <w:t>6</w:t>
      </w:r>
      <w:r w:rsidRPr="00F317FE">
        <w:rPr>
          <w:rFonts w:ascii="Arial" w:hAnsi="Arial" w:cs="Arial"/>
          <w:color w:val="000000"/>
          <w:sz w:val="22"/>
          <w:szCs w:val="22"/>
        </w:rPr>
        <w:t>).</w:t>
      </w:r>
    </w:p>
    <w:p w14:paraId="055CCE3C" w14:textId="77777777" w:rsidR="00A223C8" w:rsidRPr="00F317FE" w:rsidRDefault="00A223C8" w:rsidP="00F317FE">
      <w:pPr>
        <w:spacing w:line="360" w:lineRule="auto"/>
        <w:jc w:val="both"/>
      </w:pPr>
    </w:p>
    <w:p w14:paraId="54609908"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By giving users direct access to medical records and health information, the app also promotes person-centred care. More access to personal health information may enhance patient participation and decision-making, according to research (The King's Fund, 2022). Digital services also lessen the administrative burden on healthcare workers, freeing them </w:t>
      </w:r>
      <w:r w:rsidR="00637A3B" w:rsidRPr="00F317FE">
        <w:rPr>
          <w:rFonts w:ascii="Arial" w:hAnsi="Arial" w:cs="Arial"/>
          <w:color w:val="000000"/>
          <w:sz w:val="22"/>
          <w:szCs w:val="22"/>
        </w:rPr>
        <w:t xml:space="preserve">up </w:t>
      </w:r>
      <w:r w:rsidRPr="00F317FE">
        <w:rPr>
          <w:rFonts w:ascii="Arial" w:hAnsi="Arial" w:cs="Arial"/>
          <w:color w:val="000000"/>
          <w:sz w:val="22"/>
          <w:szCs w:val="22"/>
        </w:rPr>
        <w:t>more time for direct</w:t>
      </w:r>
      <w:r w:rsidR="00DD248B" w:rsidRPr="00F317FE">
        <w:rPr>
          <w:rFonts w:ascii="Arial" w:hAnsi="Arial" w:cs="Arial"/>
          <w:color w:val="000000"/>
          <w:sz w:val="22"/>
          <w:szCs w:val="22"/>
        </w:rPr>
        <w:t xml:space="preserve"> patient care (NHS Digital, 2026</w:t>
      </w:r>
      <w:r w:rsidRPr="00F317FE">
        <w:rPr>
          <w:rFonts w:ascii="Arial" w:hAnsi="Arial" w:cs="Arial"/>
          <w:color w:val="000000"/>
          <w:sz w:val="22"/>
          <w:szCs w:val="22"/>
        </w:rPr>
        <w:t>).</w:t>
      </w:r>
    </w:p>
    <w:p w14:paraId="18DBB274" w14:textId="77777777" w:rsidR="00A223C8" w:rsidRPr="00F317FE" w:rsidRDefault="00A223C8" w:rsidP="00F317FE">
      <w:pPr>
        <w:pStyle w:val="NormalWeb"/>
        <w:spacing w:before="0" w:beforeAutospacing="0" w:after="0" w:afterAutospacing="0" w:line="360" w:lineRule="auto"/>
        <w:jc w:val="both"/>
        <w:rPr>
          <w:rFonts w:ascii="Arial" w:hAnsi="Arial" w:cs="Arial"/>
          <w:b/>
          <w:bCs/>
          <w:color w:val="000000"/>
          <w:sz w:val="22"/>
          <w:szCs w:val="22"/>
        </w:rPr>
      </w:pPr>
    </w:p>
    <w:p w14:paraId="3F59C337"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b/>
          <w:bCs/>
          <w:color w:val="000000"/>
          <w:sz w:val="22"/>
          <w:szCs w:val="22"/>
        </w:rPr>
        <w:t>Critical Reflection</w:t>
      </w:r>
    </w:p>
    <w:p w14:paraId="71A2DBDC" w14:textId="77777777" w:rsidR="00A223C8" w:rsidRPr="00F317FE" w:rsidRDefault="00A223C8" w:rsidP="00F317FE">
      <w:pPr>
        <w:spacing w:line="360" w:lineRule="auto"/>
        <w:jc w:val="both"/>
      </w:pPr>
    </w:p>
    <w:p w14:paraId="0FD980AF"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The NHS App has difficulties despite its success. Not every patient has access to </w:t>
      </w:r>
      <w:r w:rsidR="00637A3B" w:rsidRPr="00F317FE">
        <w:rPr>
          <w:rFonts w:ascii="Arial" w:hAnsi="Arial" w:cs="Arial"/>
          <w:color w:val="000000"/>
          <w:sz w:val="22"/>
          <w:szCs w:val="22"/>
        </w:rPr>
        <w:t>cell phones</w:t>
      </w:r>
      <w:r w:rsidRPr="00F317FE">
        <w:rPr>
          <w:rFonts w:ascii="Arial" w:hAnsi="Arial" w:cs="Arial"/>
          <w:color w:val="000000"/>
          <w:sz w:val="22"/>
          <w:szCs w:val="22"/>
        </w:rPr>
        <w:t xml:space="preserve">, the internet, or the digital know-how required to use the platform efficiently. Vulnerable communities, low-income groups, and elderly persons may be most affected by digital exclusion (The King's Fund, 2022). Therefore, even </w:t>
      </w:r>
      <w:r w:rsidR="00637A3B" w:rsidRPr="00F317FE">
        <w:rPr>
          <w:rFonts w:ascii="Arial" w:hAnsi="Arial" w:cs="Arial"/>
          <w:color w:val="000000"/>
          <w:sz w:val="22"/>
          <w:szCs w:val="22"/>
        </w:rPr>
        <w:t>as digital innovation increases efficiency, there must still be other ways to access care to ensure</w:t>
      </w:r>
      <w:r w:rsidRPr="00F317FE">
        <w:rPr>
          <w:rFonts w:ascii="Arial" w:hAnsi="Arial" w:cs="Arial"/>
          <w:color w:val="000000"/>
          <w:sz w:val="22"/>
          <w:szCs w:val="22"/>
        </w:rPr>
        <w:t xml:space="preserve"> fair access to healthcare.</w:t>
      </w:r>
    </w:p>
    <w:p w14:paraId="262A737F" w14:textId="77777777" w:rsidR="00A223C8" w:rsidRPr="00F317FE" w:rsidRDefault="00A223C8" w:rsidP="00F317FE">
      <w:pPr>
        <w:spacing w:line="360" w:lineRule="auto"/>
        <w:jc w:val="both"/>
      </w:pPr>
    </w:p>
    <w:p w14:paraId="459D9246"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All things considered, the NHS App shows how innovation may lead to significant improvements in healthcare. The NHS has created long-term value for service consumers while enhancing </w:t>
      </w:r>
      <w:r w:rsidRPr="00F317FE">
        <w:rPr>
          <w:rFonts w:ascii="Arial" w:hAnsi="Arial" w:cs="Arial"/>
          <w:color w:val="000000"/>
          <w:sz w:val="22"/>
          <w:szCs w:val="22"/>
        </w:rPr>
        <w:lastRenderedPageBreak/>
        <w:t xml:space="preserve">accessibility, efficiency, and patient empowerment </w:t>
      </w:r>
      <w:r w:rsidR="00637A3B" w:rsidRPr="00F317FE">
        <w:rPr>
          <w:rFonts w:ascii="Arial" w:hAnsi="Arial" w:cs="Arial"/>
          <w:color w:val="000000"/>
          <w:sz w:val="22"/>
          <w:szCs w:val="22"/>
        </w:rPr>
        <w:t>by redesigning traditional service delivery using</w:t>
      </w:r>
      <w:r w:rsidRPr="00F317FE">
        <w:rPr>
          <w:rFonts w:ascii="Arial" w:hAnsi="Arial" w:cs="Arial"/>
          <w:color w:val="000000"/>
          <w:sz w:val="22"/>
          <w:szCs w:val="22"/>
        </w:rPr>
        <w:t xml:space="preserve"> digital technology.</w:t>
      </w:r>
    </w:p>
    <w:p w14:paraId="490157AD" w14:textId="679D6D19" w:rsidR="00A223C8" w:rsidRPr="00F317FE" w:rsidRDefault="00A223C8" w:rsidP="00F317FE">
      <w:pPr>
        <w:pStyle w:val="Heading2"/>
        <w:spacing w:line="360" w:lineRule="auto"/>
        <w:jc w:val="both"/>
        <w:rPr>
          <w:b/>
          <w:color w:val="000000"/>
          <w:sz w:val="22"/>
          <w:szCs w:val="22"/>
          <w:u w:val="single"/>
        </w:rPr>
      </w:pPr>
      <w:bookmarkStart w:id="7" w:name="_Toc233647939"/>
      <w:bookmarkStart w:id="8" w:name="_Toc233647980"/>
      <w:r w:rsidRPr="00F317FE">
        <w:rPr>
          <w:b/>
          <w:color w:val="000000"/>
          <w:sz w:val="22"/>
          <w:szCs w:val="22"/>
          <w:u w:val="single"/>
        </w:rPr>
        <w:t>Task 4</w:t>
      </w:r>
      <w:r w:rsidR="007B07BC" w:rsidRPr="00F317FE">
        <w:rPr>
          <w:b/>
          <w:color w:val="000000"/>
          <w:sz w:val="22"/>
          <w:szCs w:val="22"/>
          <w:u w:val="single"/>
        </w:rPr>
        <w:t xml:space="preserve"> -</w:t>
      </w:r>
      <w:r w:rsidRPr="00F317FE">
        <w:rPr>
          <w:b/>
          <w:color w:val="000000"/>
          <w:sz w:val="22"/>
          <w:szCs w:val="22"/>
          <w:u w:val="single"/>
        </w:rPr>
        <w:t xml:space="preserve"> Research Task: Access to Healthcare for Vulnerable Populations</w:t>
      </w:r>
      <w:bookmarkEnd w:id="7"/>
      <w:bookmarkEnd w:id="8"/>
    </w:p>
    <w:p w14:paraId="538D764B"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b/>
          <w:bCs/>
          <w:color w:val="000000"/>
          <w:sz w:val="22"/>
          <w:szCs w:val="22"/>
        </w:rPr>
        <w:t>Paraphrasing the Research Findings</w:t>
      </w:r>
    </w:p>
    <w:p w14:paraId="74FFEB0B"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In the UK health and social care system, access to healthcare is still a major problem, especially for vulnerable groups such </w:t>
      </w:r>
      <w:r w:rsidR="00637A3B" w:rsidRPr="00F317FE">
        <w:rPr>
          <w:rFonts w:ascii="Arial" w:hAnsi="Arial" w:cs="Arial"/>
          <w:color w:val="000000"/>
          <w:sz w:val="22"/>
          <w:szCs w:val="22"/>
        </w:rPr>
        <w:t xml:space="preserve">as </w:t>
      </w:r>
      <w:r w:rsidRPr="00F317FE">
        <w:rPr>
          <w:rFonts w:ascii="Arial" w:hAnsi="Arial" w:cs="Arial"/>
          <w:color w:val="000000"/>
          <w:sz w:val="22"/>
          <w:szCs w:val="22"/>
        </w:rPr>
        <w:t xml:space="preserve">those who are homeless, immigrants, and persons from low-income families. Many vulnerable populations still </w:t>
      </w:r>
      <w:r w:rsidR="00637A3B" w:rsidRPr="00F317FE">
        <w:rPr>
          <w:rFonts w:ascii="Arial" w:hAnsi="Arial" w:cs="Arial"/>
          <w:color w:val="000000"/>
          <w:sz w:val="22"/>
          <w:szCs w:val="22"/>
        </w:rPr>
        <w:t>face barriers to accessing</w:t>
      </w:r>
      <w:r w:rsidRPr="00F317FE">
        <w:rPr>
          <w:rFonts w:ascii="Arial" w:hAnsi="Arial" w:cs="Arial"/>
          <w:color w:val="000000"/>
          <w:sz w:val="22"/>
          <w:szCs w:val="22"/>
        </w:rPr>
        <w:t xml:space="preserve"> timely and appropriate healthcare services, despite the NHS's policy of providing care based on need.</w:t>
      </w:r>
    </w:p>
    <w:p w14:paraId="18E8EFFF" w14:textId="77777777" w:rsidR="00A223C8" w:rsidRPr="00F317FE" w:rsidRDefault="00A223C8" w:rsidP="00F317FE">
      <w:pPr>
        <w:spacing w:line="360" w:lineRule="auto"/>
        <w:jc w:val="both"/>
      </w:pPr>
    </w:p>
    <w:p w14:paraId="3B4BCBCD"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b/>
          <w:bCs/>
          <w:color w:val="000000"/>
          <w:sz w:val="22"/>
          <w:szCs w:val="22"/>
        </w:rPr>
        <w:t>Article 1: Aldridge et al. (2018)</w:t>
      </w:r>
    </w:p>
    <w:p w14:paraId="65D639DB" w14:textId="77777777" w:rsidR="00A223C8" w:rsidRPr="00F317FE" w:rsidRDefault="00A223C8" w:rsidP="00F317FE">
      <w:pPr>
        <w:spacing w:line="360" w:lineRule="auto"/>
        <w:jc w:val="both"/>
      </w:pPr>
    </w:p>
    <w:p w14:paraId="66768436"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Aldridge et al. (2018) looked into health disparities among those who are homeless, incarcerated, sex workers, and suffer from drug use disorders. The researchers discovered that compared to the general population, these groups have much worse health outcomes and greater rates of premature mortality. The report claims that social exclusion, which restricts access to housing, work, healthcare, and support services, is one of the primary causes of this issue.</w:t>
      </w:r>
    </w:p>
    <w:p w14:paraId="6BBAFCE8" w14:textId="77777777" w:rsidR="00A223C8" w:rsidRPr="00F317FE" w:rsidRDefault="00A223C8" w:rsidP="00F317FE">
      <w:pPr>
        <w:spacing w:line="360" w:lineRule="auto"/>
        <w:jc w:val="both"/>
      </w:pPr>
    </w:p>
    <w:p w14:paraId="7F8542B1"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According to the authors, vulnerable people frequently experience </w:t>
      </w:r>
      <w:r w:rsidR="00637A3B" w:rsidRPr="00F317FE">
        <w:rPr>
          <w:rFonts w:ascii="Arial" w:hAnsi="Arial" w:cs="Arial"/>
          <w:color w:val="000000"/>
          <w:sz w:val="22"/>
          <w:szCs w:val="22"/>
        </w:rPr>
        <w:t>multiple disadvantages simultaneously, making interaction</w:t>
      </w:r>
      <w:r w:rsidRPr="00F317FE">
        <w:rPr>
          <w:rFonts w:ascii="Arial" w:hAnsi="Arial" w:cs="Arial"/>
          <w:color w:val="000000"/>
          <w:sz w:val="22"/>
          <w:szCs w:val="22"/>
        </w:rPr>
        <w:t xml:space="preserve"> with healthcare institutions challenging. People may not be able to </w:t>
      </w:r>
      <w:r w:rsidR="00F37786" w:rsidRPr="00F317FE">
        <w:rPr>
          <w:rFonts w:ascii="Arial" w:hAnsi="Arial" w:cs="Arial"/>
          <w:color w:val="000000"/>
          <w:sz w:val="22"/>
          <w:szCs w:val="22"/>
        </w:rPr>
        <w:t>access the care they need due to practical obstacles such as unstable housing, lack of transportation, and difficulty</w:t>
      </w:r>
      <w:r w:rsidRPr="00F317FE">
        <w:rPr>
          <w:rFonts w:ascii="Arial" w:hAnsi="Arial" w:cs="Arial"/>
          <w:color w:val="000000"/>
          <w:sz w:val="22"/>
          <w:szCs w:val="22"/>
        </w:rPr>
        <w:t xml:space="preserve"> registering with general practitioners</w:t>
      </w:r>
      <w:r w:rsidR="00945655" w:rsidRPr="00F317FE">
        <w:rPr>
          <w:rFonts w:ascii="Arial" w:hAnsi="Arial" w:cs="Arial"/>
          <w:color w:val="000000"/>
          <w:sz w:val="22"/>
          <w:szCs w:val="22"/>
        </w:rPr>
        <w:t xml:space="preserve"> (Collins et al., 2017)</w:t>
      </w:r>
      <w:r w:rsidRPr="00F317FE">
        <w:rPr>
          <w:rFonts w:ascii="Arial" w:hAnsi="Arial" w:cs="Arial"/>
          <w:color w:val="000000"/>
          <w:sz w:val="22"/>
          <w:szCs w:val="22"/>
        </w:rPr>
        <w:t xml:space="preserve">. According to the report, rather than depending exclusively on conventional healthcare models, enhancing healthcare access necessitates services that are adaptable, inclusive, and </w:t>
      </w:r>
      <w:r w:rsidR="00637A3B" w:rsidRPr="00F317FE">
        <w:rPr>
          <w:rFonts w:ascii="Arial" w:hAnsi="Arial" w:cs="Arial"/>
          <w:color w:val="000000"/>
          <w:sz w:val="22"/>
          <w:szCs w:val="22"/>
        </w:rPr>
        <w:t>customised</w:t>
      </w:r>
      <w:r w:rsidRPr="00F317FE">
        <w:rPr>
          <w:rFonts w:ascii="Arial" w:hAnsi="Arial" w:cs="Arial"/>
          <w:color w:val="000000"/>
          <w:sz w:val="22"/>
          <w:szCs w:val="22"/>
        </w:rPr>
        <w:t xml:space="preserve"> to the specific needs of vulnerable groups.</w:t>
      </w:r>
    </w:p>
    <w:p w14:paraId="365C8E97" w14:textId="77777777" w:rsidR="00A223C8" w:rsidRPr="00F317FE" w:rsidRDefault="00A223C8" w:rsidP="00F317FE">
      <w:pPr>
        <w:pStyle w:val="NormalWeb"/>
        <w:spacing w:before="0" w:beforeAutospacing="0" w:after="0" w:afterAutospacing="0" w:line="360" w:lineRule="auto"/>
        <w:jc w:val="both"/>
        <w:rPr>
          <w:rFonts w:ascii="Arial" w:hAnsi="Arial" w:cs="Arial"/>
          <w:b/>
          <w:bCs/>
          <w:color w:val="000000"/>
          <w:sz w:val="22"/>
          <w:szCs w:val="22"/>
        </w:rPr>
      </w:pPr>
    </w:p>
    <w:p w14:paraId="17D70E4D"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b/>
          <w:bCs/>
          <w:color w:val="000000"/>
          <w:sz w:val="22"/>
          <w:szCs w:val="22"/>
        </w:rPr>
        <w:t>Article 2: Marmot et al. (2020)</w:t>
      </w:r>
    </w:p>
    <w:p w14:paraId="304C527A" w14:textId="77777777" w:rsidR="00A223C8" w:rsidRPr="00F317FE" w:rsidRDefault="00A223C8" w:rsidP="00F317FE">
      <w:pPr>
        <w:spacing w:line="360" w:lineRule="auto"/>
        <w:jc w:val="both"/>
      </w:pPr>
    </w:p>
    <w:p w14:paraId="7B04D621"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Socioeconomic disadvantage is a significant factor influencing access to healthcare and overall health outcomes, according to Marmot et al.'s (2020) analysis of health disparities in England. According to the study, residents of impoverished communities frequently have worse physical and mental health, lower life expectancies, and more obstacles when trying to access social and medical services. Low income, unemployment, </w:t>
      </w:r>
      <w:r w:rsidR="00637A3B" w:rsidRPr="00F317FE">
        <w:rPr>
          <w:rFonts w:ascii="Arial" w:hAnsi="Arial" w:cs="Arial"/>
          <w:color w:val="000000"/>
          <w:sz w:val="22"/>
          <w:szCs w:val="22"/>
        </w:rPr>
        <w:t>substandard housing, and a lack of educational opportunities are among the factors contributing</w:t>
      </w:r>
      <w:r w:rsidRPr="00F317FE">
        <w:rPr>
          <w:rFonts w:ascii="Arial" w:hAnsi="Arial" w:cs="Arial"/>
          <w:color w:val="000000"/>
          <w:sz w:val="22"/>
          <w:szCs w:val="22"/>
        </w:rPr>
        <w:t xml:space="preserve"> to these disparities.</w:t>
      </w:r>
    </w:p>
    <w:p w14:paraId="03979898" w14:textId="77777777" w:rsidR="00A223C8" w:rsidRPr="00F317FE" w:rsidRDefault="00A223C8" w:rsidP="00F317FE">
      <w:pPr>
        <w:spacing w:line="360" w:lineRule="auto"/>
        <w:jc w:val="both"/>
      </w:pPr>
    </w:p>
    <w:p w14:paraId="69C5A235"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The authors argue that societal circumstances have a significant impact on health disparities rather than being exclusively the result of personal lifestyle decisions. Due to financial hardships, transportation issues, and a lack of health literacy, people from underprivileged communities may find it difficult to obtain healthcare. According to the report, these obstacles may result in treatment delays and </w:t>
      </w:r>
      <w:r w:rsidR="00637A3B" w:rsidRPr="00F317FE">
        <w:rPr>
          <w:rFonts w:ascii="Arial" w:hAnsi="Arial" w:cs="Arial"/>
          <w:color w:val="000000"/>
          <w:sz w:val="22"/>
          <w:szCs w:val="22"/>
        </w:rPr>
        <w:t>the deterioration of</w:t>
      </w:r>
      <w:r w:rsidRPr="00F317FE">
        <w:rPr>
          <w:rFonts w:ascii="Arial" w:hAnsi="Arial" w:cs="Arial"/>
          <w:color w:val="000000"/>
          <w:sz w:val="22"/>
          <w:szCs w:val="22"/>
        </w:rPr>
        <w:t xml:space="preserve"> medical conditions. According to Marmot et al. (2020), eliminating disparities </w:t>
      </w:r>
      <w:r w:rsidR="00637A3B" w:rsidRPr="00F317FE">
        <w:rPr>
          <w:rFonts w:ascii="Arial" w:hAnsi="Arial" w:cs="Arial"/>
          <w:color w:val="000000"/>
          <w:sz w:val="22"/>
          <w:szCs w:val="22"/>
        </w:rPr>
        <w:t>requires action beyond healthcare services, including improvements in housing, employment opportunities, education, and community support</w:t>
      </w:r>
      <w:r w:rsidRPr="00F317FE">
        <w:rPr>
          <w:rFonts w:ascii="Arial" w:hAnsi="Arial" w:cs="Arial"/>
          <w:color w:val="000000"/>
          <w:sz w:val="22"/>
          <w:szCs w:val="22"/>
        </w:rPr>
        <w:t xml:space="preserve">. Their results show that </w:t>
      </w:r>
      <w:r w:rsidR="00F37786" w:rsidRPr="00F317FE">
        <w:rPr>
          <w:rFonts w:ascii="Arial" w:hAnsi="Arial" w:cs="Arial"/>
          <w:color w:val="000000"/>
          <w:sz w:val="22"/>
          <w:szCs w:val="22"/>
        </w:rPr>
        <w:t>to</w:t>
      </w:r>
      <w:r w:rsidRPr="00F317FE">
        <w:rPr>
          <w:rFonts w:ascii="Arial" w:hAnsi="Arial" w:cs="Arial"/>
          <w:color w:val="000000"/>
          <w:sz w:val="22"/>
          <w:szCs w:val="22"/>
        </w:rPr>
        <w:t xml:space="preserve"> guarantee disadvantaged populations fair and equal access to care, it is crucial to address the broader social determinants of health.</w:t>
      </w:r>
    </w:p>
    <w:p w14:paraId="5DECC4C9" w14:textId="42F8D409" w:rsidR="00A223C8" w:rsidRDefault="00A223C8" w:rsidP="00F317FE">
      <w:pPr>
        <w:pStyle w:val="Heading2"/>
        <w:spacing w:line="360" w:lineRule="auto"/>
        <w:jc w:val="both"/>
        <w:rPr>
          <w:b/>
          <w:color w:val="000000"/>
          <w:sz w:val="22"/>
          <w:szCs w:val="22"/>
          <w:u w:val="single"/>
        </w:rPr>
      </w:pPr>
      <w:bookmarkStart w:id="9" w:name="_Toc233647940"/>
      <w:bookmarkStart w:id="10" w:name="_Toc233647981"/>
      <w:r w:rsidRPr="00F317FE">
        <w:rPr>
          <w:b/>
          <w:color w:val="000000"/>
          <w:sz w:val="22"/>
          <w:szCs w:val="22"/>
          <w:u w:val="single"/>
        </w:rPr>
        <w:t>Task 5</w:t>
      </w:r>
      <w:r w:rsidR="007B07BC" w:rsidRPr="00F317FE">
        <w:rPr>
          <w:b/>
          <w:color w:val="000000"/>
          <w:sz w:val="22"/>
          <w:szCs w:val="22"/>
          <w:u w:val="single"/>
        </w:rPr>
        <w:t xml:space="preserve"> –</w:t>
      </w:r>
      <w:r w:rsidRPr="00F317FE">
        <w:rPr>
          <w:b/>
          <w:color w:val="000000"/>
          <w:sz w:val="22"/>
          <w:szCs w:val="22"/>
          <w:u w:val="single"/>
        </w:rPr>
        <w:t xml:space="preserve"> Podcast</w:t>
      </w:r>
      <w:bookmarkEnd w:id="9"/>
      <w:bookmarkEnd w:id="10"/>
      <w:r w:rsidR="007B07BC" w:rsidRPr="00F317FE">
        <w:rPr>
          <w:b/>
          <w:color w:val="000000"/>
          <w:sz w:val="22"/>
          <w:szCs w:val="22"/>
          <w:u w:val="single"/>
        </w:rPr>
        <w:t>:</w:t>
      </w:r>
    </w:p>
    <w:p w14:paraId="18284ED2" w14:textId="77777777" w:rsidR="005209D9" w:rsidRDefault="005209D9" w:rsidP="005209D9"/>
    <w:p w14:paraId="75515CAC" w14:textId="44F9D3CF" w:rsidR="005209D9" w:rsidRPr="005209D9" w:rsidRDefault="00651CE8" w:rsidP="005209D9">
      <w:r>
        <w:object w:dxaOrig="1260" w:dyaOrig="816" w14:anchorId="799B36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40.8pt" o:ole="">
            <v:imagedata r:id="rId6" o:title=""/>
          </v:shape>
          <o:OLEObject Type="Embed" ProgID="Package" ShapeID="_x0000_i1025" DrawAspect="Content" ObjectID="_1844596507" r:id="rId7"/>
        </w:object>
      </w:r>
    </w:p>
    <w:p w14:paraId="621508AC" w14:textId="600AE601" w:rsidR="00A223C8" w:rsidRPr="00F317FE" w:rsidRDefault="00A223C8" w:rsidP="00F317FE">
      <w:pPr>
        <w:pStyle w:val="Heading2"/>
        <w:spacing w:line="360" w:lineRule="auto"/>
        <w:jc w:val="both"/>
        <w:rPr>
          <w:b/>
          <w:sz w:val="22"/>
          <w:szCs w:val="22"/>
          <w:u w:val="single"/>
        </w:rPr>
      </w:pPr>
      <w:bookmarkStart w:id="11" w:name="_Toc233647941"/>
      <w:bookmarkStart w:id="12" w:name="_Toc233647982"/>
      <w:r w:rsidRPr="00F317FE">
        <w:rPr>
          <w:b/>
          <w:color w:val="000000"/>
          <w:sz w:val="22"/>
          <w:szCs w:val="22"/>
          <w:u w:val="single"/>
        </w:rPr>
        <w:t xml:space="preserve">Task 6 </w:t>
      </w:r>
      <w:r w:rsidR="007B07BC" w:rsidRPr="00F317FE">
        <w:rPr>
          <w:b/>
          <w:color w:val="000000"/>
          <w:sz w:val="22"/>
          <w:szCs w:val="22"/>
          <w:u w:val="single"/>
        </w:rPr>
        <w:t xml:space="preserve">- </w:t>
      </w:r>
      <w:r w:rsidRPr="00F317FE">
        <w:rPr>
          <w:b/>
          <w:color w:val="000000"/>
          <w:sz w:val="22"/>
          <w:szCs w:val="22"/>
          <w:u w:val="single"/>
        </w:rPr>
        <w:t>NHS Leadership Framework Analysis</w:t>
      </w:r>
      <w:bookmarkEnd w:id="11"/>
      <w:bookmarkEnd w:id="12"/>
      <w:r w:rsidR="007B07BC" w:rsidRPr="00F317FE">
        <w:rPr>
          <w:b/>
          <w:color w:val="000000"/>
          <w:sz w:val="22"/>
          <w:szCs w:val="22"/>
          <w:u w:val="single"/>
        </w:rPr>
        <w:t>:</w:t>
      </w:r>
    </w:p>
    <w:p w14:paraId="5BFA9223"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By encouraging all employees to </w:t>
      </w:r>
      <w:r w:rsidR="00637A3B" w:rsidRPr="00F317FE">
        <w:rPr>
          <w:rFonts w:ascii="Arial" w:hAnsi="Arial" w:cs="Arial"/>
          <w:color w:val="000000"/>
          <w:sz w:val="22"/>
          <w:szCs w:val="22"/>
        </w:rPr>
        <w:t>demonstrate effective leadership behaviours, the NHS Leadership Framework promotes leadership development across</w:t>
      </w:r>
      <w:r w:rsidRPr="00F317FE">
        <w:rPr>
          <w:rFonts w:ascii="Arial" w:hAnsi="Arial" w:cs="Arial"/>
          <w:color w:val="000000"/>
          <w:sz w:val="22"/>
          <w:szCs w:val="22"/>
        </w:rPr>
        <w:t xml:space="preserve"> the health and social care sectors (NHS Leadership Academy, 2013). There are seven main domains in it. Self-awareness, integrity, and lifelong learning are the main topics of "Demonstrating Personal Qualities." Collaborating with others promotes communication, teamwork, and solid business ties.</w:t>
      </w:r>
    </w:p>
    <w:p w14:paraId="36C538E2" w14:textId="77777777" w:rsidR="00A223C8" w:rsidRPr="00F317FE" w:rsidRDefault="00A223C8" w:rsidP="00F317FE">
      <w:pPr>
        <w:spacing w:line="360" w:lineRule="auto"/>
        <w:jc w:val="both"/>
      </w:pPr>
    </w:p>
    <w:p w14:paraId="47240CB8"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Effective resource planning and accountability are key components of service management. Enhancing Services encourages innovation, ongoing quality improvement, and patient safety. </w:t>
      </w:r>
      <w:r w:rsidR="00637A3B" w:rsidRPr="00F317FE">
        <w:rPr>
          <w:rFonts w:ascii="Arial" w:hAnsi="Arial" w:cs="Arial"/>
          <w:color w:val="000000"/>
          <w:sz w:val="22"/>
          <w:szCs w:val="22"/>
        </w:rPr>
        <w:t>To respond to change and make well-informed decisions, leaders must use evidence when</w:t>
      </w:r>
      <w:r w:rsidRPr="00F317FE">
        <w:rPr>
          <w:rFonts w:ascii="Arial" w:hAnsi="Arial" w:cs="Arial"/>
          <w:color w:val="000000"/>
          <w:sz w:val="22"/>
          <w:szCs w:val="22"/>
        </w:rPr>
        <w:t xml:space="preserve"> setting direction. While Delivering the Strategy </w:t>
      </w:r>
      <w:r w:rsidR="00637A3B" w:rsidRPr="00F317FE">
        <w:rPr>
          <w:rFonts w:ascii="Arial" w:hAnsi="Arial" w:cs="Arial"/>
          <w:color w:val="000000"/>
          <w:sz w:val="22"/>
          <w:szCs w:val="22"/>
        </w:rPr>
        <w:t>focuses on achieving goals, managing risks, and achieving</w:t>
      </w:r>
      <w:r w:rsidRPr="00F317FE">
        <w:rPr>
          <w:rFonts w:ascii="Arial" w:hAnsi="Arial" w:cs="Arial"/>
          <w:color w:val="000000"/>
          <w:sz w:val="22"/>
          <w:szCs w:val="22"/>
        </w:rPr>
        <w:t xml:space="preserve"> sustainable results, Creating the Vision entails communicating a clear purpose that motivates employees.</w:t>
      </w:r>
    </w:p>
    <w:p w14:paraId="4D08C7C8" w14:textId="77777777" w:rsidR="00A223C8" w:rsidRPr="00F317FE" w:rsidRDefault="00A223C8" w:rsidP="00F317FE">
      <w:pPr>
        <w:spacing w:line="360" w:lineRule="auto"/>
        <w:jc w:val="both"/>
      </w:pPr>
    </w:p>
    <w:p w14:paraId="64E534CC"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Transformational leadership is one leadership model that works well with the framework. This strategy fosters creativity and innovation while inspiring employees to collaborate toward a common goal (Northouse, 2022). When implementing a digital patient monitoring system, for </w:t>
      </w:r>
      <w:r w:rsidRPr="00F317FE">
        <w:rPr>
          <w:rFonts w:ascii="Arial" w:hAnsi="Arial" w:cs="Arial"/>
          <w:color w:val="000000"/>
          <w:sz w:val="22"/>
          <w:szCs w:val="22"/>
        </w:rPr>
        <w:lastRenderedPageBreak/>
        <w:t>instance, an NHS ward manager should involve staff in planning, promote idea sharing, and offer training to boost confidence. By encouraging creativity, strengthening teamwork, and improving patient care, this cooperative strategy is consistent with the Improving Services domain. Consequently, transformational leadership fosters a productive workplace and encourages ongoing development in the NHS.</w:t>
      </w:r>
    </w:p>
    <w:p w14:paraId="48275A97" w14:textId="06B66C69" w:rsidR="00A223C8" w:rsidRPr="00F317FE" w:rsidRDefault="00A223C8" w:rsidP="00F317FE">
      <w:pPr>
        <w:pStyle w:val="Heading2"/>
        <w:tabs>
          <w:tab w:val="left" w:pos="6156"/>
        </w:tabs>
        <w:spacing w:line="360" w:lineRule="auto"/>
        <w:jc w:val="both"/>
        <w:rPr>
          <w:b/>
          <w:sz w:val="22"/>
          <w:szCs w:val="22"/>
          <w:u w:val="single"/>
        </w:rPr>
      </w:pPr>
      <w:bookmarkStart w:id="13" w:name="_Toc233647942"/>
      <w:bookmarkStart w:id="14" w:name="_Toc233647983"/>
      <w:r w:rsidRPr="00F317FE">
        <w:rPr>
          <w:b/>
          <w:color w:val="000000"/>
          <w:sz w:val="22"/>
          <w:szCs w:val="22"/>
          <w:u w:val="single"/>
        </w:rPr>
        <w:t>Task 7 - Self-Reflection Journal Entry</w:t>
      </w:r>
      <w:bookmarkEnd w:id="13"/>
      <w:bookmarkEnd w:id="14"/>
      <w:r w:rsidR="007B07BC" w:rsidRPr="00F317FE">
        <w:rPr>
          <w:b/>
          <w:color w:val="000000"/>
          <w:sz w:val="22"/>
          <w:szCs w:val="22"/>
          <w:u w:val="single"/>
        </w:rPr>
        <w:t>:</w:t>
      </w:r>
    </w:p>
    <w:p w14:paraId="28CB1C96" w14:textId="77777777" w:rsidR="00A223C8" w:rsidRPr="00F317FE" w:rsidRDefault="00F37786"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This module has profoundly altered my perspective on creativity and its significance in health and social care</w:t>
      </w:r>
      <w:r w:rsidR="00A223C8" w:rsidRPr="00F317FE">
        <w:rPr>
          <w:rFonts w:ascii="Arial" w:hAnsi="Arial" w:cs="Arial"/>
          <w:color w:val="000000"/>
          <w:sz w:val="22"/>
          <w:szCs w:val="22"/>
        </w:rPr>
        <w:t xml:space="preserve">. </w:t>
      </w:r>
      <w:r w:rsidRPr="00F317FE">
        <w:rPr>
          <w:rFonts w:ascii="Arial" w:hAnsi="Arial" w:cs="Arial"/>
          <w:color w:val="000000"/>
          <w:sz w:val="22"/>
          <w:szCs w:val="22"/>
        </w:rPr>
        <w:t>Before</w:t>
      </w:r>
      <w:r w:rsidR="00A223C8" w:rsidRPr="00F317FE">
        <w:rPr>
          <w:rFonts w:ascii="Arial" w:hAnsi="Arial" w:cs="Arial"/>
          <w:color w:val="000000"/>
          <w:sz w:val="22"/>
          <w:szCs w:val="22"/>
        </w:rPr>
        <w:t xml:space="preserve"> beginning the curriculum, I thought about creativity primarily in terms of art, design, or other creative pursuits. But I've discovered that creativity is equally crucial in the healthcare industry, where it can be applied to solve issues, enhance patient experiences, and improve services.</w:t>
      </w:r>
    </w:p>
    <w:p w14:paraId="13147625" w14:textId="77777777" w:rsidR="00A223C8" w:rsidRPr="00F317FE" w:rsidRDefault="00A223C8" w:rsidP="00F317FE">
      <w:pPr>
        <w:spacing w:line="360" w:lineRule="auto"/>
        <w:jc w:val="both"/>
      </w:pPr>
    </w:p>
    <w:p w14:paraId="13052024"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I developed a greater understanding of how creative thinking can </w:t>
      </w:r>
      <w:r w:rsidR="00637A3B" w:rsidRPr="00F317FE">
        <w:rPr>
          <w:rFonts w:ascii="Arial" w:hAnsi="Arial" w:cs="Arial"/>
          <w:color w:val="000000"/>
          <w:sz w:val="22"/>
          <w:szCs w:val="22"/>
        </w:rPr>
        <w:t xml:space="preserve">drive significant change through exercises like the paperclip exercise and by </w:t>
      </w:r>
      <w:r w:rsidRPr="00F317FE">
        <w:rPr>
          <w:rFonts w:ascii="Arial" w:hAnsi="Arial" w:cs="Arial"/>
          <w:color w:val="000000"/>
          <w:sz w:val="22"/>
          <w:szCs w:val="22"/>
        </w:rPr>
        <w:t xml:space="preserve">researching cutting-edge NHS projects. I discovered that while value creation </w:t>
      </w:r>
      <w:r w:rsidR="00637A3B" w:rsidRPr="00F317FE">
        <w:rPr>
          <w:rFonts w:ascii="Arial" w:hAnsi="Arial" w:cs="Arial"/>
          <w:color w:val="000000"/>
          <w:sz w:val="22"/>
          <w:szCs w:val="22"/>
        </w:rPr>
        <w:t>focuses on ensuring such ideas lead to favourable outcomes for patients, service users, and healthcare organisations, creativity entails generating</w:t>
      </w:r>
      <w:r w:rsidRPr="00F317FE">
        <w:rPr>
          <w:rFonts w:ascii="Arial" w:hAnsi="Arial" w:cs="Arial"/>
          <w:color w:val="000000"/>
          <w:sz w:val="22"/>
          <w:szCs w:val="22"/>
        </w:rPr>
        <w:t xml:space="preserve"> fresh ideas. These ideas demonstrated to me that innovation does not always </w:t>
      </w:r>
      <w:r w:rsidR="00637A3B" w:rsidRPr="00F317FE">
        <w:rPr>
          <w:rFonts w:ascii="Arial" w:hAnsi="Arial" w:cs="Arial"/>
          <w:color w:val="000000"/>
          <w:sz w:val="22"/>
          <w:szCs w:val="22"/>
        </w:rPr>
        <w:t>require major changes; minor improvements can have a significant</w:t>
      </w:r>
      <w:r w:rsidRPr="00F317FE">
        <w:rPr>
          <w:rFonts w:ascii="Arial" w:hAnsi="Arial" w:cs="Arial"/>
          <w:color w:val="000000"/>
          <w:sz w:val="22"/>
          <w:szCs w:val="22"/>
        </w:rPr>
        <w:t xml:space="preserve"> impact on the standard of care.</w:t>
      </w:r>
    </w:p>
    <w:p w14:paraId="46AECF7B" w14:textId="77777777" w:rsidR="00A223C8" w:rsidRPr="00F317FE" w:rsidRDefault="00A223C8" w:rsidP="00F317FE">
      <w:pPr>
        <w:spacing w:line="360" w:lineRule="auto"/>
        <w:jc w:val="both"/>
      </w:pPr>
    </w:p>
    <w:p w14:paraId="3B5A89AF" w14:textId="77777777" w:rsidR="00A223C8" w:rsidRPr="00F317FE" w:rsidRDefault="00A223C8"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I was also able to improve my critical thinking, teamwork, and reflection skills thanks to the training. I now see how crucial it is to </w:t>
      </w:r>
      <w:r w:rsidR="00637A3B" w:rsidRPr="00F317FE">
        <w:rPr>
          <w:rFonts w:ascii="Arial" w:hAnsi="Arial" w:cs="Arial"/>
          <w:color w:val="000000"/>
          <w:sz w:val="22"/>
          <w:szCs w:val="22"/>
        </w:rPr>
        <w:t>consider multiple viewpoints when</w:t>
      </w:r>
      <w:r w:rsidRPr="00F317FE">
        <w:rPr>
          <w:rFonts w:ascii="Arial" w:hAnsi="Arial" w:cs="Arial"/>
          <w:color w:val="000000"/>
          <w:sz w:val="22"/>
          <w:szCs w:val="22"/>
        </w:rPr>
        <w:t xml:space="preserve"> tackling issues in health and social care. I want to use innovative methods to enhance </w:t>
      </w:r>
      <w:r w:rsidR="00637A3B" w:rsidRPr="00F317FE">
        <w:rPr>
          <w:rFonts w:ascii="Arial" w:hAnsi="Arial" w:cs="Arial"/>
          <w:color w:val="000000"/>
          <w:sz w:val="22"/>
          <w:szCs w:val="22"/>
        </w:rPr>
        <w:t>patient-centred</w:t>
      </w:r>
      <w:r w:rsidRPr="00F317FE">
        <w:rPr>
          <w:rFonts w:ascii="Arial" w:hAnsi="Arial" w:cs="Arial"/>
          <w:color w:val="000000"/>
          <w:sz w:val="22"/>
          <w:szCs w:val="22"/>
        </w:rPr>
        <w:t xml:space="preserve"> care and support service development as a future health and social care professional. All things considered, this program has inspired me to become more creative, open-minded, and self-assured in </w:t>
      </w:r>
      <w:r w:rsidR="00637A3B" w:rsidRPr="00F317FE">
        <w:rPr>
          <w:rFonts w:ascii="Arial" w:hAnsi="Arial" w:cs="Arial"/>
          <w:color w:val="000000"/>
          <w:sz w:val="22"/>
          <w:szCs w:val="22"/>
        </w:rPr>
        <w:t>identifying opportunities for improvement in professional practice</w:t>
      </w:r>
      <w:r w:rsidRPr="00F317FE">
        <w:rPr>
          <w:rFonts w:ascii="Arial" w:hAnsi="Arial" w:cs="Arial"/>
          <w:color w:val="000000"/>
          <w:sz w:val="22"/>
          <w:szCs w:val="22"/>
        </w:rPr>
        <w:t>.</w:t>
      </w:r>
    </w:p>
    <w:p w14:paraId="1B60DCE9" w14:textId="77777777" w:rsidR="00A223C8" w:rsidRPr="00F317FE" w:rsidRDefault="00A223C8" w:rsidP="00F317FE">
      <w:pPr>
        <w:spacing w:after="240" w:line="360" w:lineRule="auto"/>
      </w:pPr>
      <w:r w:rsidRPr="00F317FE">
        <w:br/>
      </w:r>
      <w:r w:rsidRPr="00F317FE">
        <w:br/>
      </w:r>
    </w:p>
    <w:p w14:paraId="6E07A46B" w14:textId="77777777" w:rsidR="00A223C8" w:rsidRPr="00F317FE" w:rsidRDefault="00A223C8" w:rsidP="00F317FE">
      <w:pPr>
        <w:spacing w:line="360" w:lineRule="auto"/>
        <w:rPr>
          <w:rFonts w:eastAsia="Times New Roman"/>
          <w:b/>
          <w:bCs/>
          <w:color w:val="000000"/>
        </w:rPr>
      </w:pPr>
      <w:r w:rsidRPr="00F317FE">
        <w:rPr>
          <w:b/>
          <w:bCs/>
          <w:color w:val="000000"/>
        </w:rPr>
        <w:br w:type="page"/>
      </w:r>
    </w:p>
    <w:p w14:paraId="02466464" w14:textId="566445CC" w:rsidR="00F317FE" w:rsidRPr="00F317FE" w:rsidRDefault="00A223C8" w:rsidP="00F317FE">
      <w:pPr>
        <w:pStyle w:val="NormalWeb"/>
        <w:spacing w:before="0" w:beforeAutospacing="0" w:after="0" w:afterAutospacing="0" w:line="360" w:lineRule="auto"/>
        <w:rPr>
          <w:rFonts w:ascii="Arial" w:hAnsi="Arial" w:cs="Arial"/>
          <w:sz w:val="22"/>
          <w:szCs w:val="22"/>
          <w:u w:val="single"/>
        </w:rPr>
      </w:pPr>
      <w:r w:rsidRPr="00F317FE">
        <w:rPr>
          <w:rFonts w:ascii="Arial" w:hAnsi="Arial" w:cs="Arial"/>
          <w:b/>
          <w:bCs/>
          <w:color w:val="000000"/>
          <w:sz w:val="22"/>
          <w:szCs w:val="22"/>
          <w:u w:val="single"/>
        </w:rPr>
        <w:lastRenderedPageBreak/>
        <w:t>References</w:t>
      </w:r>
      <w:r w:rsidR="00F317FE">
        <w:rPr>
          <w:rFonts w:ascii="Arial" w:hAnsi="Arial" w:cs="Arial"/>
          <w:b/>
          <w:bCs/>
          <w:color w:val="000000"/>
          <w:sz w:val="22"/>
          <w:szCs w:val="22"/>
          <w:u w:val="single"/>
        </w:rPr>
        <w:t>:</w:t>
      </w:r>
    </w:p>
    <w:p w14:paraId="7747F096" w14:textId="77777777" w:rsid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themeColor="text1"/>
          <w:sz w:val="22"/>
          <w:szCs w:val="22"/>
          <w:shd w:val="clear" w:color="auto" w:fill="FFFFFF"/>
        </w:rPr>
        <w:t>Aldridge, R. W. et al. (2018) ‘Morbidity and mortality in homeless individuals, prisoners, sex workers, and individuals with substance use disorders in high-income countries: a systematic review and meta-analysis’, </w:t>
      </w:r>
      <w:r w:rsidRPr="00F317FE">
        <w:rPr>
          <w:rFonts w:ascii="Arial" w:hAnsi="Arial" w:cs="Arial"/>
          <w:i/>
          <w:iCs/>
          <w:color w:val="000000" w:themeColor="text1"/>
          <w:sz w:val="22"/>
          <w:szCs w:val="22"/>
          <w:shd w:val="clear" w:color="auto" w:fill="FFFFFF"/>
        </w:rPr>
        <w:t>Lancet (London, England)</w:t>
      </w:r>
      <w:r w:rsidRPr="00F317FE">
        <w:rPr>
          <w:rFonts w:ascii="Arial" w:hAnsi="Arial" w:cs="Arial"/>
          <w:color w:val="000000" w:themeColor="text1"/>
          <w:sz w:val="22"/>
          <w:szCs w:val="22"/>
          <w:shd w:val="clear" w:color="auto" w:fill="FFFFFF"/>
        </w:rPr>
        <w:t>, </w:t>
      </w:r>
      <w:r w:rsidRPr="00F317FE">
        <w:rPr>
          <w:rFonts w:ascii="Arial" w:hAnsi="Arial" w:cs="Arial"/>
          <w:i/>
          <w:iCs/>
          <w:color w:val="000000" w:themeColor="text1"/>
          <w:sz w:val="22"/>
          <w:szCs w:val="22"/>
          <w:shd w:val="clear" w:color="auto" w:fill="FFFFFF"/>
        </w:rPr>
        <w:t>391</w:t>
      </w:r>
      <w:r w:rsidRPr="00F317FE">
        <w:rPr>
          <w:rFonts w:ascii="Arial" w:hAnsi="Arial" w:cs="Arial"/>
          <w:color w:val="000000" w:themeColor="text1"/>
          <w:sz w:val="22"/>
          <w:szCs w:val="22"/>
          <w:shd w:val="clear" w:color="auto" w:fill="FFFFFF"/>
        </w:rPr>
        <w:t xml:space="preserve">(10117), 241–250. </w:t>
      </w:r>
      <w:hyperlink r:id="rId8" w:history="1">
        <w:r w:rsidRPr="00F317FE">
          <w:rPr>
            <w:rStyle w:val="Hyperlink"/>
            <w:rFonts w:ascii="Arial" w:hAnsi="Arial" w:cs="Arial"/>
            <w:sz w:val="22"/>
            <w:szCs w:val="22"/>
            <w:shd w:val="clear" w:color="auto" w:fill="FFFFFF"/>
          </w:rPr>
          <w:t>https://doi.org/10.1016/S0140-6736(17)31869-X</w:t>
        </w:r>
      </w:hyperlink>
      <w:r w:rsidRPr="00F317FE">
        <w:rPr>
          <w:rFonts w:ascii="Arial" w:hAnsi="Arial" w:cs="Arial"/>
          <w:color w:val="212121"/>
          <w:sz w:val="22"/>
          <w:szCs w:val="22"/>
          <w:shd w:val="clear" w:color="auto" w:fill="FFFFFF"/>
        </w:rPr>
        <w:t xml:space="preserve"> </w:t>
      </w:r>
      <w:r w:rsidRPr="00F317FE">
        <w:rPr>
          <w:rFonts w:ascii="Arial" w:hAnsi="Arial" w:cs="Arial"/>
          <w:sz w:val="22"/>
          <w:szCs w:val="22"/>
        </w:rPr>
        <w:t xml:space="preserve"> </w:t>
      </w:r>
    </w:p>
    <w:p w14:paraId="10536F16" w14:textId="77777777" w:rsidR="00F317FE" w:rsidRDefault="00F317FE" w:rsidP="00F317FE">
      <w:pPr>
        <w:pStyle w:val="NormalWeb"/>
        <w:spacing w:before="0" w:beforeAutospacing="0" w:after="0" w:afterAutospacing="0" w:line="360" w:lineRule="auto"/>
        <w:jc w:val="both"/>
        <w:rPr>
          <w:rFonts w:ascii="Arial" w:hAnsi="Arial" w:cs="Arial"/>
          <w:sz w:val="22"/>
          <w:szCs w:val="22"/>
        </w:rPr>
      </w:pPr>
    </w:p>
    <w:p w14:paraId="6A44C16C" w14:textId="66C03897" w:rsid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Collins, B., Chowla, R., Eckert, R., and West, M. (2017). </w:t>
      </w:r>
      <w:r w:rsidRPr="00F317FE">
        <w:rPr>
          <w:rFonts w:ascii="Arial" w:hAnsi="Arial" w:cs="Arial"/>
          <w:i/>
          <w:iCs/>
          <w:color w:val="000000"/>
          <w:sz w:val="22"/>
          <w:szCs w:val="22"/>
        </w:rPr>
        <w:t>Caring to change: How compassionate leadership can stimulate innovation in health care</w:t>
      </w:r>
      <w:r w:rsidRPr="00F317FE">
        <w:rPr>
          <w:rFonts w:ascii="Arial" w:hAnsi="Arial" w:cs="Arial"/>
          <w:color w:val="000000"/>
          <w:sz w:val="22"/>
          <w:szCs w:val="22"/>
        </w:rPr>
        <w:t xml:space="preserve">. London: The King's Fund. [Online] Available from: </w:t>
      </w:r>
      <w:hyperlink r:id="rId9" w:history="1">
        <w:r w:rsidRPr="00F317FE">
          <w:rPr>
            <w:rStyle w:val="Hyperlink"/>
            <w:rFonts w:ascii="Arial" w:hAnsi="Arial" w:cs="Arial"/>
            <w:sz w:val="22"/>
            <w:szCs w:val="22"/>
          </w:rPr>
          <w:t>https://assets.kingsfund.org.uk/f/256914/x/0b76247d02/caring_to_change_2017.pdf</w:t>
        </w:r>
      </w:hyperlink>
      <w:r w:rsidRPr="00F317FE">
        <w:rPr>
          <w:rFonts w:ascii="Arial" w:hAnsi="Arial" w:cs="Arial"/>
          <w:sz w:val="22"/>
          <w:szCs w:val="22"/>
        </w:rPr>
        <w:t xml:space="preserve"> (Accessed: 27.06.2026).</w:t>
      </w:r>
    </w:p>
    <w:p w14:paraId="09F30624"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p>
    <w:p w14:paraId="6ABD3B6D" w14:textId="77777777" w:rsid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Marmot, M., Allen, J., Boyce, T., Goldblatt, P. and Morrison, J. (2020) </w:t>
      </w:r>
      <w:r w:rsidRPr="00F317FE">
        <w:rPr>
          <w:rFonts w:ascii="Arial" w:hAnsi="Arial" w:cs="Arial"/>
          <w:i/>
          <w:iCs/>
          <w:color w:val="000000"/>
          <w:sz w:val="22"/>
          <w:szCs w:val="22"/>
        </w:rPr>
        <w:t>Health equity in England: The Marmot Review 10 years on</w:t>
      </w:r>
      <w:r w:rsidRPr="00F317FE">
        <w:rPr>
          <w:rFonts w:ascii="Arial" w:hAnsi="Arial" w:cs="Arial"/>
          <w:color w:val="000000"/>
          <w:sz w:val="22"/>
          <w:szCs w:val="22"/>
        </w:rPr>
        <w:t xml:space="preserve">. [Online] Available from: </w:t>
      </w:r>
      <w:hyperlink r:id="rId10" w:history="1">
        <w:r w:rsidRPr="00F317FE">
          <w:rPr>
            <w:rStyle w:val="Hyperlink"/>
            <w:rFonts w:ascii="Arial" w:hAnsi="Arial" w:cs="Arial"/>
            <w:sz w:val="22"/>
            <w:szCs w:val="22"/>
          </w:rPr>
          <w:t>https://www.health.org.uk/reports-and-analysis/reports/health-equity-in-england-the-marmot-review-10-years-on-0</w:t>
        </w:r>
      </w:hyperlink>
      <w:r w:rsidRPr="00F317FE">
        <w:rPr>
          <w:rFonts w:ascii="Arial" w:hAnsi="Arial" w:cs="Arial"/>
          <w:sz w:val="22"/>
          <w:szCs w:val="22"/>
        </w:rPr>
        <w:t xml:space="preserve"> (Accessed: 25.06.2026).</w:t>
      </w:r>
    </w:p>
    <w:p w14:paraId="577C707F"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p>
    <w:p w14:paraId="789DB3B7" w14:textId="77777777" w:rsid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NHS Digital (2026) </w:t>
      </w:r>
      <w:r w:rsidRPr="00F317FE">
        <w:rPr>
          <w:rFonts w:ascii="Arial" w:hAnsi="Arial" w:cs="Arial"/>
          <w:i/>
          <w:iCs/>
          <w:color w:val="000000"/>
          <w:sz w:val="22"/>
          <w:szCs w:val="22"/>
        </w:rPr>
        <w:t>NHS App</w:t>
      </w:r>
      <w:r w:rsidRPr="00F317FE">
        <w:rPr>
          <w:rFonts w:ascii="Arial" w:hAnsi="Arial" w:cs="Arial"/>
          <w:color w:val="000000"/>
          <w:sz w:val="22"/>
          <w:szCs w:val="22"/>
        </w:rPr>
        <w:t xml:space="preserve">. [Online] Available from: </w:t>
      </w:r>
      <w:hyperlink r:id="rId11" w:history="1">
        <w:r w:rsidRPr="00F317FE">
          <w:rPr>
            <w:rStyle w:val="Hyperlink"/>
            <w:rFonts w:ascii="Arial" w:hAnsi="Arial" w:cs="Arial"/>
            <w:sz w:val="22"/>
            <w:szCs w:val="22"/>
          </w:rPr>
          <w:t>https://digital.nhs.uk/services/nhs-app</w:t>
        </w:r>
      </w:hyperlink>
      <w:r w:rsidRPr="00F317FE">
        <w:rPr>
          <w:rFonts w:ascii="Arial" w:hAnsi="Arial" w:cs="Arial"/>
          <w:sz w:val="22"/>
          <w:szCs w:val="22"/>
        </w:rPr>
        <w:t xml:space="preserve"> (Accessed: 25.06.2026).</w:t>
      </w:r>
    </w:p>
    <w:p w14:paraId="5109B00F"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p>
    <w:p w14:paraId="55045BA1" w14:textId="77777777" w:rsid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NHS England (2019) </w:t>
      </w:r>
      <w:r w:rsidRPr="00F317FE">
        <w:rPr>
          <w:rFonts w:ascii="Arial" w:hAnsi="Arial" w:cs="Arial"/>
          <w:i/>
          <w:iCs/>
          <w:color w:val="000000"/>
          <w:sz w:val="22"/>
          <w:szCs w:val="22"/>
        </w:rPr>
        <w:t>The NHS Long Term Plan</w:t>
      </w:r>
      <w:r w:rsidRPr="00F317FE">
        <w:rPr>
          <w:rFonts w:ascii="Arial" w:hAnsi="Arial" w:cs="Arial"/>
          <w:color w:val="000000"/>
          <w:sz w:val="22"/>
          <w:szCs w:val="22"/>
        </w:rPr>
        <w:t xml:space="preserve">. [Online] Available from: </w:t>
      </w:r>
      <w:hyperlink r:id="rId12" w:history="1">
        <w:r w:rsidRPr="00F317FE">
          <w:rPr>
            <w:rStyle w:val="Hyperlink"/>
            <w:rFonts w:ascii="Arial" w:hAnsi="Arial" w:cs="Arial"/>
            <w:sz w:val="22"/>
            <w:szCs w:val="22"/>
          </w:rPr>
          <w:t>https://webarchive.nationalarchives.gov.uk/ukgwa/20250511091243/https://www.longtermplan.nhs.uk/</w:t>
        </w:r>
      </w:hyperlink>
      <w:r w:rsidRPr="00F317FE">
        <w:rPr>
          <w:rFonts w:ascii="Arial" w:hAnsi="Arial" w:cs="Arial"/>
          <w:sz w:val="22"/>
          <w:szCs w:val="22"/>
        </w:rPr>
        <w:t xml:space="preserve"> (Accessed: 26.06.2026).</w:t>
      </w:r>
    </w:p>
    <w:p w14:paraId="47928E00"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p>
    <w:p w14:paraId="233C1BE9" w14:textId="77777777" w:rsid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NHS England (2025) </w:t>
      </w:r>
      <w:r w:rsidRPr="00F317FE">
        <w:rPr>
          <w:rFonts w:ascii="Arial" w:hAnsi="Arial" w:cs="Arial"/>
          <w:i/>
          <w:iCs/>
          <w:color w:val="000000"/>
          <w:sz w:val="22"/>
          <w:szCs w:val="22"/>
        </w:rPr>
        <w:t>NHS App</w:t>
      </w:r>
      <w:r w:rsidRPr="00F317FE">
        <w:rPr>
          <w:rFonts w:ascii="Arial" w:hAnsi="Arial" w:cs="Arial"/>
          <w:color w:val="000000"/>
          <w:sz w:val="22"/>
          <w:szCs w:val="22"/>
        </w:rPr>
        <w:t xml:space="preserve">. [Online] Available from: </w:t>
      </w:r>
      <w:hyperlink r:id="rId13" w:history="1">
        <w:r w:rsidRPr="00F317FE">
          <w:rPr>
            <w:rStyle w:val="Hyperlink"/>
            <w:rFonts w:ascii="Arial" w:hAnsi="Arial" w:cs="Arial"/>
            <w:sz w:val="22"/>
            <w:szCs w:val="22"/>
          </w:rPr>
          <w:t>https://www.england.nhs.uk/long-read/nhs-app/</w:t>
        </w:r>
      </w:hyperlink>
      <w:r w:rsidRPr="00F317FE">
        <w:rPr>
          <w:rFonts w:ascii="Arial" w:hAnsi="Arial" w:cs="Arial"/>
          <w:sz w:val="22"/>
          <w:szCs w:val="22"/>
        </w:rPr>
        <w:t xml:space="preserve"> (Accessed: 26.06.2026).</w:t>
      </w:r>
    </w:p>
    <w:p w14:paraId="2CB36B43"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p>
    <w:p w14:paraId="54078D1D" w14:textId="77777777" w:rsid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NHS England (2026) </w:t>
      </w:r>
      <w:r w:rsidRPr="00F317FE">
        <w:rPr>
          <w:rFonts w:ascii="Arial" w:hAnsi="Arial" w:cs="Arial"/>
          <w:i/>
          <w:iCs/>
          <w:color w:val="000000"/>
          <w:sz w:val="22"/>
          <w:szCs w:val="22"/>
        </w:rPr>
        <w:t>NHS Impact</w:t>
      </w:r>
      <w:r w:rsidRPr="00F317FE">
        <w:rPr>
          <w:rFonts w:ascii="Arial" w:hAnsi="Arial" w:cs="Arial"/>
          <w:color w:val="000000"/>
          <w:sz w:val="22"/>
          <w:szCs w:val="22"/>
        </w:rPr>
        <w:t xml:space="preserve">. [Online] Available from: </w:t>
      </w:r>
      <w:hyperlink r:id="rId14" w:history="1">
        <w:r w:rsidRPr="00F317FE">
          <w:rPr>
            <w:rStyle w:val="Hyperlink"/>
            <w:rFonts w:ascii="Arial" w:hAnsi="Arial" w:cs="Arial"/>
            <w:sz w:val="22"/>
            <w:szCs w:val="22"/>
          </w:rPr>
          <w:t>https://www.england.nhs.uk/nhsimpact/</w:t>
        </w:r>
      </w:hyperlink>
      <w:r w:rsidRPr="00F317FE">
        <w:rPr>
          <w:rFonts w:ascii="Arial" w:hAnsi="Arial" w:cs="Arial"/>
          <w:sz w:val="22"/>
          <w:szCs w:val="22"/>
        </w:rPr>
        <w:t xml:space="preserve"> (Accessed: 27.06.2026).</w:t>
      </w:r>
    </w:p>
    <w:p w14:paraId="3C374C17"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p>
    <w:p w14:paraId="40BD78B6" w14:textId="77777777" w:rsid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NHS Leadership Academy (2026) </w:t>
      </w:r>
      <w:r w:rsidRPr="00F317FE">
        <w:rPr>
          <w:rFonts w:ascii="Arial" w:hAnsi="Arial" w:cs="Arial"/>
          <w:i/>
          <w:iCs/>
          <w:color w:val="000000"/>
          <w:sz w:val="22"/>
          <w:szCs w:val="22"/>
        </w:rPr>
        <w:t>Healthcare Leadership Model</w:t>
      </w:r>
      <w:r w:rsidRPr="00F317FE">
        <w:rPr>
          <w:rFonts w:ascii="Arial" w:hAnsi="Arial" w:cs="Arial"/>
          <w:color w:val="000000"/>
          <w:sz w:val="22"/>
          <w:szCs w:val="22"/>
        </w:rPr>
        <w:t xml:space="preserve">. [Online] Available from: </w:t>
      </w:r>
      <w:hyperlink r:id="rId15" w:history="1">
        <w:r w:rsidRPr="00F317FE">
          <w:rPr>
            <w:rStyle w:val="Hyperlink"/>
            <w:rFonts w:ascii="Arial" w:hAnsi="Arial" w:cs="Arial"/>
            <w:sz w:val="22"/>
            <w:szCs w:val="22"/>
          </w:rPr>
          <w:t>https://www.leadershipacademy.nhs.uk/healthcare-leadership-model/</w:t>
        </w:r>
      </w:hyperlink>
      <w:r w:rsidRPr="00F317FE">
        <w:rPr>
          <w:rFonts w:ascii="Arial" w:hAnsi="Arial" w:cs="Arial"/>
          <w:sz w:val="22"/>
          <w:szCs w:val="22"/>
        </w:rPr>
        <w:t xml:space="preserve"> (Accessed: 26.06.2026).</w:t>
      </w:r>
    </w:p>
    <w:p w14:paraId="29501D87"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p>
    <w:p w14:paraId="3FCCBC87"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Northouse, P.G. (2022) </w:t>
      </w:r>
      <w:r w:rsidRPr="00F317FE">
        <w:rPr>
          <w:rFonts w:ascii="Arial" w:hAnsi="Arial" w:cs="Arial"/>
          <w:i/>
          <w:iCs/>
          <w:color w:val="000000"/>
          <w:sz w:val="22"/>
          <w:szCs w:val="22"/>
        </w:rPr>
        <w:t>Leadership: Theory and practice</w:t>
      </w:r>
      <w:r w:rsidRPr="00F317FE">
        <w:rPr>
          <w:rFonts w:ascii="Arial" w:hAnsi="Arial" w:cs="Arial"/>
          <w:color w:val="000000"/>
          <w:sz w:val="22"/>
          <w:szCs w:val="22"/>
        </w:rPr>
        <w:t>. (9</w:t>
      </w:r>
      <w:r w:rsidRPr="00F317FE">
        <w:rPr>
          <w:rFonts w:ascii="Arial" w:hAnsi="Arial" w:cs="Arial"/>
          <w:color w:val="000000"/>
          <w:sz w:val="22"/>
          <w:szCs w:val="22"/>
          <w:vertAlign w:val="superscript"/>
        </w:rPr>
        <w:t>th</w:t>
      </w:r>
      <w:r w:rsidRPr="00F317FE">
        <w:rPr>
          <w:rFonts w:ascii="Arial" w:hAnsi="Arial" w:cs="Arial"/>
          <w:color w:val="000000"/>
          <w:sz w:val="22"/>
          <w:szCs w:val="22"/>
        </w:rPr>
        <w:t xml:space="preserve"> Edn). Thousand Oaks, CA: SAGE Publications.</w:t>
      </w:r>
    </w:p>
    <w:p w14:paraId="2C695BCA" w14:textId="77777777" w:rsid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212121"/>
          <w:sz w:val="22"/>
          <w:szCs w:val="22"/>
          <w:shd w:val="clear" w:color="auto" w:fill="FFFFFF"/>
        </w:rPr>
        <w:lastRenderedPageBreak/>
        <w:t>Porter M. E. (2010) ‘What is value in health care?’, </w:t>
      </w:r>
      <w:r w:rsidRPr="00F317FE">
        <w:rPr>
          <w:rFonts w:ascii="Arial" w:hAnsi="Arial" w:cs="Arial"/>
          <w:i/>
          <w:iCs/>
          <w:color w:val="212121"/>
          <w:sz w:val="22"/>
          <w:szCs w:val="22"/>
          <w:shd w:val="clear" w:color="auto" w:fill="FFFFFF"/>
        </w:rPr>
        <w:t>The New England Journal of Medicine</w:t>
      </w:r>
      <w:r w:rsidRPr="00F317FE">
        <w:rPr>
          <w:rFonts w:ascii="Arial" w:hAnsi="Arial" w:cs="Arial"/>
          <w:color w:val="212121"/>
          <w:sz w:val="22"/>
          <w:szCs w:val="22"/>
          <w:shd w:val="clear" w:color="auto" w:fill="FFFFFF"/>
        </w:rPr>
        <w:t>, </w:t>
      </w:r>
      <w:r w:rsidRPr="00F317FE">
        <w:rPr>
          <w:rFonts w:ascii="Arial" w:hAnsi="Arial" w:cs="Arial"/>
          <w:i/>
          <w:iCs/>
          <w:color w:val="212121"/>
          <w:sz w:val="22"/>
          <w:szCs w:val="22"/>
          <w:shd w:val="clear" w:color="auto" w:fill="FFFFFF"/>
        </w:rPr>
        <w:t>363</w:t>
      </w:r>
      <w:r w:rsidRPr="00F317FE">
        <w:rPr>
          <w:rFonts w:ascii="Arial" w:hAnsi="Arial" w:cs="Arial"/>
          <w:color w:val="212121"/>
          <w:sz w:val="22"/>
          <w:szCs w:val="22"/>
          <w:shd w:val="clear" w:color="auto" w:fill="FFFFFF"/>
        </w:rPr>
        <w:t xml:space="preserve">(26), 2477–2481. </w:t>
      </w:r>
      <w:hyperlink r:id="rId16" w:history="1">
        <w:r w:rsidRPr="00F317FE">
          <w:rPr>
            <w:rStyle w:val="Hyperlink"/>
            <w:rFonts w:ascii="Arial" w:hAnsi="Arial" w:cs="Arial"/>
            <w:sz w:val="22"/>
            <w:szCs w:val="22"/>
            <w:shd w:val="clear" w:color="auto" w:fill="FFFFFF"/>
          </w:rPr>
          <w:t>https://doi.org/10.1056/NEJMp1011024</w:t>
        </w:r>
      </w:hyperlink>
      <w:r w:rsidRPr="00F317FE">
        <w:rPr>
          <w:rFonts w:ascii="Arial" w:hAnsi="Arial" w:cs="Arial"/>
          <w:color w:val="212121"/>
          <w:sz w:val="22"/>
          <w:szCs w:val="22"/>
          <w:shd w:val="clear" w:color="auto" w:fill="FFFFFF"/>
        </w:rPr>
        <w:t xml:space="preserve"> </w:t>
      </w:r>
      <w:r w:rsidRPr="00F317FE">
        <w:rPr>
          <w:rFonts w:ascii="Arial" w:hAnsi="Arial" w:cs="Arial"/>
          <w:sz w:val="22"/>
          <w:szCs w:val="22"/>
        </w:rPr>
        <w:t xml:space="preserve"> </w:t>
      </w:r>
    </w:p>
    <w:p w14:paraId="15D70BA8"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p>
    <w:p w14:paraId="60F31891" w14:textId="77777777" w:rsid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1B1B1B"/>
          <w:sz w:val="22"/>
          <w:szCs w:val="22"/>
          <w:shd w:val="clear" w:color="auto" w:fill="FFFFFF"/>
        </w:rPr>
        <w:t>Redó, N. A., Gutiérrez, M. Á. M., and Cano, J. V. (2021) ‘Dimensions of Creativity in Secondary School High-Ability Students’, </w:t>
      </w:r>
      <w:r w:rsidRPr="00F317FE">
        <w:rPr>
          <w:rFonts w:ascii="Arial" w:hAnsi="Arial" w:cs="Arial"/>
          <w:i/>
          <w:iCs/>
          <w:color w:val="1B1B1B"/>
          <w:sz w:val="22"/>
          <w:szCs w:val="22"/>
          <w:shd w:val="clear" w:color="auto" w:fill="FFFFFF"/>
        </w:rPr>
        <w:t>European journal of investigation in health, psychology and education</w:t>
      </w:r>
      <w:r w:rsidRPr="00F317FE">
        <w:rPr>
          <w:rFonts w:ascii="Arial" w:hAnsi="Arial" w:cs="Arial"/>
          <w:color w:val="1B1B1B"/>
          <w:sz w:val="22"/>
          <w:szCs w:val="22"/>
          <w:shd w:val="clear" w:color="auto" w:fill="FFFFFF"/>
        </w:rPr>
        <w:t>, </w:t>
      </w:r>
      <w:r w:rsidRPr="00F317FE">
        <w:rPr>
          <w:rFonts w:ascii="Arial" w:hAnsi="Arial" w:cs="Arial"/>
          <w:i/>
          <w:iCs/>
          <w:color w:val="1B1B1B"/>
          <w:sz w:val="22"/>
          <w:szCs w:val="22"/>
          <w:shd w:val="clear" w:color="auto" w:fill="FFFFFF"/>
        </w:rPr>
        <w:t>11</w:t>
      </w:r>
      <w:r w:rsidRPr="00F317FE">
        <w:rPr>
          <w:rFonts w:ascii="Arial" w:hAnsi="Arial" w:cs="Arial"/>
          <w:color w:val="1B1B1B"/>
          <w:sz w:val="22"/>
          <w:szCs w:val="22"/>
          <w:shd w:val="clear" w:color="auto" w:fill="FFFFFF"/>
        </w:rPr>
        <w:t xml:space="preserve">(3), 953–961. </w:t>
      </w:r>
      <w:hyperlink r:id="rId17" w:history="1">
        <w:r w:rsidRPr="00F317FE">
          <w:rPr>
            <w:rStyle w:val="Hyperlink"/>
            <w:rFonts w:ascii="Arial" w:hAnsi="Arial" w:cs="Arial"/>
            <w:sz w:val="22"/>
            <w:szCs w:val="22"/>
            <w:shd w:val="clear" w:color="auto" w:fill="FFFFFF"/>
          </w:rPr>
          <w:t>https://doi.org/10.3390/ejihpe11030070</w:t>
        </w:r>
      </w:hyperlink>
      <w:r w:rsidRPr="00F317FE">
        <w:rPr>
          <w:rFonts w:ascii="Arial" w:hAnsi="Arial" w:cs="Arial"/>
          <w:color w:val="1B1B1B"/>
          <w:sz w:val="22"/>
          <w:szCs w:val="22"/>
          <w:shd w:val="clear" w:color="auto" w:fill="FFFFFF"/>
        </w:rPr>
        <w:t xml:space="preserve"> </w:t>
      </w:r>
      <w:r w:rsidRPr="00F317FE">
        <w:rPr>
          <w:rFonts w:ascii="Arial" w:hAnsi="Arial" w:cs="Arial"/>
          <w:sz w:val="22"/>
          <w:szCs w:val="22"/>
        </w:rPr>
        <w:t xml:space="preserve"> </w:t>
      </w:r>
    </w:p>
    <w:p w14:paraId="38F62EEA"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p>
    <w:p w14:paraId="690257C0" w14:textId="77777777" w:rsid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The King's Fund (2022) </w:t>
      </w:r>
      <w:r w:rsidRPr="00F317FE">
        <w:rPr>
          <w:rFonts w:ascii="Arial" w:hAnsi="Arial" w:cs="Arial"/>
          <w:i/>
          <w:iCs/>
          <w:color w:val="000000"/>
          <w:sz w:val="22"/>
          <w:szCs w:val="22"/>
        </w:rPr>
        <w:t>The Health and Care Act 2022</w:t>
      </w:r>
      <w:r w:rsidRPr="00F317FE">
        <w:rPr>
          <w:rFonts w:ascii="Arial" w:hAnsi="Arial" w:cs="Arial"/>
          <w:color w:val="000000"/>
          <w:sz w:val="22"/>
          <w:szCs w:val="22"/>
        </w:rPr>
        <w:t xml:space="preserve">. [Online] Available from: </w:t>
      </w:r>
      <w:hyperlink r:id="rId18" w:history="1">
        <w:r w:rsidRPr="00F317FE">
          <w:rPr>
            <w:rStyle w:val="Hyperlink"/>
            <w:rFonts w:ascii="Arial" w:hAnsi="Arial" w:cs="Arial"/>
            <w:sz w:val="22"/>
            <w:szCs w:val="22"/>
          </w:rPr>
          <w:t>https://www.kingsfund.org.uk/insight-and-analysis/projects/health-and-care-act-2022-make-sense-legislation</w:t>
        </w:r>
      </w:hyperlink>
      <w:r w:rsidRPr="00F317FE">
        <w:rPr>
          <w:rFonts w:ascii="Arial" w:hAnsi="Arial" w:cs="Arial"/>
          <w:sz w:val="22"/>
          <w:szCs w:val="22"/>
        </w:rPr>
        <w:t xml:space="preserve"> (Accessed: 28.06.2026).</w:t>
      </w:r>
    </w:p>
    <w:p w14:paraId="6038DD0B"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p>
    <w:p w14:paraId="19ED623B" w14:textId="77777777" w:rsid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The University of Edinburgh (2020) </w:t>
      </w:r>
      <w:r w:rsidRPr="00F317FE">
        <w:rPr>
          <w:rFonts w:ascii="Arial" w:hAnsi="Arial" w:cs="Arial"/>
          <w:i/>
          <w:iCs/>
          <w:color w:val="000000"/>
          <w:sz w:val="22"/>
          <w:szCs w:val="22"/>
        </w:rPr>
        <w:t>Gibbs' Reflective Cycle</w:t>
      </w:r>
      <w:r w:rsidRPr="00F317FE">
        <w:rPr>
          <w:rFonts w:ascii="Arial" w:hAnsi="Arial" w:cs="Arial"/>
          <w:color w:val="000000"/>
          <w:sz w:val="22"/>
          <w:szCs w:val="22"/>
        </w:rPr>
        <w:t xml:space="preserve">. [Online] Available from: </w:t>
      </w:r>
      <w:hyperlink r:id="rId19" w:history="1">
        <w:r w:rsidRPr="00F317FE">
          <w:rPr>
            <w:rStyle w:val="Hyperlink"/>
            <w:rFonts w:ascii="Arial" w:hAnsi="Arial" w:cs="Arial"/>
            <w:sz w:val="22"/>
            <w:szCs w:val="22"/>
          </w:rPr>
          <w:t>https://www.ed.ac.uk/reflection/reflectors-toolkit/reflecting-on-experience/gibbs-reflective-cycle</w:t>
        </w:r>
      </w:hyperlink>
      <w:r w:rsidRPr="00F317FE">
        <w:rPr>
          <w:rFonts w:ascii="Arial" w:hAnsi="Arial" w:cs="Arial"/>
          <w:sz w:val="22"/>
          <w:szCs w:val="22"/>
        </w:rPr>
        <w:t xml:space="preserve"> (Accessed: 28.06.2026).</w:t>
      </w:r>
    </w:p>
    <w:p w14:paraId="01198B6B"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p>
    <w:p w14:paraId="42DE201D" w14:textId="77777777" w:rsidR="00F317FE" w:rsidRPr="00F317FE" w:rsidRDefault="00F317FE" w:rsidP="00F317FE">
      <w:pPr>
        <w:pStyle w:val="NormalWeb"/>
        <w:spacing w:before="0" w:beforeAutospacing="0" w:after="0" w:afterAutospacing="0" w:line="360" w:lineRule="auto"/>
        <w:jc w:val="both"/>
        <w:rPr>
          <w:rFonts w:ascii="Arial" w:hAnsi="Arial" w:cs="Arial"/>
          <w:sz w:val="22"/>
          <w:szCs w:val="22"/>
        </w:rPr>
      </w:pPr>
      <w:r w:rsidRPr="00F317FE">
        <w:rPr>
          <w:rFonts w:ascii="Arial" w:hAnsi="Arial" w:cs="Arial"/>
          <w:color w:val="000000"/>
          <w:sz w:val="22"/>
          <w:szCs w:val="22"/>
        </w:rPr>
        <w:t xml:space="preserve">Topol, E. (2019). </w:t>
      </w:r>
      <w:r w:rsidRPr="00F317FE">
        <w:rPr>
          <w:rFonts w:ascii="Arial" w:hAnsi="Arial" w:cs="Arial"/>
          <w:i/>
          <w:iCs/>
          <w:color w:val="000000"/>
          <w:sz w:val="22"/>
          <w:szCs w:val="22"/>
        </w:rPr>
        <w:t>The Topol Review: Preparing the healthcare workforce to deliver the digital future</w:t>
      </w:r>
      <w:r w:rsidRPr="00F317FE">
        <w:rPr>
          <w:rFonts w:ascii="Arial" w:hAnsi="Arial" w:cs="Arial"/>
          <w:color w:val="000000"/>
          <w:sz w:val="22"/>
          <w:szCs w:val="22"/>
        </w:rPr>
        <w:t xml:space="preserve">. NHS Health Education England. [Online] Available from: </w:t>
      </w:r>
      <w:hyperlink r:id="rId20" w:history="1">
        <w:r w:rsidRPr="00F317FE">
          <w:rPr>
            <w:rStyle w:val="Hyperlink"/>
            <w:rFonts w:ascii="Arial" w:hAnsi="Arial" w:cs="Arial"/>
            <w:sz w:val="22"/>
            <w:szCs w:val="22"/>
          </w:rPr>
          <w:t>https://topol.digitalacademy.nhs.uk/the-topol-review</w:t>
        </w:r>
      </w:hyperlink>
      <w:r w:rsidRPr="00F317FE">
        <w:rPr>
          <w:rFonts w:ascii="Arial" w:hAnsi="Arial" w:cs="Arial"/>
          <w:sz w:val="22"/>
          <w:szCs w:val="22"/>
        </w:rPr>
        <w:t xml:space="preserve"> (Accessed: 28.06.2026).</w:t>
      </w:r>
    </w:p>
    <w:p w14:paraId="665B267C" w14:textId="77777777" w:rsidR="00A841C9" w:rsidRDefault="00A841C9" w:rsidP="00A223C8">
      <w:pPr>
        <w:pStyle w:val="Heading2"/>
        <w:jc w:val="center"/>
      </w:pPr>
    </w:p>
    <w:sectPr w:rsidR="00A841C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D362CBC-3816-42AF-AA7A-F176CD23CAFE}"/>
    <w:embedBold r:id="rId2" w:fontKey="{D0C04F9B-1B12-43A6-BF43-91D3201F9F82}"/>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3" w:fontKey="{69937069-7A4E-4D6D-97D6-9A9B63C59B88}"/>
  </w:font>
  <w:font w:name="MS Gothic">
    <w:altName w:val="ＭＳ ゴシック"/>
    <w:panose1 w:val="020B0609070205080204"/>
    <w:charset w:val="80"/>
    <w:family w:val="modern"/>
    <w:pitch w:val="fixed"/>
    <w:sig w:usb0="E00002FF" w:usb1="6AC7FDFB" w:usb2="08000012" w:usb3="00000000" w:csb0="0002009F" w:csb1="00000000"/>
  </w:font>
  <w:font w:name="Arial Nova">
    <w:panose1 w:val="020B0504020202020204"/>
    <w:charset w:val="00"/>
    <w:family w:val="swiss"/>
    <w:pitch w:val="variable"/>
    <w:sig w:usb0="2000028F" w:usb1="00000002" w:usb2="00000000" w:usb3="00000000" w:csb0="0000019F" w:csb1="00000000"/>
    <w:embedRegular r:id="rId4" w:fontKey="{D8660371-7834-4B2F-952F-D5FA5EC2227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1C9"/>
    <w:rsid w:val="00011D5A"/>
    <w:rsid w:val="00017702"/>
    <w:rsid w:val="00026F8D"/>
    <w:rsid w:val="00035B7F"/>
    <w:rsid w:val="00124E08"/>
    <w:rsid w:val="001A0DD9"/>
    <w:rsid w:val="001E7197"/>
    <w:rsid w:val="00296739"/>
    <w:rsid w:val="003F2AC0"/>
    <w:rsid w:val="00443370"/>
    <w:rsid w:val="004A6F71"/>
    <w:rsid w:val="004F4C2B"/>
    <w:rsid w:val="005115DD"/>
    <w:rsid w:val="005209D9"/>
    <w:rsid w:val="0058170B"/>
    <w:rsid w:val="00637A3B"/>
    <w:rsid w:val="00651CE8"/>
    <w:rsid w:val="00665B10"/>
    <w:rsid w:val="0067219C"/>
    <w:rsid w:val="006D5928"/>
    <w:rsid w:val="00711943"/>
    <w:rsid w:val="007148E5"/>
    <w:rsid w:val="007B07BC"/>
    <w:rsid w:val="007E54D8"/>
    <w:rsid w:val="007F2A00"/>
    <w:rsid w:val="00832180"/>
    <w:rsid w:val="0086131D"/>
    <w:rsid w:val="008976DD"/>
    <w:rsid w:val="0092103B"/>
    <w:rsid w:val="00945655"/>
    <w:rsid w:val="00A223C8"/>
    <w:rsid w:val="00A44E62"/>
    <w:rsid w:val="00A600E8"/>
    <w:rsid w:val="00A7403C"/>
    <w:rsid w:val="00A841C9"/>
    <w:rsid w:val="00A94869"/>
    <w:rsid w:val="00A95AB1"/>
    <w:rsid w:val="00B432DF"/>
    <w:rsid w:val="00BC58AC"/>
    <w:rsid w:val="00C42FD0"/>
    <w:rsid w:val="00CB6567"/>
    <w:rsid w:val="00CD180B"/>
    <w:rsid w:val="00DD248B"/>
    <w:rsid w:val="00E41E25"/>
    <w:rsid w:val="00EF4F75"/>
    <w:rsid w:val="00F317FE"/>
    <w:rsid w:val="00F37786"/>
    <w:rsid w:val="00F43719"/>
    <w:rsid w:val="00F609D6"/>
    <w:rsid w:val="00FA6E22"/>
    <w:rsid w:val="00FF465B"/>
    <w:rsid w:val="0F78D6C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02745"/>
  <w15:docId w15:val="{ACE1610D-71C2-464A-B817-9FB00335D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GridTable6ColourfulAccent5">
    <w:name w:val="Grid Table 6 Colorful Accent 5"/>
    <w:basedOn w:val="TableNormal"/>
    <w:uiPriority w:val="51"/>
    <w:rsid w:val="00EF4F75"/>
    <w:pPr>
      <w:spacing w:line="240" w:lineRule="auto"/>
    </w:pPr>
    <w:rPr>
      <w:rFonts w:asciiTheme="minorHAnsi" w:eastAsiaTheme="minorEastAsia" w:hAnsiTheme="minorHAnsi" w:cstheme="minorBidi"/>
      <w:color w:val="31849B" w:themeColor="accent5" w:themeShade="BF"/>
      <w:sz w:val="24"/>
      <w:szCs w:val="24"/>
      <w:lang w:val="en-US" w:eastAsia="ja-JP"/>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urfulAccent2">
    <w:name w:val="Grid Table 6 Colorful Accent 2"/>
    <w:basedOn w:val="TableNormal"/>
    <w:uiPriority w:val="51"/>
    <w:rsid w:val="00EF4F75"/>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NormalWeb">
    <w:name w:val="Normal (Web)"/>
    <w:basedOn w:val="Normal"/>
    <w:uiPriority w:val="99"/>
    <w:unhideWhenUsed/>
    <w:rsid w:val="00A223C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223C8"/>
    <w:rPr>
      <w:color w:val="0000FF"/>
      <w:u w:val="single"/>
    </w:rPr>
  </w:style>
  <w:style w:type="paragraph" w:styleId="TOCHeading">
    <w:name w:val="TOC Heading"/>
    <w:basedOn w:val="Heading1"/>
    <w:next w:val="Normal"/>
    <w:uiPriority w:val="39"/>
    <w:unhideWhenUsed/>
    <w:qFormat/>
    <w:rsid w:val="00945655"/>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94565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27815">
      <w:bodyDiv w:val="1"/>
      <w:marLeft w:val="0"/>
      <w:marRight w:val="0"/>
      <w:marTop w:val="0"/>
      <w:marBottom w:val="0"/>
      <w:divBdr>
        <w:top w:val="none" w:sz="0" w:space="0" w:color="auto"/>
        <w:left w:val="none" w:sz="0" w:space="0" w:color="auto"/>
        <w:bottom w:val="none" w:sz="0" w:space="0" w:color="auto"/>
        <w:right w:val="none" w:sz="0" w:space="0" w:color="auto"/>
      </w:divBdr>
    </w:div>
    <w:div w:id="549268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0140-6736(17)31869-X" TargetMode="External"/><Relationship Id="rId13" Type="http://schemas.openxmlformats.org/officeDocument/2006/relationships/hyperlink" Target="https://www.england.nhs.uk/long-read/nhs-app/" TargetMode="External"/><Relationship Id="rId18" Type="http://schemas.openxmlformats.org/officeDocument/2006/relationships/hyperlink" Target="https://www.kingsfund.org.uk/insight-and-analysis/projects/health-and-care-act-2022-make-sense-legisla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oleObject" Target="embeddings/oleObject1.bin"/><Relationship Id="rId12" Type="http://schemas.openxmlformats.org/officeDocument/2006/relationships/hyperlink" Target="https://webarchive.nationalarchives.gov.uk/ukgwa/20250511091243/https://www.longtermplan.nhs.uk/" TargetMode="External"/><Relationship Id="rId17" Type="http://schemas.openxmlformats.org/officeDocument/2006/relationships/hyperlink" Target="https://doi.org/10.3390/ejihpe11030070" TargetMode="External"/><Relationship Id="rId2" Type="http://schemas.openxmlformats.org/officeDocument/2006/relationships/styles" Target="styles.xml"/><Relationship Id="rId16" Type="http://schemas.openxmlformats.org/officeDocument/2006/relationships/hyperlink" Target="https://doi.org/10.1056/NEJMp1011024" TargetMode="External"/><Relationship Id="rId20" Type="http://schemas.openxmlformats.org/officeDocument/2006/relationships/hyperlink" Target="https://topol.digitalacademy.nhs.uk/the-topol-review" TargetMode="External"/><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hyperlink" Target="https://digital.nhs.uk/services/nhs-app" TargetMode="External"/><Relationship Id="rId5" Type="http://schemas.openxmlformats.org/officeDocument/2006/relationships/image" Target="media/image1.png"/><Relationship Id="rId15" Type="http://schemas.openxmlformats.org/officeDocument/2006/relationships/hyperlink" Target="https://www.leadershipacademy.nhs.uk/healthcare-leadership-model/" TargetMode="External"/><Relationship Id="rId10" Type="http://schemas.openxmlformats.org/officeDocument/2006/relationships/hyperlink" Target="https://www.health.org.uk/reports-and-analysis/reports/health-equity-in-england-the-marmot-review-10-years-on-0" TargetMode="External"/><Relationship Id="rId19" Type="http://schemas.openxmlformats.org/officeDocument/2006/relationships/hyperlink" Target="https://www.ed.ac.uk/reflection/reflectors-toolkit/reflecting-on-experience/gibbs-reflective-cycle" TargetMode="External"/><Relationship Id="rId4" Type="http://schemas.openxmlformats.org/officeDocument/2006/relationships/webSettings" Target="webSettings.xml"/><Relationship Id="rId9" Type="http://schemas.openxmlformats.org/officeDocument/2006/relationships/hyperlink" Target="https://assets.kingsfund.org.uk/f/256914/x/0b76247d02/caring_to_change_2017.pdf" TargetMode="External"/><Relationship Id="rId14" Type="http://schemas.openxmlformats.org/officeDocument/2006/relationships/hyperlink" Target="https://www.england.nhs.uk/nhsimpact/"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777E1-6719-41C3-8263-54F518ACC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2692</Words>
  <Characters>15351</Characters>
  <Application>Microsoft Office Word</Application>
  <DocSecurity>0</DocSecurity>
  <Lines>127</Lines>
  <Paragraphs>36</Paragraphs>
  <ScaleCrop>false</ScaleCrop>
  <Company/>
  <LinksUpToDate>false</LinksUpToDate>
  <CharactersWithSpaces>18007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Abidah Bashir</dc:creator>
  <cp:keywords/>
  <cp:lastModifiedBy>Adibah Bashir</cp:lastModifiedBy>
  <cp:revision>2</cp:revision>
  <dcterms:created xsi:type="dcterms:W3CDTF">2026-07-03T14:09:00Z</dcterms:created>
  <dcterms:modified xsi:type="dcterms:W3CDTF">2026-07-03T14:09:00Z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39c6d5fa-3775-4723-b235-9f22fd82d781</vt:lpwstr>
  </property>
</Properties>
</file>