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E5FEF" w14:textId="08686561" w:rsidR="00CB3A65" w:rsidRPr="000B6BDD" w:rsidRDefault="009A59E0" w:rsidP="000B6BDD">
      <w:pPr>
        <w:jc w:val="center"/>
        <w:rPr>
          <w:noProof/>
          <w:sz w:val="52"/>
          <w:szCs w:val="52"/>
        </w:rPr>
      </w:pPr>
      <w:r w:rsidRPr="000B6BDD">
        <w:rPr>
          <w:noProof/>
          <w:sz w:val="52"/>
          <w:szCs w:val="52"/>
        </w:rPr>
        <w:t>NADIA BI</w:t>
      </w:r>
    </w:p>
    <w:p w14:paraId="57A8F1D3" w14:textId="77777777" w:rsidR="000B6BDD" w:rsidRPr="000B6BDD" w:rsidRDefault="000B6BDD" w:rsidP="000B6BDD">
      <w:pPr>
        <w:jc w:val="center"/>
        <w:rPr>
          <w:noProof/>
          <w:sz w:val="52"/>
          <w:szCs w:val="52"/>
        </w:rPr>
      </w:pPr>
    </w:p>
    <w:p w14:paraId="4EFE75B8" w14:textId="543D9BBD" w:rsidR="009A59E0" w:rsidRPr="000B6BDD" w:rsidRDefault="009A59E0" w:rsidP="000B6BDD">
      <w:pPr>
        <w:jc w:val="center"/>
        <w:rPr>
          <w:noProof/>
          <w:sz w:val="52"/>
          <w:szCs w:val="52"/>
        </w:rPr>
      </w:pPr>
      <w:r w:rsidRPr="000B6BDD">
        <w:rPr>
          <w:noProof/>
          <w:sz w:val="52"/>
          <w:szCs w:val="52"/>
        </w:rPr>
        <w:t>ST</w:t>
      </w:r>
      <w:r w:rsidR="005F244C" w:rsidRPr="000B6BDD">
        <w:rPr>
          <w:noProof/>
          <w:sz w:val="52"/>
          <w:szCs w:val="52"/>
        </w:rPr>
        <w:t>UDENT NUMBER : 2434187</w:t>
      </w:r>
    </w:p>
    <w:p w14:paraId="72C02C63" w14:textId="77777777" w:rsidR="000B6BDD" w:rsidRPr="000B6BDD" w:rsidRDefault="000B6BDD" w:rsidP="000B6BDD">
      <w:pPr>
        <w:jc w:val="center"/>
        <w:rPr>
          <w:noProof/>
          <w:sz w:val="52"/>
          <w:szCs w:val="52"/>
        </w:rPr>
      </w:pPr>
    </w:p>
    <w:p w14:paraId="5AC0EB4A" w14:textId="69590A98" w:rsidR="005F244C" w:rsidRPr="000B6BDD" w:rsidRDefault="005F244C" w:rsidP="000B6BDD">
      <w:pPr>
        <w:jc w:val="center"/>
        <w:rPr>
          <w:noProof/>
          <w:sz w:val="52"/>
          <w:szCs w:val="52"/>
        </w:rPr>
      </w:pPr>
      <w:r w:rsidRPr="000B6BDD">
        <w:rPr>
          <w:noProof/>
          <w:sz w:val="52"/>
          <w:szCs w:val="52"/>
        </w:rPr>
        <w:t>MODUL</w:t>
      </w:r>
      <w:r w:rsidR="00B22AAB" w:rsidRPr="000B6BDD">
        <w:rPr>
          <w:noProof/>
          <w:sz w:val="52"/>
          <w:szCs w:val="52"/>
        </w:rPr>
        <w:t>E COD</w:t>
      </w:r>
      <w:r w:rsidR="008F7D5D" w:rsidRPr="000B6BDD">
        <w:rPr>
          <w:noProof/>
          <w:sz w:val="52"/>
          <w:szCs w:val="52"/>
        </w:rPr>
        <w:t xml:space="preserve">RLE : </w:t>
      </w:r>
      <w:r w:rsidR="000B6BDD" w:rsidRPr="000B6BDD">
        <w:rPr>
          <w:noProof/>
          <w:sz w:val="52"/>
          <w:szCs w:val="52"/>
        </w:rPr>
        <w:t>L</w:t>
      </w:r>
      <w:r w:rsidR="00B22AAB" w:rsidRPr="000B6BDD">
        <w:rPr>
          <w:noProof/>
          <w:sz w:val="52"/>
          <w:szCs w:val="52"/>
        </w:rPr>
        <w:t>CHS4003</w:t>
      </w:r>
    </w:p>
    <w:p w14:paraId="635E0CD9" w14:textId="77777777" w:rsidR="000B6BDD" w:rsidRPr="000B6BDD" w:rsidRDefault="000B6BDD" w:rsidP="000B6BDD">
      <w:pPr>
        <w:jc w:val="center"/>
        <w:rPr>
          <w:noProof/>
          <w:sz w:val="52"/>
          <w:szCs w:val="52"/>
        </w:rPr>
      </w:pPr>
    </w:p>
    <w:p w14:paraId="033E62B7" w14:textId="5464ECD2" w:rsidR="00B22AAB" w:rsidRPr="000B6BDD" w:rsidRDefault="00B22AAB" w:rsidP="000B6BDD">
      <w:pPr>
        <w:jc w:val="center"/>
        <w:rPr>
          <w:noProof/>
          <w:sz w:val="52"/>
          <w:szCs w:val="52"/>
        </w:rPr>
      </w:pPr>
      <w:r w:rsidRPr="000B6BDD">
        <w:rPr>
          <w:noProof/>
          <w:sz w:val="52"/>
          <w:szCs w:val="52"/>
        </w:rPr>
        <w:t>T</w:t>
      </w:r>
      <w:r w:rsidR="00C03CAB" w:rsidRPr="000B6BDD">
        <w:rPr>
          <w:noProof/>
          <w:sz w:val="52"/>
          <w:szCs w:val="52"/>
        </w:rPr>
        <w:t>ITLE : INTRODUCTION TO HEALTH AND SOCIAL CARE</w:t>
      </w:r>
    </w:p>
    <w:p w14:paraId="5EDBF924" w14:textId="77777777" w:rsidR="000B6BDD" w:rsidRPr="000B6BDD" w:rsidRDefault="000B6BDD" w:rsidP="000B6BDD">
      <w:pPr>
        <w:jc w:val="center"/>
        <w:rPr>
          <w:noProof/>
          <w:sz w:val="52"/>
          <w:szCs w:val="52"/>
        </w:rPr>
      </w:pPr>
    </w:p>
    <w:p w14:paraId="3EDE54CB" w14:textId="77777777" w:rsidR="000B6BDD" w:rsidRDefault="008175A5" w:rsidP="000B6BDD">
      <w:pPr>
        <w:jc w:val="center"/>
        <w:rPr>
          <w:noProof/>
          <w:sz w:val="52"/>
          <w:szCs w:val="52"/>
        </w:rPr>
      </w:pPr>
      <w:r w:rsidRPr="000B6BDD">
        <w:rPr>
          <w:noProof/>
          <w:sz w:val="52"/>
          <w:szCs w:val="52"/>
        </w:rPr>
        <w:t>LECTURER : AZIDA</w:t>
      </w:r>
    </w:p>
    <w:p w14:paraId="100F8F4D" w14:textId="776360DE" w:rsidR="000B6BDD" w:rsidRDefault="008175A5" w:rsidP="000B6BDD">
      <w:pPr>
        <w:jc w:val="center"/>
        <w:rPr>
          <w:noProof/>
          <w:sz w:val="52"/>
          <w:szCs w:val="52"/>
        </w:rPr>
      </w:pPr>
      <w:r w:rsidRPr="000B6BDD">
        <w:rPr>
          <w:noProof/>
          <w:sz w:val="52"/>
          <w:szCs w:val="52"/>
        </w:rPr>
        <w:t xml:space="preserve"> ZAINOL</w:t>
      </w:r>
    </w:p>
    <w:p w14:paraId="160BEE90" w14:textId="77777777" w:rsidR="006C23C5" w:rsidRDefault="006C23C5" w:rsidP="006C23C5">
      <w:pPr>
        <w:rPr>
          <w:noProof/>
          <w:sz w:val="52"/>
          <w:szCs w:val="52"/>
        </w:rPr>
      </w:pPr>
    </w:p>
    <w:p w14:paraId="3693E82F" w14:textId="510A5FD9" w:rsidR="008F7D5D" w:rsidRDefault="008F7D5D" w:rsidP="000B6BDD">
      <w:pPr>
        <w:jc w:val="center"/>
        <w:rPr>
          <w:noProof/>
          <w:sz w:val="52"/>
          <w:szCs w:val="52"/>
        </w:rPr>
      </w:pPr>
      <w:r w:rsidRPr="000B6BDD">
        <w:rPr>
          <w:noProof/>
          <w:sz w:val="52"/>
          <w:szCs w:val="52"/>
        </w:rPr>
        <w:t xml:space="preserve"> TITLE</w:t>
      </w:r>
      <w:r w:rsidR="000B6BDD" w:rsidRPr="000B6BDD">
        <w:rPr>
          <w:noProof/>
          <w:sz w:val="52"/>
          <w:szCs w:val="52"/>
        </w:rPr>
        <w:t xml:space="preserve"> : P</w:t>
      </w:r>
      <w:r w:rsidR="00963717">
        <w:rPr>
          <w:noProof/>
          <w:sz w:val="52"/>
          <w:szCs w:val="52"/>
        </w:rPr>
        <w:t>O</w:t>
      </w:r>
      <w:r w:rsidR="000B6BDD" w:rsidRPr="000B6BDD">
        <w:rPr>
          <w:noProof/>
          <w:sz w:val="52"/>
          <w:szCs w:val="52"/>
        </w:rPr>
        <w:t>RTFOLIO</w:t>
      </w:r>
    </w:p>
    <w:p w14:paraId="142E4E9E" w14:textId="77777777" w:rsidR="001D4937" w:rsidRDefault="001D4937" w:rsidP="000B6BDD">
      <w:pPr>
        <w:jc w:val="center"/>
        <w:rPr>
          <w:noProof/>
          <w:sz w:val="52"/>
          <w:szCs w:val="52"/>
        </w:rPr>
      </w:pPr>
    </w:p>
    <w:p w14:paraId="18F25167" w14:textId="77777777" w:rsidR="001D4937" w:rsidRDefault="001D4937" w:rsidP="000B6BDD">
      <w:pPr>
        <w:jc w:val="center"/>
        <w:rPr>
          <w:noProof/>
          <w:sz w:val="52"/>
          <w:szCs w:val="52"/>
        </w:rPr>
      </w:pPr>
    </w:p>
    <w:p w14:paraId="0C73B683" w14:textId="77777777" w:rsidR="001D4937" w:rsidRDefault="001D4937" w:rsidP="000B6BDD">
      <w:pPr>
        <w:jc w:val="center"/>
        <w:rPr>
          <w:noProof/>
          <w:sz w:val="52"/>
          <w:szCs w:val="52"/>
        </w:rPr>
      </w:pPr>
    </w:p>
    <w:sdt>
      <w:sdtPr>
        <w:rPr>
          <w:rFonts w:asciiTheme="minorHAnsi" w:eastAsiaTheme="minorHAnsi" w:hAnsiTheme="minorHAnsi" w:cstheme="minorBidi"/>
          <w:color w:val="auto"/>
          <w:kern w:val="2"/>
          <w:sz w:val="24"/>
          <w:szCs w:val="24"/>
          <w:lang w:eastAsia="en-US"/>
          <w14:ligatures w14:val="standardContextual"/>
        </w:rPr>
        <w:id w:val="1965457622"/>
        <w:docPartObj>
          <w:docPartGallery w:val="Table of Contents"/>
          <w:docPartUnique/>
        </w:docPartObj>
      </w:sdtPr>
      <w:sdtEndPr>
        <w:rPr>
          <w:b/>
          <w:bCs/>
        </w:rPr>
      </w:sdtEndPr>
      <w:sdtContent>
        <w:p w14:paraId="3FE13EA3" w14:textId="4224D81E" w:rsidR="00F320D0" w:rsidRDefault="00E057A2">
          <w:pPr>
            <w:pStyle w:val="TOCHeading"/>
          </w:pPr>
          <w:r>
            <w:t xml:space="preserve">Table of </w:t>
          </w:r>
          <w:r w:rsidR="00F320D0">
            <w:t>Contents</w:t>
          </w:r>
        </w:p>
        <w:p w14:paraId="062BF757" w14:textId="77777777" w:rsidR="00E057A2" w:rsidRPr="00E057A2" w:rsidRDefault="00E057A2" w:rsidP="00E057A2">
          <w:pPr>
            <w:rPr>
              <w:noProof/>
              <w:sz w:val="22"/>
              <w:szCs w:val="22"/>
            </w:rPr>
          </w:pPr>
          <w:r w:rsidRPr="00E057A2">
            <w:rPr>
              <w:noProof/>
              <w:sz w:val="22"/>
              <w:szCs w:val="22"/>
            </w:rPr>
            <w:t>1. 900 words poster</w:t>
          </w:r>
        </w:p>
        <w:p w14:paraId="5FBC747C" w14:textId="77777777" w:rsidR="00E057A2" w:rsidRPr="00E057A2" w:rsidRDefault="00E057A2" w:rsidP="00E057A2">
          <w:pPr>
            <w:rPr>
              <w:noProof/>
              <w:sz w:val="22"/>
              <w:szCs w:val="22"/>
            </w:rPr>
          </w:pPr>
          <w:r w:rsidRPr="00E057A2">
            <w:rPr>
              <w:noProof/>
              <w:sz w:val="22"/>
              <w:szCs w:val="22"/>
            </w:rPr>
            <w:t>1.1 Poster</w:t>
          </w:r>
        </w:p>
        <w:p w14:paraId="5BCD9582" w14:textId="77777777" w:rsidR="00E057A2" w:rsidRPr="00E057A2" w:rsidRDefault="00E057A2" w:rsidP="00E057A2">
          <w:pPr>
            <w:rPr>
              <w:noProof/>
              <w:sz w:val="22"/>
              <w:szCs w:val="22"/>
            </w:rPr>
          </w:pPr>
          <w:r w:rsidRPr="00E057A2">
            <w:rPr>
              <w:noProof/>
              <w:sz w:val="22"/>
              <w:szCs w:val="22"/>
            </w:rPr>
            <w:t>2. 600 words essay</w:t>
          </w:r>
        </w:p>
        <w:p w14:paraId="78ED7B9B" w14:textId="77777777" w:rsidR="00E057A2" w:rsidRPr="00E057A2" w:rsidRDefault="00E057A2" w:rsidP="00E057A2">
          <w:pPr>
            <w:rPr>
              <w:noProof/>
              <w:sz w:val="22"/>
              <w:szCs w:val="22"/>
            </w:rPr>
          </w:pPr>
          <w:r w:rsidRPr="00E057A2">
            <w:rPr>
              <w:noProof/>
              <w:sz w:val="22"/>
              <w:szCs w:val="22"/>
            </w:rPr>
            <w:t>2.1 Introduction</w:t>
          </w:r>
        </w:p>
        <w:p w14:paraId="49ABF247" w14:textId="77777777" w:rsidR="00E057A2" w:rsidRPr="00E057A2" w:rsidRDefault="00E057A2" w:rsidP="00E057A2">
          <w:pPr>
            <w:rPr>
              <w:noProof/>
              <w:sz w:val="22"/>
              <w:szCs w:val="22"/>
            </w:rPr>
          </w:pPr>
          <w:r w:rsidRPr="00E057A2">
            <w:rPr>
              <w:noProof/>
              <w:sz w:val="22"/>
              <w:szCs w:val="22"/>
            </w:rPr>
            <w:t>2.2 The origens and current structure of 2.3 the national health service (NHS)</w:t>
          </w:r>
        </w:p>
        <w:p w14:paraId="647A6921" w14:textId="77777777" w:rsidR="00E057A2" w:rsidRPr="00E057A2" w:rsidRDefault="00E057A2" w:rsidP="00E057A2">
          <w:pPr>
            <w:rPr>
              <w:noProof/>
              <w:sz w:val="22"/>
              <w:szCs w:val="22"/>
            </w:rPr>
          </w:pPr>
          <w:r w:rsidRPr="00E057A2">
            <w:rPr>
              <w:noProof/>
              <w:sz w:val="22"/>
              <w:szCs w:val="22"/>
            </w:rPr>
            <w:t>2.4 Current structure and functioning of the (NHS)</w:t>
          </w:r>
        </w:p>
        <w:p w14:paraId="472000F0" w14:textId="77777777" w:rsidR="00E057A2" w:rsidRPr="00E057A2" w:rsidRDefault="00E057A2" w:rsidP="00E057A2">
          <w:pPr>
            <w:rPr>
              <w:noProof/>
              <w:sz w:val="22"/>
              <w:szCs w:val="22"/>
            </w:rPr>
          </w:pPr>
          <w:r w:rsidRPr="00E057A2">
            <w:rPr>
              <w:noProof/>
              <w:sz w:val="22"/>
              <w:szCs w:val="22"/>
            </w:rPr>
            <w:t>2.5 Conclusion</w:t>
          </w:r>
        </w:p>
        <w:p w14:paraId="31D0CAE2" w14:textId="15BC3CAB" w:rsidR="00E057A2" w:rsidRPr="00E057A2" w:rsidRDefault="00E057A2" w:rsidP="00E057A2">
          <w:pPr>
            <w:rPr>
              <w:noProof/>
              <w:sz w:val="22"/>
              <w:szCs w:val="22"/>
            </w:rPr>
          </w:pPr>
          <w:r w:rsidRPr="00E057A2">
            <w:rPr>
              <w:noProof/>
              <w:sz w:val="22"/>
              <w:szCs w:val="22"/>
            </w:rPr>
            <w:t>2.6 Ref</w:t>
          </w:r>
          <w:r>
            <w:rPr>
              <w:noProof/>
              <w:sz w:val="22"/>
              <w:szCs w:val="22"/>
            </w:rPr>
            <w:t>eren</w:t>
          </w:r>
          <w:r w:rsidRPr="00E057A2">
            <w:rPr>
              <w:noProof/>
              <w:sz w:val="22"/>
              <w:szCs w:val="22"/>
            </w:rPr>
            <w:t xml:space="preserve">ce list </w:t>
          </w:r>
        </w:p>
        <w:p w14:paraId="3F2CCA48" w14:textId="25C569A4" w:rsidR="00F320D0" w:rsidRDefault="00000000"/>
      </w:sdtContent>
    </w:sdt>
    <w:p w14:paraId="6B25911D" w14:textId="77777777" w:rsidR="001D4937" w:rsidRDefault="001D4937" w:rsidP="000B6BDD">
      <w:pPr>
        <w:jc w:val="center"/>
        <w:rPr>
          <w:noProof/>
          <w:sz w:val="52"/>
          <w:szCs w:val="52"/>
        </w:rPr>
      </w:pPr>
    </w:p>
    <w:p w14:paraId="0C1277DE" w14:textId="77777777" w:rsidR="001D4937" w:rsidRDefault="001D4937" w:rsidP="000B6BDD">
      <w:pPr>
        <w:jc w:val="center"/>
        <w:rPr>
          <w:noProof/>
          <w:sz w:val="52"/>
          <w:szCs w:val="52"/>
        </w:rPr>
      </w:pPr>
    </w:p>
    <w:p w14:paraId="31095A27" w14:textId="77777777" w:rsidR="001D4937" w:rsidRDefault="001D4937" w:rsidP="000B6BDD">
      <w:pPr>
        <w:jc w:val="center"/>
        <w:rPr>
          <w:noProof/>
          <w:sz w:val="52"/>
          <w:szCs w:val="52"/>
        </w:rPr>
      </w:pPr>
    </w:p>
    <w:p w14:paraId="45DF48F5" w14:textId="77777777" w:rsidR="001D4937" w:rsidRDefault="001D4937" w:rsidP="000B6BDD">
      <w:pPr>
        <w:jc w:val="center"/>
        <w:rPr>
          <w:noProof/>
          <w:sz w:val="52"/>
          <w:szCs w:val="52"/>
        </w:rPr>
      </w:pPr>
    </w:p>
    <w:p w14:paraId="44DD9E71" w14:textId="77777777" w:rsidR="001D4937" w:rsidRDefault="001D4937" w:rsidP="000B6BDD">
      <w:pPr>
        <w:jc w:val="center"/>
        <w:rPr>
          <w:noProof/>
          <w:sz w:val="52"/>
          <w:szCs w:val="52"/>
        </w:rPr>
      </w:pPr>
    </w:p>
    <w:p w14:paraId="71F31706" w14:textId="77777777" w:rsidR="001D4937" w:rsidRDefault="001D4937" w:rsidP="000B6BDD">
      <w:pPr>
        <w:jc w:val="center"/>
        <w:rPr>
          <w:noProof/>
          <w:sz w:val="52"/>
          <w:szCs w:val="52"/>
        </w:rPr>
      </w:pPr>
    </w:p>
    <w:p w14:paraId="16B14F1C" w14:textId="77777777" w:rsidR="001D4937" w:rsidRDefault="001D4937" w:rsidP="000B6BDD">
      <w:pPr>
        <w:jc w:val="center"/>
        <w:rPr>
          <w:noProof/>
          <w:sz w:val="52"/>
          <w:szCs w:val="52"/>
        </w:rPr>
      </w:pPr>
    </w:p>
    <w:p w14:paraId="1D047C24" w14:textId="77777777" w:rsidR="001D4937" w:rsidRDefault="001D4937" w:rsidP="000B6BDD">
      <w:pPr>
        <w:jc w:val="center"/>
        <w:rPr>
          <w:noProof/>
          <w:sz w:val="52"/>
          <w:szCs w:val="52"/>
        </w:rPr>
      </w:pPr>
    </w:p>
    <w:p w14:paraId="3F2D6C8A" w14:textId="77777777" w:rsidR="001D4937" w:rsidRDefault="001D4937" w:rsidP="000B6BDD">
      <w:pPr>
        <w:jc w:val="center"/>
        <w:rPr>
          <w:noProof/>
          <w:sz w:val="52"/>
          <w:szCs w:val="52"/>
        </w:rPr>
      </w:pPr>
    </w:p>
    <w:p w14:paraId="26B925AD" w14:textId="77777777" w:rsidR="001D4937" w:rsidRDefault="001D4937" w:rsidP="000B6BDD">
      <w:pPr>
        <w:jc w:val="center"/>
        <w:rPr>
          <w:noProof/>
          <w:sz w:val="52"/>
          <w:szCs w:val="52"/>
        </w:rPr>
      </w:pPr>
    </w:p>
    <w:p w14:paraId="491C9D49" w14:textId="10FB9182" w:rsidR="002178FF" w:rsidRPr="000B6BDD" w:rsidRDefault="00555E2E">
      <w:pPr>
        <w:rPr>
          <w:noProof/>
          <w:sz w:val="52"/>
          <w:szCs w:val="52"/>
        </w:rPr>
      </w:pPr>
      <w:r>
        <w:rPr>
          <w:noProof/>
        </w:rPr>
        <w:lastRenderedPageBreak/>
        <w:t>TASK</w:t>
      </w:r>
      <w:r w:rsidR="004D0F4C">
        <w:rPr>
          <w:noProof/>
        </w:rPr>
        <w:t xml:space="preserve"> :1 POSTER</w:t>
      </w:r>
      <w:r w:rsidR="002C5CB7" w:rsidRPr="002C5CB7">
        <w:rPr>
          <w:noProof/>
        </w:rPr>
        <w:t xml:space="preserve"> </w:t>
      </w:r>
      <w:r w:rsidR="002C5CB7">
        <w:rPr>
          <w:noProof/>
        </w:rPr>
        <w:drawing>
          <wp:inline distT="0" distB="0" distL="0" distR="0" wp14:anchorId="3A1CF01E" wp14:editId="400DF803">
            <wp:extent cx="5731510" cy="5726723"/>
            <wp:effectExtent l="0" t="0" r="2540" b="7620"/>
            <wp:docPr id="14131424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142499"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7303" cy="5732511"/>
                    </a:xfrm>
                    <a:prstGeom prst="rect">
                      <a:avLst/>
                    </a:prstGeom>
                  </pic:spPr>
                </pic:pic>
              </a:graphicData>
            </a:graphic>
          </wp:inline>
        </w:drawing>
      </w:r>
      <w:r w:rsidR="002178FF">
        <w:rPr>
          <w:noProof/>
        </w:rPr>
        <w:t xml:space="preserve"> .</w:t>
      </w:r>
    </w:p>
    <w:p w14:paraId="47731567" w14:textId="13CA0B35" w:rsidR="00AB1954" w:rsidRPr="000B6BDD" w:rsidRDefault="00AB1954" w:rsidP="004D0F4C">
      <w:pPr>
        <w:rPr>
          <w:noProof/>
          <w:sz w:val="52"/>
          <w:szCs w:val="52"/>
        </w:rPr>
      </w:pPr>
    </w:p>
    <w:p w14:paraId="1297709B" w14:textId="77777777" w:rsidR="00451F7E" w:rsidRDefault="00451F7E" w:rsidP="00EC2A23">
      <w:pPr>
        <w:rPr>
          <w:b/>
          <w:bCs/>
        </w:rPr>
      </w:pPr>
    </w:p>
    <w:p w14:paraId="72842C97" w14:textId="77777777" w:rsidR="002C5CB7" w:rsidRDefault="002C5CB7" w:rsidP="00EC2A23">
      <w:pPr>
        <w:rPr>
          <w:rFonts w:ascii="Arial" w:hAnsi="Arial" w:cs="Arial"/>
          <w:b/>
          <w:bCs/>
          <w:sz w:val="22"/>
          <w:szCs w:val="22"/>
        </w:rPr>
      </w:pPr>
    </w:p>
    <w:p w14:paraId="1362979D" w14:textId="77777777" w:rsidR="002C5CB7" w:rsidRDefault="002C5CB7" w:rsidP="00EC2A23">
      <w:pPr>
        <w:rPr>
          <w:rFonts w:ascii="Arial" w:hAnsi="Arial" w:cs="Arial"/>
          <w:b/>
          <w:bCs/>
          <w:sz w:val="22"/>
          <w:szCs w:val="22"/>
        </w:rPr>
      </w:pPr>
    </w:p>
    <w:p w14:paraId="02E8B2D8" w14:textId="77777777" w:rsidR="002C5CB7" w:rsidRDefault="002C5CB7" w:rsidP="00EC2A23">
      <w:pPr>
        <w:rPr>
          <w:rFonts w:ascii="Arial" w:hAnsi="Arial" w:cs="Arial"/>
          <w:b/>
          <w:bCs/>
          <w:sz w:val="22"/>
          <w:szCs w:val="22"/>
        </w:rPr>
      </w:pPr>
    </w:p>
    <w:p w14:paraId="0C177165" w14:textId="77777777" w:rsidR="002C5CB7" w:rsidRDefault="002C5CB7" w:rsidP="00EC2A23">
      <w:pPr>
        <w:rPr>
          <w:rFonts w:ascii="Arial" w:hAnsi="Arial" w:cs="Arial"/>
          <w:b/>
          <w:bCs/>
          <w:sz w:val="22"/>
          <w:szCs w:val="22"/>
        </w:rPr>
      </w:pPr>
    </w:p>
    <w:p w14:paraId="33106B8D" w14:textId="77777777" w:rsidR="002C5CB7" w:rsidRDefault="002C5CB7" w:rsidP="00EC2A23">
      <w:pPr>
        <w:rPr>
          <w:rFonts w:ascii="Arial" w:hAnsi="Arial" w:cs="Arial"/>
          <w:b/>
          <w:bCs/>
          <w:sz w:val="22"/>
          <w:szCs w:val="22"/>
        </w:rPr>
      </w:pPr>
    </w:p>
    <w:p w14:paraId="60AA4755" w14:textId="77777777" w:rsidR="00A75107" w:rsidRDefault="00A75107" w:rsidP="00EC2A23">
      <w:pPr>
        <w:rPr>
          <w:rFonts w:ascii="Arial" w:hAnsi="Arial" w:cs="Arial"/>
          <w:b/>
          <w:bCs/>
          <w:sz w:val="22"/>
          <w:szCs w:val="22"/>
        </w:rPr>
      </w:pPr>
    </w:p>
    <w:p w14:paraId="438E7330" w14:textId="24C97C17" w:rsidR="00EC2A23" w:rsidRPr="00A75107" w:rsidRDefault="00EC2A23" w:rsidP="00EC2A23">
      <w:pPr>
        <w:rPr>
          <w:rFonts w:ascii="Arial" w:hAnsi="Arial" w:cs="Arial"/>
          <w:b/>
          <w:bCs/>
          <w:sz w:val="22"/>
          <w:szCs w:val="22"/>
        </w:rPr>
      </w:pPr>
      <w:r w:rsidRPr="00A75107">
        <w:rPr>
          <w:rFonts w:ascii="Arial" w:hAnsi="Arial" w:cs="Arial"/>
          <w:b/>
          <w:bCs/>
          <w:sz w:val="22"/>
          <w:szCs w:val="22"/>
        </w:rPr>
        <w:lastRenderedPageBreak/>
        <w:t>Task 2</w:t>
      </w:r>
    </w:p>
    <w:p w14:paraId="2A409DDE" w14:textId="57A1FF73" w:rsidR="00E04EFD" w:rsidRPr="00A75107" w:rsidRDefault="00E04EFD" w:rsidP="00E04EFD">
      <w:pPr>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In British history, the National Health Service (NHS) is one of the most important social changes. It was founded in 1948 with the goal of providing healthcare to everyone for free at the point of need, with tax money going towards funding it. While critically analysing the NHS's achievements and shortcomings, this essay investigates the organization's historical beginnings, guiding ideals, and contemporary configuration.</w:t>
      </w:r>
    </w:p>
    <w:p w14:paraId="24EE91CC" w14:textId="1ECF61EB" w:rsidR="00EC2A23" w:rsidRPr="00A75107" w:rsidRDefault="0069676C" w:rsidP="00EC2A23">
      <w:pPr>
        <w:rPr>
          <w:rFonts w:ascii="Arial" w:hAnsi="Arial" w:cs="Arial"/>
          <w:sz w:val="22"/>
          <w:szCs w:val="22"/>
        </w:rPr>
      </w:pPr>
      <w:r w:rsidRPr="00A75107">
        <w:rPr>
          <w:rFonts w:ascii="Arial" w:hAnsi="Arial" w:cs="Arial"/>
          <w:sz w:val="22"/>
          <w:szCs w:val="22"/>
        </w:rPr>
        <w:t xml:space="preserve">Prior to </w:t>
      </w:r>
      <w:r w:rsidR="00EC2A23" w:rsidRPr="00A75107">
        <w:rPr>
          <w:rFonts w:ascii="Arial" w:hAnsi="Arial" w:cs="Arial"/>
          <w:sz w:val="22"/>
          <w:szCs w:val="22"/>
        </w:rPr>
        <w:t xml:space="preserve">the NHS, healthcare in Britain was </w:t>
      </w:r>
      <w:r w:rsidR="00F8740E" w:rsidRPr="00A75107">
        <w:rPr>
          <w:rFonts w:ascii="Arial" w:hAnsi="Arial" w:cs="Arial"/>
          <w:sz w:val="22"/>
          <w:szCs w:val="22"/>
        </w:rPr>
        <w:t>dispersed</w:t>
      </w:r>
      <w:r w:rsidR="00EC2A23" w:rsidRPr="00A75107">
        <w:rPr>
          <w:rFonts w:ascii="Arial" w:hAnsi="Arial" w:cs="Arial"/>
          <w:sz w:val="22"/>
          <w:szCs w:val="22"/>
        </w:rPr>
        <w:t xml:space="preserve"> and often unaffordable. Access depended on income, with wealthier citizens using private doctors, while poorer people relied on voluntary hospitals, </w:t>
      </w:r>
      <w:r w:rsidR="00282C49" w:rsidRPr="00A75107">
        <w:rPr>
          <w:rFonts w:ascii="Arial" w:hAnsi="Arial" w:cs="Arial"/>
          <w:sz w:val="22"/>
          <w:szCs w:val="22"/>
        </w:rPr>
        <w:t>organisation</w:t>
      </w:r>
      <w:r w:rsidR="00EC2A23" w:rsidRPr="00A75107">
        <w:rPr>
          <w:rFonts w:ascii="Arial" w:hAnsi="Arial" w:cs="Arial"/>
          <w:sz w:val="22"/>
          <w:szCs w:val="22"/>
        </w:rPr>
        <w:t xml:space="preserve"> services, or limited insurance schemes. The interwar years revealed significant inequalities in health outcomes, particularly among working-class and rural communities (Webster, 2002).</w:t>
      </w:r>
    </w:p>
    <w:p w14:paraId="6F5C023E" w14:textId="77777777" w:rsidR="00EC2A23" w:rsidRPr="00A75107" w:rsidRDefault="00EC2A23" w:rsidP="00EC2A23">
      <w:pPr>
        <w:rPr>
          <w:rFonts w:ascii="Arial" w:hAnsi="Arial" w:cs="Arial"/>
          <w:sz w:val="22"/>
          <w:szCs w:val="22"/>
        </w:rPr>
      </w:pPr>
      <w:r w:rsidRPr="00A75107">
        <w:rPr>
          <w:rFonts w:ascii="Arial" w:hAnsi="Arial" w:cs="Arial"/>
          <w:sz w:val="22"/>
          <w:szCs w:val="22"/>
        </w:rPr>
        <w:t xml:space="preserve">The Second World War accelerated the push for reform. Wartime emergency health services demonstrated the benefits of coordinated healthcare provision. The </w:t>
      </w:r>
      <w:r w:rsidRPr="00A75107">
        <w:rPr>
          <w:rFonts w:ascii="Arial" w:hAnsi="Arial" w:cs="Arial"/>
          <w:b/>
          <w:bCs/>
          <w:sz w:val="22"/>
          <w:szCs w:val="22"/>
        </w:rPr>
        <w:t>Beveridge Report (1942)</w:t>
      </w:r>
      <w:r w:rsidRPr="00A75107">
        <w:rPr>
          <w:rFonts w:ascii="Arial" w:hAnsi="Arial" w:cs="Arial"/>
          <w:sz w:val="22"/>
          <w:szCs w:val="22"/>
        </w:rPr>
        <w:t xml:space="preserve"> identified social ills, including “disease,” and recommended a universal health service as part of post-war reconstruction (Nuffield Trust, 2022).</w:t>
      </w:r>
    </w:p>
    <w:p w14:paraId="37CEFB23" w14:textId="7D65BBF4" w:rsidR="00EC2A23" w:rsidRPr="00A75107" w:rsidRDefault="00EC2A23" w:rsidP="00EC2A23">
      <w:pPr>
        <w:rPr>
          <w:rFonts w:ascii="Arial" w:hAnsi="Arial" w:cs="Arial"/>
          <w:sz w:val="22"/>
          <w:szCs w:val="22"/>
        </w:rPr>
      </w:pPr>
      <w:r w:rsidRPr="00A75107">
        <w:rPr>
          <w:rFonts w:ascii="Arial" w:hAnsi="Arial" w:cs="Arial"/>
          <w:sz w:val="22"/>
          <w:szCs w:val="22"/>
        </w:rPr>
        <w:t xml:space="preserve">Aneurin Bevan, the then Minister of Health, spearheaded the creation of the NHS. Despite opposition from doctors and political opponents, Bevan secured the establishment of the NHS on </w:t>
      </w:r>
      <w:r w:rsidRPr="00A75107">
        <w:rPr>
          <w:rFonts w:ascii="Arial" w:hAnsi="Arial" w:cs="Arial"/>
          <w:b/>
          <w:bCs/>
          <w:sz w:val="22"/>
          <w:szCs w:val="22"/>
        </w:rPr>
        <w:t>5 July 1948</w:t>
      </w:r>
      <w:r w:rsidRPr="00A75107">
        <w:rPr>
          <w:rFonts w:ascii="Arial" w:hAnsi="Arial" w:cs="Arial"/>
          <w:sz w:val="22"/>
          <w:szCs w:val="22"/>
        </w:rPr>
        <w:t>. It was founded on the revolutionary idea that healthcare should be free at the point of delivery, available to everyone, and funded collectively through taxation (Webster, 2002).</w:t>
      </w:r>
      <w:r w:rsidR="00870B8F" w:rsidRPr="00A75107">
        <w:rPr>
          <w:rFonts w:ascii="Arial" w:hAnsi="Arial" w:cs="Arial"/>
          <w:sz w:val="22"/>
          <w:szCs w:val="22"/>
        </w:rPr>
        <w:t xml:space="preserve"> </w:t>
      </w:r>
      <w:r w:rsidRPr="00A75107">
        <w:rPr>
          <w:rFonts w:ascii="Arial" w:hAnsi="Arial" w:cs="Arial"/>
          <w:b/>
          <w:bCs/>
          <w:sz w:val="22"/>
          <w:szCs w:val="22"/>
        </w:rPr>
        <w:t>Key Principles of the NHS</w:t>
      </w:r>
    </w:p>
    <w:p w14:paraId="1A8535E0" w14:textId="77777777" w:rsidR="00EC2A23" w:rsidRPr="00A75107" w:rsidRDefault="00EC2A23" w:rsidP="00EC2A23">
      <w:pPr>
        <w:rPr>
          <w:rFonts w:ascii="Arial" w:hAnsi="Arial" w:cs="Arial"/>
          <w:sz w:val="22"/>
          <w:szCs w:val="22"/>
        </w:rPr>
      </w:pPr>
      <w:r w:rsidRPr="00A75107">
        <w:rPr>
          <w:rFonts w:ascii="Arial" w:hAnsi="Arial" w:cs="Arial"/>
          <w:b/>
          <w:bCs/>
          <w:sz w:val="22"/>
          <w:szCs w:val="22"/>
        </w:rPr>
        <w:t>The NHS was built on three main principles:</w:t>
      </w:r>
    </w:p>
    <w:p w14:paraId="18AAEBF6" w14:textId="77777777" w:rsidR="007C6A70" w:rsidRPr="00A75107" w:rsidRDefault="00EC2A23" w:rsidP="00A75107">
      <w:pPr>
        <w:ind w:left="720"/>
        <w:jc w:val="both"/>
        <w:rPr>
          <w:rFonts w:ascii="Arial" w:hAnsi="Arial" w:cs="Arial"/>
          <w:sz w:val="22"/>
          <w:szCs w:val="22"/>
        </w:rPr>
      </w:pPr>
      <w:r w:rsidRPr="00A75107">
        <w:rPr>
          <w:rFonts w:ascii="Arial" w:hAnsi="Arial" w:cs="Arial"/>
          <w:b/>
          <w:bCs/>
          <w:sz w:val="22"/>
          <w:szCs w:val="22"/>
        </w:rPr>
        <w:t>Universality</w:t>
      </w:r>
      <w:r w:rsidRPr="00A75107">
        <w:rPr>
          <w:rFonts w:ascii="Arial" w:hAnsi="Arial" w:cs="Arial"/>
          <w:sz w:val="22"/>
          <w:szCs w:val="22"/>
        </w:rPr>
        <w:t xml:space="preserve"> – This means the NHS provides healthcare to everyone in the UK, no matter how much money they have or wh</w:t>
      </w:r>
      <w:r w:rsidR="00FF467D" w:rsidRPr="00A75107">
        <w:rPr>
          <w:rFonts w:ascii="Arial" w:hAnsi="Arial" w:cs="Arial"/>
          <w:sz w:val="22"/>
          <w:szCs w:val="22"/>
        </w:rPr>
        <w:t xml:space="preserve">at </w:t>
      </w:r>
      <w:r w:rsidR="008D3D90" w:rsidRPr="00A75107">
        <w:rPr>
          <w:rFonts w:ascii="Arial" w:hAnsi="Arial" w:cs="Arial"/>
          <w:sz w:val="22"/>
          <w:szCs w:val="22"/>
        </w:rPr>
        <w:t>occupation</w:t>
      </w:r>
    </w:p>
    <w:p w14:paraId="037082C8" w14:textId="3D809695" w:rsidR="00EC2A23" w:rsidRPr="00A75107" w:rsidRDefault="00EC2A23" w:rsidP="00A75107">
      <w:pPr>
        <w:ind w:left="720"/>
        <w:jc w:val="both"/>
        <w:rPr>
          <w:rFonts w:ascii="Arial" w:hAnsi="Arial" w:cs="Arial"/>
          <w:sz w:val="22"/>
          <w:szCs w:val="22"/>
        </w:rPr>
      </w:pPr>
      <w:r w:rsidRPr="00A75107">
        <w:rPr>
          <w:rFonts w:ascii="Arial" w:hAnsi="Arial" w:cs="Arial"/>
          <w:sz w:val="22"/>
          <w:szCs w:val="22"/>
        </w:rPr>
        <w:t>Before 1948, poor people often had to rely on charity hospitals, while richer people could afford private doctors. Universality changed that by making sure anyone could get treatment for free when they needed it. Even today, this principle is important. For example, during the COVID-19 pandemic, the NHS offered testing and vaccinations to everyone, showing that healthcare really is available to all (Nuffield Trust, 2022).</w:t>
      </w:r>
    </w:p>
    <w:p w14:paraId="0E55F32C" w14:textId="77777777" w:rsidR="00EC2A23" w:rsidRPr="00A75107" w:rsidRDefault="00EC2A23" w:rsidP="00A75107">
      <w:pPr>
        <w:ind w:left="720"/>
        <w:jc w:val="both"/>
        <w:rPr>
          <w:rFonts w:ascii="Arial" w:hAnsi="Arial" w:cs="Arial"/>
          <w:sz w:val="22"/>
          <w:szCs w:val="22"/>
        </w:rPr>
      </w:pPr>
      <w:r w:rsidRPr="00A75107">
        <w:rPr>
          <w:rFonts w:ascii="Arial" w:hAnsi="Arial" w:cs="Arial"/>
          <w:b/>
          <w:bCs/>
          <w:sz w:val="22"/>
          <w:szCs w:val="22"/>
        </w:rPr>
        <w:t>Equity</w:t>
      </w:r>
      <w:r w:rsidRPr="00A75107">
        <w:rPr>
          <w:rFonts w:ascii="Arial" w:hAnsi="Arial" w:cs="Arial"/>
          <w:sz w:val="22"/>
          <w:szCs w:val="22"/>
        </w:rPr>
        <w:t xml:space="preserve"> – Equity means that people get the healthcare they need based on how serious their condition is, not on how much money they have. This principle is about fairness. Historically, it helped people in working-class and rural areas get care that was previously hard to access (Webster, 2002). Today, it can be seen in how NHS waiting lists work—patients are treated according to urgency, not wealth. Programs aimed at reducing health inequalities, like free mental health services for young people or targeted campaigns in poorer areas, also reflect this principle (NHS England, 2023).</w:t>
      </w:r>
    </w:p>
    <w:p w14:paraId="125EA186" w14:textId="77777777" w:rsidR="00EC2A23" w:rsidRPr="00A75107" w:rsidRDefault="00EC2A23" w:rsidP="00A75107">
      <w:pPr>
        <w:ind w:left="720"/>
        <w:jc w:val="both"/>
        <w:rPr>
          <w:rFonts w:ascii="Arial" w:hAnsi="Arial" w:cs="Arial"/>
          <w:sz w:val="22"/>
          <w:szCs w:val="22"/>
        </w:rPr>
      </w:pPr>
      <w:r w:rsidRPr="00A75107">
        <w:rPr>
          <w:rFonts w:ascii="Arial" w:hAnsi="Arial" w:cs="Arial"/>
          <w:b/>
          <w:bCs/>
          <w:sz w:val="22"/>
          <w:szCs w:val="22"/>
        </w:rPr>
        <w:t>Comprehensiveness</w:t>
      </w:r>
      <w:r w:rsidRPr="00A75107">
        <w:rPr>
          <w:rFonts w:ascii="Arial" w:hAnsi="Arial" w:cs="Arial"/>
          <w:sz w:val="22"/>
          <w:szCs w:val="22"/>
        </w:rPr>
        <w:t xml:space="preserve"> – This means the NHS offers a wide range of services to cover all kinds of health needs. It includes primary care like GPs and pharmacies, secondary care like hospitals and specialist treatment, and tertiary care for complex procedures, like organ transplants. In the past, this allowed services like vaccinations and maternity care to be available to everyone. Now, initiatives like Integrated Care Systems (ICSs) help hospitals, GPs, social care, and voluntary groups work together, making care more connected and easier for patients to access (The King’s Fund, 2023).</w:t>
      </w:r>
    </w:p>
    <w:p w14:paraId="5367508B" w14:textId="20C3A4B4" w:rsidR="00EC2A23" w:rsidRPr="00A75107" w:rsidRDefault="00EC2A23" w:rsidP="00EC2A23">
      <w:pPr>
        <w:rPr>
          <w:rFonts w:ascii="Arial" w:hAnsi="Arial" w:cs="Arial"/>
          <w:sz w:val="22"/>
          <w:szCs w:val="22"/>
        </w:rPr>
      </w:pPr>
      <w:r w:rsidRPr="00A75107">
        <w:rPr>
          <w:rFonts w:ascii="Arial" w:hAnsi="Arial" w:cs="Arial"/>
          <w:sz w:val="22"/>
          <w:szCs w:val="22"/>
        </w:rPr>
        <w:lastRenderedPageBreak/>
        <w:br/>
        <w:t>These principles are still very important in the NHS, guiding how services are run. Even though there are challenges like long waiting times, staff shortages, and increasing demand, the NHS continues to stick to these values.</w:t>
      </w:r>
      <w:r w:rsidR="001B576D" w:rsidRPr="00A75107">
        <w:rPr>
          <w:rFonts w:ascii="Arial" w:hAnsi="Arial" w:cs="Arial"/>
          <w:sz w:val="22"/>
          <w:szCs w:val="22"/>
        </w:rPr>
        <w:t xml:space="preserve"> There are</w:t>
      </w:r>
      <w:r w:rsidRPr="00A75107">
        <w:rPr>
          <w:rFonts w:ascii="Arial" w:hAnsi="Arial" w:cs="Arial"/>
          <w:sz w:val="22"/>
          <w:szCs w:val="22"/>
        </w:rPr>
        <w:t xml:space="preserve"> </w:t>
      </w:r>
      <w:r w:rsidR="008D4400" w:rsidRPr="00A75107">
        <w:rPr>
          <w:rFonts w:ascii="Arial" w:hAnsi="Arial" w:cs="Arial"/>
          <w:sz w:val="22"/>
          <w:szCs w:val="22"/>
        </w:rPr>
        <w:t>p</w:t>
      </w:r>
      <w:r w:rsidRPr="00A75107">
        <w:rPr>
          <w:rFonts w:ascii="Arial" w:hAnsi="Arial" w:cs="Arial"/>
          <w:sz w:val="22"/>
          <w:szCs w:val="22"/>
        </w:rPr>
        <w:t>rograms like free cancer screenings, mental health support, and COVID-19 vaccinations show that universality, equity, and comprehensiveness are still at the heart of the NHS (Department of Health and Social Care, 2022; Nuffield Trust, 2022).</w:t>
      </w:r>
    </w:p>
    <w:p w14:paraId="7A807433" w14:textId="77777777" w:rsidR="00EC2A23" w:rsidRPr="00A75107" w:rsidRDefault="00EC2A23" w:rsidP="00EC2A23">
      <w:pPr>
        <w:rPr>
          <w:rFonts w:ascii="Arial" w:hAnsi="Arial" w:cs="Arial"/>
          <w:sz w:val="22"/>
          <w:szCs w:val="22"/>
        </w:rPr>
      </w:pPr>
      <w:r w:rsidRPr="00A75107">
        <w:rPr>
          <w:rFonts w:ascii="Arial" w:hAnsi="Arial" w:cs="Arial"/>
          <w:sz w:val="22"/>
          <w:szCs w:val="22"/>
        </w:rPr>
        <w:t xml:space="preserve">Today, the NHS is devolved, with separate systems in England, Scotland, Wales, and Northern Ireland. In </w:t>
      </w:r>
      <w:r w:rsidRPr="00A75107">
        <w:rPr>
          <w:rFonts w:ascii="Arial" w:hAnsi="Arial" w:cs="Arial"/>
          <w:b/>
          <w:bCs/>
          <w:sz w:val="22"/>
          <w:szCs w:val="22"/>
        </w:rPr>
        <w:t>England</w:t>
      </w:r>
      <w:r w:rsidRPr="00A75107">
        <w:rPr>
          <w:rFonts w:ascii="Arial" w:hAnsi="Arial" w:cs="Arial"/>
          <w:sz w:val="22"/>
          <w:szCs w:val="22"/>
        </w:rPr>
        <w:t xml:space="preserve">, the Department of Health and Social Care oversees strategy and funding, while </w:t>
      </w:r>
      <w:r w:rsidRPr="00A75107">
        <w:rPr>
          <w:rFonts w:ascii="Arial" w:hAnsi="Arial" w:cs="Arial"/>
          <w:b/>
          <w:bCs/>
          <w:sz w:val="22"/>
          <w:szCs w:val="22"/>
        </w:rPr>
        <w:t>NHS England</w:t>
      </w:r>
      <w:r w:rsidRPr="00A75107">
        <w:rPr>
          <w:rFonts w:ascii="Arial" w:hAnsi="Arial" w:cs="Arial"/>
          <w:sz w:val="22"/>
          <w:szCs w:val="22"/>
        </w:rPr>
        <w:t xml:space="preserve"> manages delivery. Since 2022, care has been organised through </w:t>
      </w:r>
      <w:r w:rsidRPr="00A75107">
        <w:rPr>
          <w:rFonts w:ascii="Arial" w:hAnsi="Arial" w:cs="Arial"/>
          <w:b/>
          <w:bCs/>
          <w:sz w:val="22"/>
          <w:szCs w:val="22"/>
        </w:rPr>
        <w:t>Integrated Care Systems (ICSs)</w:t>
      </w:r>
      <w:r w:rsidRPr="00A75107">
        <w:rPr>
          <w:rFonts w:ascii="Arial" w:hAnsi="Arial" w:cs="Arial"/>
          <w:sz w:val="22"/>
          <w:szCs w:val="22"/>
        </w:rPr>
        <w:t>, which bring together hospitals, GPs, local authorities, and voluntary organisations to improve coordination and efficiency (The King’s Fund, 2023).</w:t>
      </w:r>
    </w:p>
    <w:p w14:paraId="53E93AEC" w14:textId="6A94DE43" w:rsidR="00F42F93" w:rsidRPr="00A75107" w:rsidRDefault="00EC2A23" w:rsidP="005374D0">
      <w:pPr>
        <w:rPr>
          <w:rFonts w:ascii="Arial" w:hAnsi="Arial" w:cs="Arial"/>
          <w:sz w:val="22"/>
          <w:szCs w:val="22"/>
        </w:rPr>
      </w:pPr>
      <w:r w:rsidRPr="00A75107">
        <w:rPr>
          <w:rFonts w:ascii="Arial" w:hAnsi="Arial" w:cs="Arial"/>
          <w:sz w:val="22"/>
          <w:szCs w:val="22"/>
        </w:rPr>
        <w:t xml:space="preserve">Services </w:t>
      </w:r>
      <w:proofErr w:type="gramStart"/>
      <w:r w:rsidR="00A75107" w:rsidRPr="00A75107">
        <w:rPr>
          <w:rFonts w:ascii="Arial" w:hAnsi="Arial" w:cs="Arial"/>
          <w:sz w:val="22"/>
          <w:szCs w:val="22"/>
        </w:rPr>
        <w:t>include:</w:t>
      </w:r>
      <w:proofErr w:type="gramEnd"/>
      <w:r w:rsidR="005374D0" w:rsidRPr="00A75107">
        <w:rPr>
          <w:rFonts w:ascii="Arial" w:hAnsi="Arial" w:cs="Arial"/>
          <w:sz w:val="22"/>
          <w:szCs w:val="22"/>
        </w:rPr>
        <w:t xml:space="preserve"> </w:t>
      </w:r>
      <w:r w:rsidR="003B21E4" w:rsidRPr="00A75107">
        <w:rPr>
          <w:rFonts w:ascii="Arial" w:hAnsi="Arial" w:cs="Arial"/>
          <w:sz w:val="22"/>
          <w:szCs w:val="22"/>
        </w:rPr>
        <w:t>Services that are the initial point of contact for medical needs are included in primary care. This comprises general practitioners' offices, neighbourhood pharmacies, dentistry offices, and optometrists' offices. To help patients stay healthy and manage common ailments, they offer routine health care, including examinations, prescription drugs, counselling, and treatments.</w:t>
      </w:r>
    </w:p>
    <w:p w14:paraId="3ACF5E09" w14:textId="77777777" w:rsidR="0088362F" w:rsidRPr="00A75107" w:rsidRDefault="00EC2A23" w:rsidP="0088362F">
      <w:pPr>
        <w:rPr>
          <w:rFonts w:ascii="Arial" w:hAnsi="Arial" w:cs="Arial"/>
          <w:sz w:val="22"/>
          <w:szCs w:val="22"/>
        </w:rPr>
      </w:pPr>
      <w:r w:rsidRPr="00A75107">
        <w:rPr>
          <w:rFonts w:ascii="Arial" w:hAnsi="Arial" w:cs="Arial"/>
          <w:b/>
          <w:bCs/>
          <w:sz w:val="22"/>
          <w:szCs w:val="22"/>
        </w:rPr>
        <w:t>Secondary care:</w:t>
      </w:r>
      <w:r w:rsidRPr="00A75107">
        <w:rPr>
          <w:rFonts w:ascii="Arial" w:hAnsi="Arial" w:cs="Arial"/>
          <w:sz w:val="22"/>
          <w:szCs w:val="22"/>
        </w:rPr>
        <w:t xml:space="preserve"> </w:t>
      </w:r>
      <w:r w:rsidR="0088362F" w:rsidRPr="00A75107">
        <w:rPr>
          <w:rFonts w:ascii="Arial" w:hAnsi="Arial" w:cs="Arial"/>
          <w:sz w:val="22"/>
          <w:szCs w:val="22"/>
        </w:rPr>
        <w:t>In addition to surgery, emergency care, and speciality clinics, hospitals offer specialised treatment for severe or complicated disorders. Community and mental health services provide care outside of hospitals, including counselling, physical therapy, nursing, and mental health treatment.</w:t>
      </w:r>
    </w:p>
    <w:p w14:paraId="61B3C40D" w14:textId="77777777" w:rsidR="00EC2A23" w:rsidRPr="00A75107" w:rsidRDefault="00EC2A23" w:rsidP="00EC2A23">
      <w:pPr>
        <w:rPr>
          <w:rFonts w:ascii="Arial" w:hAnsi="Arial" w:cs="Arial"/>
          <w:sz w:val="22"/>
          <w:szCs w:val="22"/>
        </w:rPr>
      </w:pPr>
      <w:r w:rsidRPr="00A75107">
        <w:rPr>
          <w:rFonts w:ascii="Arial" w:hAnsi="Arial" w:cs="Arial"/>
          <w:sz w:val="22"/>
          <w:szCs w:val="22"/>
        </w:rPr>
        <w:t>The NHS is funded mainly through taxation, with a budget exceeding £160 billion annually (Department of Health and Social Care, 2022).</w:t>
      </w:r>
    </w:p>
    <w:p w14:paraId="0C2C401D" w14:textId="77777777" w:rsidR="00EC2A23" w:rsidRPr="00A75107" w:rsidRDefault="00EC2A23" w:rsidP="00EC2A23">
      <w:pPr>
        <w:rPr>
          <w:rFonts w:ascii="Arial" w:hAnsi="Arial" w:cs="Arial"/>
          <w:sz w:val="22"/>
          <w:szCs w:val="22"/>
        </w:rPr>
      </w:pPr>
      <w:r w:rsidRPr="00A75107">
        <w:rPr>
          <w:rFonts w:ascii="Arial" w:hAnsi="Arial" w:cs="Arial"/>
          <w:sz w:val="22"/>
          <w:szCs w:val="22"/>
        </w:rPr>
        <w:t>The NHS has achieved remarkable success in ensuring universal access and is consistently valued highly by the public. It has been praised for equity, particularly in emergency and urgent care, and for innovations in areas such as organ transplantation (Nuffield Trust, 2022).</w:t>
      </w:r>
    </w:p>
    <w:p w14:paraId="18A447D1" w14:textId="2A294F3C" w:rsidR="00EC2A23" w:rsidRPr="00A75107" w:rsidRDefault="005422A2" w:rsidP="00EC2A23">
      <w:pPr>
        <w:rPr>
          <w:rFonts w:ascii="Arial" w:hAnsi="Arial" w:cs="Arial"/>
          <w:sz w:val="22"/>
          <w:szCs w:val="22"/>
        </w:rPr>
      </w:pPr>
      <w:r w:rsidRPr="005422A2">
        <w:rPr>
          <w:rFonts w:ascii="Arial" w:hAnsi="Arial" w:cs="Arial"/>
          <w:sz w:val="22"/>
          <w:szCs w:val="22"/>
        </w:rPr>
        <w:t>The NHS does, however, continue to encounter difficulties. Growing demand from an ageing population and medical technology advancements put a lot of strain on available resources. Capacity is impacted by workforce shortages, particularly among nurses and general practitioners. Long wait times for emergency care and elective operations are also persistent issues</w:t>
      </w:r>
      <w:r w:rsidR="0028779D" w:rsidRPr="00A75107">
        <w:rPr>
          <w:rFonts w:ascii="Arial" w:hAnsi="Arial" w:cs="Arial"/>
          <w:sz w:val="22"/>
          <w:szCs w:val="22"/>
        </w:rPr>
        <w:t xml:space="preserve"> </w:t>
      </w:r>
      <w:r w:rsidR="00EC2A23" w:rsidRPr="00A75107">
        <w:rPr>
          <w:rFonts w:ascii="Arial" w:hAnsi="Arial" w:cs="Arial"/>
          <w:sz w:val="22"/>
          <w:szCs w:val="22"/>
        </w:rPr>
        <w:t>are ongoing concerns. Some critics argue that increasing reliance on private providers within the NHS threatens its founding principles (The King’s Fund, 2023).</w:t>
      </w:r>
    </w:p>
    <w:p w14:paraId="7163E800" w14:textId="77777777" w:rsidR="00EC2A23" w:rsidRPr="00A75107" w:rsidRDefault="00EC2A23" w:rsidP="00EC2A23">
      <w:pPr>
        <w:rPr>
          <w:rFonts w:ascii="Arial" w:hAnsi="Arial" w:cs="Arial"/>
          <w:sz w:val="22"/>
          <w:szCs w:val="22"/>
        </w:rPr>
      </w:pPr>
    </w:p>
    <w:p w14:paraId="0D88E5FC" w14:textId="40CA0741" w:rsidR="00F97E81" w:rsidRPr="00F97E81" w:rsidRDefault="00F97E81" w:rsidP="00F97E81">
      <w:pPr>
        <w:rPr>
          <w:rFonts w:ascii="Arial" w:hAnsi="Arial" w:cs="Arial"/>
          <w:sz w:val="22"/>
          <w:szCs w:val="22"/>
        </w:rPr>
      </w:pPr>
      <w:r w:rsidRPr="00F97E81">
        <w:rPr>
          <w:rFonts w:ascii="Arial" w:hAnsi="Arial" w:cs="Arial"/>
          <w:sz w:val="22"/>
          <w:szCs w:val="22"/>
        </w:rPr>
        <w:t xml:space="preserve">The NHS was established on the tenets of universality, fairness, and comprehensive treatment in the social and political environment of post-war Britain. Although it has revolutionised access to healthcare and continues to be a source of pride for the country, the system is currently under pressure like never before. The NHS must adhere to its core values while adapting through structural changes, personnel development, and sustainable finance </w:t>
      </w:r>
      <w:r w:rsidRPr="00A75107">
        <w:rPr>
          <w:rFonts w:ascii="Arial" w:hAnsi="Arial" w:cs="Arial"/>
          <w:sz w:val="22"/>
          <w:szCs w:val="22"/>
        </w:rPr>
        <w:t>to</w:t>
      </w:r>
      <w:r w:rsidRPr="00F97E81">
        <w:rPr>
          <w:rFonts w:ascii="Arial" w:hAnsi="Arial" w:cs="Arial"/>
          <w:sz w:val="22"/>
          <w:szCs w:val="22"/>
        </w:rPr>
        <w:t xml:space="preserve"> maintain Bevan's vision.</w:t>
      </w:r>
    </w:p>
    <w:p w14:paraId="782CF161" w14:textId="77777777" w:rsidR="00F97E81" w:rsidRPr="00A75107" w:rsidRDefault="00F97E81" w:rsidP="00EC2A23">
      <w:pPr>
        <w:rPr>
          <w:rFonts w:ascii="Arial" w:hAnsi="Arial" w:cs="Arial"/>
          <w:sz w:val="22"/>
          <w:szCs w:val="22"/>
        </w:rPr>
      </w:pPr>
    </w:p>
    <w:p w14:paraId="538DE5A4" w14:textId="77777777" w:rsidR="00A36966" w:rsidRPr="00A75107" w:rsidRDefault="00A36966" w:rsidP="00A36966">
      <w:pPr>
        <w:spacing w:before="100" w:beforeAutospacing="1" w:after="100" w:afterAutospacing="1" w:line="240" w:lineRule="auto"/>
        <w:ind w:left="360"/>
        <w:rPr>
          <w:rFonts w:ascii="Arial" w:eastAsia="Times New Roman" w:hAnsi="Arial" w:cs="Arial"/>
          <w:kern w:val="0"/>
          <w:sz w:val="22"/>
          <w:szCs w:val="22"/>
          <w:lang w:eastAsia="en-GB"/>
          <w14:ligatures w14:val="none"/>
        </w:rPr>
      </w:pPr>
    </w:p>
    <w:p w14:paraId="3FCD047B" w14:textId="77777777" w:rsidR="00A36966" w:rsidRPr="00A75107" w:rsidRDefault="00A36966" w:rsidP="00A36966">
      <w:pPr>
        <w:spacing w:before="100" w:beforeAutospacing="1" w:after="100" w:afterAutospacing="1" w:line="240" w:lineRule="auto"/>
        <w:ind w:left="360"/>
        <w:rPr>
          <w:rFonts w:ascii="Arial" w:eastAsia="Times New Roman" w:hAnsi="Arial" w:cs="Arial"/>
          <w:kern w:val="0"/>
          <w:sz w:val="22"/>
          <w:szCs w:val="22"/>
          <w:lang w:eastAsia="en-GB"/>
          <w14:ligatures w14:val="none"/>
        </w:rPr>
      </w:pPr>
    </w:p>
    <w:p w14:paraId="0AFC297A" w14:textId="215A6DFD" w:rsidR="00504F0D" w:rsidRPr="00A75107" w:rsidRDefault="00555E2E" w:rsidP="00555E2E">
      <w:pPr>
        <w:spacing w:before="100" w:beforeAutospacing="1" w:after="100" w:afterAutospacing="1" w:line="240" w:lineRule="auto"/>
        <w:ind w:left="360"/>
        <w:rPr>
          <w:rFonts w:ascii="Arial" w:eastAsia="Times New Roman" w:hAnsi="Arial" w:cs="Arial"/>
          <w:kern w:val="0"/>
          <w:sz w:val="22"/>
          <w:szCs w:val="22"/>
          <w:u w:val="single"/>
          <w:lang w:eastAsia="en-GB"/>
          <w14:ligatures w14:val="none"/>
        </w:rPr>
      </w:pPr>
      <w:r w:rsidRPr="00A75107">
        <w:rPr>
          <w:rFonts w:ascii="Arial" w:eastAsia="Times New Roman" w:hAnsi="Arial" w:cs="Arial"/>
          <w:kern w:val="0"/>
          <w:sz w:val="22"/>
          <w:szCs w:val="22"/>
          <w:u w:val="single"/>
          <w:lang w:eastAsia="en-GB"/>
          <w14:ligatures w14:val="none"/>
        </w:rPr>
        <w:t>REFERENCE</w:t>
      </w:r>
    </w:p>
    <w:p w14:paraId="6B1C0557" w14:textId="344FD52D" w:rsidR="00F558FB" w:rsidRPr="00A75107" w:rsidRDefault="00F558FB" w:rsidP="00555E2E">
      <w:pPr>
        <w:spacing w:before="100" w:beforeAutospacing="1" w:after="100" w:afterAutospacing="1" w:line="240" w:lineRule="auto"/>
        <w:ind w:left="360"/>
        <w:rPr>
          <w:rFonts w:ascii="Arial" w:eastAsia="Times New Roman" w:hAnsi="Arial" w:cs="Arial"/>
          <w:kern w:val="0"/>
          <w:sz w:val="22"/>
          <w:szCs w:val="22"/>
          <w:u w:val="single"/>
          <w:lang w:eastAsia="en-GB"/>
          <w14:ligatures w14:val="none"/>
        </w:rPr>
      </w:pPr>
      <w:r w:rsidRPr="00A75107">
        <w:rPr>
          <w:rFonts w:ascii="Arial" w:eastAsia="Times New Roman" w:hAnsi="Arial" w:cs="Arial"/>
          <w:kern w:val="0"/>
          <w:sz w:val="22"/>
          <w:szCs w:val="22"/>
          <w:u w:val="single"/>
          <w:lang w:eastAsia="en-GB"/>
          <w14:ligatures w14:val="none"/>
        </w:rPr>
        <w:t>Task 1</w:t>
      </w:r>
    </w:p>
    <w:p w14:paraId="61AEEDC7" w14:textId="52D686BF" w:rsidR="00A36966" w:rsidRPr="00A75107" w:rsidRDefault="00A36966"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Anderson, S. (2005) </w:t>
      </w:r>
      <w:r w:rsidRPr="00A75107">
        <w:rPr>
          <w:rFonts w:ascii="Arial" w:eastAsia="Times New Roman" w:hAnsi="Arial" w:cs="Arial"/>
          <w:i/>
          <w:iCs/>
          <w:kern w:val="0"/>
          <w:sz w:val="22"/>
          <w:szCs w:val="22"/>
          <w:lang w:eastAsia="en-GB"/>
          <w14:ligatures w14:val="none"/>
        </w:rPr>
        <w:t>Making Medicines: A Brief History of Pharmacy and Pharmaceuticals.</w:t>
      </w:r>
      <w:r w:rsidRPr="00A75107">
        <w:rPr>
          <w:rFonts w:ascii="Arial" w:eastAsia="Times New Roman" w:hAnsi="Arial" w:cs="Arial"/>
          <w:kern w:val="0"/>
          <w:sz w:val="22"/>
          <w:szCs w:val="22"/>
          <w:lang w:eastAsia="en-GB"/>
          <w14:ligatures w14:val="none"/>
        </w:rPr>
        <w:t xml:space="preserve"> London: Pharmaceutical Press.</w:t>
      </w:r>
    </w:p>
    <w:p w14:paraId="0EE4D53F" w14:textId="77777777" w:rsidR="00A36966" w:rsidRPr="00A75107" w:rsidRDefault="00A36966"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NHS England (2023) </w:t>
      </w:r>
      <w:r w:rsidRPr="00A75107">
        <w:rPr>
          <w:rFonts w:ascii="Arial" w:eastAsia="Times New Roman" w:hAnsi="Arial" w:cs="Arial"/>
          <w:i/>
          <w:iCs/>
          <w:kern w:val="0"/>
          <w:sz w:val="22"/>
          <w:szCs w:val="22"/>
          <w:lang w:eastAsia="en-GB"/>
          <w14:ligatures w14:val="none"/>
        </w:rPr>
        <w:t>Pharmacy services – NHS England.</w:t>
      </w:r>
      <w:r w:rsidRPr="00A75107">
        <w:rPr>
          <w:rFonts w:ascii="Arial" w:eastAsia="Times New Roman" w:hAnsi="Arial" w:cs="Arial"/>
          <w:kern w:val="0"/>
          <w:sz w:val="22"/>
          <w:szCs w:val="22"/>
          <w:lang w:eastAsia="en-GB"/>
          <w14:ligatures w14:val="none"/>
        </w:rPr>
        <w:t xml:space="preserve"> Available at: </w:t>
      </w:r>
      <w:hyperlink r:id="rId10" w:tgtFrame="_new" w:history="1">
        <w:r w:rsidRPr="00A75107">
          <w:rPr>
            <w:rFonts w:ascii="Arial" w:eastAsia="Times New Roman" w:hAnsi="Arial" w:cs="Arial"/>
            <w:color w:val="0000FF"/>
            <w:kern w:val="0"/>
            <w:sz w:val="22"/>
            <w:szCs w:val="22"/>
            <w:u w:val="single"/>
            <w:lang w:eastAsia="en-GB"/>
            <w14:ligatures w14:val="none"/>
          </w:rPr>
          <w:t>https://www.england.nhs.uk/primary-care/pharmacy/pharmacy-services/</w:t>
        </w:r>
      </w:hyperlink>
      <w:r w:rsidRPr="00A75107">
        <w:rPr>
          <w:rFonts w:ascii="Arial" w:eastAsia="Times New Roman" w:hAnsi="Arial" w:cs="Arial"/>
          <w:kern w:val="0"/>
          <w:sz w:val="22"/>
          <w:szCs w:val="22"/>
          <w:lang w:eastAsia="en-GB"/>
          <w14:ligatures w14:val="none"/>
        </w:rPr>
        <w:t xml:space="preserve"> (Accessed: 27 September 2025).</w:t>
      </w:r>
    </w:p>
    <w:p w14:paraId="7BD57F37" w14:textId="77777777" w:rsidR="00A36966" w:rsidRPr="00A75107" w:rsidRDefault="00A36966"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The King’s Fund (2023) </w:t>
      </w:r>
      <w:r w:rsidRPr="00A75107">
        <w:rPr>
          <w:rFonts w:ascii="Arial" w:eastAsia="Times New Roman" w:hAnsi="Arial" w:cs="Arial"/>
          <w:i/>
          <w:iCs/>
          <w:kern w:val="0"/>
          <w:sz w:val="22"/>
          <w:szCs w:val="22"/>
          <w:lang w:eastAsia="en-GB"/>
          <w14:ligatures w14:val="none"/>
        </w:rPr>
        <w:t>Community Pharmacy Explained.</w:t>
      </w:r>
      <w:r w:rsidRPr="00A75107">
        <w:rPr>
          <w:rFonts w:ascii="Arial" w:eastAsia="Times New Roman" w:hAnsi="Arial" w:cs="Arial"/>
          <w:kern w:val="0"/>
          <w:sz w:val="22"/>
          <w:szCs w:val="22"/>
          <w:lang w:eastAsia="en-GB"/>
          <w14:ligatures w14:val="none"/>
        </w:rPr>
        <w:t xml:space="preserve"> Available at: </w:t>
      </w:r>
      <w:hyperlink r:id="rId11" w:tgtFrame="_new" w:history="1">
        <w:r w:rsidRPr="00A75107">
          <w:rPr>
            <w:rFonts w:ascii="Arial" w:eastAsia="Times New Roman" w:hAnsi="Arial" w:cs="Arial"/>
            <w:color w:val="0000FF"/>
            <w:kern w:val="0"/>
            <w:sz w:val="22"/>
            <w:szCs w:val="22"/>
            <w:u w:val="single"/>
            <w:lang w:eastAsia="en-GB"/>
            <w14:ligatures w14:val="none"/>
          </w:rPr>
          <w:t>https://www.kingsfund.org.uk/insight-and-analysis/long-reads/community-pharmacy-explained</w:t>
        </w:r>
      </w:hyperlink>
      <w:r w:rsidRPr="00A75107">
        <w:rPr>
          <w:rFonts w:ascii="Arial" w:eastAsia="Times New Roman" w:hAnsi="Arial" w:cs="Arial"/>
          <w:kern w:val="0"/>
          <w:sz w:val="22"/>
          <w:szCs w:val="22"/>
          <w:lang w:eastAsia="en-GB"/>
          <w14:ligatures w14:val="none"/>
        </w:rPr>
        <w:t xml:space="preserve"> (Accessed: 27 September 2025).</w:t>
      </w:r>
    </w:p>
    <w:p w14:paraId="487E5D10" w14:textId="77777777" w:rsidR="00A36966" w:rsidRPr="00A75107" w:rsidRDefault="00A36966"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The Pharmaceutical Journal (2022) ‘Special report: the community pharmacy workforce crisis.’ </w:t>
      </w:r>
      <w:r w:rsidRPr="00A75107">
        <w:rPr>
          <w:rFonts w:ascii="Arial" w:eastAsia="Times New Roman" w:hAnsi="Arial" w:cs="Arial"/>
          <w:i/>
          <w:iCs/>
          <w:kern w:val="0"/>
          <w:sz w:val="22"/>
          <w:szCs w:val="22"/>
          <w:lang w:eastAsia="en-GB"/>
          <w14:ligatures w14:val="none"/>
        </w:rPr>
        <w:t>Pharmaceutical Journal.</w:t>
      </w:r>
      <w:r w:rsidRPr="00A75107">
        <w:rPr>
          <w:rFonts w:ascii="Arial" w:eastAsia="Times New Roman" w:hAnsi="Arial" w:cs="Arial"/>
          <w:kern w:val="0"/>
          <w:sz w:val="22"/>
          <w:szCs w:val="22"/>
          <w:lang w:eastAsia="en-GB"/>
          <w14:ligatures w14:val="none"/>
        </w:rPr>
        <w:t xml:space="preserve"> Available at: </w:t>
      </w:r>
      <w:hyperlink r:id="rId12" w:tgtFrame="_new" w:history="1">
        <w:r w:rsidRPr="00A75107">
          <w:rPr>
            <w:rFonts w:ascii="Arial" w:eastAsia="Times New Roman" w:hAnsi="Arial" w:cs="Arial"/>
            <w:color w:val="0000FF"/>
            <w:kern w:val="0"/>
            <w:sz w:val="22"/>
            <w:szCs w:val="22"/>
            <w:u w:val="single"/>
            <w:lang w:eastAsia="en-GB"/>
            <w14:ligatures w14:val="none"/>
          </w:rPr>
          <w:t>https://pharmaceutical-journal.com/article/feature/special-report-the-community-pharmacy-workforce-crisis</w:t>
        </w:r>
      </w:hyperlink>
      <w:r w:rsidRPr="00A75107">
        <w:rPr>
          <w:rFonts w:ascii="Arial" w:eastAsia="Times New Roman" w:hAnsi="Arial" w:cs="Arial"/>
          <w:kern w:val="0"/>
          <w:sz w:val="22"/>
          <w:szCs w:val="22"/>
          <w:lang w:eastAsia="en-GB"/>
          <w14:ligatures w14:val="none"/>
        </w:rPr>
        <w:t xml:space="preserve"> (Accessed: 27 September 2025).</w:t>
      </w:r>
    </w:p>
    <w:p w14:paraId="32C500DC" w14:textId="77777777" w:rsidR="00A36966" w:rsidRPr="00A75107" w:rsidRDefault="00A36966"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House of Commons Library (2023) </w:t>
      </w:r>
      <w:r w:rsidRPr="00A75107">
        <w:rPr>
          <w:rFonts w:ascii="Arial" w:eastAsia="Times New Roman" w:hAnsi="Arial" w:cs="Arial"/>
          <w:i/>
          <w:iCs/>
          <w:kern w:val="0"/>
          <w:sz w:val="22"/>
          <w:szCs w:val="22"/>
          <w:lang w:eastAsia="en-GB"/>
          <w14:ligatures w14:val="none"/>
        </w:rPr>
        <w:t>Community Pharmacy in England.</w:t>
      </w:r>
      <w:r w:rsidRPr="00A75107">
        <w:rPr>
          <w:rFonts w:ascii="Arial" w:eastAsia="Times New Roman" w:hAnsi="Arial" w:cs="Arial"/>
          <w:kern w:val="0"/>
          <w:sz w:val="22"/>
          <w:szCs w:val="22"/>
          <w:lang w:eastAsia="en-GB"/>
          <w14:ligatures w14:val="none"/>
        </w:rPr>
        <w:t xml:space="preserve"> Available at: </w:t>
      </w:r>
      <w:hyperlink r:id="rId13" w:tgtFrame="_new" w:history="1">
        <w:r w:rsidRPr="00A75107">
          <w:rPr>
            <w:rFonts w:ascii="Arial" w:eastAsia="Times New Roman" w:hAnsi="Arial" w:cs="Arial"/>
            <w:color w:val="0000FF"/>
            <w:kern w:val="0"/>
            <w:sz w:val="22"/>
            <w:szCs w:val="22"/>
            <w:u w:val="single"/>
            <w:lang w:eastAsia="en-GB"/>
            <w14:ligatures w14:val="none"/>
          </w:rPr>
          <w:t>https://commonslibrary.parliament.uk/research-briefings/cbp-9854/</w:t>
        </w:r>
      </w:hyperlink>
      <w:r w:rsidRPr="00A75107">
        <w:rPr>
          <w:rFonts w:ascii="Arial" w:eastAsia="Times New Roman" w:hAnsi="Arial" w:cs="Arial"/>
          <w:kern w:val="0"/>
          <w:sz w:val="22"/>
          <w:szCs w:val="22"/>
          <w:lang w:eastAsia="en-GB"/>
          <w14:ligatures w14:val="none"/>
        </w:rPr>
        <w:t xml:space="preserve"> (Accessed: 27 September 2025).</w:t>
      </w:r>
    </w:p>
    <w:p w14:paraId="53D74E23" w14:textId="77777777" w:rsidR="00F558FB" w:rsidRPr="00A75107" w:rsidRDefault="00F558FB"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p>
    <w:p w14:paraId="27B01EF3" w14:textId="77777777" w:rsidR="00F558FB" w:rsidRPr="00A75107" w:rsidRDefault="00F558FB" w:rsidP="001E5832">
      <w:pPr>
        <w:pStyle w:val="ListParagraph"/>
        <w:spacing w:before="100" w:beforeAutospacing="1" w:after="100" w:afterAutospacing="1" w:line="240" w:lineRule="auto"/>
        <w:rPr>
          <w:rFonts w:ascii="Arial" w:eastAsia="Times New Roman" w:hAnsi="Arial" w:cs="Arial"/>
          <w:kern w:val="0"/>
          <w:sz w:val="22"/>
          <w:szCs w:val="22"/>
          <w:lang w:eastAsia="en-GB"/>
          <w14:ligatures w14:val="none"/>
        </w:rPr>
      </w:pPr>
    </w:p>
    <w:p w14:paraId="1E50E7F2" w14:textId="627E7089" w:rsidR="00F558FB" w:rsidRPr="00A75107" w:rsidRDefault="00F558FB"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Task2</w:t>
      </w:r>
    </w:p>
    <w:p w14:paraId="68030967" w14:textId="05DD8556" w:rsidR="00504F0D" w:rsidRPr="00A75107" w:rsidRDefault="00A36966"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Royal Pharmaceutical Society Museum (n.d.) </w:t>
      </w:r>
      <w:r w:rsidRPr="00A75107">
        <w:rPr>
          <w:rFonts w:ascii="Arial" w:eastAsia="Times New Roman" w:hAnsi="Arial" w:cs="Arial"/>
          <w:i/>
          <w:iCs/>
          <w:kern w:val="0"/>
          <w:sz w:val="22"/>
          <w:szCs w:val="22"/>
          <w:lang w:eastAsia="en-GB"/>
          <w14:ligatures w14:val="none"/>
        </w:rPr>
        <w:t>The Pharmacy Act of 1868.</w:t>
      </w:r>
      <w:r w:rsidRPr="00A75107">
        <w:rPr>
          <w:rFonts w:ascii="Arial" w:eastAsia="Times New Roman" w:hAnsi="Arial" w:cs="Arial"/>
          <w:kern w:val="0"/>
          <w:sz w:val="22"/>
          <w:szCs w:val="22"/>
          <w:lang w:eastAsia="en-GB"/>
          <w14:ligatures w14:val="none"/>
        </w:rPr>
        <w:t xml:space="preserve"> Available at: </w:t>
      </w:r>
      <w:hyperlink r:id="rId14" w:tgtFrame="_new" w:history="1">
        <w:r w:rsidRPr="00A75107">
          <w:rPr>
            <w:rFonts w:ascii="Arial" w:eastAsia="Times New Roman" w:hAnsi="Arial" w:cs="Arial"/>
            <w:color w:val="0000FF"/>
            <w:kern w:val="0"/>
            <w:sz w:val="22"/>
            <w:szCs w:val="22"/>
            <w:u w:val="single"/>
            <w:lang w:eastAsia="en-GB"/>
            <w14:ligatures w14:val="none"/>
          </w:rPr>
          <w:t>https://museum.rpharms.com/exhibitions/the-history-of-the-royal-pharmaceutical-society/</w:t>
        </w:r>
      </w:hyperlink>
      <w:r w:rsidRPr="00A75107">
        <w:rPr>
          <w:rFonts w:ascii="Arial" w:eastAsia="Times New Roman" w:hAnsi="Arial" w:cs="Arial"/>
          <w:kern w:val="0"/>
          <w:sz w:val="22"/>
          <w:szCs w:val="22"/>
          <w:lang w:eastAsia="en-GB"/>
          <w14:ligatures w14:val="none"/>
        </w:rPr>
        <w:t xml:space="preserve"> (Accessed: 27 September 2025).</w:t>
      </w:r>
    </w:p>
    <w:p w14:paraId="578CA423" w14:textId="77777777" w:rsidR="00504F0D" w:rsidRPr="00A75107" w:rsidRDefault="00504F0D"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Department of Health and Social Care (2022) </w:t>
      </w:r>
      <w:r w:rsidRPr="00A75107">
        <w:rPr>
          <w:rFonts w:ascii="Arial" w:eastAsia="Times New Roman" w:hAnsi="Arial" w:cs="Arial"/>
          <w:i/>
          <w:iCs/>
          <w:kern w:val="0"/>
          <w:sz w:val="22"/>
          <w:szCs w:val="22"/>
          <w:lang w:eastAsia="en-GB"/>
          <w14:ligatures w14:val="none"/>
        </w:rPr>
        <w:t>Department of Health and Social Care annual report and accounts 2021–22</w:t>
      </w:r>
      <w:r w:rsidRPr="00A75107">
        <w:rPr>
          <w:rFonts w:ascii="Arial" w:eastAsia="Times New Roman" w:hAnsi="Arial" w:cs="Arial"/>
          <w:kern w:val="0"/>
          <w:sz w:val="22"/>
          <w:szCs w:val="22"/>
          <w:lang w:eastAsia="en-GB"/>
          <w14:ligatures w14:val="none"/>
        </w:rPr>
        <w:t>. London: DHSC.</w:t>
      </w:r>
    </w:p>
    <w:p w14:paraId="4981A5E3" w14:textId="77777777" w:rsidR="00504F0D" w:rsidRPr="00A75107" w:rsidRDefault="00504F0D"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NHS England (2023) </w:t>
      </w:r>
      <w:r w:rsidRPr="00A75107">
        <w:rPr>
          <w:rFonts w:ascii="Arial" w:eastAsia="Times New Roman" w:hAnsi="Arial" w:cs="Arial"/>
          <w:i/>
          <w:iCs/>
          <w:kern w:val="0"/>
          <w:sz w:val="22"/>
          <w:szCs w:val="22"/>
          <w:lang w:eastAsia="en-GB"/>
          <w14:ligatures w14:val="none"/>
        </w:rPr>
        <w:t>The NHS Long Term Plan</w:t>
      </w:r>
      <w:r w:rsidRPr="00A75107">
        <w:rPr>
          <w:rFonts w:ascii="Arial" w:eastAsia="Times New Roman" w:hAnsi="Arial" w:cs="Arial"/>
          <w:kern w:val="0"/>
          <w:sz w:val="22"/>
          <w:szCs w:val="22"/>
          <w:lang w:eastAsia="en-GB"/>
          <w14:ligatures w14:val="none"/>
        </w:rPr>
        <w:t>. Available at: https://www.england.nhs.uk/long-term-plan/ (Accessed: 25 September 2025).</w:t>
      </w:r>
    </w:p>
    <w:p w14:paraId="0DC5C0C5" w14:textId="77777777" w:rsidR="00504F0D" w:rsidRPr="00A75107" w:rsidRDefault="00504F0D"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Nuffield Trust (2022) </w:t>
      </w:r>
      <w:r w:rsidRPr="00A75107">
        <w:rPr>
          <w:rFonts w:ascii="Arial" w:eastAsia="Times New Roman" w:hAnsi="Arial" w:cs="Arial"/>
          <w:i/>
          <w:iCs/>
          <w:kern w:val="0"/>
          <w:sz w:val="22"/>
          <w:szCs w:val="22"/>
          <w:lang w:eastAsia="en-GB"/>
          <w14:ligatures w14:val="none"/>
        </w:rPr>
        <w:t>The founding of the NHS</w:t>
      </w:r>
      <w:r w:rsidRPr="00A75107">
        <w:rPr>
          <w:rFonts w:ascii="Arial" w:eastAsia="Times New Roman" w:hAnsi="Arial" w:cs="Arial"/>
          <w:kern w:val="0"/>
          <w:sz w:val="22"/>
          <w:szCs w:val="22"/>
          <w:lang w:eastAsia="en-GB"/>
          <w14:ligatures w14:val="none"/>
        </w:rPr>
        <w:t>. Available at: https://www.nuffieldtrust.org.uk/ (Accessed: 25 September 2025).</w:t>
      </w:r>
    </w:p>
    <w:p w14:paraId="76810E18" w14:textId="77777777" w:rsidR="00504F0D" w:rsidRPr="00A75107" w:rsidRDefault="00504F0D"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The King’s Fund (2023) </w:t>
      </w:r>
      <w:r w:rsidRPr="00A75107">
        <w:rPr>
          <w:rFonts w:ascii="Arial" w:eastAsia="Times New Roman" w:hAnsi="Arial" w:cs="Arial"/>
          <w:i/>
          <w:iCs/>
          <w:kern w:val="0"/>
          <w:sz w:val="22"/>
          <w:szCs w:val="22"/>
          <w:lang w:eastAsia="en-GB"/>
          <w14:ligatures w14:val="none"/>
        </w:rPr>
        <w:t>Integrated care systems explained</w:t>
      </w:r>
      <w:r w:rsidRPr="00A75107">
        <w:rPr>
          <w:rFonts w:ascii="Arial" w:eastAsia="Times New Roman" w:hAnsi="Arial" w:cs="Arial"/>
          <w:kern w:val="0"/>
          <w:sz w:val="22"/>
          <w:szCs w:val="22"/>
          <w:lang w:eastAsia="en-GB"/>
          <w14:ligatures w14:val="none"/>
        </w:rPr>
        <w:t>. Available at: https://www.kingsfund.org.uk/ (Accessed: 25 September 2025).</w:t>
      </w:r>
    </w:p>
    <w:p w14:paraId="5006A854" w14:textId="77777777" w:rsidR="00504F0D" w:rsidRPr="00A75107" w:rsidRDefault="00504F0D"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t xml:space="preserve">Webster, C. (2002) </w:t>
      </w:r>
      <w:r w:rsidRPr="00A75107">
        <w:rPr>
          <w:rFonts w:ascii="Arial" w:eastAsia="Times New Roman" w:hAnsi="Arial" w:cs="Arial"/>
          <w:i/>
          <w:iCs/>
          <w:kern w:val="0"/>
          <w:sz w:val="22"/>
          <w:szCs w:val="22"/>
          <w:lang w:eastAsia="en-GB"/>
          <w14:ligatures w14:val="none"/>
        </w:rPr>
        <w:t>The National Health Service: A Political History</w:t>
      </w:r>
      <w:r w:rsidRPr="00A75107">
        <w:rPr>
          <w:rFonts w:ascii="Arial" w:eastAsia="Times New Roman" w:hAnsi="Arial" w:cs="Arial"/>
          <w:kern w:val="0"/>
          <w:sz w:val="22"/>
          <w:szCs w:val="22"/>
          <w:lang w:eastAsia="en-GB"/>
          <w14:ligatures w14:val="none"/>
        </w:rPr>
        <w:t>. Oxford: Oxford University Press.</w:t>
      </w:r>
    </w:p>
    <w:p w14:paraId="2A7470DD" w14:textId="77777777" w:rsidR="00504F0D" w:rsidRPr="00A75107" w:rsidRDefault="00504F0D"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r w:rsidRPr="00A75107">
        <w:rPr>
          <w:rFonts w:ascii="Arial" w:eastAsia="Times New Roman" w:hAnsi="Arial" w:cs="Arial"/>
          <w:kern w:val="0"/>
          <w:sz w:val="22"/>
          <w:szCs w:val="22"/>
          <w:lang w:eastAsia="en-GB"/>
          <w14:ligatures w14:val="none"/>
        </w:rPr>
        <w:lastRenderedPageBreak/>
        <w:t xml:space="preserve">Beveridge, W. (1942) </w:t>
      </w:r>
      <w:r w:rsidRPr="00A75107">
        <w:rPr>
          <w:rFonts w:ascii="Arial" w:eastAsia="Times New Roman" w:hAnsi="Arial" w:cs="Arial"/>
          <w:i/>
          <w:iCs/>
          <w:kern w:val="0"/>
          <w:sz w:val="22"/>
          <w:szCs w:val="22"/>
          <w:lang w:eastAsia="en-GB"/>
          <w14:ligatures w14:val="none"/>
        </w:rPr>
        <w:t>Social Insurance and Allied Services (The Beveridge Report)</w:t>
      </w:r>
      <w:r w:rsidRPr="00A75107">
        <w:rPr>
          <w:rFonts w:ascii="Arial" w:eastAsia="Times New Roman" w:hAnsi="Arial" w:cs="Arial"/>
          <w:kern w:val="0"/>
          <w:sz w:val="22"/>
          <w:szCs w:val="22"/>
          <w:lang w:eastAsia="en-GB"/>
          <w14:ligatures w14:val="none"/>
        </w:rPr>
        <w:t>. London: HMSO.</w:t>
      </w:r>
    </w:p>
    <w:p w14:paraId="40ED3B26" w14:textId="77777777" w:rsidR="00504F0D" w:rsidRPr="00A75107" w:rsidRDefault="00504F0D" w:rsidP="00F558FB">
      <w:pPr>
        <w:spacing w:before="100" w:beforeAutospacing="1" w:after="100" w:afterAutospacing="1" w:line="240" w:lineRule="auto"/>
        <w:ind w:left="360"/>
        <w:rPr>
          <w:rFonts w:ascii="Arial" w:eastAsia="Times New Roman" w:hAnsi="Arial" w:cs="Arial"/>
          <w:kern w:val="0"/>
          <w:sz w:val="22"/>
          <w:szCs w:val="22"/>
          <w:lang w:eastAsia="en-GB"/>
          <w14:ligatures w14:val="none"/>
        </w:rPr>
      </w:pPr>
    </w:p>
    <w:p w14:paraId="14E99E5E" w14:textId="77777777" w:rsidR="00A36966" w:rsidRPr="00A75107" w:rsidRDefault="00A36966" w:rsidP="00F558FB">
      <w:pPr>
        <w:rPr>
          <w:rFonts w:ascii="Arial" w:hAnsi="Arial" w:cs="Arial"/>
          <w:b/>
          <w:bCs/>
          <w:sz w:val="22"/>
          <w:szCs w:val="22"/>
        </w:rPr>
      </w:pPr>
    </w:p>
    <w:p w14:paraId="6364C229" w14:textId="203E8D00" w:rsidR="000B6BDD" w:rsidRPr="00A75107" w:rsidRDefault="000B6BDD" w:rsidP="00F558FB">
      <w:pPr>
        <w:rPr>
          <w:rFonts w:ascii="Arial" w:hAnsi="Arial" w:cs="Arial"/>
          <w:sz w:val="22"/>
          <w:szCs w:val="22"/>
        </w:rPr>
      </w:pPr>
    </w:p>
    <w:sectPr w:rsidR="000B6BDD" w:rsidRPr="00A7510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F4D84B" w14:textId="77777777" w:rsidR="0066671E" w:rsidRDefault="0066671E" w:rsidP="00C8126A">
      <w:pPr>
        <w:spacing w:after="0" w:line="240" w:lineRule="auto"/>
      </w:pPr>
      <w:r>
        <w:separator/>
      </w:r>
    </w:p>
  </w:endnote>
  <w:endnote w:type="continuationSeparator" w:id="0">
    <w:p w14:paraId="4F9519DD" w14:textId="77777777" w:rsidR="0066671E" w:rsidRDefault="0066671E" w:rsidP="00C81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8583382"/>
      <w:docPartObj>
        <w:docPartGallery w:val="Page Numbers (Bottom of Page)"/>
        <w:docPartUnique/>
      </w:docPartObj>
    </w:sdtPr>
    <w:sdtContent>
      <w:p w14:paraId="6B35830C" w14:textId="3DB0C8A3" w:rsidR="00C8126A" w:rsidRDefault="00C8126A">
        <w:pPr>
          <w:pStyle w:val="Footer"/>
          <w:jc w:val="center"/>
        </w:pPr>
        <w:r>
          <w:fldChar w:fldCharType="begin"/>
        </w:r>
        <w:r>
          <w:instrText>PAGE   \* MERGEFORMAT</w:instrText>
        </w:r>
        <w:r>
          <w:fldChar w:fldCharType="separate"/>
        </w:r>
        <w:r>
          <w:t>2</w:t>
        </w:r>
        <w:r>
          <w:fldChar w:fldCharType="end"/>
        </w:r>
      </w:p>
    </w:sdtContent>
  </w:sdt>
  <w:p w14:paraId="0F4D3754" w14:textId="77777777" w:rsidR="00C8126A" w:rsidRDefault="00C81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CA762D" w14:textId="77777777" w:rsidR="0066671E" w:rsidRDefault="0066671E" w:rsidP="00C8126A">
      <w:pPr>
        <w:spacing w:after="0" w:line="240" w:lineRule="auto"/>
      </w:pPr>
      <w:r>
        <w:separator/>
      </w:r>
    </w:p>
  </w:footnote>
  <w:footnote w:type="continuationSeparator" w:id="0">
    <w:p w14:paraId="39D42CC0" w14:textId="77777777" w:rsidR="0066671E" w:rsidRDefault="0066671E" w:rsidP="00C812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34207"/>
    <w:multiLevelType w:val="multilevel"/>
    <w:tmpl w:val="AC70B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46715C"/>
    <w:multiLevelType w:val="hybridMultilevel"/>
    <w:tmpl w:val="6570E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456228"/>
    <w:multiLevelType w:val="multilevel"/>
    <w:tmpl w:val="B838F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40392A"/>
    <w:multiLevelType w:val="multilevel"/>
    <w:tmpl w:val="8E02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1451301">
    <w:abstractNumId w:val="0"/>
  </w:num>
  <w:num w:numId="2" w16cid:durableId="647563338">
    <w:abstractNumId w:val="3"/>
  </w:num>
  <w:num w:numId="3" w16cid:durableId="2011979252">
    <w:abstractNumId w:val="2"/>
  </w:num>
  <w:num w:numId="4" w16cid:durableId="642462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805"/>
    <w:rsid w:val="000B6BDD"/>
    <w:rsid w:val="000C2B6F"/>
    <w:rsid w:val="00132621"/>
    <w:rsid w:val="001A02DA"/>
    <w:rsid w:val="001B576D"/>
    <w:rsid w:val="001D4937"/>
    <w:rsid w:val="001E5832"/>
    <w:rsid w:val="002178FF"/>
    <w:rsid w:val="00282C49"/>
    <w:rsid w:val="0028779D"/>
    <w:rsid w:val="002C5CB7"/>
    <w:rsid w:val="00327E32"/>
    <w:rsid w:val="003634CF"/>
    <w:rsid w:val="003B21E4"/>
    <w:rsid w:val="00422940"/>
    <w:rsid w:val="00451F7E"/>
    <w:rsid w:val="00480F09"/>
    <w:rsid w:val="004A47D7"/>
    <w:rsid w:val="004D0F4C"/>
    <w:rsid w:val="00504F0D"/>
    <w:rsid w:val="005374D0"/>
    <w:rsid w:val="0054054F"/>
    <w:rsid w:val="005422A2"/>
    <w:rsid w:val="00555E2E"/>
    <w:rsid w:val="005D1BC9"/>
    <w:rsid w:val="005F244C"/>
    <w:rsid w:val="00612772"/>
    <w:rsid w:val="00656269"/>
    <w:rsid w:val="0066671E"/>
    <w:rsid w:val="00666A57"/>
    <w:rsid w:val="0069676C"/>
    <w:rsid w:val="006A3B06"/>
    <w:rsid w:val="006C23C5"/>
    <w:rsid w:val="007C0985"/>
    <w:rsid w:val="007C6A70"/>
    <w:rsid w:val="008175A5"/>
    <w:rsid w:val="00870B8F"/>
    <w:rsid w:val="008758AA"/>
    <w:rsid w:val="0088362F"/>
    <w:rsid w:val="008878FB"/>
    <w:rsid w:val="008D3D90"/>
    <w:rsid w:val="008D4400"/>
    <w:rsid w:val="008E5BA6"/>
    <w:rsid w:val="008F7D5D"/>
    <w:rsid w:val="009349D8"/>
    <w:rsid w:val="009439CE"/>
    <w:rsid w:val="00963717"/>
    <w:rsid w:val="0098766A"/>
    <w:rsid w:val="009A59E0"/>
    <w:rsid w:val="00A01B3C"/>
    <w:rsid w:val="00A10A5D"/>
    <w:rsid w:val="00A36966"/>
    <w:rsid w:val="00A75107"/>
    <w:rsid w:val="00AB1954"/>
    <w:rsid w:val="00AF2B8F"/>
    <w:rsid w:val="00B22AAB"/>
    <w:rsid w:val="00B23F5B"/>
    <w:rsid w:val="00B35805"/>
    <w:rsid w:val="00C03CAB"/>
    <w:rsid w:val="00C40533"/>
    <w:rsid w:val="00C52AA1"/>
    <w:rsid w:val="00C8126A"/>
    <w:rsid w:val="00CB3A65"/>
    <w:rsid w:val="00D741BF"/>
    <w:rsid w:val="00E04022"/>
    <w:rsid w:val="00E04EFD"/>
    <w:rsid w:val="00E057A2"/>
    <w:rsid w:val="00E5680F"/>
    <w:rsid w:val="00E75CF2"/>
    <w:rsid w:val="00EC2A23"/>
    <w:rsid w:val="00F14714"/>
    <w:rsid w:val="00F320D0"/>
    <w:rsid w:val="00F42F93"/>
    <w:rsid w:val="00F558FB"/>
    <w:rsid w:val="00F8740E"/>
    <w:rsid w:val="00F97E81"/>
    <w:rsid w:val="00FF4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ECD10"/>
  <w15:chartTrackingRefBased/>
  <w15:docId w15:val="{3A55B238-27CE-4864-B175-4E0300D3D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8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58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58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58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58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58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58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58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58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8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58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58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58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58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58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58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58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5805"/>
    <w:rPr>
      <w:rFonts w:eastAsiaTheme="majorEastAsia" w:cstheme="majorBidi"/>
      <w:color w:val="272727" w:themeColor="text1" w:themeTint="D8"/>
    </w:rPr>
  </w:style>
  <w:style w:type="paragraph" w:styleId="Title">
    <w:name w:val="Title"/>
    <w:basedOn w:val="Normal"/>
    <w:next w:val="Normal"/>
    <w:link w:val="TitleChar"/>
    <w:uiPriority w:val="10"/>
    <w:qFormat/>
    <w:rsid w:val="00B358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8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58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8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5805"/>
    <w:pPr>
      <w:spacing w:before="160"/>
      <w:jc w:val="center"/>
    </w:pPr>
    <w:rPr>
      <w:i/>
      <w:iCs/>
      <w:color w:val="404040" w:themeColor="text1" w:themeTint="BF"/>
    </w:rPr>
  </w:style>
  <w:style w:type="character" w:customStyle="1" w:styleId="QuoteChar">
    <w:name w:val="Quote Char"/>
    <w:basedOn w:val="DefaultParagraphFont"/>
    <w:link w:val="Quote"/>
    <w:uiPriority w:val="29"/>
    <w:rsid w:val="00B35805"/>
    <w:rPr>
      <w:i/>
      <w:iCs/>
      <w:color w:val="404040" w:themeColor="text1" w:themeTint="BF"/>
    </w:rPr>
  </w:style>
  <w:style w:type="paragraph" w:styleId="ListParagraph">
    <w:name w:val="List Paragraph"/>
    <w:basedOn w:val="Normal"/>
    <w:uiPriority w:val="34"/>
    <w:qFormat/>
    <w:rsid w:val="00B35805"/>
    <w:pPr>
      <w:ind w:left="720"/>
      <w:contextualSpacing/>
    </w:pPr>
  </w:style>
  <w:style w:type="character" w:styleId="IntenseEmphasis">
    <w:name w:val="Intense Emphasis"/>
    <w:basedOn w:val="DefaultParagraphFont"/>
    <w:uiPriority w:val="21"/>
    <w:qFormat/>
    <w:rsid w:val="00B35805"/>
    <w:rPr>
      <w:i/>
      <w:iCs/>
      <w:color w:val="0F4761" w:themeColor="accent1" w:themeShade="BF"/>
    </w:rPr>
  </w:style>
  <w:style w:type="paragraph" w:styleId="IntenseQuote">
    <w:name w:val="Intense Quote"/>
    <w:basedOn w:val="Normal"/>
    <w:next w:val="Normal"/>
    <w:link w:val="IntenseQuoteChar"/>
    <w:uiPriority w:val="30"/>
    <w:qFormat/>
    <w:rsid w:val="00B358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5805"/>
    <w:rPr>
      <w:i/>
      <w:iCs/>
      <w:color w:val="0F4761" w:themeColor="accent1" w:themeShade="BF"/>
    </w:rPr>
  </w:style>
  <w:style w:type="character" w:styleId="IntenseReference">
    <w:name w:val="Intense Reference"/>
    <w:basedOn w:val="DefaultParagraphFont"/>
    <w:uiPriority w:val="32"/>
    <w:qFormat/>
    <w:rsid w:val="00B35805"/>
    <w:rPr>
      <w:b/>
      <w:bCs/>
      <w:smallCaps/>
      <w:color w:val="0F4761" w:themeColor="accent1" w:themeShade="BF"/>
      <w:spacing w:val="5"/>
    </w:rPr>
  </w:style>
  <w:style w:type="paragraph" w:styleId="Header">
    <w:name w:val="header"/>
    <w:basedOn w:val="Normal"/>
    <w:link w:val="HeaderChar"/>
    <w:uiPriority w:val="99"/>
    <w:unhideWhenUsed/>
    <w:rsid w:val="00C81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26A"/>
  </w:style>
  <w:style w:type="paragraph" w:styleId="Footer">
    <w:name w:val="footer"/>
    <w:basedOn w:val="Normal"/>
    <w:link w:val="FooterChar"/>
    <w:uiPriority w:val="99"/>
    <w:unhideWhenUsed/>
    <w:rsid w:val="00C81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26A"/>
  </w:style>
  <w:style w:type="paragraph" w:styleId="TOCHeading">
    <w:name w:val="TOC Heading"/>
    <w:basedOn w:val="Heading1"/>
    <w:next w:val="Normal"/>
    <w:uiPriority w:val="39"/>
    <w:unhideWhenUsed/>
    <w:qFormat/>
    <w:rsid w:val="00F320D0"/>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mmonslibrary.parliament.uk/research-briefings/cbp-9854/?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harmaceutical-journal.com/article/feature/special-report-the-community-pharmacy-workforce-crisis?utm_source=chatgp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insight-and-analysis/long-reads/community-pharmacy-explained?utm_source=chatgp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ngland.nhs.uk/primary-care/pharmacy/pharmacy-services/?utm_source=chatgpt.com"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museum.rpharms.com/exhibitions/the-history-of-the-royal-pharmaceutical-society/?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2A1EB0-2A24-4E5A-85AA-375239F73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1395</Words>
  <Characters>7955</Characters>
  <Application>Microsoft Office Word</Application>
  <DocSecurity>0</DocSecurity>
  <Lines>66</Lines>
  <Paragraphs>18</Paragraphs>
  <ScaleCrop>false</ScaleCrop>
  <Company/>
  <LinksUpToDate>false</LinksUpToDate>
  <CharactersWithSpaces>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ahmar mahmood</dc:creator>
  <cp:keywords/>
  <dc:description/>
  <cp:lastModifiedBy>ahmar mahmood</cp:lastModifiedBy>
  <cp:revision>69</cp:revision>
  <dcterms:created xsi:type="dcterms:W3CDTF">2025-10-03T08:28:00Z</dcterms:created>
  <dcterms:modified xsi:type="dcterms:W3CDTF">2025-10-17T08:19:00Z</dcterms:modified>
</cp:coreProperties>
</file>