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B946" w14:textId="77777777" w:rsidR="001161D4" w:rsidRDefault="001161D4" w:rsidP="001161D4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C65B55" wp14:editId="3BAA9409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CD9E7A" w14:textId="77777777" w:rsidR="001161D4" w:rsidRDefault="001161D4" w:rsidP="001161D4">
      <w:pPr>
        <w:spacing w:line="360" w:lineRule="auto"/>
        <w:rPr>
          <w:rFonts w:ascii="Arial" w:hAnsi="Arial" w:cs="Arial"/>
          <w:szCs w:val="24"/>
        </w:rPr>
      </w:pPr>
    </w:p>
    <w:p w14:paraId="7A45854F" w14:textId="77777777" w:rsidR="001161D4" w:rsidRDefault="001161D4" w:rsidP="001161D4">
      <w:pPr>
        <w:spacing w:line="360" w:lineRule="auto"/>
        <w:rPr>
          <w:rFonts w:ascii="Arial" w:hAnsi="Arial" w:cs="Arial"/>
          <w:szCs w:val="24"/>
        </w:rPr>
      </w:pPr>
    </w:p>
    <w:p w14:paraId="5818237B" w14:textId="77777777" w:rsidR="001161D4" w:rsidRDefault="001161D4" w:rsidP="001161D4">
      <w:pPr>
        <w:spacing w:line="360" w:lineRule="auto"/>
        <w:rPr>
          <w:rFonts w:ascii="Arial" w:hAnsi="Arial" w:cs="Arial"/>
          <w:szCs w:val="24"/>
        </w:rPr>
      </w:pPr>
    </w:p>
    <w:p w14:paraId="31160239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46004B2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2A0FF26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5693084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F771E61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7D554B1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E1EE1E5" w14:textId="77777777" w:rsidR="001161D4" w:rsidRPr="006524ED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</w:t>
      </w:r>
      <w:r w:rsidRPr="00BE0F55">
        <w:rPr>
          <w:rFonts w:ascii="Arial" w:hAnsi="Arial" w:cs="Arial"/>
          <w:b/>
          <w:bCs/>
          <w:sz w:val="28"/>
          <w:szCs w:val="28"/>
          <w:lang w:val="nl-NL"/>
        </w:rPr>
        <w:t>Ana-Maria Melinda Avram</w:t>
      </w:r>
    </w:p>
    <w:p w14:paraId="71CCCEA1" w14:textId="77777777" w:rsidR="001161D4" w:rsidRPr="00BE0F55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</w:t>
      </w:r>
      <w:r w:rsidRPr="00BE0F55">
        <w:rPr>
          <w:rFonts w:ascii="Arial" w:hAnsi="Arial" w:cs="Arial"/>
          <w:b/>
          <w:bCs/>
          <w:sz w:val="28"/>
          <w:szCs w:val="28"/>
          <w:lang w:val="nl-NL"/>
        </w:rPr>
        <w:t>2415593</w:t>
      </w:r>
    </w:p>
    <w:p w14:paraId="591FD86B" w14:textId="77777777" w:rsidR="001161D4" w:rsidRPr="006524ED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35BE6A4C" w14:textId="1F4D9BF8" w:rsidR="001161D4" w:rsidRPr="00BE0F55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6524ED">
        <w:rPr>
          <w:rFonts w:ascii="Arial" w:hAnsi="Arial" w:cs="Arial"/>
          <w:sz w:val="28"/>
          <w:szCs w:val="28"/>
          <w:lang w:val="nl-NL"/>
        </w:rPr>
        <w:t xml:space="preserve">: </w:t>
      </w:r>
      <w:r w:rsidRPr="001161D4">
        <w:rPr>
          <w:rFonts w:ascii="Arial" w:hAnsi="Arial" w:cs="Arial"/>
          <w:b/>
          <w:bCs/>
          <w:sz w:val="28"/>
          <w:szCs w:val="28"/>
        </w:rPr>
        <w:t>Protecting and Supporting Families in Health and Care</w:t>
      </w:r>
    </w:p>
    <w:p w14:paraId="6500AEE3" w14:textId="2457948E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 xml:space="preserve">: </w:t>
      </w:r>
      <w:r w:rsidRPr="001161D4">
        <w:rPr>
          <w:rFonts w:ascii="Arial" w:hAnsi="Arial" w:cs="Arial"/>
          <w:b/>
          <w:bCs/>
          <w:sz w:val="28"/>
          <w:szCs w:val="28"/>
        </w:rPr>
        <w:t>BMHP5021</w:t>
      </w:r>
    </w:p>
    <w:p w14:paraId="140952F7" w14:textId="3972C3F3" w:rsidR="001161D4" w:rsidRPr="00BE0F55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161D4">
        <w:rPr>
          <w:rFonts w:ascii="Arial" w:hAnsi="Arial" w:cs="Arial"/>
          <w:b/>
          <w:bCs/>
          <w:sz w:val="28"/>
          <w:szCs w:val="28"/>
        </w:rPr>
        <w:t>Assignment Title: Component 1</w:t>
      </w:r>
      <w:r w:rsidR="00B84D45">
        <w:rPr>
          <w:rFonts w:ascii="Arial" w:hAnsi="Arial" w:cs="Arial"/>
          <w:b/>
          <w:bCs/>
          <w:sz w:val="28"/>
          <w:szCs w:val="28"/>
        </w:rPr>
        <w:t xml:space="preserve"> – Reference list</w:t>
      </w:r>
    </w:p>
    <w:p w14:paraId="66422D07" w14:textId="5B80D12C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 xml:space="preserve">: </w:t>
      </w:r>
      <w:r w:rsidRPr="001161D4">
        <w:rPr>
          <w:rFonts w:ascii="Arial" w:hAnsi="Arial" w:cs="Arial"/>
          <w:b/>
          <w:bCs/>
          <w:sz w:val="28"/>
          <w:szCs w:val="28"/>
        </w:rPr>
        <w:t>Amanda Jones</w:t>
      </w:r>
    </w:p>
    <w:p w14:paraId="653B52BE" w14:textId="77777777" w:rsidR="001161D4" w:rsidRDefault="001161D4" w:rsidP="001161D4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091C888" w14:textId="77777777" w:rsidR="00AC7820" w:rsidRDefault="00AC7820"/>
    <w:p w14:paraId="2B6ADDB7" w14:textId="77777777" w:rsidR="001161D4" w:rsidRDefault="001161D4"/>
    <w:p w14:paraId="4D18E90C" w14:textId="77777777" w:rsidR="001161D4" w:rsidRDefault="001161D4"/>
    <w:p w14:paraId="5D9C2C59" w14:textId="77777777" w:rsidR="001161D4" w:rsidRDefault="001161D4"/>
    <w:p w14:paraId="7810774C" w14:textId="77777777" w:rsidR="001161D4" w:rsidRDefault="001161D4"/>
    <w:p w14:paraId="47E13EF7" w14:textId="616D3CEE" w:rsidR="001161D4" w:rsidRDefault="001161D4">
      <w:pPr>
        <w:rPr>
          <w:b/>
          <w:bCs/>
          <w:sz w:val="28"/>
          <w:szCs w:val="28"/>
        </w:rPr>
      </w:pPr>
      <w:r w:rsidRPr="001161D4">
        <w:rPr>
          <w:b/>
          <w:bCs/>
          <w:sz w:val="28"/>
          <w:szCs w:val="28"/>
        </w:rPr>
        <w:lastRenderedPageBreak/>
        <w:t xml:space="preserve">Reference list </w:t>
      </w:r>
    </w:p>
    <w:p w14:paraId="178DFCB8" w14:textId="77777777" w:rsidR="00B84D45" w:rsidRDefault="00B84D45">
      <w:pPr>
        <w:rPr>
          <w:b/>
          <w:bCs/>
          <w:sz w:val="28"/>
          <w:szCs w:val="28"/>
        </w:rPr>
      </w:pPr>
    </w:p>
    <w:p w14:paraId="70AAC629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Action for Children (2022) </w:t>
      </w:r>
      <w:r w:rsidRPr="00EF29F0">
        <w:rPr>
          <w:i/>
          <w:iCs/>
        </w:rPr>
        <w:t>Too little, too late: Early help and early intervention spending in England</w:t>
      </w:r>
      <w:r w:rsidRPr="00EF29F0">
        <w:t xml:space="preserve">. Available at: </w:t>
      </w:r>
      <w:hyperlink r:id="rId9" w:tgtFrame="_new" w:history="1">
        <w:r w:rsidRPr="00EF29F0">
          <w:rPr>
            <w:rStyle w:val="Hyperlink"/>
          </w:rPr>
          <w:t>https://media.actionforchildren.org.uk/documents/Too_Little_Too_Late_Report_Final.pdf</w:t>
        </w:r>
      </w:hyperlink>
      <w:r w:rsidRPr="00EF29F0">
        <w:t xml:space="preserve"> (Accessed: March 2026).</w:t>
      </w:r>
    </w:p>
    <w:p w14:paraId="6281199D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Centre of Expertise on Child Sexual Abuse (2025) </w:t>
      </w:r>
      <w:r w:rsidRPr="00EF29F0">
        <w:rPr>
          <w:i/>
          <w:iCs/>
        </w:rPr>
        <w:t>Setting the story straight on Cleveland</w:t>
      </w:r>
      <w:r w:rsidRPr="00EF29F0">
        <w:t xml:space="preserve">. Available at: </w:t>
      </w:r>
      <w:hyperlink r:id="rId10" w:tgtFrame="_new" w:history="1">
        <w:r w:rsidRPr="00EF29F0">
          <w:rPr>
            <w:rStyle w:val="Hyperlink"/>
          </w:rPr>
          <w:t>https://www.csacentre.org.uk/blog/setting-the-story-straight-on-cleveland/</w:t>
        </w:r>
      </w:hyperlink>
      <w:r w:rsidRPr="00EF29F0">
        <w:t xml:space="preserve"> (Accessed: March 2026).</w:t>
      </w:r>
    </w:p>
    <w:p w14:paraId="0DC08CA8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Child Safeguarding Practice Review Panel (2022) </w:t>
      </w:r>
      <w:r w:rsidRPr="00EF29F0">
        <w:rPr>
          <w:i/>
          <w:iCs/>
        </w:rPr>
        <w:t>National review into the murders of Arthur Labinjo-Hughes and Star Hobson</w:t>
      </w:r>
      <w:r w:rsidRPr="00EF29F0">
        <w:t xml:space="preserve">. Available at: </w:t>
      </w:r>
      <w:hyperlink r:id="rId11" w:tgtFrame="_new" w:history="1">
        <w:r w:rsidRPr="00EF29F0">
          <w:rPr>
            <w:rStyle w:val="Hyperlink"/>
          </w:rPr>
          <w:t>https://www.gov.uk/government/publications/national-review-into-the-murders-of-arthur-labinjo-hughes-and-star-hobson</w:t>
        </w:r>
      </w:hyperlink>
      <w:r w:rsidRPr="00EF29F0">
        <w:t xml:space="preserve"> (Accessed: March 2026).</w:t>
      </w:r>
    </w:p>
    <w:p w14:paraId="2EE0BCBC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Cleaver, H., Nicholson, D., Tarr, S. and Cleaver, D. (2007) ‘Child protection, domestic violence and parental substance misuse: Family experiences and effective practice’, </w:t>
      </w:r>
      <w:r w:rsidRPr="00EF29F0">
        <w:rPr>
          <w:i/>
          <w:iCs/>
        </w:rPr>
        <w:t>Child Abuse Review</w:t>
      </w:r>
      <w:r w:rsidRPr="00EF29F0">
        <w:t>, 16(6), pp. 369–383.</w:t>
      </w:r>
    </w:p>
    <w:p w14:paraId="7EB53882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Community Care (2024) </w:t>
      </w:r>
      <w:r w:rsidRPr="00EF29F0">
        <w:rPr>
          <w:i/>
          <w:iCs/>
        </w:rPr>
        <w:t>The Victoria Climbié Inquiry chair reflects on social work, 21 years on</w:t>
      </w:r>
      <w:r w:rsidRPr="00EF29F0">
        <w:t xml:space="preserve">. Available at: </w:t>
      </w:r>
      <w:hyperlink r:id="rId12" w:tgtFrame="_new" w:history="1">
        <w:r w:rsidRPr="00EF29F0">
          <w:rPr>
            <w:rStyle w:val="Hyperlink"/>
          </w:rPr>
          <w:t>https://www.communitycare.co.uk/2024/04/11/the-victoria-climbie-inquiry-chair-reflects-on-social-work-21-years-on/</w:t>
        </w:r>
      </w:hyperlink>
      <w:r w:rsidRPr="00EF29F0">
        <w:t xml:space="preserve"> (Accessed: March 2026).</w:t>
      </w:r>
    </w:p>
    <w:p w14:paraId="0945C69F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Department for Education (2023) </w:t>
      </w:r>
      <w:r w:rsidRPr="00EF29F0">
        <w:rPr>
          <w:i/>
          <w:iCs/>
        </w:rPr>
        <w:t>Working together to safeguard children</w:t>
      </w:r>
      <w:r w:rsidRPr="00EF29F0">
        <w:t xml:space="preserve">. Available at: </w:t>
      </w:r>
      <w:hyperlink r:id="rId13" w:tgtFrame="_new" w:history="1">
        <w:r w:rsidRPr="00EF29F0">
          <w:rPr>
            <w:rStyle w:val="Hyperlink"/>
          </w:rPr>
          <w:t>https://assets.publishing.service.gov.uk/media/669e7501ab418ab055592a7b/Working_together_to_safeguard_children_2023.pdf</w:t>
        </w:r>
      </w:hyperlink>
      <w:r w:rsidRPr="00EF29F0">
        <w:t xml:space="preserve"> (Accessed: March 2026).</w:t>
      </w:r>
    </w:p>
    <w:p w14:paraId="54E16ABF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Department for Education (2024) </w:t>
      </w:r>
      <w:r w:rsidRPr="00EF29F0">
        <w:rPr>
          <w:i/>
          <w:iCs/>
        </w:rPr>
        <w:t>Keeping children safe in education</w:t>
      </w:r>
      <w:r w:rsidRPr="00EF29F0">
        <w:t xml:space="preserve">. Available at: </w:t>
      </w:r>
      <w:hyperlink r:id="rId14" w:tgtFrame="_new" w:history="1">
        <w:r w:rsidRPr="00EF29F0">
          <w:rPr>
            <w:rStyle w:val="Hyperlink"/>
          </w:rPr>
          <w:t>https://www.gov.uk/government/publications/keeping-children-safe-in-education--2</w:t>
        </w:r>
      </w:hyperlink>
      <w:r w:rsidRPr="00EF29F0">
        <w:t xml:space="preserve"> (Accessed: March 2026).</w:t>
      </w:r>
    </w:p>
    <w:p w14:paraId="66C908F0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Forrester, D. and Harwin, J. (2008) ‘Parental substance misuse and </w:t>
      </w:r>
      <w:proofErr w:type="gramStart"/>
      <w:r w:rsidRPr="00EF29F0">
        <w:t>child care</w:t>
      </w:r>
      <w:proofErr w:type="gramEnd"/>
      <w:r w:rsidRPr="00EF29F0">
        <w:t xml:space="preserve"> social work: Findings from the first stage of a study of 100 families’, </w:t>
      </w:r>
      <w:r w:rsidRPr="00EF29F0">
        <w:rPr>
          <w:i/>
          <w:iCs/>
        </w:rPr>
        <w:t>Child &amp; Family Social Work</w:t>
      </w:r>
      <w:r w:rsidRPr="00EF29F0">
        <w:t>, 13(3), pp. 325–335.</w:t>
      </w:r>
    </w:p>
    <w:p w14:paraId="4968BA13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Gov.uk (2024) </w:t>
      </w:r>
      <w:r w:rsidRPr="00EF29F0">
        <w:rPr>
          <w:i/>
          <w:iCs/>
        </w:rPr>
        <w:t>Child Safeguarding Practice Review Panel: Annual report 2023 to 2024</w:t>
      </w:r>
      <w:r w:rsidRPr="00EF29F0">
        <w:t xml:space="preserve">. Available at: </w:t>
      </w:r>
      <w:hyperlink r:id="rId15" w:tgtFrame="_new" w:history="1">
        <w:r w:rsidRPr="00EF29F0">
          <w:rPr>
            <w:rStyle w:val="Hyperlink"/>
          </w:rPr>
          <w:t>https://www.gov.uk/government/publications/child-safeguarding-practice-review-panel-annual-report-2023-to-2024</w:t>
        </w:r>
      </w:hyperlink>
      <w:r w:rsidRPr="00EF29F0">
        <w:t xml:space="preserve"> (Accessed: March 2026).</w:t>
      </w:r>
    </w:p>
    <w:p w14:paraId="51B75167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Humphreys, C., Houghton, C. and Ellis, J. (2008) ‘Literature review: Better outcomes for children and young people experiencing domestic abuse’, </w:t>
      </w:r>
      <w:r w:rsidRPr="00EF29F0">
        <w:rPr>
          <w:i/>
          <w:iCs/>
        </w:rPr>
        <w:t>Child Abuse Review</w:t>
      </w:r>
      <w:r w:rsidRPr="00EF29F0">
        <w:t>, 17(1), pp. 25–42.</w:t>
      </w:r>
    </w:p>
    <w:p w14:paraId="00BAC8D8" w14:textId="625E7A83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Katz, E. (2019) ‘Coercive control, domestic violence, and a five-factor framework: Five factors that influence closeness, distance, and strain in mother–child relationships’, </w:t>
      </w:r>
      <w:r w:rsidRPr="00EF29F0">
        <w:rPr>
          <w:i/>
          <w:iCs/>
        </w:rPr>
        <w:t>Violence Against Women</w:t>
      </w:r>
      <w:r w:rsidRPr="00EF29F0">
        <w:t xml:space="preserve">, 25(15), pp. 1820–1840. </w:t>
      </w:r>
    </w:p>
    <w:p w14:paraId="18B7B394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London Safeguarding Children Partnership (2024) </w:t>
      </w:r>
      <w:r w:rsidRPr="00EF29F0">
        <w:rPr>
          <w:i/>
          <w:iCs/>
        </w:rPr>
        <w:t xml:space="preserve">London safeguarding </w:t>
      </w:r>
      <w:proofErr w:type="gramStart"/>
      <w:r w:rsidRPr="00EF29F0">
        <w:rPr>
          <w:i/>
          <w:iCs/>
        </w:rPr>
        <w:t>children</w:t>
      </w:r>
      <w:proofErr w:type="gramEnd"/>
      <w:r w:rsidRPr="00EF29F0">
        <w:rPr>
          <w:i/>
          <w:iCs/>
        </w:rPr>
        <w:t xml:space="preserve"> procedures and practice guidance</w:t>
      </w:r>
      <w:r w:rsidRPr="00EF29F0">
        <w:t xml:space="preserve">. Available at: </w:t>
      </w:r>
      <w:hyperlink r:id="rId16" w:tgtFrame="_new" w:history="1">
        <w:r w:rsidRPr="00EF29F0">
          <w:rPr>
            <w:rStyle w:val="Hyperlink"/>
          </w:rPr>
          <w:t>https://www.londonsafeguardingchildrenprocedures.co.uk/</w:t>
        </w:r>
      </w:hyperlink>
      <w:r w:rsidRPr="00EF29F0">
        <w:t xml:space="preserve"> (Accessed: March 2026).</w:t>
      </w:r>
    </w:p>
    <w:p w14:paraId="5A70F594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NSPCC (2018) </w:t>
      </w:r>
      <w:r w:rsidRPr="00EF29F0">
        <w:rPr>
          <w:i/>
          <w:iCs/>
        </w:rPr>
        <w:t>Safeguarding children and child protection</w:t>
      </w:r>
      <w:r w:rsidRPr="00EF29F0">
        <w:t xml:space="preserve">. Available at: </w:t>
      </w:r>
      <w:hyperlink r:id="rId17" w:tgtFrame="_new" w:history="1">
        <w:r w:rsidRPr="00EF29F0">
          <w:rPr>
            <w:rStyle w:val="Hyperlink"/>
          </w:rPr>
          <w:t>https://learning.nspcc.org.uk/safeguarding-child-protection</w:t>
        </w:r>
      </w:hyperlink>
      <w:r w:rsidRPr="00EF29F0">
        <w:t xml:space="preserve"> (Accessed: March 2026).</w:t>
      </w:r>
    </w:p>
    <w:p w14:paraId="3A8A18AD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lastRenderedPageBreak/>
        <w:t xml:space="preserve">NSPCC (2019) </w:t>
      </w:r>
      <w:r w:rsidRPr="00EF29F0">
        <w:rPr>
          <w:i/>
          <w:iCs/>
        </w:rPr>
        <w:t>Children living in families facing adversity</w:t>
      </w:r>
      <w:r w:rsidRPr="00EF29F0">
        <w:t>. Available at: https://learning.nspcc.org.uk/media/1432/nspcc-families-facing-adversity-helplines-report.pdf (Accessed: March 2026).</w:t>
      </w:r>
    </w:p>
    <w:p w14:paraId="5EE18833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NSPCC (2023) </w:t>
      </w:r>
      <w:proofErr w:type="gramStart"/>
      <w:r w:rsidRPr="00EF29F0">
        <w:rPr>
          <w:i/>
          <w:iCs/>
        </w:rPr>
        <w:t>Multi-agency</w:t>
      </w:r>
      <w:proofErr w:type="gramEnd"/>
      <w:r w:rsidRPr="00EF29F0">
        <w:rPr>
          <w:i/>
          <w:iCs/>
        </w:rPr>
        <w:t xml:space="preserve"> working</w:t>
      </w:r>
      <w:r w:rsidRPr="00EF29F0">
        <w:t xml:space="preserve">. Available at: </w:t>
      </w:r>
      <w:hyperlink r:id="rId18" w:tgtFrame="_new" w:history="1">
        <w:r w:rsidRPr="00EF29F0">
          <w:rPr>
            <w:rStyle w:val="Hyperlink"/>
          </w:rPr>
          <w:t>https://learning.nspcc.org.uk/child-protection-system/multi-agency-working-child-protection/</w:t>
        </w:r>
      </w:hyperlink>
      <w:r w:rsidRPr="00EF29F0">
        <w:t xml:space="preserve"> (Accessed: March 2026).</w:t>
      </w:r>
    </w:p>
    <w:p w14:paraId="0D330730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NSPCC (2024) </w:t>
      </w:r>
      <w:r w:rsidRPr="00EF29F0">
        <w:rPr>
          <w:i/>
          <w:iCs/>
        </w:rPr>
        <w:t>History of child protection in the UK</w:t>
      </w:r>
      <w:r w:rsidRPr="00EF29F0">
        <w:t xml:space="preserve">. Available at: </w:t>
      </w:r>
      <w:hyperlink r:id="rId19" w:tgtFrame="_new" w:history="1">
        <w:r w:rsidRPr="00EF29F0">
          <w:rPr>
            <w:rStyle w:val="Hyperlink"/>
          </w:rPr>
          <w:t>https://learning.nspcc.org.uk/child-protection-system/history-of-child-protection-in-the-uk</w:t>
        </w:r>
      </w:hyperlink>
      <w:r w:rsidRPr="00EF29F0">
        <w:t xml:space="preserve"> (Accessed: March 2026).</w:t>
      </w:r>
    </w:p>
    <w:p w14:paraId="79A77D2C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NSPCC Learning (2024) </w:t>
      </w:r>
      <w:r w:rsidRPr="00EF29F0">
        <w:rPr>
          <w:i/>
          <w:iCs/>
        </w:rPr>
        <w:t>Safeguarding children and child protection</w:t>
      </w:r>
      <w:r w:rsidRPr="00EF29F0">
        <w:t xml:space="preserve">. Available at: </w:t>
      </w:r>
      <w:hyperlink r:id="rId20" w:tgtFrame="_new" w:history="1">
        <w:r w:rsidRPr="00EF29F0">
          <w:rPr>
            <w:rStyle w:val="Hyperlink"/>
          </w:rPr>
          <w:t>https://learning.nspcc.org.uk/safeguarding-child-protection/</w:t>
        </w:r>
      </w:hyperlink>
      <w:r w:rsidRPr="00EF29F0">
        <w:t xml:space="preserve"> (Accessed: March 2026).</w:t>
      </w:r>
    </w:p>
    <w:p w14:paraId="2979FECA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Public Health England (2020) </w:t>
      </w:r>
      <w:r w:rsidRPr="00EF29F0">
        <w:rPr>
          <w:i/>
          <w:iCs/>
        </w:rPr>
        <w:t>No child left behind: Understanding and quantifying vulnerability in childhood</w:t>
      </w:r>
      <w:r w:rsidRPr="00EF29F0">
        <w:t xml:space="preserve">. Available at: </w:t>
      </w:r>
      <w:hyperlink r:id="rId21" w:tgtFrame="_new" w:history="1">
        <w:r w:rsidRPr="00EF29F0">
          <w:rPr>
            <w:rStyle w:val="Hyperlink"/>
          </w:rPr>
          <w:t>https://assets.publishing.service.gov.uk/government/uploads/system/uploads/attachment_data/file/913974/Understanding_and_quantifying_vulnerability_in_childhood.pdf</w:t>
        </w:r>
      </w:hyperlink>
      <w:r w:rsidRPr="00EF29F0">
        <w:t xml:space="preserve"> (Accessed: March 2026).</w:t>
      </w:r>
    </w:p>
    <w:p w14:paraId="48306453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Service.gov.uk (2025) </w:t>
      </w:r>
      <w:r w:rsidRPr="00EF29F0">
        <w:rPr>
          <w:i/>
          <w:iCs/>
        </w:rPr>
        <w:t>Children in need, reporting year 2025</w:t>
      </w:r>
      <w:r w:rsidRPr="00EF29F0">
        <w:t xml:space="preserve">. Available at: </w:t>
      </w:r>
      <w:hyperlink r:id="rId22" w:tgtFrame="_new" w:history="1">
        <w:r w:rsidRPr="00EF29F0">
          <w:rPr>
            <w:rStyle w:val="Hyperlink"/>
          </w:rPr>
          <w:t>https://explore-educatiostatistics.service.gov.uk/find-statistics/children-in-need/2025</w:t>
        </w:r>
      </w:hyperlink>
      <w:r w:rsidRPr="00EF29F0">
        <w:t xml:space="preserve"> (Accessed: March 2026).</w:t>
      </w:r>
    </w:p>
    <w:p w14:paraId="03858EEF" w14:textId="77777777" w:rsidR="00B84D45" w:rsidRPr="00EF29F0" w:rsidRDefault="00B84D45" w:rsidP="00B84D45">
      <w:pPr>
        <w:pStyle w:val="ListParagraph"/>
        <w:numPr>
          <w:ilvl w:val="0"/>
          <w:numId w:val="1"/>
        </w:numPr>
        <w:spacing w:line="259" w:lineRule="auto"/>
      </w:pPr>
      <w:r w:rsidRPr="00EF29F0">
        <w:t xml:space="preserve">United Nations (1989) </w:t>
      </w:r>
      <w:r w:rsidRPr="00EF29F0">
        <w:rPr>
          <w:i/>
          <w:iCs/>
        </w:rPr>
        <w:t>Convention on the Rights of the Child</w:t>
      </w:r>
      <w:r w:rsidRPr="00EF29F0">
        <w:t xml:space="preserve">. Available at: </w:t>
      </w:r>
      <w:hyperlink r:id="rId23" w:tgtFrame="_new" w:history="1">
        <w:r w:rsidRPr="00EF29F0">
          <w:rPr>
            <w:rStyle w:val="Hyperlink"/>
          </w:rPr>
          <w:t>https://www.unicef.org.uk/what-we-do/un-convention-child-rights/</w:t>
        </w:r>
      </w:hyperlink>
      <w:r w:rsidRPr="00EF29F0">
        <w:t xml:space="preserve"> (Accessed: March 2026).</w:t>
      </w:r>
    </w:p>
    <w:p w14:paraId="35C924F1" w14:textId="77777777" w:rsidR="00B84D45" w:rsidRPr="00EF29F0" w:rsidRDefault="00B84D45" w:rsidP="00B84D45"/>
    <w:p w14:paraId="2ABA1400" w14:textId="77777777" w:rsidR="001161D4" w:rsidRPr="001161D4" w:rsidRDefault="001161D4">
      <w:pPr>
        <w:rPr>
          <w:b/>
          <w:bCs/>
          <w:sz w:val="28"/>
          <w:szCs w:val="28"/>
        </w:rPr>
      </w:pPr>
    </w:p>
    <w:sectPr w:rsidR="001161D4" w:rsidRPr="001161D4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396FC" w14:textId="77777777" w:rsidR="00103B34" w:rsidRDefault="00103B34" w:rsidP="00B84D45">
      <w:pPr>
        <w:spacing w:after="0" w:line="240" w:lineRule="auto"/>
      </w:pPr>
      <w:r>
        <w:separator/>
      </w:r>
    </w:p>
  </w:endnote>
  <w:endnote w:type="continuationSeparator" w:id="0">
    <w:p w14:paraId="11E1C977" w14:textId="77777777" w:rsidR="00103B34" w:rsidRDefault="00103B34" w:rsidP="00B84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66638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B227F0" w14:textId="05B4D88E" w:rsidR="00B84D45" w:rsidRDefault="00B84D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A514F5" w14:textId="77777777" w:rsidR="00B84D45" w:rsidRDefault="00B84D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BE7A5" w14:textId="77777777" w:rsidR="00103B34" w:rsidRDefault="00103B34" w:rsidP="00B84D45">
      <w:pPr>
        <w:spacing w:after="0" w:line="240" w:lineRule="auto"/>
      </w:pPr>
      <w:r>
        <w:separator/>
      </w:r>
    </w:p>
  </w:footnote>
  <w:footnote w:type="continuationSeparator" w:id="0">
    <w:p w14:paraId="799E2260" w14:textId="77777777" w:rsidR="00103B34" w:rsidRDefault="00103B34" w:rsidP="00B84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220C39"/>
    <w:multiLevelType w:val="hybridMultilevel"/>
    <w:tmpl w:val="48C07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88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D4"/>
    <w:rsid w:val="00103B34"/>
    <w:rsid w:val="001161D4"/>
    <w:rsid w:val="0027477D"/>
    <w:rsid w:val="00AC7820"/>
    <w:rsid w:val="00B820AB"/>
    <w:rsid w:val="00B8331A"/>
    <w:rsid w:val="00B8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02A3A"/>
  <w15:chartTrackingRefBased/>
  <w15:docId w15:val="{CA03770C-0FB7-4427-BF56-BD8F1F11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1D4"/>
    <w:pPr>
      <w:spacing w:line="256" w:lineRule="auto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61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1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1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1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1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1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1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1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1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1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1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1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1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1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1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1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1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1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1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1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1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1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1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4D4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4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D45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84D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D45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assets.publishing.service.gov.uk/media/669e7501ab418ab055592a7b/Working_together_to_safeguard_children_2023.pdf" TargetMode="External"/><Relationship Id="rId18" Type="http://schemas.openxmlformats.org/officeDocument/2006/relationships/hyperlink" Target="https://learning.nspcc.org.uk/child-protection-system/multi-agency-working-child-protection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assets.publishing.service.gov.uk/government/uploads/system/uploads/attachment_data/file/913974/Understanding_and_quantifying_vulnerability_in_childhood.pdf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communitycare.co.uk/2024/04/11/the-victoria-climbie-inquiry-chair-reflects-on-social-work-21-years-on/" TargetMode="External"/><Relationship Id="rId17" Type="http://schemas.openxmlformats.org/officeDocument/2006/relationships/hyperlink" Target="https://learning.nspcc.org.uk/safeguarding-child-protectio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ondonsafeguardingchildrenprocedures.co.uk/" TargetMode="External"/><Relationship Id="rId20" Type="http://schemas.openxmlformats.org/officeDocument/2006/relationships/hyperlink" Target="https://learning.nspcc.org.uk/safeguarding-child-protec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national-review-into-the-murders-of-arthur-labinjo-hughes-and-star-hobson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child-safeguarding-practice-review-panel-annual-report-2023-to-2024" TargetMode="External"/><Relationship Id="rId23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csacentre.org.uk/blog/setting-the-story-straight-on-cleveland/" TargetMode="External"/><Relationship Id="rId19" Type="http://schemas.openxmlformats.org/officeDocument/2006/relationships/hyperlink" Target="https://learning.nspcc.org.uk/child-protection-system/history-of-child-protection-in-the-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a.actionforchildren.org.uk/documents/Too_Little_Too_Late_Report_Final.pdf" TargetMode="External"/><Relationship Id="rId14" Type="http://schemas.openxmlformats.org/officeDocument/2006/relationships/hyperlink" Target="https://www.gov.uk/government/publications/keeping-children-safe-in-education--2" TargetMode="External"/><Relationship Id="rId22" Type="http://schemas.openxmlformats.org/officeDocument/2006/relationships/hyperlink" Target="https://explore-educatiostatistics.service.gov.uk/find-statistics/children-in-need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melinda avram</dc:creator>
  <cp:keywords/>
  <dc:description/>
  <cp:lastModifiedBy>melinda avram</cp:lastModifiedBy>
  <cp:revision>1</cp:revision>
  <dcterms:created xsi:type="dcterms:W3CDTF">2026-03-20T09:58:00Z</dcterms:created>
  <dcterms:modified xsi:type="dcterms:W3CDTF">2026-03-20T10:32:00Z</dcterms:modified>
</cp:coreProperties>
</file>