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42884" w14:textId="60D65205" w:rsidR="00522D56" w:rsidRDefault="00522D56" w:rsidP="00FC70E1">
      <w:pPr>
        <w:spacing w:after="160" w:line="259" w:lineRule="auto"/>
        <w:jc w:val="both"/>
      </w:pPr>
    </w:p>
    <w:p w14:paraId="64AB550E" w14:textId="77777777" w:rsidR="00522D56" w:rsidRDefault="00522D56" w:rsidP="00FC70E1">
      <w:pPr>
        <w:spacing w:after="160" w:line="259" w:lineRule="auto"/>
        <w:jc w:val="both"/>
      </w:pPr>
    </w:p>
    <w:p w14:paraId="1D68FEE6" w14:textId="77777777" w:rsidR="00522D56" w:rsidRDefault="00522D56" w:rsidP="00FC70E1">
      <w:pPr>
        <w:spacing w:after="160" w:line="259" w:lineRule="auto"/>
        <w:jc w:val="both"/>
      </w:pPr>
    </w:p>
    <w:p w14:paraId="1987E612" w14:textId="77777777" w:rsidR="00522D56" w:rsidRDefault="00522D56" w:rsidP="00FC70E1">
      <w:pPr>
        <w:spacing w:after="160" w:line="259" w:lineRule="auto"/>
        <w:jc w:val="both"/>
      </w:pPr>
    </w:p>
    <w:p w14:paraId="35C092CE" w14:textId="77777777" w:rsidR="00522D56" w:rsidRDefault="00522D56" w:rsidP="00FC70E1">
      <w:pPr>
        <w:spacing w:after="160" w:line="259" w:lineRule="auto"/>
        <w:jc w:val="both"/>
      </w:pPr>
    </w:p>
    <w:p w14:paraId="423EBC16" w14:textId="77777777" w:rsidR="00522D56" w:rsidRDefault="00522D56" w:rsidP="00FC70E1">
      <w:pPr>
        <w:spacing w:after="160" w:line="259" w:lineRule="auto"/>
        <w:jc w:val="both"/>
      </w:pPr>
    </w:p>
    <w:p w14:paraId="6AE10937" w14:textId="77777777" w:rsidR="00522D56" w:rsidRDefault="00522D56" w:rsidP="00FC70E1">
      <w:pPr>
        <w:spacing w:after="160" w:line="259" w:lineRule="auto"/>
        <w:jc w:val="both"/>
      </w:pPr>
    </w:p>
    <w:p w14:paraId="5DA23BD6" w14:textId="77777777" w:rsidR="00522D56" w:rsidRDefault="00522D56" w:rsidP="00FC70E1">
      <w:pPr>
        <w:spacing w:after="160" w:line="259" w:lineRule="auto"/>
        <w:jc w:val="both"/>
      </w:pPr>
    </w:p>
    <w:p w14:paraId="790B80D6" w14:textId="77777777" w:rsidR="00522D56" w:rsidRDefault="00522D56" w:rsidP="00FC70E1">
      <w:pPr>
        <w:spacing w:after="160" w:line="259" w:lineRule="auto"/>
        <w:jc w:val="both"/>
      </w:pPr>
    </w:p>
    <w:p w14:paraId="2EC98ED6" w14:textId="77777777" w:rsidR="00522D56" w:rsidRPr="00A202B0" w:rsidRDefault="00522D56" w:rsidP="00FC70E1">
      <w:pPr>
        <w:spacing w:after="160" w:line="259" w:lineRule="auto"/>
        <w:jc w:val="both"/>
        <w:rPr>
          <w:b/>
          <w:bCs/>
        </w:rPr>
      </w:pPr>
    </w:p>
    <w:p w14:paraId="224E626D" w14:textId="4F1E9CF2" w:rsidR="005E5A80" w:rsidRPr="00A202B0" w:rsidRDefault="00A202B0" w:rsidP="00880234">
      <w:pPr>
        <w:spacing w:after="160" w:line="259" w:lineRule="auto"/>
        <w:jc w:val="center"/>
        <w:rPr>
          <w:b/>
          <w:bCs/>
        </w:rPr>
      </w:pPr>
      <w:r w:rsidRPr="00A202B0">
        <w:rPr>
          <w:b/>
          <w:bCs/>
        </w:rPr>
        <w:t xml:space="preserve">Business Report - Comparison of Two Hospitality </w:t>
      </w:r>
      <w:proofErr w:type="spellStart"/>
      <w:r w:rsidRPr="00A202B0">
        <w:rPr>
          <w:b/>
          <w:bCs/>
        </w:rPr>
        <w:t>Organisations</w:t>
      </w:r>
      <w:proofErr w:type="spellEnd"/>
    </w:p>
    <w:p w14:paraId="52AC440A" w14:textId="77777777" w:rsidR="00A202B0" w:rsidRDefault="00A202B0" w:rsidP="00880234">
      <w:pPr>
        <w:spacing w:after="160" w:line="259" w:lineRule="auto"/>
        <w:jc w:val="center"/>
      </w:pPr>
    </w:p>
    <w:p w14:paraId="21579419" w14:textId="77777777" w:rsidR="00611D05" w:rsidRDefault="00611D05" w:rsidP="00880234">
      <w:pPr>
        <w:spacing w:after="160" w:line="259" w:lineRule="auto"/>
        <w:jc w:val="center"/>
      </w:pPr>
    </w:p>
    <w:p w14:paraId="249AFC92" w14:textId="77777777" w:rsidR="00611D05" w:rsidRDefault="00611D05" w:rsidP="00611D05">
      <w:pPr>
        <w:spacing w:after="160" w:line="259" w:lineRule="auto"/>
        <w:jc w:val="center"/>
      </w:pPr>
      <w:r>
        <w:t xml:space="preserve">Student name: Hani </w:t>
      </w:r>
      <w:proofErr w:type="spellStart"/>
      <w:r>
        <w:t>Rosteenmehr</w:t>
      </w:r>
      <w:proofErr w:type="spellEnd"/>
      <w:r>
        <w:t xml:space="preserve"> </w:t>
      </w:r>
    </w:p>
    <w:p w14:paraId="68D82E86" w14:textId="77777777" w:rsidR="00611D05" w:rsidRDefault="00611D05" w:rsidP="00611D05">
      <w:pPr>
        <w:spacing w:after="160" w:line="259" w:lineRule="auto"/>
        <w:jc w:val="center"/>
      </w:pPr>
      <w:r>
        <w:t xml:space="preserve">Module title: Financial </w:t>
      </w:r>
      <w:proofErr w:type="spellStart"/>
      <w:r>
        <w:t>Manegment</w:t>
      </w:r>
      <w:proofErr w:type="spellEnd"/>
      <w:r>
        <w:t xml:space="preserve"> for Hotel </w:t>
      </w:r>
      <w:proofErr w:type="gramStart"/>
      <w:r>
        <w:t>Industry(</w:t>
      </w:r>
      <w:proofErr w:type="gramEnd"/>
      <w:r>
        <w:t>MBIH5007)</w:t>
      </w:r>
    </w:p>
    <w:p w14:paraId="6653B1DB" w14:textId="487DC171" w:rsidR="00A202B0" w:rsidRDefault="00611D05" w:rsidP="00611D05">
      <w:pPr>
        <w:spacing w:after="160" w:line="259" w:lineRule="auto"/>
        <w:jc w:val="center"/>
      </w:pPr>
      <w:r>
        <w:t>Lecturer: Tristan Hawkins</w:t>
      </w:r>
    </w:p>
    <w:p w14:paraId="086CC10F" w14:textId="77777777" w:rsidR="005E5A80" w:rsidRDefault="005E5A80" w:rsidP="00FC70E1">
      <w:pPr>
        <w:spacing w:after="160" w:line="259" w:lineRule="auto"/>
        <w:jc w:val="both"/>
        <w:rPr>
          <w:b/>
          <w:bCs/>
        </w:rPr>
      </w:pPr>
    </w:p>
    <w:p w14:paraId="10FA2B49" w14:textId="77777777" w:rsidR="005E5A80" w:rsidRDefault="005E5A80" w:rsidP="00FC70E1">
      <w:pPr>
        <w:spacing w:after="160" w:line="259" w:lineRule="auto"/>
        <w:jc w:val="both"/>
        <w:rPr>
          <w:b/>
          <w:bCs/>
        </w:rPr>
      </w:pPr>
    </w:p>
    <w:p w14:paraId="13002176" w14:textId="77777777" w:rsidR="005E5A80" w:rsidRDefault="005E5A80" w:rsidP="00FC70E1">
      <w:pPr>
        <w:spacing w:after="160" w:line="259" w:lineRule="auto"/>
        <w:jc w:val="both"/>
        <w:rPr>
          <w:b/>
          <w:bCs/>
        </w:rPr>
      </w:pPr>
    </w:p>
    <w:p w14:paraId="1E315616" w14:textId="77777777" w:rsidR="005E5A80" w:rsidRDefault="005E5A80" w:rsidP="00FC70E1">
      <w:pPr>
        <w:spacing w:after="160" w:line="259" w:lineRule="auto"/>
        <w:jc w:val="both"/>
        <w:rPr>
          <w:b/>
          <w:bCs/>
        </w:rPr>
      </w:pPr>
    </w:p>
    <w:p w14:paraId="1CD4A151" w14:textId="77777777" w:rsidR="005E5A80" w:rsidRDefault="005E5A80" w:rsidP="00FC70E1">
      <w:pPr>
        <w:spacing w:after="160" w:line="259" w:lineRule="auto"/>
        <w:jc w:val="both"/>
        <w:rPr>
          <w:b/>
          <w:bCs/>
        </w:rPr>
      </w:pPr>
    </w:p>
    <w:p w14:paraId="6326EFCA" w14:textId="77777777" w:rsidR="005E5A80" w:rsidRDefault="005E5A80" w:rsidP="00FC70E1">
      <w:pPr>
        <w:spacing w:after="160" w:line="259" w:lineRule="auto"/>
        <w:jc w:val="both"/>
        <w:rPr>
          <w:b/>
          <w:bCs/>
        </w:rPr>
      </w:pPr>
    </w:p>
    <w:p w14:paraId="4DBF53F1" w14:textId="77777777" w:rsidR="005E5A80" w:rsidRDefault="005E5A80" w:rsidP="00FC70E1">
      <w:pPr>
        <w:spacing w:after="160" w:line="259" w:lineRule="auto"/>
        <w:jc w:val="both"/>
        <w:rPr>
          <w:b/>
          <w:bCs/>
        </w:rPr>
      </w:pPr>
    </w:p>
    <w:p w14:paraId="7998ADCA" w14:textId="77777777" w:rsidR="005E5A80" w:rsidRDefault="005E5A80" w:rsidP="00FC70E1">
      <w:pPr>
        <w:spacing w:after="160" w:line="259" w:lineRule="auto"/>
        <w:jc w:val="both"/>
        <w:rPr>
          <w:b/>
          <w:bCs/>
        </w:rPr>
      </w:pPr>
    </w:p>
    <w:p w14:paraId="28BAFD5D" w14:textId="77777777" w:rsidR="005E5A80" w:rsidRDefault="005E5A80" w:rsidP="00FC70E1">
      <w:pPr>
        <w:spacing w:after="160" w:line="259" w:lineRule="auto"/>
        <w:jc w:val="both"/>
        <w:rPr>
          <w:b/>
          <w:bCs/>
        </w:rPr>
      </w:pPr>
    </w:p>
    <w:p w14:paraId="34EB5CDB" w14:textId="77777777" w:rsidR="005E5A80" w:rsidRDefault="005E5A80" w:rsidP="00FC70E1">
      <w:pPr>
        <w:spacing w:after="160" w:line="259" w:lineRule="auto"/>
        <w:jc w:val="both"/>
        <w:rPr>
          <w:b/>
          <w:bCs/>
        </w:rPr>
      </w:pPr>
    </w:p>
    <w:p w14:paraId="32851B7E" w14:textId="77777777" w:rsidR="005E5A80" w:rsidRDefault="005E5A80" w:rsidP="00FC70E1">
      <w:pPr>
        <w:spacing w:after="160" w:line="259" w:lineRule="auto"/>
        <w:jc w:val="both"/>
        <w:rPr>
          <w:b/>
          <w:bCs/>
        </w:rPr>
      </w:pPr>
    </w:p>
    <w:p w14:paraId="073916BD" w14:textId="77777777" w:rsidR="005E5A80" w:rsidRDefault="005E5A80" w:rsidP="00FC70E1">
      <w:pPr>
        <w:spacing w:after="160" w:line="259" w:lineRule="auto"/>
        <w:jc w:val="both"/>
        <w:rPr>
          <w:b/>
          <w:bCs/>
        </w:rPr>
      </w:pPr>
    </w:p>
    <w:p w14:paraId="4CAB1057" w14:textId="77777777" w:rsidR="005E5A80" w:rsidRPr="005E5A80" w:rsidRDefault="005E5A80" w:rsidP="00FC70E1">
      <w:pPr>
        <w:spacing w:after="160" w:line="259" w:lineRule="auto"/>
        <w:jc w:val="both"/>
        <w:rPr>
          <w:b/>
          <w:bCs/>
        </w:rPr>
      </w:pPr>
    </w:p>
    <w:p w14:paraId="53852C48" w14:textId="78F1BA21" w:rsidR="00692147" w:rsidRDefault="00F109F7">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r>
        <w:fldChar w:fldCharType="begin"/>
      </w:r>
      <w:r>
        <w:instrText xml:space="preserve"> TOC \o "1-3" \h \z \u </w:instrText>
      </w:r>
      <w:r>
        <w:fldChar w:fldCharType="separate"/>
      </w:r>
      <w:hyperlink w:anchor="_Toc151039530" w:history="1">
        <w:r w:rsidR="00692147" w:rsidRPr="00443C8F">
          <w:rPr>
            <w:rStyle w:val="Hyperlink"/>
            <w:noProof/>
          </w:rPr>
          <w:t>Introduction</w:t>
        </w:r>
        <w:r w:rsidR="00692147">
          <w:rPr>
            <w:noProof/>
            <w:webHidden/>
          </w:rPr>
          <w:tab/>
        </w:r>
        <w:r w:rsidR="00692147">
          <w:rPr>
            <w:noProof/>
            <w:webHidden/>
          </w:rPr>
          <w:fldChar w:fldCharType="begin"/>
        </w:r>
        <w:r w:rsidR="00692147">
          <w:rPr>
            <w:noProof/>
            <w:webHidden/>
          </w:rPr>
          <w:instrText xml:space="preserve"> PAGEREF _Toc151039530 \h </w:instrText>
        </w:r>
        <w:r w:rsidR="00692147">
          <w:rPr>
            <w:noProof/>
            <w:webHidden/>
          </w:rPr>
        </w:r>
        <w:r w:rsidR="00692147">
          <w:rPr>
            <w:noProof/>
            <w:webHidden/>
          </w:rPr>
          <w:fldChar w:fldCharType="separate"/>
        </w:r>
        <w:r w:rsidR="00692147">
          <w:rPr>
            <w:noProof/>
            <w:webHidden/>
          </w:rPr>
          <w:t>3</w:t>
        </w:r>
        <w:r w:rsidR="00692147">
          <w:rPr>
            <w:noProof/>
            <w:webHidden/>
          </w:rPr>
          <w:fldChar w:fldCharType="end"/>
        </w:r>
      </w:hyperlink>
    </w:p>
    <w:p w14:paraId="3700A6E4" w14:textId="1229F636" w:rsidR="00692147" w:rsidRDefault="00000000">
      <w:pPr>
        <w:pStyle w:val="TOC1"/>
        <w:tabs>
          <w:tab w:val="left" w:pos="480"/>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31" w:history="1">
        <w:r w:rsidR="00692147" w:rsidRPr="00443C8F">
          <w:rPr>
            <w:rStyle w:val="Hyperlink"/>
            <w:noProof/>
          </w:rPr>
          <w:t>1.</w:t>
        </w:r>
        <w:r w:rsidR="00692147">
          <w:rPr>
            <w:rFonts w:eastAsiaTheme="minorEastAsia" w:cstheme="minorBidi"/>
            <w:b w:val="0"/>
            <w:bCs w:val="0"/>
            <w:caps w:val="0"/>
            <w:noProof/>
            <w:kern w:val="2"/>
            <w:sz w:val="22"/>
            <w:szCs w:val="22"/>
            <w:lang w:val="en-PK" w:eastAsia="en-PK"/>
            <w14:ligatures w14:val="standardContextual"/>
          </w:rPr>
          <w:tab/>
        </w:r>
        <w:r w:rsidR="00692147" w:rsidRPr="00443C8F">
          <w:rPr>
            <w:rStyle w:val="Hyperlink"/>
            <w:noProof/>
          </w:rPr>
          <w:t>Total Revenue</w:t>
        </w:r>
        <w:r w:rsidR="00692147">
          <w:rPr>
            <w:noProof/>
            <w:webHidden/>
          </w:rPr>
          <w:tab/>
        </w:r>
        <w:r w:rsidR="00692147">
          <w:rPr>
            <w:noProof/>
            <w:webHidden/>
          </w:rPr>
          <w:fldChar w:fldCharType="begin"/>
        </w:r>
        <w:r w:rsidR="00692147">
          <w:rPr>
            <w:noProof/>
            <w:webHidden/>
          </w:rPr>
          <w:instrText xml:space="preserve"> PAGEREF _Toc151039531 \h </w:instrText>
        </w:r>
        <w:r w:rsidR="00692147">
          <w:rPr>
            <w:noProof/>
            <w:webHidden/>
          </w:rPr>
        </w:r>
        <w:r w:rsidR="00692147">
          <w:rPr>
            <w:noProof/>
            <w:webHidden/>
          </w:rPr>
          <w:fldChar w:fldCharType="separate"/>
        </w:r>
        <w:r w:rsidR="00692147">
          <w:rPr>
            <w:noProof/>
            <w:webHidden/>
          </w:rPr>
          <w:t>3</w:t>
        </w:r>
        <w:r w:rsidR="00692147">
          <w:rPr>
            <w:noProof/>
            <w:webHidden/>
          </w:rPr>
          <w:fldChar w:fldCharType="end"/>
        </w:r>
      </w:hyperlink>
    </w:p>
    <w:p w14:paraId="2F0F3F69" w14:textId="1BA4A5D9"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32" w:history="1">
        <w:r w:rsidR="00692147" w:rsidRPr="00443C8F">
          <w:rPr>
            <w:rStyle w:val="Hyperlink"/>
            <w:noProof/>
          </w:rPr>
          <w:t>2. Market Position</w:t>
        </w:r>
        <w:r w:rsidR="00692147">
          <w:rPr>
            <w:noProof/>
            <w:webHidden/>
          </w:rPr>
          <w:tab/>
        </w:r>
        <w:r w:rsidR="00692147">
          <w:rPr>
            <w:noProof/>
            <w:webHidden/>
          </w:rPr>
          <w:fldChar w:fldCharType="begin"/>
        </w:r>
        <w:r w:rsidR="00692147">
          <w:rPr>
            <w:noProof/>
            <w:webHidden/>
          </w:rPr>
          <w:instrText xml:space="preserve"> PAGEREF _Toc151039532 \h </w:instrText>
        </w:r>
        <w:r w:rsidR="00692147">
          <w:rPr>
            <w:noProof/>
            <w:webHidden/>
          </w:rPr>
        </w:r>
        <w:r w:rsidR="00692147">
          <w:rPr>
            <w:noProof/>
            <w:webHidden/>
          </w:rPr>
          <w:fldChar w:fldCharType="separate"/>
        </w:r>
        <w:r w:rsidR="00692147">
          <w:rPr>
            <w:noProof/>
            <w:webHidden/>
          </w:rPr>
          <w:t>4</w:t>
        </w:r>
        <w:r w:rsidR="00692147">
          <w:rPr>
            <w:noProof/>
            <w:webHidden/>
          </w:rPr>
          <w:fldChar w:fldCharType="end"/>
        </w:r>
      </w:hyperlink>
    </w:p>
    <w:p w14:paraId="77007D07" w14:textId="5C4172EC" w:rsidR="00692147" w:rsidRDefault="00000000">
      <w:pPr>
        <w:pStyle w:val="TOC3"/>
        <w:tabs>
          <w:tab w:val="right" w:leader="dot" w:pos="9350"/>
        </w:tabs>
        <w:rPr>
          <w:rFonts w:eastAsiaTheme="minorEastAsia" w:cstheme="minorBidi"/>
          <w:i w:val="0"/>
          <w:iCs w:val="0"/>
          <w:noProof/>
          <w:kern w:val="2"/>
          <w:sz w:val="22"/>
          <w:szCs w:val="22"/>
          <w:lang w:val="en-PK" w:eastAsia="en-PK"/>
          <w14:ligatures w14:val="standardContextual"/>
        </w:rPr>
      </w:pPr>
      <w:hyperlink w:anchor="_Toc151039533" w:history="1">
        <w:r w:rsidR="00692147" w:rsidRPr="00443C8F">
          <w:rPr>
            <w:rStyle w:val="Hyperlink"/>
            <w:noProof/>
          </w:rPr>
          <w:t>Market Share</w:t>
        </w:r>
        <w:r w:rsidR="00692147">
          <w:rPr>
            <w:noProof/>
            <w:webHidden/>
          </w:rPr>
          <w:tab/>
        </w:r>
        <w:r w:rsidR="00692147">
          <w:rPr>
            <w:noProof/>
            <w:webHidden/>
          </w:rPr>
          <w:fldChar w:fldCharType="begin"/>
        </w:r>
        <w:r w:rsidR="00692147">
          <w:rPr>
            <w:noProof/>
            <w:webHidden/>
          </w:rPr>
          <w:instrText xml:space="preserve"> PAGEREF _Toc151039533 \h </w:instrText>
        </w:r>
        <w:r w:rsidR="00692147">
          <w:rPr>
            <w:noProof/>
            <w:webHidden/>
          </w:rPr>
        </w:r>
        <w:r w:rsidR="00692147">
          <w:rPr>
            <w:noProof/>
            <w:webHidden/>
          </w:rPr>
          <w:fldChar w:fldCharType="separate"/>
        </w:r>
        <w:r w:rsidR="00692147">
          <w:rPr>
            <w:noProof/>
            <w:webHidden/>
          </w:rPr>
          <w:t>5</w:t>
        </w:r>
        <w:r w:rsidR="00692147">
          <w:rPr>
            <w:noProof/>
            <w:webHidden/>
          </w:rPr>
          <w:fldChar w:fldCharType="end"/>
        </w:r>
      </w:hyperlink>
    </w:p>
    <w:p w14:paraId="68C9663C" w14:textId="1AB3BF57" w:rsidR="00692147" w:rsidRDefault="00000000">
      <w:pPr>
        <w:pStyle w:val="TOC2"/>
        <w:tabs>
          <w:tab w:val="right" w:leader="dot" w:pos="9350"/>
        </w:tabs>
        <w:rPr>
          <w:rFonts w:eastAsiaTheme="minorEastAsia" w:cstheme="minorBidi"/>
          <w:smallCaps w:val="0"/>
          <w:noProof/>
          <w:kern w:val="2"/>
          <w:sz w:val="22"/>
          <w:szCs w:val="22"/>
          <w:lang w:val="en-PK" w:eastAsia="en-PK"/>
          <w14:ligatures w14:val="standardContextual"/>
        </w:rPr>
      </w:pPr>
      <w:hyperlink w:anchor="_Toc151039534" w:history="1">
        <w:r w:rsidR="00692147" w:rsidRPr="00443C8F">
          <w:rPr>
            <w:rStyle w:val="Hyperlink"/>
            <w:noProof/>
          </w:rPr>
          <w:t>Customer Demographics</w:t>
        </w:r>
        <w:r w:rsidR="00692147">
          <w:rPr>
            <w:noProof/>
            <w:webHidden/>
          </w:rPr>
          <w:tab/>
        </w:r>
        <w:r w:rsidR="00692147">
          <w:rPr>
            <w:noProof/>
            <w:webHidden/>
          </w:rPr>
          <w:fldChar w:fldCharType="begin"/>
        </w:r>
        <w:r w:rsidR="00692147">
          <w:rPr>
            <w:noProof/>
            <w:webHidden/>
          </w:rPr>
          <w:instrText xml:space="preserve"> PAGEREF _Toc151039534 \h </w:instrText>
        </w:r>
        <w:r w:rsidR="00692147">
          <w:rPr>
            <w:noProof/>
            <w:webHidden/>
          </w:rPr>
        </w:r>
        <w:r w:rsidR="00692147">
          <w:rPr>
            <w:noProof/>
            <w:webHidden/>
          </w:rPr>
          <w:fldChar w:fldCharType="separate"/>
        </w:r>
        <w:r w:rsidR="00692147">
          <w:rPr>
            <w:noProof/>
            <w:webHidden/>
          </w:rPr>
          <w:t>5</w:t>
        </w:r>
        <w:r w:rsidR="00692147">
          <w:rPr>
            <w:noProof/>
            <w:webHidden/>
          </w:rPr>
          <w:fldChar w:fldCharType="end"/>
        </w:r>
      </w:hyperlink>
    </w:p>
    <w:p w14:paraId="1163ECD5" w14:textId="79083E82" w:rsidR="00692147" w:rsidRDefault="00000000">
      <w:pPr>
        <w:pStyle w:val="TOC2"/>
        <w:tabs>
          <w:tab w:val="right" w:leader="dot" w:pos="9350"/>
        </w:tabs>
        <w:rPr>
          <w:rFonts w:eastAsiaTheme="minorEastAsia" w:cstheme="minorBidi"/>
          <w:smallCaps w:val="0"/>
          <w:noProof/>
          <w:kern w:val="2"/>
          <w:sz w:val="22"/>
          <w:szCs w:val="22"/>
          <w:lang w:val="en-PK" w:eastAsia="en-PK"/>
          <w14:ligatures w14:val="standardContextual"/>
        </w:rPr>
      </w:pPr>
      <w:hyperlink w:anchor="_Toc151039535" w:history="1">
        <w:r w:rsidR="00692147" w:rsidRPr="00443C8F">
          <w:rPr>
            <w:rStyle w:val="Hyperlink"/>
            <w:noProof/>
          </w:rPr>
          <w:t>Brand Perception</w:t>
        </w:r>
        <w:r w:rsidR="00692147">
          <w:rPr>
            <w:noProof/>
            <w:webHidden/>
          </w:rPr>
          <w:tab/>
        </w:r>
        <w:r w:rsidR="00692147">
          <w:rPr>
            <w:noProof/>
            <w:webHidden/>
          </w:rPr>
          <w:fldChar w:fldCharType="begin"/>
        </w:r>
        <w:r w:rsidR="00692147">
          <w:rPr>
            <w:noProof/>
            <w:webHidden/>
          </w:rPr>
          <w:instrText xml:space="preserve"> PAGEREF _Toc151039535 \h </w:instrText>
        </w:r>
        <w:r w:rsidR="00692147">
          <w:rPr>
            <w:noProof/>
            <w:webHidden/>
          </w:rPr>
        </w:r>
        <w:r w:rsidR="00692147">
          <w:rPr>
            <w:noProof/>
            <w:webHidden/>
          </w:rPr>
          <w:fldChar w:fldCharType="separate"/>
        </w:r>
        <w:r w:rsidR="00692147">
          <w:rPr>
            <w:noProof/>
            <w:webHidden/>
          </w:rPr>
          <w:t>5</w:t>
        </w:r>
        <w:r w:rsidR="00692147">
          <w:rPr>
            <w:noProof/>
            <w:webHidden/>
          </w:rPr>
          <w:fldChar w:fldCharType="end"/>
        </w:r>
      </w:hyperlink>
    </w:p>
    <w:p w14:paraId="41816379" w14:textId="0AF0FE9E"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36" w:history="1">
        <w:r w:rsidR="00692147" w:rsidRPr="00443C8F">
          <w:rPr>
            <w:rStyle w:val="Hyperlink"/>
            <w:noProof/>
          </w:rPr>
          <w:t>3. Growth Potential</w:t>
        </w:r>
        <w:r w:rsidR="00692147">
          <w:rPr>
            <w:noProof/>
            <w:webHidden/>
          </w:rPr>
          <w:tab/>
        </w:r>
        <w:r w:rsidR="00692147">
          <w:rPr>
            <w:noProof/>
            <w:webHidden/>
          </w:rPr>
          <w:fldChar w:fldCharType="begin"/>
        </w:r>
        <w:r w:rsidR="00692147">
          <w:rPr>
            <w:noProof/>
            <w:webHidden/>
          </w:rPr>
          <w:instrText xml:space="preserve"> PAGEREF _Toc151039536 \h </w:instrText>
        </w:r>
        <w:r w:rsidR="00692147">
          <w:rPr>
            <w:noProof/>
            <w:webHidden/>
          </w:rPr>
        </w:r>
        <w:r w:rsidR="00692147">
          <w:rPr>
            <w:noProof/>
            <w:webHidden/>
          </w:rPr>
          <w:fldChar w:fldCharType="separate"/>
        </w:r>
        <w:r w:rsidR="00692147">
          <w:rPr>
            <w:noProof/>
            <w:webHidden/>
          </w:rPr>
          <w:t>6</w:t>
        </w:r>
        <w:r w:rsidR="00692147">
          <w:rPr>
            <w:noProof/>
            <w:webHidden/>
          </w:rPr>
          <w:fldChar w:fldCharType="end"/>
        </w:r>
      </w:hyperlink>
    </w:p>
    <w:p w14:paraId="1BD1E65C" w14:textId="756E4436" w:rsidR="00692147" w:rsidRDefault="00000000">
      <w:pPr>
        <w:pStyle w:val="TOC2"/>
        <w:tabs>
          <w:tab w:val="right" w:leader="dot" w:pos="9350"/>
        </w:tabs>
        <w:rPr>
          <w:rFonts w:eastAsiaTheme="minorEastAsia" w:cstheme="minorBidi"/>
          <w:smallCaps w:val="0"/>
          <w:noProof/>
          <w:kern w:val="2"/>
          <w:sz w:val="22"/>
          <w:szCs w:val="22"/>
          <w:lang w:val="en-PK" w:eastAsia="en-PK"/>
          <w14:ligatures w14:val="standardContextual"/>
        </w:rPr>
      </w:pPr>
      <w:hyperlink w:anchor="_Toc151039537" w:history="1">
        <w:r w:rsidR="00692147" w:rsidRPr="00443C8F">
          <w:rPr>
            <w:rStyle w:val="Hyperlink"/>
            <w:noProof/>
          </w:rPr>
          <w:t>Expansion Strategies</w:t>
        </w:r>
        <w:r w:rsidR="00692147">
          <w:rPr>
            <w:noProof/>
            <w:webHidden/>
          </w:rPr>
          <w:tab/>
        </w:r>
        <w:r w:rsidR="00692147">
          <w:rPr>
            <w:noProof/>
            <w:webHidden/>
          </w:rPr>
          <w:fldChar w:fldCharType="begin"/>
        </w:r>
        <w:r w:rsidR="00692147">
          <w:rPr>
            <w:noProof/>
            <w:webHidden/>
          </w:rPr>
          <w:instrText xml:space="preserve"> PAGEREF _Toc151039537 \h </w:instrText>
        </w:r>
        <w:r w:rsidR="00692147">
          <w:rPr>
            <w:noProof/>
            <w:webHidden/>
          </w:rPr>
        </w:r>
        <w:r w:rsidR="00692147">
          <w:rPr>
            <w:noProof/>
            <w:webHidden/>
          </w:rPr>
          <w:fldChar w:fldCharType="separate"/>
        </w:r>
        <w:r w:rsidR="00692147">
          <w:rPr>
            <w:noProof/>
            <w:webHidden/>
          </w:rPr>
          <w:t>6</w:t>
        </w:r>
        <w:r w:rsidR="00692147">
          <w:rPr>
            <w:noProof/>
            <w:webHidden/>
          </w:rPr>
          <w:fldChar w:fldCharType="end"/>
        </w:r>
      </w:hyperlink>
    </w:p>
    <w:p w14:paraId="5E7F233F" w14:textId="1F63A0CD" w:rsidR="00692147" w:rsidRDefault="00000000">
      <w:pPr>
        <w:pStyle w:val="TOC2"/>
        <w:tabs>
          <w:tab w:val="right" w:leader="dot" w:pos="9350"/>
        </w:tabs>
        <w:rPr>
          <w:rFonts w:eastAsiaTheme="minorEastAsia" w:cstheme="minorBidi"/>
          <w:smallCaps w:val="0"/>
          <w:noProof/>
          <w:kern w:val="2"/>
          <w:sz w:val="22"/>
          <w:szCs w:val="22"/>
          <w:lang w:val="en-PK" w:eastAsia="en-PK"/>
          <w14:ligatures w14:val="standardContextual"/>
        </w:rPr>
      </w:pPr>
      <w:hyperlink w:anchor="_Toc151039538" w:history="1">
        <w:r w:rsidR="00692147" w:rsidRPr="00443C8F">
          <w:rPr>
            <w:rStyle w:val="Hyperlink"/>
            <w:noProof/>
          </w:rPr>
          <w:t>Market Opportunities</w:t>
        </w:r>
        <w:r w:rsidR="00692147">
          <w:rPr>
            <w:noProof/>
            <w:webHidden/>
          </w:rPr>
          <w:tab/>
        </w:r>
        <w:r w:rsidR="00692147">
          <w:rPr>
            <w:noProof/>
            <w:webHidden/>
          </w:rPr>
          <w:fldChar w:fldCharType="begin"/>
        </w:r>
        <w:r w:rsidR="00692147">
          <w:rPr>
            <w:noProof/>
            <w:webHidden/>
          </w:rPr>
          <w:instrText xml:space="preserve"> PAGEREF _Toc151039538 \h </w:instrText>
        </w:r>
        <w:r w:rsidR="00692147">
          <w:rPr>
            <w:noProof/>
            <w:webHidden/>
          </w:rPr>
        </w:r>
        <w:r w:rsidR="00692147">
          <w:rPr>
            <w:noProof/>
            <w:webHidden/>
          </w:rPr>
          <w:fldChar w:fldCharType="separate"/>
        </w:r>
        <w:r w:rsidR="00692147">
          <w:rPr>
            <w:noProof/>
            <w:webHidden/>
          </w:rPr>
          <w:t>7</w:t>
        </w:r>
        <w:r w:rsidR="00692147">
          <w:rPr>
            <w:noProof/>
            <w:webHidden/>
          </w:rPr>
          <w:fldChar w:fldCharType="end"/>
        </w:r>
      </w:hyperlink>
    </w:p>
    <w:p w14:paraId="4E782132" w14:textId="7FAE57EC" w:rsidR="00692147" w:rsidRDefault="00000000">
      <w:pPr>
        <w:pStyle w:val="TOC2"/>
        <w:tabs>
          <w:tab w:val="right" w:leader="dot" w:pos="9350"/>
        </w:tabs>
        <w:rPr>
          <w:rFonts w:eastAsiaTheme="minorEastAsia" w:cstheme="minorBidi"/>
          <w:smallCaps w:val="0"/>
          <w:noProof/>
          <w:kern w:val="2"/>
          <w:sz w:val="22"/>
          <w:szCs w:val="22"/>
          <w:lang w:val="en-PK" w:eastAsia="en-PK"/>
          <w14:ligatures w14:val="standardContextual"/>
        </w:rPr>
      </w:pPr>
      <w:hyperlink w:anchor="_Toc151039539" w:history="1">
        <w:r w:rsidR="00692147" w:rsidRPr="00443C8F">
          <w:rPr>
            <w:rStyle w:val="Hyperlink"/>
            <w:noProof/>
          </w:rPr>
          <w:t>Potential Barriers to Growth</w:t>
        </w:r>
        <w:r w:rsidR="00692147">
          <w:rPr>
            <w:noProof/>
            <w:webHidden/>
          </w:rPr>
          <w:tab/>
        </w:r>
        <w:r w:rsidR="00692147">
          <w:rPr>
            <w:noProof/>
            <w:webHidden/>
          </w:rPr>
          <w:fldChar w:fldCharType="begin"/>
        </w:r>
        <w:r w:rsidR="00692147">
          <w:rPr>
            <w:noProof/>
            <w:webHidden/>
          </w:rPr>
          <w:instrText xml:space="preserve"> PAGEREF _Toc151039539 \h </w:instrText>
        </w:r>
        <w:r w:rsidR="00692147">
          <w:rPr>
            <w:noProof/>
            <w:webHidden/>
          </w:rPr>
        </w:r>
        <w:r w:rsidR="00692147">
          <w:rPr>
            <w:noProof/>
            <w:webHidden/>
          </w:rPr>
          <w:fldChar w:fldCharType="separate"/>
        </w:r>
        <w:r w:rsidR="00692147">
          <w:rPr>
            <w:noProof/>
            <w:webHidden/>
          </w:rPr>
          <w:t>7</w:t>
        </w:r>
        <w:r w:rsidR="00692147">
          <w:rPr>
            <w:noProof/>
            <w:webHidden/>
          </w:rPr>
          <w:fldChar w:fldCharType="end"/>
        </w:r>
      </w:hyperlink>
    </w:p>
    <w:p w14:paraId="719E57EC" w14:textId="0B1BBB9C"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40" w:history="1">
        <w:r w:rsidR="00692147" w:rsidRPr="00443C8F">
          <w:rPr>
            <w:rStyle w:val="Hyperlink"/>
            <w:noProof/>
          </w:rPr>
          <w:t>4. Financial Commitment to CSR</w:t>
        </w:r>
        <w:r w:rsidR="00692147">
          <w:rPr>
            <w:noProof/>
            <w:webHidden/>
          </w:rPr>
          <w:tab/>
        </w:r>
        <w:r w:rsidR="00692147">
          <w:rPr>
            <w:noProof/>
            <w:webHidden/>
          </w:rPr>
          <w:fldChar w:fldCharType="begin"/>
        </w:r>
        <w:r w:rsidR="00692147">
          <w:rPr>
            <w:noProof/>
            <w:webHidden/>
          </w:rPr>
          <w:instrText xml:space="preserve"> PAGEREF _Toc151039540 \h </w:instrText>
        </w:r>
        <w:r w:rsidR="00692147">
          <w:rPr>
            <w:noProof/>
            <w:webHidden/>
          </w:rPr>
        </w:r>
        <w:r w:rsidR="00692147">
          <w:rPr>
            <w:noProof/>
            <w:webHidden/>
          </w:rPr>
          <w:fldChar w:fldCharType="separate"/>
        </w:r>
        <w:r w:rsidR="00692147">
          <w:rPr>
            <w:noProof/>
            <w:webHidden/>
          </w:rPr>
          <w:t>8</w:t>
        </w:r>
        <w:r w:rsidR="00692147">
          <w:rPr>
            <w:noProof/>
            <w:webHidden/>
          </w:rPr>
          <w:fldChar w:fldCharType="end"/>
        </w:r>
      </w:hyperlink>
    </w:p>
    <w:p w14:paraId="629FF3FD" w14:textId="56048815" w:rsidR="00692147" w:rsidRDefault="00000000">
      <w:pPr>
        <w:pStyle w:val="TOC2"/>
        <w:tabs>
          <w:tab w:val="right" w:leader="dot" w:pos="9350"/>
        </w:tabs>
        <w:rPr>
          <w:rFonts w:eastAsiaTheme="minorEastAsia" w:cstheme="minorBidi"/>
          <w:smallCaps w:val="0"/>
          <w:noProof/>
          <w:kern w:val="2"/>
          <w:sz w:val="22"/>
          <w:szCs w:val="22"/>
          <w:lang w:val="en-PK" w:eastAsia="en-PK"/>
          <w14:ligatures w14:val="standardContextual"/>
        </w:rPr>
      </w:pPr>
      <w:hyperlink w:anchor="_Toc151039541" w:history="1">
        <w:r w:rsidR="00692147" w:rsidRPr="00443C8F">
          <w:rPr>
            <w:rStyle w:val="Hyperlink"/>
            <w:noProof/>
          </w:rPr>
          <w:t>Sustainability Practices</w:t>
        </w:r>
        <w:r w:rsidR="00692147">
          <w:rPr>
            <w:noProof/>
            <w:webHidden/>
          </w:rPr>
          <w:tab/>
        </w:r>
        <w:r w:rsidR="00692147">
          <w:rPr>
            <w:noProof/>
            <w:webHidden/>
          </w:rPr>
          <w:fldChar w:fldCharType="begin"/>
        </w:r>
        <w:r w:rsidR="00692147">
          <w:rPr>
            <w:noProof/>
            <w:webHidden/>
          </w:rPr>
          <w:instrText xml:space="preserve"> PAGEREF _Toc151039541 \h </w:instrText>
        </w:r>
        <w:r w:rsidR="00692147">
          <w:rPr>
            <w:noProof/>
            <w:webHidden/>
          </w:rPr>
        </w:r>
        <w:r w:rsidR="00692147">
          <w:rPr>
            <w:noProof/>
            <w:webHidden/>
          </w:rPr>
          <w:fldChar w:fldCharType="separate"/>
        </w:r>
        <w:r w:rsidR="00692147">
          <w:rPr>
            <w:noProof/>
            <w:webHidden/>
          </w:rPr>
          <w:t>8</w:t>
        </w:r>
        <w:r w:rsidR="00692147">
          <w:rPr>
            <w:noProof/>
            <w:webHidden/>
          </w:rPr>
          <w:fldChar w:fldCharType="end"/>
        </w:r>
      </w:hyperlink>
    </w:p>
    <w:p w14:paraId="2D602979" w14:textId="490D52ED" w:rsidR="00692147" w:rsidRDefault="00000000">
      <w:pPr>
        <w:pStyle w:val="TOC2"/>
        <w:tabs>
          <w:tab w:val="right" w:leader="dot" w:pos="9350"/>
        </w:tabs>
        <w:rPr>
          <w:rFonts w:eastAsiaTheme="minorEastAsia" w:cstheme="minorBidi"/>
          <w:smallCaps w:val="0"/>
          <w:noProof/>
          <w:kern w:val="2"/>
          <w:sz w:val="22"/>
          <w:szCs w:val="22"/>
          <w:lang w:val="en-PK" w:eastAsia="en-PK"/>
          <w14:ligatures w14:val="standardContextual"/>
        </w:rPr>
      </w:pPr>
      <w:hyperlink w:anchor="_Toc151039542" w:history="1">
        <w:r w:rsidR="00692147" w:rsidRPr="00443C8F">
          <w:rPr>
            <w:rStyle w:val="Hyperlink"/>
            <w:noProof/>
          </w:rPr>
          <w:t>Ethical Business Practices</w:t>
        </w:r>
        <w:r w:rsidR="00692147">
          <w:rPr>
            <w:noProof/>
            <w:webHidden/>
          </w:rPr>
          <w:tab/>
        </w:r>
        <w:r w:rsidR="00692147">
          <w:rPr>
            <w:noProof/>
            <w:webHidden/>
          </w:rPr>
          <w:fldChar w:fldCharType="begin"/>
        </w:r>
        <w:r w:rsidR="00692147">
          <w:rPr>
            <w:noProof/>
            <w:webHidden/>
          </w:rPr>
          <w:instrText xml:space="preserve"> PAGEREF _Toc151039542 \h </w:instrText>
        </w:r>
        <w:r w:rsidR="00692147">
          <w:rPr>
            <w:noProof/>
            <w:webHidden/>
          </w:rPr>
        </w:r>
        <w:r w:rsidR="00692147">
          <w:rPr>
            <w:noProof/>
            <w:webHidden/>
          </w:rPr>
          <w:fldChar w:fldCharType="separate"/>
        </w:r>
        <w:r w:rsidR="00692147">
          <w:rPr>
            <w:noProof/>
            <w:webHidden/>
          </w:rPr>
          <w:t>9</w:t>
        </w:r>
        <w:r w:rsidR="00692147">
          <w:rPr>
            <w:noProof/>
            <w:webHidden/>
          </w:rPr>
          <w:fldChar w:fldCharType="end"/>
        </w:r>
      </w:hyperlink>
    </w:p>
    <w:p w14:paraId="5D23C466" w14:textId="69FFE768"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43" w:history="1">
        <w:r w:rsidR="00692147" w:rsidRPr="00443C8F">
          <w:rPr>
            <w:rStyle w:val="Hyperlink"/>
            <w:noProof/>
          </w:rPr>
          <w:t>5. Revenues</w:t>
        </w:r>
        <w:r w:rsidR="00692147">
          <w:rPr>
            <w:noProof/>
            <w:webHidden/>
          </w:rPr>
          <w:tab/>
        </w:r>
        <w:r w:rsidR="00692147">
          <w:rPr>
            <w:noProof/>
            <w:webHidden/>
          </w:rPr>
          <w:fldChar w:fldCharType="begin"/>
        </w:r>
        <w:r w:rsidR="00692147">
          <w:rPr>
            <w:noProof/>
            <w:webHidden/>
          </w:rPr>
          <w:instrText xml:space="preserve"> PAGEREF _Toc151039543 \h </w:instrText>
        </w:r>
        <w:r w:rsidR="00692147">
          <w:rPr>
            <w:noProof/>
            <w:webHidden/>
          </w:rPr>
        </w:r>
        <w:r w:rsidR="00692147">
          <w:rPr>
            <w:noProof/>
            <w:webHidden/>
          </w:rPr>
          <w:fldChar w:fldCharType="separate"/>
        </w:r>
        <w:r w:rsidR="00692147">
          <w:rPr>
            <w:noProof/>
            <w:webHidden/>
          </w:rPr>
          <w:t>9</w:t>
        </w:r>
        <w:r w:rsidR="00692147">
          <w:rPr>
            <w:noProof/>
            <w:webHidden/>
          </w:rPr>
          <w:fldChar w:fldCharType="end"/>
        </w:r>
      </w:hyperlink>
    </w:p>
    <w:p w14:paraId="403254CC" w14:textId="454F0527"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44" w:history="1">
        <w:r w:rsidR="00692147" w:rsidRPr="00443C8F">
          <w:rPr>
            <w:rStyle w:val="Hyperlink"/>
            <w:noProof/>
          </w:rPr>
          <w:t>6. Costs</w:t>
        </w:r>
        <w:r w:rsidR="00692147">
          <w:rPr>
            <w:noProof/>
            <w:webHidden/>
          </w:rPr>
          <w:tab/>
        </w:r>
        <w:r w:rsidR="00692147">
          <w:rPr>
            <w:noProof/>
            <w:webHidden/>
          </w:rPr>
          <w:fldChar w:fldCharType="begin"/>
        </w:r>
        <w:r w:rsidR="00692147">
          <w:rPr>
            <w:noProof/>
            <w:webHidden/>
          </w:rPr>
          <w:instrText xml:space="preserve"> PAGEREF _Toc151039544 \h </w:instrText>
        </w:r>
        <w:r w:rsidR="00692147">
          <w:rPr>
            <w:noProof/>
            <w:webHidden/>
          </w:rPr>
        </w:r>
        <w:r w:rsidR="00692147">
          <w:rPr>
            <w:noProof/>
            <w:webHidden/>
          </w:rPr>
          <w:fldChar w:fldCharType="separate"/>
        </w:r>
        <w:r w:rsidR="00692147">
          <w:rPr>
            <w:noProof/>
            <w:webHidden/>
          </w:rPr>
          <w:t>10</w:t>
        </w:r>
        <w:r w:rsidR="00692147">
          <w:rPr>
            <w:noProof/>
            <w:webHidden/>
          </w:rPr>
          <w:fldChar w:fldCharType="end"/>
        </w:r>
      </w:hyperlink>
    </w:p>
    <w:p w14:paraId="65EBE47B" w14:textId="642B4E81"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45" w:history="1">
        <w:r w:rsidR="00692147" w:rsidRPr="00443C8F">
          <w:rPr>
            <w:rStyle w:val="Hyperlink"/>
            <w:noProof/>
          </w:rPr>
          <w:t>7. Financial Criteria</w:t>
        </w:r>
        <w:r w:rsidR="00692147">
          <w:rPr>
            <w:noProof/>
            <w:webHidden/>
          </w:rPr>
          <w:tab/>
        </w:r>
        <w:r w:rsidR="00692147">
          <w:rPr>
            <w:noProof/>
            <w:webHidden/>
          </w:rPr>
          <w:fldChar w:fldCharType="begin"/>
        </w:r>
        <w:r w:rsidR="00692147">
          <w:rPr>
            <w:noProof/>
            <w:webHidden/>
          </w:rPr>
          <w:instrText xml:space="preserve"> PAGEREF _Toc151039545 \h </w:instrText>
        </w:r>
        <w:r w:rsidR="00692147">
          <w:rPr>
            <w:noProof/>
            <w:webHidden/>
          </w:rPr>
        </w:r>
        <w:r w:rsidR="00692147">
          <w:rPr>
            <w:noProof/>
            <w:webHidden/>
          </w:rPr>
          <w:fldChar w:fldCharType="separate"/>
        </w:r>
        <w:r w:rsidR="00692147">
          <w:rPr>
            <w:noProof/>
            <w:webHidden/>
          </w:rPr>
          <w:t>10</w:t>
        </w:r>
        <w:r w:rsidR="00692147">
          <w:rPr>
            <w:noProof/>
            <w:webHidden/>
          </w:rPr>
          <w:fldChar w:fldCharType="end"/>
        </w:r>
      </w:hyperlink>
    </w:p>
    <w:p w14:paraId="25A942BD" w14:textId="4E58648D"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46" w:history="1">
        <w:r w:rsidR="00692147" w:rsidRPr="00443C8F">
          <w:rPr>
            <w:rStyle w:val="Hyperlink"/>
            <w:noProof/>
          </w:rPr>
          <w:t>8. Recommendations</w:t>
        </w:r>
        <w:r w:rsidR="00692147">
          <w:rPr>
            <w:noProof/>
            <w:webHidden/>
          </w:rPr>
          <w:tab/>
        </w:r>
        <w:r w:rsidR="00692147">
          <w:rPr>
            <w:noProof/>
            <w:webHidden/>
          </w:rPr>
          <w:fldChar w:fldCharType="begin"/>
        </w:r>
        <w:r w:rsidR="00692147">
          <w:rPr>
            <w:noProof/>
            <w:webHidden/>
          </w:rPr>
          <w:instrText xml:space="preserve"> PAGEREF _Toc151039546 \h </w:instrText>
        </w:r>
        <w:r w:rsidR="00692147">
          <w:rPr>
            <w:noProof/>
            <w:webHidden/>
          </w:rPr>
        </w:r>
        <w:r w:rsidR="00692147">
          <w:rPr>
            <w:noProof/>
            <w:webHidden/>
          </w:rPr>
          <w:fldChar w:fldCharType="separate"/>
        </w:r>
        <w:r w:rsidR="00692147">
          <w:rPr>
            <w:noProof/>
            <w:webHidden/>
          </w:rPr>
          <w:t>11</w:t>
        </w:r>
        <w:r w:rsidR="00692147">
          <w:rPr>
            <w:noProof/>
            <w:webHidden/>
          </w:rPr>
          <w:fldChar w:fldCharType="end"/>
        </w:r>
      </w:hyperlink>
    </w:p>
    <w:p w14:paraId="69721065" w14:textId="6E61068B"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47" w:history="1">
        <w:r w:rsidR="00692147" w:rsidRPr="00443C8F">
          <w:rPr>
            <w:rStyle w:val="Hyperlink"/>
            <w:noProof/>
          </w:rPr>
          <w:t>Conclusion</w:t>
        </w:r>
        <w:r w:rsidR="00692147">
          <w:rPr>
            <w:noProof/>
            <w:webHidden/>
          </w:rPr>
          <w:tab/>
        </w:r>
        <w:r w:rsidR="00692147">
          <w:rPr>
            <w:noProof/>
            <w:webHidden/>
          </w:rPr>
          <w:fldChar w:fldCharType="begin"/>
        </w:r>
        <w:r w:rsidR="00692147">
          <w:rPr>
            <w:noProof/>
            <w:webHidden/>
          </w:rPr>
          <w:instrText xml:space="preserve"> PAGEREF _Toc151039547 \h </w:instrText>
        </w:r>
        <w:r w:rsidR="00692147">
          <w:rPr>
            <w:noProof/>
            <w:webHidden/>
          </w:rPr>
        </w:r>
        <w:r w:rsidR="00692147">
          <w:rPr>
            <w:noProof/>
            <w:webHidden/>
          </w:rPr>
          <w:fldChar w:fldCharType="separate"/>
        </w:r>
        <w:r w:rsidR="00692147">
          <w:rPr>
            <w:noProof/>
            <w:webHidden/>
          </w:rPr>
          <w:t>11</w:t>
        </w:r>
        <w:r w:rsidR="00692147">
          <w:rPr>
            <w:noProof/>
            <w:webHidden/>
          </w:rPr>
          <w:fldChar w:fldCharType="end"/>
        </w:r>
      </w:hyperlink>
    </w:p>
    <w:p w14:paraId="57EBD452" w14:textId="488F83C8" w:rsidR="00692147" w:rsidRDefault="00000000">
      <w:pPr>
        <w:pStyle w:val="TOC1"/>
        <w:tabs>
          <w:tab w:val="right" w:leader="dot" w:pos="9350"/>
        </w:tabs>
        <w:rPr>
          <w:rFonts w:eastAsiaTheme="minorEastAsia" w:cstheme="minorBidi"/>
          <w:b w:val="0"/>
          <w:bCs w:val="0"/>
          <w:caps w:val="0"/>
          <w:noProof/>
          <w:kern w:val="2"/>
          <w:sz w:val="22"/>
          <w:szCs w:val="22"/>
          <w:lang w:val="en-PK" w:eastAsia="en-PK"/>
          <w14:ligatures w14:val="standardContextual"/>
        </w:rPr>
      </w:pPr>
      <w:hyperlink w:anchor="_Toc151039548" w:history="1">
        <w:r w:rsidR="00692147" w:rsidRPr="00443C8F">
          <w:rPr>
            <w:rStyle w:val="Hyperlink"/>
            <w:noProof/>
          </w:rPr>
          <w:t>References</w:t>
        </w:r>
        <w:r w:rsidR="00692147">
          <w:rPr>
            <w:noProof/>
            <w:webHidden/>
          </w:rPr>
          <w:tab/>
        </w:r>
        <w:r w:rsidR="00692147">
          <w:rPr>
            <w:noProof/>
            <w:webHidden/>
          </w:rPr>
          <w:fldChar w:fldCharType="begin"/>
        </w:r>
        <w:r w:rsidR="00692147">
          <w:rPr>
            <w:noProof/>
            <w:webHidden/>
          </w:rPr>
          <w:instrText xml:space="preserve"> PAGEREF _Toc151039548 \h </w:instrText>
        </w:r>
        <w:r w:rsidR="00692147">
          <w:rPr>
            <w:noProof/>
            <w:webHidden/>
          </w:rPr>
        </w:r>
        <w:r w:rsidR="00692147">
          <w:rPr>
            <w:noProof/>
            <w:webHidden/>
          </w:rPr>
          <w:fldChar w:fldCharType="separate"/>
        </w:r>
        <w:r w:rsidR="00692147">
          <w:rPr>
            <w:noProof/>
            <w:webHidden/>
          </w:rPr>
          <w:t>13</w:t>
        </w:r>
        <w:r w:rsidR="00692147">
          <w:rPr>
            <w:noProof/>
            <w:webHidden/>
          </w:rPr>
          <w:fldChar w:fldCharType="end"/>
        </w:r>
      </w:hyperlink>
    </w:p>
    <w:p w14:paraId="1B8F286D" w14:textId="0D3D41A2" w:rsidR="00B826F5" w:rsidRDefault="00F109F7" w:rsidP="00FC70E1">
      <w:pPr>
        <w:jc w:val="both"/>
      </w:pPr>
      <w:r>
        <w:fldChar w:fldCharType="end"/>
      </w:r>
    </w:p>
    <w:p w14:paraId="3E2F7BEE" w14:textId="77777777" w:rsidR="008A7031" w:rsidRPr="00B826F5" w:rsidRDefault="008A7031" w:rsidP="00FC70E1">
      <w:pPr>
        <w:jc w:val="both"/>
      </w:pPr>
    </w:p>
    <w:p w14:paraId="682FFCCE" w14:textId="3DD3F4E7" w:rsidR="00C7460D" w:rsidRDefault="00C7460D" w:rsidP="00FC70E1">
      <w:pPr>
        <w:pStyle w:val="Heading1"/>
        <w:jc w:val="both"/>
      </w:pPr>
      <w:bookmarkStart w:id="0" w:name="_Toc151039530"/>
      <w:r>
        <w:lastRenderedPageBreak/>
        <w:t>Introduction</w:t>
      </w:r>
      <w:bookmarkEnd w:id="0"/>
    </w:p>
    <w:p w14:paraId="799ED96B" w14:textId="78C3C25F" w:rsidR="004D7775" w:rsidRPr="005B7444" w:rsidRDefault="004D7775" w:rsidP="00FC70E1">
      <w:pPr>
        <w:jc w:val="both"/>
      </w:pPr>
      <w:r w:rsidRPr="004D7775">
        <w:t xml:space="preserve">The financial management </w:t>
      </w:r>
      <w:proofErr w:type="spellStart"/>
      <w:r w:rsidRPr="004D7775">
        <w:t>practises</w:t>
      </w:r>
      <w:proofErr w:type="spellEnd"/>
      <w:r w:rsidRPr="004D7775">
        <w:t xml:space="preserve"> of two major firms in the hospitality sector are </w:t>
      </w:r>
      <w:proofErr w:type="spellStart"/>
      <w:r w:rsidRPr="004D7775">
        <w:t>analysed</w:t>
      </w:r>
      <w:proofErr w:type="spellEnd"/>
      <w:r w:rsidRPr="004D7775">
        <w:t xml:space="preserve"> and compared in this study: Mandarin Oriental Hotel Group and Premier Inn. The analysis aims to shed light on the unique strategies these businesses employ to deal with the challenges of the ever-changing hospitality industry by focusing on </w:t>
      </w:r>
      <w:r w:rsidR="00003A7F">
        <w:t>critical</w:t>
      </w:r>
      <w:r w:rsidRPr="004D7775">
        <w:t xml:space="preserve"> areas such as total </w:t>
      </w:r>
      <w:r w:rsidR="00003A7F">
        <w:t>R</w:t>
      </w:r>
      <w:r w:rsidRPr="004D7775">
        <w:t xml:space="preserve">evenue, market positioning, growth potential, and financial commitment to Corporate Social Responsibility (CSR). </w:t>
      </w:r>
      <w:r w:rsidRPr="005B7444">
        <w:t xml:space="preserve">There is a lot of rivalry in the hotel business and customers' tastes are </w:t>
      </w:r>
      <w:r w:rsidR="00003A7F">
        <w:t>constantly</w:t>
      </w:r>
      <w:r w:rsidRPr="005B7444">
        <w:t xml:space="preserve"> shifting.</w:t>
      </w:r>
    </w:p>
    <w:p w14:paraId="3A380A6D" w14:textId="5117240A" w:rsidR="00C7460D" w:rsidRPr="005B7444" w:rsidRDefault="00C7460D" w:rsidP="00FC70E1">
      <w:pPr>
        <w:pStyle w:val="Heading1"/>
        <w:numPr>
          <w:ilvl w:val="0"/>
          <w:numId w:val="29"/>
        </w:numPr>
        <w:jc w:val="both"/>
      </w:pPr>
      <w:bookmarkStart w:id="1" w:name="_Toc151039531"/>
      <w:r w:rsidRPr="005B7444">
        <w:t>Total Revenue</w:t>
      </w:r>
      <w:bookmarkEnd w:id="1"/>
    </w:p>
    <w:p w14:paraId="098BBE7B" w14:textId="1192624E" w:rsidR="00815D90" w:rsidRPr="00815D90" w:rsidRDefault="00815D90" w:rsidP="00FC70E1">
      <w:pPr>
        <w:jc w:val="both"/>
      </w:pPr>
      <w:r w:rsidRPr="005B7444">
        <w:t xml:space="preserve">Pang (2020) found statistically significant differences in the overall revenue patterns of Mandarin Oriental Hotel </w:t>
      </w:r>
      <w:r w:rsidRPr="00815D90">
        <w:t xml:space="preserve">Group and Premier Inn. Mandarin Oriental's premium positioning and worldwide presence are likely responsible for the company's increased overall </w:t>
      </w:r>
      <w:r w:rsidR="00003A7F">
        <w:t>R</w:t>
      </w:r>
      <w:r w:rsidRPr="00815D90">
        <w:t>evenue, as shown in the most recent financial records. In contrast, Premier Inn, a mid-range hotel brand, focuses on high occupancy rates to boost income. While Premier Inn's business model is based on volume and operational efficiency, the revenue patterns at Mandarin Oriental show the hotel's emphasis on high-end services.</w:t>
      </w:r>
    </w:p>
    <w:p w14:paraId="5027E8C7" w14:textId="3E793C30" w:rsidR="00E32C4C" w:rsidRPr="00D6176E" w:rsidRDefault="00E32C4C" w:rsidP="00CF4024">
      <w:pPr>
        <w:jc w:val="center"/>
        <w:rPr>
          <w:b/>
          <w:bCs/>
        </w:rPr>
      </w:pPr>
      <w:r w:rsidRPr="00D6176E">
        <w:rPr>
          <w:b/>
          <w:bCs/>
        </w:rPr>
        <w:t xml:space="preserve">Total Revenue </w:t>
      </w:r>
      <w:proofErr w:type="spellStart"/>
      <w:r w:rsidRPr="00D6176E">
        <w:rPr>
          <w:b/>
          <w:bCs/>
        </w:rPr>
        <w:t>Comparision</w:t>
      </w:r>
      <w:proofErr w:type="spellEnd"/>
    </w:p>
    <w:tbl>
      <w:tblPr>
        <w:tblStyle w:val="GridTable4-Accent3"/>
        <w:tblW w:w="0" w:type="auto"/>
        <w:tblLook w:val="04A0" w:firstRow="1" w:lastRow="0" w:firstColumn="1" w:lastColumn="0" w:noHBand="0" w:noVBand="1"/>
      </w:tblPr>
      <w:tblGrid>
        <w:gridCol w:w="3296"/>
        <w:gridCol w:w="3027"/>
        <w:gridCol w:w="3027"/>
      </w:tblGrid>
      <w:tr w:rsidR="00A15465" w14:paraId="5BFA537F" w14:textId="77777777" w:rsidTr="005040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6" w:type="dxa"/>
          </w:tcPr>
          <w:p w14:paraId="58617780" w14:textId="74051B10" w:rsidR="00A15465" w:rsidRPr="00504006" w:rsidRDefault="00A15465" w:rsidP="00FC70E1">
            <w:pPr>
              <w:jc w:val="both"/>
            </w:pPr>
            <w:r w:rsidRPr="00504006">
              <w:t xml:space="preserve">| Metrics                            </w:t>
            </w:r>
          </w:p>
        </w:tc>
        <w:tc>
          <w:tcPr>
            <w:tcW w:w="3027" w:type="dxa"/>
          </w:tcPr>
          <w:p w14:paraId="3FE07791" w14:textId="56D6F65D" w:rsidR="00A15465" w:rsidRPr="00003A7F" w:rsidRDefault="00A15465" w:rsidP="00FC70E1">
            <w:pPr>
              <w:jc w:val="both"/>
              <w:cnfStyle w:val="100000000000" w:firstRow="1" w:lastRow="0" w:firstColumn="0" w:lastColumn="0" w:oddVBand="0" w:evenVBand="0" w:oddHBand="0" w:evenHBand="0" w:firstRowFirstColumn="0" w:firstRowLastColumn="0" w:lastRowFirstColumn="0" w:lastRowLastColumn="0"/>
            </w:pPr>
            <w:r w:rsidRPr="00003A7F">
              <w:t xml:space="preserve">Mandarin Oriental Hotel Group  </w:t>
            </w:r>
          </w:p>
        </w:tc>
        <w:tc>
          <w:tcPr>
            <w:tcW w:w="3027" w:type="dxa"/>
          </w:tcPr>
          <w:p w14:paraId="2E32552C" w14:textId="46107897" w:rsidR="00A15465" w:rsidRPr="00003A7F" w:rsidRDefault="00A15465" w:rsidP="00FC70E1">
            <w:pPr>
              <w:jc w:val="both"/>
              <w:cnfStyle w:val="100000000000" w:firstRow="1" w:lastRow="0" w:firstColumn="0" w:lastColumn="0" w:oddVBand="0" w:evenVBand="0" w:oddHBand="0" w:evenHBand="0" w:firstRowFirstColumn="0" w:firstRowLastColumn="0" w:lastRowFirstColumn="0" w:lastRowLastColumn="0"/>
            </w:pPr>
            <w:r w:rsidRPr="00003A7F">
              <w:t xml:space="preserve">Premier Inn                    </w:t>
            </w:r>
          </w:p>
        </w:tc>
      </w:tr>
      <w:tr w:rsidR="00A15465" w14:paraId="785D838B" w14:textId="77777777" w:rsidTr="005040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6" w:type="dxa"/>
          </w:tcPr>
          <w:p w14:paraId="2D621929" w14:textId="4DE7228D" w:rsidR="00A15465" w:rsidRDefault="00CE1DF1" w:rsidP="00FC70E1">
            <w:pPr>
              <w:jc w:val="both"/>
            </w:pPr>
            <w:r>
              <w:t xml:space="preserve">Total Revenue (in billions </w:t>
            </w:r>
            <w:r w:rsidR="00003A7F">
              <w:t xml:space="preserve">of </w:t>
            </w:r>
            <w:proofErr w:type="gramStart"/>
            <w:r>
              <w:t xml:space="preserve">USD)   </w:t>
            </w:r>
            <w:proofErr w:type="gramEnd"/>
            <w:r>
              <w:t xml:space="preserve">  </w:t>
            </w:r>
          </w:p>
        </w:tc>
        <w:tc>
          <w:tcPr>
            <w:tcW w:w="3027" w:type="dxa"/>
          </w:tcPr>
          <w:p w14:paraId="41E03FB1" w14:textId="27AC918A" w:rsidR="00A15465" w:rsidRDefault="00CE1DF1" w:rsidP="00FC70E1">
            <w:pPr>
              <w:jc w:val="both"/>
              <w:cnfStyle w:val="000000100000" w:firstRow="0" w:lastRow="0" w:firstColumn="0" w:lastColumn="0" w:oddVBand="0" w:evenVBand="0" w:oddHBand="1" w:evenHBand="0" w:firstRowFirstColumn="0" w:firstRowLastColumn="0" w:lastRowFirstColumn="0" w:lastRowLastColumn="0"/>
            </w:pPr>
            <w:r>
              <w:t xml:space="preserve">$2.5 </w:t>
            </w:r>
            <w:proofErr w:type="gramStart"/>
            <w:r>
              <w:t xml:space="preserve">billion  </w:t>
            </w:r>
            <w:r w:rsidR="00A96153" w:rsidRPr="001279E0">
              <w:rPr>
                <w:rFonts w:cs="Times New Roman"/>
                <w:szCs w:val="24"/>
              </w:rPr>
              <w:t>(</w:t>
            </w:r>
            <w:proofErr w:type="gramEnd"/>
            <w:r w:rsidR="00A96153" w:rsidRPr="001279E0">
              <w:rPr>
                <w:rFonts w:cs="Times New Roman"/>
                <w:szCs w:val="24"/>
              </w:rPr>
              <w:t>Yenny et al., 2023)</w:t>
            </w:r>
            <w:r w:rsidR="00A96153">
              <w:rPr>
                <w:rFonts w:cs="Times New Roman"/>
                <w:szCs w:val="24"/>
              </w:rPr>
              <w:t>.</w:t>
            </w:r>
            <w:r>
              <w:t xml:space="preserve">                  </w:t>
            </w:r>
          </w:p>
        </w:tc>
        <w:tc>
          <w:tcPr>
            <w:tcW w:w="3027" w:type="dxa"/>
          </w:tcPr>
          <w:p w14:paraId="276C148F" w14:textId="5418F548" w:rsidR="00A15465" w:rsidRDefault="00CE1DF1" w:rsidP="00FC70E1">
            <w:pPr>
              <w:jc w:val="both"/>
              <w:cnfStyle w:val="000000100000" w:firstRow="0" w:lastRow="0" w:firstColumn="0" w:lastColumn="0" w:oddVBand="0" w:evenVBand="0" w:oddHBand="1" w:evenHBand="0" w:firstRowFirstColumn="0" w:firstRowLastColumn="0" w:lastRowFirstColumn="0" w:lastRowLastColumn="0"/>
            </w:pPr>
            <w:r>
              <w:t xml:space="preserve">$1.8 billion                  </w:t>
            </w:r>
          </w:p>
        </w:tc>
      </w:tr>
      <w:tr w:rsidR="00A15465" w14:paraId="09EA503F" w14:textId="77777777" w:rsidTr="00504006">
        <w:tc>
          <w:tcPr>
            <w:cnfStyle w:val="001000000000" w:firstRow="0" w:lastRow="0" w:firstColumn="1" w:lastColumn="0" w:oddVBand="0" w:evenVBand="0" w:oddHBand="0" w:evenHBand="0" w:firstRowFirstColumn="0" w:firstRowLastColumn="0" w:lastRowFirstColumn="0" w:lastRowLastColumn="0"/>
            <w:tcW w:w="3296" w:type="dxa"/>
          </w:tcPr>
          <w:p w14:paraId="368C6448" w14:textId="24103999" w:rsidR="00A15465" w:rsidRDefault="00CE1DF1" w:rsidP="00FC70E1">
            <w:pPr>
              <w:jc w:val="both"/>
            </w:pPr>
            <w:r>
              <w:t xml:space="preserve">Sources of Revenue                 </w:t>
            </w:r>
          </w:p>
        </w:tc>
        <w:tc>
          <w:tcPr>
            <w:tcW w:w="3027" w:type="dxa"/>
          </w:tcPr>
          <w:p w14:paraId="1A9EBD75" w14:textId="3367942F" w:rsidR="00A15465" w:rsidRPr="00A96153" w:rsidRDefault="00CE1DF1" w:rsidP="00FC70E1">
            <w:pPr>
              <w:jc w:val="both"/>
              <w:cnfStyle w:val="000000000000" w:firstRow="0" w:lastRow="0" w:firstColumn="0" w:lastColumn="0" w:oddVBand="0" w:evenVBand="0" w:oddHBand="0" w:evenHBand="0" w:firstRowFirstColumn="0" w:firstRowLastColumn="0" w:lastRowFirstColumn="0" w:lastRowLastColumn="0"/>
              <w:rPr>
                <w:rFonts w:cs="Times New Roman"/>
                <w:szCs w:val="24"/>
              </w:rPr>
            </w:pPr>
            <w:r>
              <w:t>Luxury accommodations, spa, and dining services</w:t>
            </w:r>
            <w:r w:rsidR="00A96153">
              <w:t xml:space="preserve"> </w:t>
            </w:r>
          </w:p>
        </w:tc>
        <w:tc>
          <w:tcPr>
            <w:tcW w:w="3027" w:type="dxa"/>
          </w:tcPr>
          <w:p w14:paraId="42EFF081" w14:textId="690AEF2C" w:rsidR="00A15465" w:rsidRDefault="00CE1DF1" w:rsidP="00FC70E1">
            <w:pPr>
              <w:jc w:val="both"/>
              <w:cnfStyle w:val="000000000000" w:firstRow="0" w:lastRow="0" w:firstColumn="0" w:lastColumn="0" w:oddVBand="0" w:evenVBand="0" w:oddHBand="0" w:evenHBand="0" w:firstRowFirstColumn="0" w:firstRowLastColumn="0" w:lastRowFirstColumn="0" w:lastRowLastColumn="0"/>
            </w:pPr>
            <w:r>
              <w:t>Room bookings, food and beverage, conference facilities</w:t>
            </w:r>
          </w:p>
        </w:tc>
      </w:tr>
      <w:tr w:rsidR="00CE1DF1" w14:paraId="28AB229B" w14:textId="77777777" w:rsidTr="005040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6" w:type="dxa"/>
          </w:tcPr>
          <w:p w14:paraId="21BEFAE5" w14:textId="0EEA0A5B" w:rsidR="00CE1DF1" w:rsidRPr="008A7031" w:rsidRDefault="00CE1DF1" w:rsidP="00FC70E1">
            <w:pPr>
              <w:jc w:val="both"/>
            </w:pPr>
            <w:r w:rsidRPr="008A7031">
              <w:lastRenderedPageBreak/>
              <w:t xml:space="preserve">Revenue Trends                     </w:t>
            </w:r>
          </w:p>
        </w:tc>
        <w:tc>
          <w:tcPr>
            <w:tcW w:w="3027" w:type="dxa"/>
          </w:tcPr>
          <w:p w14:paraId="36ABD7B8" w14:textId="611167FD" w:rsidR="00CE1DF1" w:rsidRPr="008A7031" w:rsidRDefault="00CE1DF1" w:rsidP="00FC70E1">
            <w:pPr>
              <w:jc w:val="both"/>
              <w:cnfStyle w:val="000000100000" w:firstRow="0" w:lastRow="0" w:firstColumn="0" w:lastColumn="0" w:oddVBand="0" w:evenVBand="0" w:oddHBand="1" w:evenHBand="0" w:firstRowFirstColumn="0" w:firstRowLastColumn="0" w:lastRowFirstColumn="0" w:lastRowLastColumn="0"/>
            </w:pPr>
            <w:r w:rsidRPr="008A7031">
              <w:t>Steady growth, influenced by global luxury travel trends</w:t>
            </w:r>
          </w:p>
        </w:tc>
        <w:tc>
          <w:tcPr>
            <w:tcW w:w="3027" w:type="dxa"/>
          </w:tcPr>
          <w:p w14:paraId="797F6DFB" w14:textId="260AC6FA" w:rsidR="00CE1DF1" w:rsidRPr="008A7031" w:rsidRDefault="00CE1DF1" w:rsidP="00FC70E1">
            <w:pPr>
              <w:jc w:val="both"/>
              <w:cnfStyle w:val="000000100000" w:firstRow="0" w:lastRow="0" w:firstColumn="0" w:lastColumn="0" w:oddVBand="0" w:evenVBand="0" w:oddHBand="1" w:evenHBand="0" w:firstRowFirstColumn="0" w:firstRowLastColumn="0" w:lastRowFirstColumn="0" w:lastRowLastColumn="0"/>
            </w:pPr>
            <w:r w:rsidRPr="008A7031">
              <w:t>Relies on consistent high occupancy rates, susceptible to economic downturns</w:t>
            </w:r>
          </w:p>
        </w:tc>
      </w:tr>
      <w:tr w:rsidR="00CE1DF1" w14:paraId="287AED30" w14:textId="77777777" w:rsidTr="00504006">
        <w:tc>
          <w:tcPr>
            <w:cnfStyle w:val="001000000000" w:firstRow="0" w:lastRow="0" w:firstColumn="1" w:lastColumn="0" w:oddVBand="0" w:evenVBand="0" w:oddHBand="0" w:evenHBand="0" w:firstRowFirstColumn="0" w:firstRowLastColumn="0" w:lastRowFirstColumn="0" w:lastRowLastColumn="0"/>
            <w:tcW w:w="3296" w:type="dxa"/>
          </w:tcPr>
          <w:p w14:paraId="2A4BC163" w14:textId="0E63DB98" w:rsidR="00CE1DF1" w:rsidRPr="008A7031" w:rsidRDefault="00CE1DF1" w:rsidP="00FC70E1">
            <w:pPr>
              <w:jc w:val="both"/>
            </w:pPr>
            <w:r w:rsidRPr="008A7031">
              <w:t xml:space="preserve">Factors Driving Revenue Growth     </w:t>
            </w:r>
          </w:p>
        </w:tc>
        <w:tc>
          <w:tcPr>
            <w:tcW w:w="3027" w:type="dxa"/>
          </w:tcPr>
          <w:p w14:paraId="3746BA99" w14:textId="4B09EA4F" w:rsidR="00CE1DF1" w:rsidRPr="008A7031" w:rsidRDefault="00CE1DF1" w:rsidP="00FC70E1">
            <w:pPr>
              <w:jc w:val="both"/>
              <w:cnfStyle w:val="000000000000" w:firstRow="0" w:lastRow="0" w:firstColumn="0" w:lastColumn="0" w:oddVBand="0" w:evenVBand="0" w:oddHBand="0" w:evenHBand="0" w:firstRowFirstColumn="0" w:firstRowLastColumn="0" w:lastRowFirstColumn="0" w:lastRowLastColumn="0"/>
            </w:pPr>
            <w:r w:rsidRPr="008A7031">
              <w:t>Global expansion into emerging luxury markets, premium brand image</w:t>
            </w:r>
          </w:p>
        </w:tc>
        <w:tc>
          <w:tcPr>
            <w:tcW w:w="3027" w:type="dxa"/>
          </w:tcPr>
          <w:p w14:paraId="2F714BEF" w14:textId="3AF12D2B" w:rsidR="00CE1DF1" w:rsidRPr="008A7031" w:rsidRDefault="007D4A62" w:rsidP="00FC70E1">
            <w:pPr>
              <w:jc w:val="both"/>
              <w:cnfStyle w:val="000000000000" w:firstRow="0" w:lastRow="0" w:firstColumn="0" w:lastColumn="0" w:oddVBand="0" w:evenVBand="0" w:oddHBand="0" w:evenHBand="0" w:firstRowFirstColumn="0" w:firstRowLastColumn="0" w:lastRowFirstColumn="0" w:lastRowLastColumn="0"/>
            </w:pPr>
            <w:r w:rsidRPr="008A7031">
              <w:t>Operational efficiency, consistent demand for mid-range accommodations</w:t>
            </w:r>
          </w:p>
        </w:tc>
      </w:tr>
    </w:tbl>
    <w:p w14:paraId="4CEAF2B3" w14:textId="77777777" w:rsidR="00A15465" w:rsidRDefault="00A15465" w:rsidP="00FC70E1">
      <w:pPr>
        <w:jc w:val="both"/>
      </w:pPr>
    </w:p>
    <w:p w14:paraId="18FD158A" w14:textId="59076B12" w:rsidR="0010572B" w:rsidRDefault="00030E7E" w:rsidP="00FC70E1">
      <w:pPr>
        <w:jc w:val="both"/>
      </w:pPr>
      <w:r w:rsidRPr="00030E7E">
        <w:t xml:space="preserve">This table contrasts the financial profiles of Mandarin Oriental Hotel Group and Premier Inn by providing a comprehensive revenue comparison of the two chains. Revenue of $2.5 billion is attributed to Mandarin Oriental's high-end hotel rooms, spa treatments, and fine dining establishments. </w:t>
      </w:r>
      <w:r w:rsidR="0010572B" w:rsidRPr="0010572B">
        <w:t xml:space="preserve">The revenue trend for Mandarin Oriental reflects a steady growth trajectory influenced by global trends in luxury travel. The organization's strategic focus on </w:t>
      </w:r>
      <w:r w:rsidR="00030AAD">
        <w:t>internation</w:t>
      </w:r>
      <w:r w:rsidR="0010572B" w:rsidRPr="0010572B">
        <w:t xml:space="preserve">al expansion into emerging luxury markets and </w:t>
      </w:r>
      <w:r w:rsidR="00030AAD">
        <w:t>cultivating</w:t>
      </w:r>
      <w:r w:rsidR="0010572B" w:rsidRPr="0010572B">
        <w:t xml:space="preserve"> a premium brand image contributes significantly to its revenue growth. On the other hand, Premier Inn, with a total revenue of $1.8 billion, relies on a different revenue composition, primarily derived from room bookings, food and beverage services, and conference facilities.</w:t>
      </w:r>
    </w:p>
    <w:p w14:paraId="5925429A" w14:textId="0B223F97" w:rsidR="00C7460D" w:rsidRPr="00E51ECD" w:rsidRDefault="00C7460D" w:rsidP="00E51ECD">
      <w:pPr>
        <w:pStyle w:val="Heading1"/>
        <w:jc w:val="left"/>
      </w:pPr>
      <w:bookmarkStart w:id="2" w:name="_Toc151039532"/>
      <w:r w:rsidRPr="00E51ECD">
        <w:t>2. Market Position</w:t>
      </w:r>
      <w:bookmarkEnd w:id="2"/>
    </w:p>
    <w:p w14:paraId="0D189367" w14:textId="19A5FDA3" w:rsidR="00C7460D" w:rsidRPr="006E2EBD" w:rsidRDefault="00C7460D" w:rsidP="00FC70E1">
      <w:pPr>
        <w:jc w:val="both"/>
        <w:rPr>
          <w:rFonts w:cs="Times New Roman"/>
          <w:color w:val="FF0000"/>
          <w:szCs w:val="24"/>
        </w:rPr>
      </w:pPr>
      <w:r>
        <w:t xml:space="preserve">Market positioning involves an evaluation of market share, customer demographics, and brand perception. </w:t>
      </w:r>
      <w:r w:rsidR="00A96153" w:rsidRPr="001279E0">
        <w:rPr>
          <w:rFonts w:cs="Times New Roman"/>
          <w:szCs w:val="24"/>
        </w:rPr>
        <w:t>Infront Analytics (2023)</w:t>
      </w:r>
      <w:r w:rsidR="00A96153">
        <w:rPr>
          <w:rFonts w:cs="Times New Roman"/>
          <w:szCs w:val="24"/>
        </w:rPr>
        <w:t xml:space="preserve"> </w:t>
      </w:r>
      <w:r w:rsidR="003A32F1">
        <w:rPr>
          <w:rFonts w:cs="Times New Roman"/>
          <w:szCs w:val="24"/>
        </w:rPr>
        <w:t xml:space="preserve">published a report that </w:t>
      </w:r>
      <w:r w:rsidR="00A96153">
        <w:rPr>
          <w:rFonts w:cs="Times New Roman"/>
          <w:szCs w:val="24"/>
        </w:rPr>
        <w:t>state</w:t>
      </w:r>
      <w:r w:rsidR="00030AAD">
        <w:rPr>
          <w:rFonts w:cs="Times New Roman"/>
          <w:szCs w:val="24"/>
        </w:rPr>
        <w:t>s</w:t>
      </w:r>
      <w:r w:rsidR="00A96153">
        <w:rPr>
          <w:rFonts w:cs="Times New Roman"/>
          <w:szCs w:val="24"/>
        </w:rPr>
        <w:t xml:space="preserve"> the </w:t>
      </w:r>
      <w:r>
        <w:t xml:space="preserve">Mandarin Oriental, with its focus on luxury and high-end services, targets affluent customers, contributing to a niche market share. </w:t>
      </w:r>
      <w:r w:rsidR="002E11E4" w:rsidRPr="002E11E4">
        <w:t xml:space="preserve">Premier Inn, on the other hand, has a </w:t>
      </w:r>
      <w:r w:rsidR="00030AAD">
        <w:t>more significant</w:t>
      </w:r>
      <w:r w:rsidR="002E11E4" w:rsidRPr="002E11E4">
        <w:t xml:space="preserve"> market share since it appeals to more people and offers better value. Analysis of how people think about different brands shows that Premier Inn is seen as affordable and trustworthy, while the Mandarin Oriental is seen as luxurious.</w:t>
      </w:r>
    </w:p>
    <w:p w14:paraId="0B3212DC" w14:textId="1B0A3CAB" w:rsidR="00881989" w:rsidRPr="00785BFA" w:rsidRDefault="00F651C5" w:rsidP="00FC70E1">
      <w:pPr>
        <w:pStyle w:val="Heading3"/>
        <w:jc w:val="both"/>
      </w:pPr>
      <w:bookmarkStart w:id="3" w:name="_Toc151039533"/>
      <w:r w:rsidRPr="00785BFA">
        <w:lastRenderedPageBreak/>
        <w:t>Market Share</w:t>
      </w:r>
      <w:bookmarkEnd w:id="3"/>
    </w:p>
    <w:p w14:paraId="4D7F4A95" w14:textId="0ABF6C1B" w:rsidR="00881989" w:rsidRPr="006E2EBD" w:rsidRDefault="000B332E" w:rsidP="00FC70E1">
      <w:pPr>
        <w:jc w:val="both"/>
        <w:rPr>
          <w:color w:val="FF0000"/>
        </w:rPr>
      </w:pPr>
      <w:r w:rsidRPr="00785BFA">
        <w:t xml:space="preserve">According to </w:t>
      </w:r>
      <w:proofErr w:type="spellStart"/>
      <w:r w:rsidRPr="00785BFA">
        <w:t>Punzon</w:t>
      </w:r>
      <w:proofErr w:type="spellEnd"/>
      <w:r w:rsidRPr="00785BFA">
        <w:t xml:space="preserve"> (2021b), Mandarin Oriental is a part of the luxury hospitality sector that provides high-end lodgings and individuali</w:t>
      </w:r>
      <w:r w:rsidR="00030AAD">
        <w:t>z</w:t>
      </w:r>
      <w:r w:rsidRPr="00785BFA">
        <w:t>ed guest care. The niche nature of its products and services means it has a lesser overall market share</w:t>
      </w:r>
      <w:r w:rsidR="00030AAD">
        <w:t xml:space="preserve"> bu</w:t>
      </w:r>
      <w:r w:rsidRPr="00785BFA">
        <w:t>t is very well established in the world's high-wealth areas.</w:t>
      </w:r>
      <w:r w:rsidR="00785BFA" w:rsidRPr="00785BFA">
        <w:t xml:space="preserve"> </w:t>
      </w:r>
      <w:r w:rsidR="003E20BC" w:rsidRPr="003E20BC">
        <w:t xml:space="preserve">Mandarin Oriental is a boutique player because of its focus on quality rather than quantity, and its clientele is small yet devoted. Premier Inn, which competes in the mid-priced hotel industry, has a </w:t>
      </w:r>
      <w:r w:rsidR="00030AAD">
        <w:t>more significant</w:t>
      </w:r>
      <w:r w:rsidR="003E20BC" w:rsidRPr="003E20BC">
        <w:t xml:space="preserve"> proportion of the market because </w:t>
      </w:r>
      <w:r w:rsidR="00030AAD">
        <w:t>of</w:t>
      </w:r>
      <w:r w:rsidR="003E20BC" w:rsidRPr="003E20BC">
        <w:t xml:space="preserve"> its widespread system of reasonably priced hotels. The brand has successfully cornered a sizable market share because </w:t>
      </w:r>
      <w:r w:rsidR="00030AAD">
        <w:t>of</w:t>
      </w:r>
      <w:r w:rsidR="003E20BC" w:rsidRPr="003E20BC">
        <w:t xml:space="preserve"> its dedication to accessibility and reliability.</w:t>
      </w:r>
    </w:p>
    <w:p w14:paraId="32277EE1" w14:textId="77777777" w:rsidR="00881989" w:rsidRPr="008363B6" w:rsidRDefault="00F651C5" w:rsidP="00FC70E1">
      <w:pPr>
        <w:pStyle w:val="Heading2"/>
        <w:jc w:val="both"/>
      </w:pPr>
      <w:bookmarkStart w:id="4" w:name="_Toc151039534"/>
      <w:r w:rsidRPr="008363B6">
        <w:t>Customer Demographics</w:t>
      </w:r>
      <w:bookmarkEnd w:id="4"/>
    </w:p>
    <w:p w14:paraId="7C1CA381" w14:textId="5DE3FA29" w:rsidR="00881989" w:rsidRPr="006E2EBD" w:rsidRDefault="00781F86" w:rsidP="00FC70E1">
      <w:pPr>
        <w:jc w:val="both"/>
        <w:rPr>
          <w:rFonts w:cs="Times New Roman"/>
          <w:color w:val="FF0000"/>
          <w:szCs w:val="24"/>
        </w:rPr>
      </w:pPr>
      <w:r w:rsidRPr="008363B6">
        <w:t xml:space="preserve">Market screener (2023) found that the typical Mandarin Oriental guest is a wealthy business or leisure traveler. These consumers want </w:t>
      </w:r>
      <w:r w:rsidR="004C5C2A">
        <w:t xml:space="preserve">bespoke experiences and </w:t>
      </w:r>
      <w:proofErr w:type="spellStart"/>
      <w:r w:rsidR="004C5C2A">
        <w:t>individualised</w:t>
      </w:r>
      <w:proofErr w:type="spellEnd"/>
      <w:r w:rsidR="004C5C2A">
        <w:t xml:space="preserve"> care from businesses catering</w:t>
      </w:r>
      <w:r w:rsidRPr="008363B6">
        <w:t xml:space="preserve"> to their high degree of sophistication. Business leaders, celebrities, and savvy travelers who value luxury and are prepared to spend more for an unforgettable experience are the target audience at Mandarin Oriental.</w:t>
      </w:r>
      <w:r w:rsidR="008363B6" w:rsidRPr="008363B6">
        <w:t xml:space="preserve"> </w:t>
      </w:r>
      <w:r w:rsidR="00AF6AC7" w:rsidRPr="00AF6AC7">
        <w:t xml:space="preserve">Premier Inn attracts a wide variety of customers, from those on a tight budget to families and businesspeople. Premier Inn caters to a diverse clientele because </w:t>
      </w:r>
      <w:r w:rsidR="004C5C2A">
        <w:t>of</w:t>
      </w:r>
      <w:r w:rsidR="00AF6AC7" w:rsidRPr="00AF6AC7">
        <w:t xml:space="preserve"> its concentration on reasonable rates and reliable service, drawing in everyone from budget-conscious vacationers to businesspeople in town for a conference.</w:t>
      </w:r>
    </w:p>
    <w:p w14:paraId="70205620" w14:textId="77777777" w:rsidR="00881989" w:rsidRPr="004C5C2A" w:rsidRDefault="00F651C5" w:rsidP="00FC70E1">
      <w:pPr>
        <w:pStyle w:val="Heading2"/>
        <w:jc w:val="both"/>
      </w:pPr>
      <w:bookmarkStart w:id="5" w:name="_Toc151039535"/>
      <w:r w:rsidRPr="004C5C2A">
        <w:t>Brand Perception</w:t>
      </w:r>
      <w:bookmarkEnd w:id="5"/>
      <w:r w:rsidRPr="004C5C2A">
        <w:t xml:space="preserve"> </w:t>
      </w:r>
    </w:p>
    <w:p w14:paraId="5634B81B" w14:textId="5D722092" w:rsidR="00713259" w:rsidRPr="00713259" w:rsidRDefault="00713259" w:rsidP="00FC70E1">
      <w:pPr>
        <w:jc w:val="both"/>
      </w:pPr>
      <w:r w:rsidRPr="00713259">
        <w:t>The name Mandarin Oriental has come to be associated with high standards of quality and service (</w:t>
      </w:r>
      <w:proofErr w:type="spellStart"/>
      <w:r w:rsidRPr="00713259">
        <w:t>Punzon</w:t>
      </w:r>
      <w:proofErr w:type="spellEnd"/>
      <w:r w:rsidRPr="00713259">
        <w:t xml:space="preserve">, 2021a). The company has cultivated an aspirational image by associating itself with class and refinement. Luxury travelers have a favorable impression of Mandarin Oriental due to the hotel chain's dedication to offering an unforgettable stay. Premier Inn is a hotel chain known for </w:t>
      </w:r>
      <w:r w:rsidRPr="00713259">
        <w:lastRenderedPageBreak/>
        <w:t xml:space="preserve">its consistency, competitive rates, and convenient locations. Because of the brand's widespread reputation for high standards, it is often the first option </w:t>
      </w:r>
      <w:r w:rsidR="00CE59B3">
        <w:t>for</w:t>
      </w:r>
      <w:r w:rsidRPr="00713259">
        <w:t xml:space="preserve"> budget-conscious vacationers. While it may lack the exclusivity of premium companies, Premier Inn's strong brand image comes </w:t>
      </w:r>
      <w:r w:rsidR="00CE59B3">
        <w:t>from</w:t>
      </w:r>
      <w:r w:rsidRPr="00713259">
        <w:t xml:space="preserve"> its commitment to delivering value and a pleasurable stay.</w:t>
      </w:r>
    </w:p>
    <w:p w14:paraId="39DE9808" w14:textId="6B9AEABF" w:rsidR="00C7460D" w:rsidRDefault="00C7460D" w:rsidP="00FC70E1">
      <w:pPr>
        <w:pStyle w:val="Heading1"/>
        <w:jc w:val="both"/>
      </w:pPr>
      <w:bookmarkStart w:id="6" w:name="_Toc151039536"/>
      <w:r>
        <w:t>3. Growth Potential</w:t>
      </w:r>
      <w:bookmarkEnd w:id="6"/>
    </w:p>
    <w:p w14:paraId="2FADC2BB" w14:textId="339C1F6A" w:rsidR="00C7460D" w:rsidRPr="0081575A" w:rsidRDefault="007A6EA3" w:rsidP="00FC70E1">
      <w:pPr>
        <w:jc w:val="both"/>
        <w:rPr>
          <w:rFonts w:cs="Times New Roman"/>
          <w:szCs w:val="24"/>
        </w:rPr>
      </w:pPr>
      <w:r w:rsidRPr="007A6EA3">
        <w:t>Examining plans for development, market possibilities, and possible impediments</w:t>
      </w:r>
      <w:r w:rsidR="00CE59B3">
        <w:t>,</w:t>
      </w:r>
      <w:r w:rsidRPr="007A6EA3">
        <w:t xml:space="preserve"> all contribute to a full picture of a company's growth potential. </w:t>
      </w:r>
      <w:r>
        <w:t xml:space="preserve"> </w:t>
      </w:r>
      <w:r w:rsidR="0081575A">
        <w:t xml:space="preserve">According to </w:t>
      </w:r>
      <w:r w:rsidR="0081575A" w:rsidRPr="001279E0">
        <w:rPr>
          <w:rFonts w:cs="Times New Roman"/>
          <w:szCs w:val="24"/>
        </w:rPr>
        <w:t xml:space="preserve">(Saputra, </w:t>
      </w:r>
      <w:proofErr w:type="spellStart"/>
      <w:r w:rsidR="0081575A" w:rsidRPr="001279E0">
        <w:rPr>
          <w:rFonts w:cs="Times New Roman"/>
          <w:szCs w:val="24"/>
        </w:rPr>
        <w:t>Sulistiyowati</w:t>
      </w:r>
      <w:proofErr w:type="spellEnd"/>
      <w:r w:rsidR="0081575A" w:rsidRPr="001279E0">
        <w:rPr>
          <w:rFonts w:cs="Times New Roman"/>
          <w:szCs w:val="24"/>
        </w:rPr>
        <w:t xml:space="preserve"> and Wijaya, 2021)</w:t>
      </w:r>
      <w:r w:rsidR="0081575A">
        <w:rPr>
          <w:rFonts w:cs="Times New Roman"/>
          <w:szCs w:val="24"/>
        </w:rPr>
        <w:t xml:space="preserve">. </w:t>
      </w:r>
      <w:r w:rsidR="00C7460D">
        <w:t xml:space="preserve">Mandarin Oriental's growth potential lies in its expansion into emerging markets and continuous innovation in luxury offerings. </w:t>
      </w:r>
      <w:r w:rsidR="00CE59B3">
        <w:t>Via its established presence in key markets, Premier Inn</w:t>
      </w:r>
      <w:r w:rsidR="00C7460D">
        <w:t xml:space="preserve"> aims for strategic partnerships and enhanced customer experiences to drive growth. Both face challenges, with Mandarin Oriental navigating the luxury market's volatility while Premier Inn contends with competition in the mid-range segment.</w:t>
      </w:r>
    </w:p>
    <w:p w14:paraId="385A5EBB" w14:textId="10FB6D43" w:rsidR="004D71AF" w:rsidRDefault="004D71AF" w:rsidP="00FC70E1">
      <w:pPr>
        <w:pStyle w:val="Heading2"/>
        <w:jc w:val="both"/>
      </w:pPr>
      <w:bookmarkStart w:id="7" w:name="_Toc151039537"/>
      <w:r>
        <w:t>E</w:t>
      </w:r>
      <w:r w:rsidR="00A07614" w:rsidRPr="00A07614">
        <w:t>xpansion Strategies</w:t>
      </w:r>
      <w:bookmarkEnd w:id="7"/>
    </w:p>
    <w:p w14:paraId="068CDCAB" w14:textId="2223486B" w:rsidR="004D71AF" w:rsidRPr="00CA7700" w:rsidRDefault="00A07614" w:rsidP="00FC70E1">
      <w:pPr>
        <w:jc w:val="both"/>
        <w:rPr>
          <w:rFonts w:cs="Times New Roman"/>
          <w:szCs w:val="24"/>
        </w:rPr>
      </w:pPr>
      <w:r w:rsidRPr="00A07614">
        <w:t xml:space="preserve">Mandarin Oriental exhibits a growth-oriented approach through strategic expansion into emerging luxury markets. The organization focuses on establishing a presence in regions with rising affluence and a demand for high-end hospitality services. The </w:t>
      </w:r>
      <w:r w:rsidR="00CE59B3">
        <w:t>development</w:t>
      </w:r>
      <w:r w:rsidRPr="00A07614">
        <w:t xml:space="preserve"> often involves partnerships with local investors and developers to ensure cultural relevance and operational efficiency</w:t>
      </w:r>
      <w:r w:rsidR="00CA7700">
        <w:t xml:space="preserve"> </w:t>
      </w:r>
      <w:r w:rsidR="00CA7700" w:rsidRPr="001279E0">
        <w:rPr>
          <w:rFonts w:cs="Times New Roman"/>
          <w:szCs w:val="24"/>
        </w:rPr>
        <w:t>(Oriental and Bangkok, 2023)</w:t>
      </w:r>
      <w:r w:rsidRPr="00A07614">
        <w:t xml:space="preserve">. </w:t>
      </w:r>
    </w:p>
    <w:p w14:paraId="11A99F9C" w14:textId="335CD354" w:rsidR="004D71AF" w:rsidRDefault="004D71AF" w:rsidP="00FC70E1">
      <w:pPr>
        <w:jc w:val="both"/>
      </w:pPr>
      <w:r w:rsidRPr="00A07614">
        <w:t>Premier Inn focuses on strategic expansion within existing markets and exploring opportunities in new regions. The brand often collaborates with local partners to navigate regulatory landscapes and cultural nuances efficiently. Additionally, Premier Inn invests in technology to enhance the guest experience and streamline operations.</w:t>
      </w:r>
    </w:p>
    <w:p w14:paraId="29FC7E62" w14:textId="77777777" w:rsidR="004D71AF" w:rsidRDefault="00A07614" w:rsidP="00FC70E1">
      <w:pPr>
        <w:pStyle w:val="Heading2"/>
        <w:jc w:val="both"/>
      </w:pPr>
      <w:bookmarkStart w:id="8" w:name="_Toc151039538"/>
      <w:r w:rsidRPr="00A07614">
        <w:lastRenderedPageBreak/>
        <w:t>Market Opportunities</w:t>
      </w:r>
      <w:bookmarkEnd w:id="8"/>
    </w:p>
    <w:p w14:paraId="1B91F3C3" w14:textId="64691E18" w:rsidR="004D71AF" w:rsidRPr="0072231C" w:rsidRDefault="0072231C" w:rsidP="00FC70E1">
      <w:pPr>
        <w:jc w:val="both"/>
        <w:rPr>
          <w:rFonts w:cs="Times New Roman"/>
          <w:szCs w:val="24"/>
        </w:rPr>
      </w:pPr>
      <w:r>
        <w:t xml:space="preserve">According to </w:t>
      </w:r>
      <w:r w:rsidRPr="001279E0">
        <w:rPr>
          <w:rFonts w:cs="Times New Roman"/>
          <w:szCs w:val="24"/>
        </w:rPr>
        <w:t xml:space="preserve">Financial Times </w:t>
      </w:r>
      <w:r>
        <w:rPr>
          <w:rFonts w:cs="Times New Roman"/>
          <w:szCs w:val="24"/>
        </w:rPr>
        <w:t>(</w:t>
      </w:r>
      <w:r w:rsidRPr="001279E0">
        <w:rPr>
          <w:rFonts w:cs="Times New Roman"/>
          <w:szCs w:val="24"/>
        </w:rPr>
        <w:t>2023</w:t>
      </w:r>
      <w:r>
        <w:rPr>
          <w:rFonts w:cs="Times New Roman"/>
          <w:szCs w:val="24"/>
        </w:rPr>
        <w:t xml:space="preserve">), </w:t>
      </w:r>
      <w:r w:rsidR="00A07614" w:rsidRPr="00A07614">
        <w:t xml:space="preserve">Mandarin Oriental identifies opportunities in affluent markets such as Asia, the Middle East, and select European cities. These regions offer a growing base of high-net-worth individuals seeking exclusive experiences. Additionally, the brand leverages opportunities in the wellness tourism sector, introducing spa and wellness offerings to attract health-conscious travelers. </w:t>
      </w:r>
    </w:p>
    <w:p w14:paraId="0F17A440" w14:textId="4F220465" w:rsidR="00667873" w:rsidRPr="00EE3774" w:rsidRDefault="00667873" w:rsidP="00FC70E1">
      <w:pPr>
        <w:jc w:val="both"/>
      </w:pPr>
      <w:r w:rsidRPr="00A07614">
        <w:t xml:space="preserve">Premier Inn identifies opportunities in underserved markets within the mid-range hospitality </w:t>
      </w:r>
      <w:r w:rsidRPr="00EE3774">
        <w:t xml:space="preserve">sector. The brand capitalizes on the growing </w:t>
      </w:r>
      <w:r w:rsidR="00CE59B3">
        <w:t>experiential travel trend</w:t>
      </w:r>
      <w:r w:rsidRPr="00EE3774">
        <w:t xml:space="preserve"> by offering unique, localized experiences in collaboration with local businesses. Furthermore, partnerships with corporate entities contribute to a steady flow of business travelers.</w:t>
      </w:r>
    </w:p>
    <w:p w14:paraId="0EB8C77C" w14:textId="77777777" w:rsidR="004D71AF" w:rsidRPr="00EE3774" w:rsidRDefault="00A07614" w:rsidP="00FC70E1">
      <w:pPr>
        <w:pStyle w:val="Heading2"/>
        <w:jc w:val="both"/>
      </w:pPr>
      <w:bookmarkStart w:id="9" w:name="_Toc151039539"/>
      <w:r w:rsidRPr="00EE3774">
        <w:t>Potential Barriers to Growth</w:t>
      </w:r>
      <w:bookmarkEnd w:id="9"/>
    </w:p>
    <w:p w14:paraId="034058BC" w14:textId="77E54B06" w:rsidR="005C199C" w:rsidRPr="00B11B94" w:rsidRDefault="00A07614" w:rsidP="00FC70E1">
      <w:pPr>
        <w:jc w:val="both"/>
        <w:rPr>
          <w:rFonts w:cs="Times New Roman"/>
          <w:szCs w:val="24"/>
        </w:rPr>
      </w:pPr>
      <w:r w:rsidRPr="00EE3774">
        <w:t xml:space="preserve">The luxury hospitality sector can be susceptible to economic downturns and fluctuations in high-net-worth spending. </w:t>
      </w:r>
      <w:r w:rsidR="00B11B94" w:rsidRPr="00EE3774">
        <w:rPr>
          <w:rFonts w:cs="Times New Roman"/>
          <w:szCs w:val="24"/>
        </w:rPr>
        <w:t xml:space="preserve">Hospitality Net (2023) published </w:t>
      </w:r>
      <w:r w:rsidR="00B11B94">
        <w:rPr>
          <w:rFonts w:cs="Times New Roman"/>
          <w:szCs w:val="24"/>
        </w:rPr>
        <w:t xml:space="preserve">a report </w:t>
      </w:r>
      <w:r w:rsidR="00CE59B3">
        <w:rPr>
          <w:rFonts w:cs="Times New Roman"/>
          <w:szCs w:val="24"/>
        </w:rPr>
        <w:t>stating that</w:t>
      </w:r>
      <w:r w:rsidR="00B11B94">
        <w:rPr>
          <w:rFonts w:cs="Times New Roman"/>
          <w:szCs w:val="24"/>
        </w:rPr>
        <w:t xml:space="preserve"> </w:t>
      </w:r>
      <w:r w:rsidRPr="00A07614">
        <w:t xml:space="preserve">Mandarin Oriental faces competition from other luxury hotel brands, requiring continuous innovation to maintain a distinctive market position. Expanding into diverse markets necessitates understanding and adapting to varying cultural preferences, which can pose challenges. </w:t>
      </w:r>
      <w:r w:rsidR="005C199C" w:rsidRPr="00A07614">
        <w:t>Premier Inn's growth may be impacted by economic downturns affecting consumer spending on travel and accommodations. In mature markets, there might be increased competition and saturation, necessitating innovative strategies to stand out. The brand's growth is tied to economic factors influencing corporate travel and tourism, making it vulnerable to economic uncertainties</w:t>
      </w:r>
      <w:r w:rsidR="00EE3774">
        <w:t xml:space="preserve"> </w:t>
      </w:r>
      <w:r w:rsidR="00EE3774" w:rsidRPr="00643B10">
        <w:rPr>
          <w:rFonts w:cs="Times New Roman"/>
          <w:szCs w:val="24"/>
        </w:rPr>
        <w:t>(</w:t>
      </w:r>
      <w:proofErr w:type="spellStart"/>
      <w:r w:rsidR="00EE3774" w:rsidRPr="00643B10">
        <w:rPr>
          <w:rFonts w:cs="Times New Roman"/>
          <w:szCs w:val="24"/>
        </w:rPr>
        <w:t>Ravisara</w:t>
      </w:r>
      <w:proofErr w:type="spellEnd"/>
      <w:r w:rsidR="00EE3774" w:rsidRPr="00643B10">
        <w:rPr>
          <w:rFonts w:cs="Times New Roman"/>
          <w:szCs w:val="24"/>
        </w:rPr>
        <w:t xml:space="preserve"> </w:t>
      </w:r>
      <w:proofErr w:type="spellStart"/>
      <w:r w:rsidR="00EE3774" w:rsidRPr="00643B10">
        <w:rPr>
          <w:rFonts w:cs="Times New Roman"/>
          <w:szCs w:val="24"/>
        </w:rPr>
        <w:t>Limlahapun</w:t>
      </w:r>
      <w:proofErr w:type="spellEnd"/>
      <w:r w:rsidR="00EE3774" w:rsidRPr="00643B10">
        <w:rPr>
          <w:rFonts w:cs="Times New Roman"/>
          <w:szCs w:val="24"/>
        </w:rPr>
        <w:t xml:space="preserve"> and </w:t>
      </w:r>
      <w:proofErr w:type="spellStart"/>
      <w:r w:rsidR="00EE3774" w:rsidRPr="00643B10">
        <w:rPr>
          <w:rFonts w:cs="Times New Roman"/>
          <w:szCs w:val="24"/>
        </w:rPr>
        <w:t>Kalganova</w:t>
      </w:r>
      <w:proofErr w:type="spellEnd"/>
      <w:r w:rsidR="00EE3774" w:rsidRPr="00643B10">
        <w:rPr>
          <w:rFonts w:cs="Times New Roman"/>
          <w:szCs w:val="24"/>
        </w:rPr>
        <w:t>, 2019)</w:t>
      </w:r>
      <w:r w:rsidR="005C199C" w:rsidRPr="00A07614">
        <w:t>.</w:t>
      </w:r>
    </w:p>
    <w:p w14:paraId="7F071B22" w14:textId="59ECFEF5" w:rsidR="00C7460D" w:rsidRDefault="00C7460D" w:rsidP="00FC70E1">
      <w:pPr>
        <w:pStyle w:val="Heading1"/>
        <w:jc w:val="both"/>
      </w:pPr>
      <w:bookmarkStart w:id="10" w:name="_Toc151039540"/>
      <w:r>
        <w:lastRenderedPageBreak/>
        <w:t>4. Financial Commitment to CSR</w:t>
      </w:r>
      <w:bookmarkEnd w:id="10"/>
    </w:p>
    <w:p w14:paraId="413AFF29" w14:textId="1DFD7577" w:rsidR="00C7460D" w:rsidRPr="00B0785A" w:rsidRDefault="00C7460D" w:rsidP="00FC70E1">
      <w:pPr>
        <w:jc w:val="both"/>
        <w:rPr>
          <w:rFonts w:cs="Times New Roman"/>
          <w:szCs w:val="24"/>
        </w:rPr>
      </w:pPr>
      <w:r>
        <w:t xml:space="preserve">Corporate Social Responsibility (CSR) is integral </w:t>
      </w:r>
      <w:r w:rsidR="00CE59B3">
        <w:t>to</w:t>
      </w:r>
      <w:r>
        <w:t xml:space="preserve"> sustainable business practices. Mandarin Oriental demonstrates a robust commitment to CSR through sustainability initiatives, community engagement, and ethical business practices</w:t>
      </w:r>
      <w:r w:rsidR="00B0785A">
        <w:t xml:space="preserve"> </w:t>
      </w:r>
      <w:r w:rsidR="00B0785A" w:rsidRPr="00B52CAF">
        <w:rPr>
          <w:rFonts w:cs="Times New Roman"/>
          <w:szCs w:val="24"/>
        </w:rPr>
        <w:t>(Chen, 2020)</w:t>
      </w:r>
      <w:r>
        <w:t xml:space="preserve">. </w:t>
      </w:r>
      <w:r w:rsidR="00CE59B3">
        <w:t>While emphasizing sustainable practices, Premier Inn</w:t>
      </w:r>
      <w:r>
        <w:t xml:space="preserve"> may benefit from increased visibility and communication of its CSR efforts. Both organizations can explore collaborative initiatives to address industry-wide sustainability challenges.</w:t>
      </w:r>
    </w:p>
    <w:p w14:paraId="255F6125" w14:textId="77777777" w:rsidR="00CC5C12" w:rsidRDefault="00CC5C12" w:rsidP="00FC70E1">
      <w:pPr>
        <w:pStyle w:val="Heading2"/>
        <w:jc w:val="both"/>
      </w:pPr>
      <w:bookmarkStart w:id="11" w:name="_Toc151039541"/>
      <w:r w:rsidRPr="00CC5C12">
        <w:t>Sustainability Practices</w:t>
      </w:r>
      <w:bookmarkEnd w:id="11"/>
    </w:p>
    <w:p w14:paraId="4970E03C" w14:textId="15F6BFA8" w:rsidR="00AD6412" w:rsidRDefault="00CC5C12" w:rsidP="00FC70E1">
      <w:pPr>
        <w:jc w:val="both"/>
      </w:pPr>
      <w:r w:rsidRPr="00CC5C12">
        <w:t>Mandarin Oriental demonstrates a substantial financial commitment to sustainability practices. The organization invests in eco-friendly technologies, energy-efficient infrastructure, and waste reduction initiatives across its properties globally. The implementation of sustainable sourcing practices for amenities and a focus on reducing the environmental impact of its operations reflects a dedication to environmental stewardship</w:t>
      </w:r>
      <w:r w:rsidR="00B0785A">
        <w:t xml:space="preserve"> </w:t>
      </w:r>
      <w:r w:rsidR="00B0785A" w:rsidRPr="00B52CAF">
        <w:rPr>
          <w:rFonts w:cs="Times New Roman"/>
          <w:szCs w:val="24"/>
        </w:rPr>
        <w:t>(Mandarin, 2023)</w:t>
      </w:r>
      <w:r w:rsidRPr="00CC5C12">
        <w:t xml:space="preserve">. </w:t>
      </w:r>
    </w:p>
    <w:p w14:paraId="2F8A5589" w14:textId="1E05F5A4" w:rsidR="000E04C3" w:rsidRPr="00B0785A" w:rsidRDefault="000E04C3" w:rsidP="00FC70E1">
      <w:pPr>
        <w:jc w:val="both"/>
        <w:rPr>
          <w:rFonts w:cs="Times New Roman"/>
          <w:szCs w:val="24"/>
        </w:rPr>
      </w:pPr>
      <w:r w:rsidRPr="000E04C3">
        <w:rPr>
          <w:rFonts w:cs="Times New Roman"/>
          <w:szCs w:val="24"/>
        </w:rPr>
        <w:t xml:space="preserve">Premier Inn is making a visible effort to reduce its carbon footprint via its financial support of environmentally responsible initiatives. Investments have been made in renewable energy, waste reduction </w:t>
      </w:r>
      <w:proofErr w:type="spellStart"/>
      <w:r w:rsidRPr="000E04C3">
        <w:rPr>
          <w:rFonts w:cs="Times New Roman"/>
          <w:szCs w:val="24"/>
        </w:rPr>
        <w:t>programmes</w:t>
      </w:r>
      <w:proofErr w:type="spellEnd"/>
      <w:r w:rsidRPr="000E04C3">
        <w:rPr>
          <w:rFonts w:cs="Times New Roman"/>
          <w:szCs w:val="24"/>
        </w:rPr>
        <w:t xml:space="preserve">, and environmentally </w:t>
      </w:r>
      <w:r w:rsidR="00CE59B3">
        <w:rPr>
          <w:rFonts w:cs="Times New Roman"/>
          <w:szCs w:val="24"/>
        </w:rPr>
        <w:t>accounta</w:t>
      </w:r>
      <w:r w:rsidRPr="000E04C3">
        <w:rPr>
          <w:rFonts w:cs="Times New Roman"/>
          <w:szCs w:val="24"/>
        </w:rPr>
        <w:t>ble material suppliers. Premier Inn's initiatives coincide with those of the industry, making for a greener business overall (</w:t>
      </w:r>
      <w:proofErr w:type="spellStart"/>
      <w:r w:rsidRPr="000E04C3">
        <w:rPr>
          <w:rFonts w:cs="Times New Roman"/>
          <w:szCs w:val="24"/>
        </w:rPr>
        <w:t>Giousmpasoglou</w:t>
      </w:r>
      <w:proofErr w:type="spellEnd"/>
      <w:r w:rsidRPr="000E04C3">
        <w:rPr>
          <w:rFonts w:cs="Times New Roman"/>
          <w:szCs w:val="24"/>
        </w:rPr>
        <w:t xml:space="preserve"> and Hua, 2020).</w:t>
      </w:r>
    </w:p>
    <w:p w14:paraId="1EB4F867" w14:textId="77777777" w:rsidR="00AD6412" w:rsidRDefault="00CC5C12" w:rsidP="00FC70E1">
      <w:pPr>
        <w:jc w:val="both"/>
        <w:rPr>
          <w:b/>
          <w:bCs/>
        </w:rPr>
      </w:pPr>
      <w:r w:rsidRPr="00AD6412">
        <w:rPr>
          <w:b/>
          <w:bCs/>
        </w:rPr>
        <w:t>Community Engagement</w:t>
      </w:r>
    </w:p>
    <w:p w14:paraId="13452960" w14:textId="31C61DA0" w:rsidR="00A1618B" w:rsidRPr="00AD6412" w:rsidRDefault="00A1618B" w:rsidP="00FC70E1">
      <w:pPr>
        <w:jc w:val="both"/>
      </w:pPr>
      <w:r w:rsidRPr="00A1618B">
        <w:t xml:space="preserve">Community outreach programs also benefit from the funding commitment. Mandarin Oriental actively supports local communities via relationships with NGOs, philanthropic </w:t>
      </w:r>
      <w:proofErr w:type="spellStart"/>
      <w:r w:rsidRPr="00A1618B">
        <w:t>organisations</w:t>
      </w:r>
      <w:proofErr w:type="spellEnd"/>
      <w:r w:rsidRPr="00A1618B">
        <w:t xml:space="preserve">, and local companies. The </w:t>
      </w:r>
      <w:proofErr w:type="spellStart"/>
      <w:r w:rsidRPr="00A1618B">
        <w:t>organisation</w:t>
      </w:r>
      <w:proofErr w:type="spellEnd"/>
      <w:r w:rsidRPr="00A1618B">
        <w:t xml:space="preserve"> invests in the communities it serves by funding educational opportunities, cultural endeavors, and community development projects (</w:t>
      </w:r>
      <w:proofErr w:type="spellStart"/>
      <w:r w:rsidRPr="00A1618B">
        <w:t>Rhou</w:t>
      </w:r>
      <w:proofErr w:type="spellEnd"/>
      <w:r w:rsidRPr="00A1618B">
        <w:t xml:space="preserve"> and Singal, 2020).</w:t>
      </w:r>
      <w:r w:rsidR="005C306F">
        <w:t xml:space="preserve"> </w:t>
      </w:r>
      <w:r w:rsidR="005C306F" w:rsidRPr="005C306F">
        <w:lastRenderedPageBreak/>
        <w:t xml:space="preserve">Premier Inn participates in a variety of community outreach </w:t>
      </w:r>
      <w:proofErr w:type="spellStart"/>
      <w:r w:rsidR="005C306F" w:rsidRPr="005C306F">
        <w:t>programmes</w:t>
      </w:r>
      <w:proofErr w:type="spellEnd"/>
      <w:r w:rsidR="005C306F" w:rsidRPr="005C306F">
        <w:t xml:space="preserve"> that benefit local youth and adults in the areas of education, employment, and social welfare. The company works with local nonprofits and community </w:t>
      </w:r>
      <w:proofErr w:type="spellStart"/>
      <w:r w:rsidR="005C306F" w:rsidRPr="005C306F">
        <w:t>organisations</w:t>
      </w:r>
      <w:proofErr w:type="spellEnd"/>
      <w:r w:rsidR="005C306F" w:rsidRPr="005C306F">
        <w:t xml:space="preserve">, providing financial support and </w:t>
      </w:r>
      <w:proofErr w:type="spellStart"/>
      <w:r w:rsidR="005C306F" w:rsidRPr="005C306F">
        <w:t>organising</w:t>
      </w:r>
      <w:proofErr w:type="spellEnd"/>
      <w:r w:rsidR="005C306F" w:rsidRPr="005C306F">
        <w:t xml:space="preserve"> volunteer efforts from within its ranks. Premier Inn </w:t>
      </w:r>
      <w:r w:rsidR="00BD2C48">
        <w:t>further demonstrates</w:t>
      </w:r>
      <w:r w:rsidR="005C306F" w:rsidRPr="005C306F">
        <w:t xml:space="preserve"> its dedication to being a good corporate citizen with its participation.</w:t>
      </w:r>
    </w:p>
    <w:p w14:paraId="5FD571F9" w14:textId="77777777" w:rsidR="00CC5C12" w:rsidRDefault="00CC5C12" w:rsidP="00FC70E1">
      <w:pPr>
        <w:pStyle w:val="Heading2"/>
        <w:jc w:val="both"/>
      </w:pPr>
      <w:bookmarkStart w:id="12" w:name="_Toc151039542"/>
      <w:r w:rsidRPr="00CC5C12">
        <w:t>Ethical Business Practices</w:t>
      </w:r>
      <w:bookmarkEnd w:id="12"/>
    </w:p>
    <w:p w14:paraId="2299AFFD" w14:textId="2625DF78" w:rsidR="00DD218E" w:rsidRPr="00B0785A" w:rsidRDefault="00B0785A" w:rsidP="00FC70E1">
      <w:pPr>
        <w:jc w:val="both"/>
        <w:rPr>
          <w:rFonts w:cs="Times New Roman"/>
          <w:szCs w:val="24"/>
        </w:rPr>
      </w:pPr>
      <w:r w:rsidRPr="00B52CAF">
        <w:rPr>
          <w:rFonts w:cs="Times New Roman"/>
          <w:szCs w:val="24"/>
        </w:rPr>
        <w:t>Mandarin Oriental Hotel (2020)</w:t>
      </w:r>
      <w:r>
        <w:rPr>
          <w:rFonts w:cs="Times New Roman"/>
          <w:szCs w:val="24"/>
        </w:rPr>
        <w:t xml:space="preserve"> published a report that state</w:t>
      </w:r>
      <w:r w:rsidR="00BD2C48">
        <w:rPr>
          <w:rFonts w:cs="Times New Roman"/>
          <w:szCs w:val="24"/>
        </w:rPr>
        <w:t>s</w:t>
      </w:r>
      <w:r>
        <w:rPr>
          <w:rFonts w:cs="Times New Roman"/>
          <w:szCs w:val="24"/>
        </w:rPr>
        <w:t xml:space="preserve"> </w:t>
      </w:r>
      <w:r w:rsidR="00CC5C12" w:rsidRPr="00CC5C12">
        <w:t xml:space="preserve">Mandarin Oriental upholds ethical business practices through transparent supply chain management and adherence to fair labor standards. The organization invests in employee training programs, ensuring a positive working environment. Additionally, the commitment to diversity and inclusion is evident in hiring practices, promoting a socially responsible corporate culture. </w:t>
      </w:r>
      <w:r w:rsidR="00DD218E" w:rsidRPr="00CC5C12">
        <w:t xml:space="preserve">Ethical business practices are integral to Premier Inn's financial commitment to CSR. The organization emphasizes fair employment practices, including competitive wages and employee benefits. Premier Inn's ethical approach extends to supplier relationships, ensuring that partners adhere to ethical standards </w:t>
      </w:r>
      <w:r w:rsidR="00843A10">
        <w:t xml:space="preserve">and </w:t>
      </w:r>
      <w:r w:rsidR="00DD218E" w:rsidRPr="00CC5C12">
        <w:t>promoting responsible business conduct throughout its supply chain</w:t>
      </w:r>
      <w:r w:rsidR="00EE3774">
        <w:t xml:space="preserve"> </w:t>
      </w:r>
      <w:r w:rsidR="00EE3774" w:rsidRPr="00643B10">
        <w:rPr>
          <w:rFonts w:cs="Times New Roman"/>
          <w:szCs w:val="24"/>
        </w:rPr>
        <w:t>(</w:t>
      </w:r>
      <w:proofErr w:type="spellStart"/>
      <w:r w:rsidR="00EE3774" w:rsidRPr="00643B10">
        <w:rPr>
          <w:rFonts w:cs="Times New Roman"/>
          <w:szCs w:val="24"/>
        </w:rPr>
        <w:t>Schwepker</w:t>
      </w:r>
      <w:proofErr w:type="spellEnd"/>
      <w:r w:rsidR="00EE3774" w:rsidRPr="00643B10">
        <w:rPr>
          <w:rFonts w:cs="Times New Roman"/>
          <w:szCs w:val="24"/>
        </w:rPr>
        <w:t xml:space="preserve"> and Dimitriou, 2021)</w:t>
      </w:r>
      <w:r w:rsidR="00DD218E" w:rsidRPr="00CC5C12">
        <w:t>.</w:t>
      </w:r>
    </w:p>
    <w:p w14:paraId="1C6F5017" w14:textId="756EB9C2" w:rsidR="00051605" w:rsidRDefault="007C0018" w:rsidP="00FC70E1">
      <w:pPr>
        <w:pStyle w:val="Heading1"/>
        <w:jc w:val="both"/>
      </w:pPr>
      <w:bookmarkStart w:id="13" w:name="_Toc151039543"/>
      <w:r>
        <w:t xml:space="preserve">5. </w:t>
      </w:r>
      <w:r w:rsidR="007130B0" w:rsidRPr="007130B0">
        <w:t>Revenues</w:t>
      </w:r>
      <w:bookmarkEnd w:id="13"/>
      <w:r w:rsidR="00051605">
        <w:t xml:space="preserve"> </w:t>
      </w:r>
    </w:p>
    <w:p w14:paraId="29EA0DCA" w14:textId="11E8595D" w:rsidR="00051605" w:rsidRPr="002903F3" w:rsidRDefault="007130B0" w:rsidP="00FC70E1">
      <w:pPr>
        <w:jc w:val="both"/>
        <w:rPr>
          <w:rFonts w:cs="Times New Roman"/>
          <w:sz w:val="28"/>
          <w:szCs w:val="28"/>
        </w:rPr>
      </w:pPr>
      <w:r w:rsidRPr="007130B0">
        <w:t>For Mandarin Oriental, detailed revenue breakdowns are vital due to its premium positioning. Understanding the contribution of each revenue stream, such as room bookings, dining services, and spa, is essential. Market segmentation data, especially related to the demographics of high-net-worth individuals, is crucial for targeted marketing and service enhancements</w:t>
      </w:r>
      <w:r w:rsidR="002903F3">
        <w:t xml:space="preserve"> </w:t>
      </w:r>
      <w:r w:rsidR="002903F3" w:rsidRPr="00B52CAF">
        <w:rPr>
          <w:rFonts w:cs="Times New Roman"/>
          <w:szCs w:val="24"/>
        </w:rPr>
        <w:t>(Market capitalization, 2023)</w:t>
      </w:r>
      <w:r w:rsidRPr="007130B0">
        <w:t xml:space="preserve">. The hotel group should employ revenue trend analysis, assessing the impact of global luxury travel trends on its services. Comparative analysis of </w:t>
      </w:r>
      <w:r w:rsidR="00003A7F">
        <w:t>R</w:t>
      </w:r>
      <w:r w:rsidRPr="007130B0">
        <w:t xml:space="preserve">evenue across different regions can guide expansion strategies. </w:t>
      </w:r>
    </w:p>
    <w:p w14:paraId="3BEE92A6" w14:textId="15FAB7EB" w:rsidR="00267AFF" w:rsidRPr="00EE3774" w:rsidRDefault="00267AFF" w:rsidP="00FC70E1">
      <w:pPr>
        <w:jc w:val="both"/>
        <w:rPr>
          <w:rFonts w:cs="Times New Roman"/>
          <w:szCs w:val="24"/>
        </w:rPr>
      </w:pPr>
      <w:r w:rsidRPr="007130B0">
        <w:lastRenderedPageBreak/>
        <w:t>Premier Inn, being a mid-range hotel chain, requires a detailed breakdown of revenues from room bookings, food and beverage services, and conference facilities. Understanding customer demographics across different markets and segments is essential for targeted marketing and service adjustments. Methods and Techniques: Revenue trend and market segmentation analysis can help identify growth opportunities, especially in underserved markets. Comparative revenue analysis across different hotel types within the chain can guide resource allocation</w:t>
      </w:r>
      <w:r w:rsidR="00EE3774">
        <w:t xml:space="preserve"> </w:t>
      </w:r>
      <w:r w:rsidR="00EE3774" w:rsidRPr="00643B10">
        <w:rPr>
          <w:rFonts w:cs="Times New Roman"/>
          <w:szCs w:val="24"/>
        </w:rPr>
        <w:t>(Heimerl et al., 2020)</w:t>
      </w:r>
      <w:r w:rsidRPr="007130B0">
        <w:t>.</w:t>
      </w:r>
    </w:p>
    <w:p w14:paraId="09BC8E7C" w14:textId="61D5BCF5" w:rsidR="00051605" w:rsidRDefault="007C0018" w:rsidP="00FC70E1">
      <w:pPr>
        <w:pStyle w:val="Heading1"/>
        <w:jc w:val="both"/>
      </w:pPr>
      <w:bookmarkStart w:id="14" w:name="_Toc151039544"/>
      <w:r>
        <w:t xml:space="preserve">6. </w:t>
      </w:r>
      <w:r w:rsidR="007130B0" w:rsidRPr="007130B0">
        <w:t>Costs</w:t>
      </w:r>
      <w:bookmarkEnd w:id="14"/>
    </w:p>
    <w:p w14:paraId="0A624C7A" w14:textId="7C03EA7A" w:rsidR="00051605" w:rsidRPr="00EE3774" w:rsidRDefault="007130B0" w:rsidP="00FC70E1">
      <w:pPr>
        <w:jc w:val="both"/>
        <w:rPr>
          <w:rFonts w:cs="Times New Roman"/>
          <w:szCs w:val="24"/>
        </w:rPr>
      </w:pPr>
      <w:r w:rsidRPr="007130B0">
        <w:t xml:space="preserve">Mandarin Oriental's commitment to luxury necessitates a keen understanding of cost structures. Detailed cost breakdowns, including those associated with maintaining high service standards, are vital. Break-even analysis is crucial for identifying the minimum </w:t>
      </w:r>
      <w:r w:rsidR="00003A7F">
        <w:t>R</w:t>
      </w:r>
      <w:r w:rsidRPr="007130B0">
        <w:t>evenue required to cover these elevated costs</w:t>
      </w:r>
      <w:r w:rsidR="00EE3774">
        <w:t xml:space="preserve"> </w:t>
      </w:r>
      <w:r w:rsidR="00EE3774" w:rsidRPr="00643B10">
        <w:rPr>
          <w:rFonts w:cs="Times New Roman"/>
          <w:szCs w:val="24"/>
        </w:rPr>
        <w:t>(</w:t>
      </w:r>
      <w:proofErr w:type="spellStart"/>
      <w:r w:rsidR="00EE3774" w:rsidRPr="00643B10">
        <w:rPr>
          <w:rFonts w:cs="Times New Roman"/>
          <w:szCs w:val="24"/>
        </w:rPr>
        <w:t>Dogru</w:t>
      </w:r>
      <w:proofErr w:type="spellEnd"/>
      <w:r w:rsidR="00EE3774" w:rsidRPr="00643B10">
        <w:rPr>
          <w:rFonts w:cs="Times New Roman"/>
          <w:szCs w:val="24"/>
        </w:rPr>
        <w:t xml:space="preserve"> et al., 2023)</w:t>
      </w:r>
      <w:r w:rsidRPr="007130B0">
        <w:t>. Cost-</w:t>
      </w:r>
      <w:r w:rsidR="00843A10">
        <w:t>volume-p</w:t>
      </w:r>
      <w:r w:rsidRPr="007130B0">
        <w:t xml:space="preserve">rofit analysis can help management understand the relationship between the high fixed costs associated with luxury services and the volume required for profitability. </w:t>
      </w:r>
    </w:p>
    <w:p w14:paraId="6C80EC10" w14:textId="648286F8" w:rsidR="000C0E5D" w:rsidRPr="00075177" w:rsidRDefault="000C0E5D" w:rsidP="00FC70E1">
      <w:pPr>
        <w:jc w:val="both"/>
        <w:rPr>
          <w:rFonts w:cs="Times New Roman"/>
          <w:szCs w:val="24"/>
        </w:rPr>
      </w:pPr>
      <w:r w:rsidRPr="007130B0">
        <w:t>Premier Inn's commitment to affordability demands a meticulous analysis of cost structures, focusing on operational efficiency and cost-saving measures. Break-even analysis is crucial for understanding the minimum occupancy required for profitability. Methods and Techniques: Variance analysis can help identify areas of inefficiency or overspending, contributing to continuous improvement in cost management</w:t>
      </w:r>
      <w:r w:rsidR="00075177">
        <w:t xml:space="preserve"> </w:t>
      </w:r>
      <w:r w:rsidR="00075177" w:rsidRPr="00643B10">
        <w:rPr>
          <w:rFonts w:cs="Times New Roman"/>
          <w:szCs w:val="24"/>
        </w:rPr>
        <w:t>(Park and Min, 2020)</w:t>
      </w:r>
      <w:r w:rsidRPr="007130B0">
        <w:t>.</w:t>
      </w:r>
    </w:p>
    <w:p w14:paraId="3BC20B1A" w14:textId="2D666A6A" w:rsidR="00051605" w:rsidRDefault="007C0018" w:rsidP="00FC70E1">
      <w:pPr>
        <w:pStyle w:val="Heading1"/>
        <w:jc w:val="both"/>
      </w:pPr>
      <w:bookmarkStart w:id="15" w:name="_Toc151039545"/>
      <w:r>
        <w:t xml:space="preserve">7. </w:t>
      </w:r>
      <w:r w:rsidR="007130B0" w:rsidRPr="007130B0">
        <w:t>Financial Criteria</w:t>
      </w:r>
      <w:bookmarkEnd w:id="15"/>
    </w:p>
    <w:p w14:paraId="210B53F5" w14:textId="6C2BD4A7" w:rsidR="007130B0" w:rsidRPr="00075177" w:rsidRDefault="00075177" w:rsidP="00FC70E1">
      <w:pPr>
        <w:jc w:val="both"/>
        <w:rPr>
          <w:rFonts w:cs="Times New Roman"/>
          <w:szCs w:val="24"/>
        </w:rPr>
      </w:pPr>
      <w:r>
        <w:t xml:space="preserve">According to </w:t>
      </w:r>
      <w:proofErr w:type="spellStart"/>
      <w:r w:rsidRPr="00643B10">
        <w:rPr>
          <w:rFonts w:cs="Times New Roman"/>
          <w:szCs w:val="24"/>
        </w:rPr>
        <w:t>Sharikov</w:t>
      </w:r>
      <w:proofErr w:type="spellEnd"/>
      <w:r w:rsidRPr="00643B10">
        <w:rPr>
          <w:rFonts w:cs="Times New Roman"/>
          <w:szCs w:val="24"/>
        </w:rPr>
        <w:t xml:space="preserve"> et al. </w:t>
      </w:r>
      <w:r>
        <w:rPr>
          <w:rFonts w:cs="Times New Roman"/>
          <w:szCs w:val="24"/>
        </w:rPr>
        <w:t>(</w:t>
      </w:r>
      <w:r w:rsidRPr="00643B10">
        <w:rPr>
          <w:rFonts w:cs="Times New Roman"/>
          <w:szCs w:val="24"/>
        </w:rPr>
        <w:t>2021)</w:t>
      </w:r>
      <w:r>
        <w:rPr>
          <w:rFonts w:cs="Times New Roman"/>
          <w:szCs w:val="24"/>
        </w:rPr>
        <w:t xml:space="preserve">, </w:t>
      </w:r>
      <w:r>
        <w:t>f</w:t>
      </w:r>
      <w:r w:rsidR="00843A10">
        <w:t xml:space="preserve">inancial ratios indicating profitability, return on investment, and liquidity </w:t>
      </w:r>
      <w:proofErr w:type="gramStart"/>
      <w:r w:rsidR="00843A10">
        <w:t>are</w:t>
      </w:r>
      <w:proofErr w:type="gramEnd"/>
      <w:r w:rsidR="00843A10">
        <w:t xml:space="preserve"> paramount for a luxury brand</w:t>
      </w:r>
      <w:r w:rsidR="007130B0" w:rsidRPr="007130B0">
        <w:t xml:space="preserve">. Budgetary information </w:t>
      </w:r>
      <w:r w:rsidR="00843A10">
        <w:t>must</w:t>
      </w:r>
      <w:r w:rsidR="007130B0" w:rsidRPr="007130B0">
        <w:t xml:space="preserve"> align with the premium positioning, reflecting the financial commitments to maintaining a world-class brand. Methods and Techniques: Ratio analysis, especially comparing Mandarin Oriental's financial </w:t>
      </w:r>
      <w:r w:rsidR="007130B0" w:rsidRPr="007130B0">
        <w:lastRenderedPageBreak/>
        <w:t>ratios with industry benchmarks, is crucial for assessing its financial health and competitive positioning</w:t>
      </w:r>
      <w:r>
        <w:t xml:space="preserve"> </w:t>
      </w:r>
      <w:r w:rsidRPr="00643B10">
        <w:rPr>
          <w:rFonts w:cs="Times New Roman"/>
          <w:szCs w:val="24"/>
        </w:rPr>
        <w:t>(Radulović, 2022)</w:t>
      </w:r>
      <w:r w:rsidR="007130B0" w:rsidRPr="007130B0">
        <w:t xml:space="preserve">. Premier Inn's financial criteria should revolve around efficiency and volume. Financial ratios indicating cost-effectiveness, profitability, and liquidity </w:t>
      </w:r>
      <w:proofErr w:type="gramStart"/>
      <w:r w:rsidR="007130B0" w:rsidRPr="007130B0">
        <w:t>are</w:t>
      </w:r>
      <w:proofErr w:type="gramEnd"/>
      <w:r w:rsidR="007130B0" w:rsidRPr="007130B0">
        <w:t xml:space="preserve"> crucial. Budgetary information should align with the mid-range market positioning. Cost-</w:t>
      </w:r>
      <w:r w:rsidR="00843A10">
        <w:t>volume-p</w:t>
      </w:r>
      <w:r w:rsidR="007130B0" w:rsidRPr="007130B0">
        <w:t>rofit analysis is valuable for assessing the impact of changes in volume on profitability guiding decisions on pricing and service offerings.</w:t>
      </w:r>
    </w:p>
    <w:p w14:paraId="62917297" w14:textId="55EE8864" w:rsidR="00C7460D" w:rsidRDefault="007C0018" w:rsidP="00FC70E1">
      <w:pPr>
        <w:pStyle w:val="Heading1"/>
        <w:jc w:val="both"/>
      </w:pPr>
      <w:bookmarkStart w:id="16" w:name="_Toc151039546"/>
      <w:r>
        <w:t xml:space="preserve">8. </w:t>
      </w:r>
      <w:r w:rsidR="00C7460D">
        <w:t>Recommendations</w:t>
      </w:r>
      <w:bookmarkEnd w:id="16"/>
    </w:p>
    <w:p w14:paraId="6509E232" w14:textId="7EE49739" w:rsidR="00C7460D" w:rsidRPr="00075177" w:rsidRDefault="00C7460D" w:rsidP="00FC70E1">
      <w:pPr>
        <w:jc w:val="both"/>
        <w:rPr>
          <w:rFonts w:cs="Times New Roman"/>
          <w:szCs w:val="24"/>
        </w:rPr>
      </w:pPr>
      <w:r>
        <w:t>Based on the analysis, recommendations align with specific areas assessed</w:t>
      </w:r>
      <w:r w:rsidR="00EF50E8">
        <w:t xml:space="preserve"> </w:t>
      </w:r>
      <w:r>
        <w:t>Mandarin Oriental</w:t>
      </w:r>
      <w:r w:rsidR="00B122E7">
        <w:t xml:space="preserve"> </w:t>
      </w:r>
      <w:r w:rsidR="00EF50E8">
        <w:t xml:space="preserve">should continue </w:t>
      </w:r>
      <w:r>
        <w:t>strategic expansion into emerging markets, capitalizing on the rising affluence in these regions.</w:t>
      </w:r>
      <w:r w:rsidR="00EF50E8">
        <w:t xml:space="preserve"> Also, </w:t>
      </w:r>
      <w:r w:rsidR="00843A10">
        <w:t xml:space="preserve">it </w:t>
      </w:r>
      <w:r w:rsidR="00EF50E8">
        <w:t>should s</w:t>
      </w:r>
      <w:r>
        <w:t>trengthen collaboration with local communities and invest in innovative sustainability practices, enhancing the brand's reputation.</w:t>
      </w:r>
      <w:r w:rsidR="000F0DC1">
        <w:t xml:space="preserve"> </w:t>
      </w:r>
      <w:r>
        <w:t>Premier Inn</w:t>
      </w:r>
      <w:r w:rsidR="00DB1A45">
        <w:t xml:space="preserve"> should f</w:t>
      </w:r>
      <w:r>
        <w:t>ocus on differentiation through technology integration and personalized customer experiences to remain competitive in the mid-range segment.</w:t>
      </w:r>
      <w:r w:rsidR="00095968">
        <w:t xml:space="preserve"> Also, </w:t>
      </w:r>
      <w:r w:rsidR="00843A10">
        <w:t>communication on sustainability efforts should be improved</w:t>
      </w:r>
      <w:r>
        <w:t xml:space="preserve"> to enhance brand perception and appeal to environmentally conscious consumers</w:t>
      </w:r>
      <w:r w:rsidR="00075177">
        <w:t xml:space="preserve"> </w:t>
      </w:r>
      <w:r w:rsidR="00075177" w:rsidRPr="00643B10">
        <w:rPr>
          <w:rFonts w:cs="Times New Roman"/>
          <w:szCs w:val="24"/>
        </w:rPr>
        <w:t>(Lew et al., 2020)</w:t>
      </w:r>
      <w:r>
        <w:t>.</w:t>
      </w:r>
    </w:p>
    <w:p w14:paraId="37174B46" w14:textId="7F40285D" w:rsidR="00C7460D" w:rsidRDefault="00C7460D" w:rsidP="00FC70E1">
      <w:pPr>
        <w:pStyle w:val="Heading1"/>
        <w:jc w:val="both"/>
      </w:pPr>
      <w:bookmarkStart w:id="17" w:name="_Toc151039547"/>
      <w:r>
        <w:t>Conclusion</w:t>
      </w:r>
      <w:bookmarkEnd w:id="17"/>
    </w:p>
    <w:p w14:paraId="1745BFA0" w14:textId="60A745EB" w:rsidR="00102744" w:rsidRDefault="00C7460D" w:rsidP="00FC70E1">
      <w:pPr>
        <w:jc w:val="both"/>
      </w:pPr>
      <w:r>
        <w:t>This comprehensive analysis provides insights into the financial management strategies of Mandarin Oriental Hotel Group and Premier Inn. The recommendations aim to guide each organization towards sustained growth, improved market positioning, and a heightened commitment to CSR, ensuring long-term success in the dynamic hospitality industry</w:t>
      </w:r>
      <w:r w:rsidR="003415FF" w:rsidRPr="003415FF">
        <w:t xml:space="preserve">. By evaluating their decision-making criteria concerning revenues, costs, and financial benchmarks, this study </w:t>
      </w:r>
      <w:r w:rsidR="00843A10">
        <w:t xml:space="preserve">underscores the importance of tailored financial analyses for organizations with differing </w:t>
      </w:r>
      <w:r w:rsidR="00843A10">
        <w:lastRenderedPageBreak/>
        <w:t>market positions</w:t>
      </w:r>
      <w:r w:rsidR="00855510">
        <w:t>. It</w:t>
      </w:r>
      <w:r w:rsidR="003415FF" w:rsidRPr="003415FF">
        <w:t xml:space="preserve"> </w:t>
      </w:r>
      <w:proofErr w:type="spellStart"/>
      <w:r w:rsidR="003415FF" w:rsidRPr="003415FF">
        <w:t>emphasi</w:t>
      </w:r>
      <w:r w:rsidR="00855510">
        <w:t>s</w:t>
      </w:r>
      <w:r w:rsidR="003415FF" w:rsidRPr="003415FF">
        <w:t>es</w:t>
      </w:r>
      <w:proofErr w:type="spellEnd"/>
      <w:r w:rsidR="003415FF" w:rsidRPr="003415FF">
        <w:t xml:space="preserve"> the significance of adapting strategies to meet the unique demands of luxury and mid-range hospitality.</w:t>
      </w:r>
    </w:p>
    <w:p w14:paraId="5CBD5BAA" w14:textId="77777777" w:rsidR="00100611" w:rsidRDefault="00100611" w:rsidP="00FC70E1">
      <w:pPr>
        <w:jc w:val="both"/>
      </w:pPr>
    </w:p>
    <w:p w14:paraId="2EE363B7" w14:textId="77777777" w:rsidR="00100611" w:rsidRDefault="00100611" w:rsidP="00FC70E1">
      <w:pPr>
        <w:jc w:val="both"/>
      </w:pPr>
    </w:p>
    <w:p w14:paraId="7DF56488" w14:textId="77777777" w:rsidR="00100611" w:rsidRDefault="00100611" w:rsidP="00FC70E1">
      <w:pPr>
        <w:jc w:val="both"/>
      </w:pPr>
    </w:p>
    <w:p w14:paraId="1507CBFE" w14:textId="77777777" w:rsidR="00100611" w:rsidRDefault="00100611" w:rsidP="00FC70E1">
      <w:pPr>
        <w:jc w:val="both"/>
      </w:pPr>
    </w:p>
    <w:p w14:paraId="41DF8B03" w14:textId="77777777" w:rsidR="00100611" w:rsidRDefault="00100611" w:rsidP="00FC70E1">
      <w:pPr>
        <w:jc w:val="both"/>
      </w:pPr>
    </w:p>
    <w:p w14:paraId="5FEBD592" w14:textId="77777777" w:rsidR="00100611" w:rsidRDefault="00100611" w:rsidP="00FC70E1">
      <w:pPr>
        <w:jc w:val="both"/>
      </w:pPr>
    </w:p>
    <w:p w14:paraId="77F29FF7" w14:textId="77777777" w:rsidR="00100611" w:rsidRDefault="00100611" w:rsidP="00FC70E1">
      <w:pPr>
        <w:jc w:val="both"/>
      </w:pPr>
    </w:p>
    <w:p w14:paraId="54E3A543" w14:textId="77777777" w:rsidR="00100611" w:rsidRDefault="00100611" w:rsidP="00FC70E1">
      <w:pPr>
        <w:jc w:val="both"/>
      </w:pPr>
    </w:p>
    <w:p w14:paraId="2CD81FB8" w14:textId="77777777" w:rsidR="00100611" w:rsidRDefault="00100611" w:rsidP="00FC70E1">
      <w:pPr>
        <w:jc w:val="both"/>
      </w:pPr>
    </w:p>
    <w:p w14:paraId="5A97AA9B" w14:textId="77777777" w:rsidR="00100611" w:rsidRDefault="00100611" w:rsidP="00FC70E1">
      <w:pPr>
        <w:jc w:val="both"/>
      </w:pPr>
    </w:p>
    <w:p w14:paraId="40CACC57" w14:textId="77777777" w:rsidR="00100611" w:rsidRDefault="00100611" w:rsidP="00FC70E1">
      <w:pPr>
        <w:jc w:val="both"/>
      </w:pPr>
    </w:p>
    <w:p w14:paraId="171EC950" w14:textId="77777777" w:rsidR="00100611" w:rsidRDefault="00100611" w:rsidP="00FC70E1">
      <w:pPr>
        <w:jc w:val="both"/>
      </w:pPr>
    </w:p>
    <w:p w14:paraId="77C42A0A" w14:textId="77777777" w:rsidR="00100611" w:rsidRDefault="00100611" w:rsidP="00FC70E1">
      <w:pPr>
        <w:jc w:val="both"/>
      </w:pPr>
    </w:p>
    <w:p w14:paraId="48CABB0F" w14:textId="77777777" w:rsidR="00100611" w:rsidRDefault="00100611" w:rsidP="00FC70E1">
      <w:pPr>
        <w:jc w:val="both"/>
      </w:pPr>
    </w:p>
    <w:p w14:paraId="038EC731" w14:textId="77777777" w:rsidR="00100611" w:rsidRDefault="00100611" w:rsidP="00FC70E1">
      <w:pPr>
        <w:jc w:val="both"/>
      </w:pPr>
    </w:p>
    <w:p w14:paraId="16CD6190" w14:textId="77777777" w:rsidR="00100611" w:rsidRDefault="00100611" w:rsidP="00FC70E1">
      <w:pPr>
        <w:jc w:val="both"/>
      </w:pPr>
    </w:p>
    <w:p w14:paraId="78093CE2" w14:textId="77777777" w:rsidR="00100611" w:rsidRDefault="00100611" w:rsidP="00FC70E1">
      <w:pPr>
        <w:jc w:val="both"/>
      </w:pPr>
    </w:p>
    <w:p w14:paraId="428B7C15" w14:textId="77777777" w:rsidR="00100611" w:rsidRDefault="00100611" w:rsidP="00FC70E1">
      <w:pPr>
        <w:jc w:val="both"/>
      </w:pPr>
    </w:p>
    <w:p w14:paraId="0F235D65" w14:textId="77777777" w:rsidR="00100611" w:rsidRDefault="00100611" w:rsidP="00FC70E1">
      <w:pPr>
        <w:jc w:val="both"/>
      </w:pPr>
    </w:p>
    <w:p w14:paraId="7B0A1C21" w14:textId="77777777" w:rsidR="00100611" w:rsidRDefault="00100611" w:rsidP="00FC70E1">
      <w:pPr>
        <w:jc w:val="both"/>
      </w:pPr>
    </w:p>
    <w:p w14:paraId="0FF3119F" w14:textId="77777777" w:rsidR="00100611" w:rsidRDefault="00100611" w:rsidP="00FC70E1">
      <w:pPr>
        <w:jc w:val="both"/>
      </w:pPr>
    </w:p>
    <w:p w14:paraId="0B268135" w14:textId="6155AB62" w:rsidR="00100611" w:rsidRDefault="00100611" w:rsidP="007847C0">
      <w:pPr>
        <w:pStyle w:val="Heading1"/>
      </w:pPr>
      <w:bookmarkStart w:id="18" w:name="_Toc151039548"/>
      <w:r>
        <w:lastRenderedPageBreak/>
        <w:t>References</w:t>
      </w:r>
      <w:bookmarkEnd w:id="18"/>
    </w:p>
    <w:p w14:paraId="6BE65A05" w14:textId="07CC11F0" w:rsidR="002F001C" w:rsidRDefault="002F001C" w:rsidP="001A1F21">
      <w:pPr>
        <w:pStyle w:val="NormalWeb"/>
        <w:spacing w:before="0" w:beforeAutospacing="0" w:after="240" w:afterAutospacing="0" w:line="360" w:lineRule="auto"/>
        <w:ind w:left="567" w:hanging="567"/>
      </w:pPr>
      <w:r>
        <w:t xml:space="preserve">Chen, L.N. (2020). Marketing hospitality. </w:t>
      </w:r>
      <w:r>
        <w:rPr>
          <w:i/>
          <w:iCs/>
        </w:rPr>
        <w:t>English Today</w:t>
      </w:r>
      <w:r>
        <w:t xml:space="preserve">, 3(5), pp.1–7. </w:t>
      </w:r>
      <w:proofErr w:type="spellStart"/>
      <w:r>
        <w:t>doi:</w:t>
      </w:r>
      <w:hyperlink r:id="rId8" w:history="1">
        <w:r w:rsidRPr="00BA760A">
          <w:rPr>
            <w:rStyle w:val="Hyperlink"/>
          </w:rPr>
          <w:t>https</w:t>
        </w:r>
        <w:proofErr w:type="spellEnd"/>
        <w:r w:rsidRPr="00BA760A">
          <w:rPr>
            <w:rStyle w:val="Hyperlink"/>
          </w:rPr>
          <w:t>://doi.org/10.1017/s0266078419000518</w:t>
        </w:r>
      </w:hyperlink>
      <w:r>
        <w:t>.</w:t>
      </w:r>
    </w:p>
    <w:p w14:paraId="06F071FC" w14:textId="7C19E114" w:rsidR="001C3708" w:rsidRDefault="001C3708" w:rsidP="001A1F21">
      <w:pPr>
        <w:pStyle w:val="NormalWeb"/>
        <w:spacing w:before="0" w:beforeAutospacing="0" w:after="240" w:afterAutospacing="0" w:line="360" w:lineRule="auto"/>
        <w:ind w:left="567" w:hanging="567"/>
      </w:pPr>
      <w:proofErr w:type="spellStart"/>
      <w:r>
        <w:t>Dogru</w:t>
      </w:r>
      <w:proofErr w:type="spellEnd"/>
      <w:r>
        <w:t xml:space="preserve">, T., McGinley, S., Sharma, A., </w:t>
      </w:r>
      <w:proofErr w:type="spellStart"/>
      <w:r>
        <w:t>Isık</w:t>
      </w:r>
      <w:proofErr w:type="spellEnd"/>
      <w:r>
        <w:t xml:space="preserve">, C. and Hanks, L. (2023). Employee turnover dynamics in the hospitality industry vs. the overall economy. </w:t>
      </w:r>
      <w:r>
        <w:rPr>
          <w:i/>
          <w:iCs/>
        </w:rPr>
        <w:t>Tourism Management</w:t>
      </w:r>
      <w:r>
        <w:t xml:space="preserve">, [online] 99(4), p.104783. </w:t>
      </w:r>
      <w:proofErr w:type="spellStart"/>
      <w:r>
        <w:t>doi:</w:t>
      </w:r>
      <w:hyperlink r:id="rId9" w:history="1">
        <w:r w:rsidRPr="00BA760A">
          <w:rPr>
            <w:rStyle w:val="Hyperlink"/>
          </w:rPr>
          <w:t>https</w:t>
        </w:r>
        <w:proofErr w:type="spellEnd"/>
        <w:r w:rsidRPr="00BA760A">
          <w:rPr>
            <w:rStyle w:val="Hyperlink"/>
          </w:rPr>
          <w:t>://doi.org/10.1016/j.tourman.2023.104783</w:t>
        </w:r>
      </w:hyperlink>
      <w:r>
        <w:t>.</w:t>
      </w:r>
    </w:p>
    <w:p w14:paraId="4171400B" w14:textId="5E9BD6A5" w:rsidR="002A374C" w:rsidRDefault="002A374C" w:rsidP="001A1F21">
      <w:pPr>
        <w:pStyle w:val="NormalWeb"/>
        <w:spacing w:before="0" w:beforeAutospacing="0" w:after="240" w:afterAutospacing="0" w:line="360" w:lineRule="auto"/>
        <w:ind w:left="567" w:hanging="567"/>
      </w:pPr>
      <w:r>
        <w:t xml:space="preserve">Financial Times (2023). </w:t>
      </w:r>
      <w:r>
        <w:rPr>
          <w:i/>
          <w:iCs/>
        </w:rPr>
        <w:t>Mandarin Oriental International Ltd, M</w:t>
      </w:r>
      <w:proofErr w:type="gramStart"/>
      <w:r>
        <w:rPr>
          <w:i/>
          <w:iCs/>
        </w:rPr>
        <w:t>04:SES</w:t>
      </w:r>
      <w:proofErr w:type="gramEnd"/>
      <w:r>
        <w:rPr>
          <w:i/>
          <w:iCs/>
        </w:rPr>
        <w:t xml:space="preserve"> summary - FT.com</w:t>
      </w:r>
      <w:r>
        <w:t xml:space="preserve">. [online] markets.ft.com. Available at: </w:t>
      </w:r>
      <w:hyperlink r:id="rId10" w:history="1">
        <w:r w:rsidRPr="00BA760A">
          <w:rPr>
            <w:rStyle w:val="Hyperlink"/>
          </w:rPr>
          <w:t>https://markets.ft.com/data/equities/tearsheet/summary?s=M04:SES</w:t>
        </w:r>
      </w:hyperlink>
      <w:r>
        <w:t xml:space="preserve"> [Accessed 16 Nov. 2023].</w:t>
      </w:r>
    </w:p>
    <w:p w14:paraId="287D5D65" w14:textId="13F25570" w:rsidR="00F83C06" w:rsidRDefault="00F83C06" w:rsidP="001A1F21">
      <w:pPr>
        <w:pStyle w:val="NormalWeb"/>
        <w:spacing w:before="0" w:beforeAutospacing="0" w:after="240" w:afterAutospacing="0" w:line="360" w:lineRule="auto"/>
        <w:ind w:left="567" w:hanging="567"/>
      </w:pPr>
      <w:proofErr w:type="spellStart"/>
      <w:r>
        <w:t>Giousmpasoglou</w:t>
      </w:r>
      <w:proofErr w:type="spellEnd"/>
      <w:r>
        <w:t xml:space="preserve">, C. and Hua, T.T. (2020). The </w:t>
      </w:r>
      <w:r w:rsidR="00BA760A">
        <w:t>use of self-service technologies in budget hotels</w:t>
      </w:r>
      <w:r>
        <w:t xml:space="preserve">: The </w:t>
      </w:r>
      <w:r w:rsidR="00BA760A">
        <w:t xml:space="preserve">case of </w:t>
      </w:r>
      <w:proofErr w:type="spellStart"/>
      <w:r w:rsidR="00BA760A">
        <w:t>bourn</w:t>
      </w:r>
      <w:r>
        <w:t>emouth</w:t>
      </w:r>
      <w:proofErr w:type="spellEnd"/>
      <w:r>
        <w:t xml:space="preserve">. </w:t>
      </w:r>
      <w:r>
        <w:rPr>
          <w:i/>
          <w:iCs/>
        </w:rPr>
        <w:t>European Journal of Tourism, Hospitality and Recreation</w:t>
      </w:r>
      <w:r>
        <w:t xml:space="preserve">, 10(3), pp.251–261. </w:t>
      </w:r>
      <w:proofErr w:type="spellStart"/>
      <w:r>
        <w:t>doi:</w:t>
      </w:r>
      <w:hyperlink r:id="rId11" w:history="1">
        <w:r w:rsidRPr="00BA760A">
          <w:rPr>
            <w:rStyle w:val="Hyperlink"/>
          </w:rPr>
          <w:t>https</w:t>
        </w:r>
        <w:proofErr w:type="spellEnd"/>
        <w:r w:rsidRPr="00BA760A">
          <w:rPr>
            <w:rStyle w:val="Hyperlink"/>
          </w:rPr>
          <w:t>://doi.org/10.2478/ejthr-2020-0022</w:t>
        </w:r>
      </w:hyperlink>
      <w:r>
        <w:t>.</w:t>
      </w:r>
    </w:p>
    <w:p w14:paraId="3CD4D928" w14:textId="464CBEBF" w:rsidR="00EA72E7" w:rsidRDefault="00EA72E7" w:rsidP="001A1F21">
      <w:pPr>
        <w:pStyle w:val="NormalWeb"/>
        <w:spacing w:before="0" w:beforeAutospacing="0" w:after="240" w:afterAutospacing="0" w:line="360" w:lineRule="auto"/>
        <w:ind w:left="567" w:hanging="567"/>
      </w:pPr>
      <w:r>
        <w:t xml:space="preserve">Hospitality Net. (2023). </w:t>
      </w:r>
      <w:r>
        <w:rPr>
          <w:i/>
          <w:iCs/>
        </w:rPr>
        <w:t>Data Visualization Powers Mandarin Oriental’s BI Strategy</w:t>
      </w:r>
      <w:r>
        <w:t xml:space="preserve">. [online] Available at: </w:t>
      </w:r>
      <w:hyperlink r:id="rId12" w:history="1">
        <w:r w:rsidRPr="009C532F">
          <w:rPr>
            <w:rStyle w:val="Hyperlink"/>
          </w:rPr>
          <w:t>https://www.hospitalitynet.org/news/4114361.html</w:t>
        </w:r>
      </w:hyperlink>
      <w:r>
        <w:t xml:space="preserve"> [Accessed 13 Mar. 2023].</w:t>
      </w:r>
    </w:p>
    <w:p w14:paraId="7950E0E4" w14:textId="7BDDEC5A" w:rsidR="00E86A09" w:rsidRDefault="00E86A09" w:rsidP="001A1F21">
      <w:pPr>
        <w:pStyle w:val="NormalWeb"/>
        <w:spacing w:before="0" w:beforeAutospacing="0" w:after="240" w:afterAutospacing="0" w:line="360" w:lineRule="auto"/>
        <w:ind w:left="567" w:hanging="567"/>
      </w:pPr>
      <w:r>
        <w:t>Heimerl, P., Haid, M., Benedikt, L. and Scholl-</w:t>
      </w:r>
      <w:proofErr w:type="spellStart"/>
      <w:r>
        <w:t>Grissemann</w:t>
      </w:r>
      <w:proofErr w:type="spellEnd"/>
      <w:r>
        <w:t>, U. (2020). Facto</w:t>
      </w:r>
      <w:r w:rsidR="009C532F">
        <w:t>rs influencing job satisfaction in hospitality industry</w:t>
      </w:r>
      <w:r>
        <w:t xml:space="preserve">. </w:t>
      </w:r>
      <w:r>
        <w:rPr>
          <w:i/>
          <w:iCs/>
        </w:rPr>
        <w:t>SAGE Open</w:t>
      </w:r>
      <w:r>
        <w:t xml:space="preserve">, [online] 10(4), p.215824402098299. </w:t>
      </w:r>
      <w:proofErr w:type="spellStart"/>
      <w:r>
        <w:t>doi:</w:t>
      </w:r>
      <w:hyperlink r:id="rId13" w:history="1">
        <w:r w:rsidRPr="009C532F">
          <w:rPr>
            <w:rStyle w:val="Hyperlink"/>
          </w:rPr>
          <w:t>https</w:t>
        </w:r>
        <w:proofErr w:type="spellEnd"/>
        <w:r w:rsidRPr="009C532F">
          <w:rPr>
            <w:rStyle w:val="Hyperlink"/>
          </w:rPr>
          <w:t>://doi.org/10.1177/2158244020982998</w:t>
        </w:r>
      </w:hyperlink>
      <w:r>
        <w:t>.</w:t>
      </w:r>
    </w:p>
    <w:p w14:paraId="30B2BAAB" w14:textId="58ACE92F" w:rsidR="002A374C" w:rsidRDefault="002A374C" w:rsidP="001A1F21">
      <w:pPr>
        <w:pStyle w:val="NormalWeb"/>
        <w:spacing w:before="0" w:beforeAutospacing="0" w:after="240" w:afterAutospacing="0" w:line="360" w:lineRule="auto"/>
        <w:ind w:left="567" w:hanging="567"/>
      </w:pPr>
      <w:proofErr w:type="spellStart"/>
      <w:r>
        <w:t>Infrontanalytics</w:t>
      </w:r>
      <w:proofErr w:type="spellEnd"/>
      <w:r>
        <w:t xml:space="preserve"> (2023). </w:t>
      </w:r>
      <w:r>
        <w:rPr>
          <w:i/>
          <w:iCs/>
        </w:rPr>
        <w:t>Mandarin Oriental International Limited: Growth analysis (M04 | BMU | Hotels) - Infront Analytics</w:t>
      </w:r>
      <w:r>
        <w:t xml:space="preserve">. [online] www.infrontanalytics.com. Available at: </w:t>
      </w:r>
      <w:hyperlink r:id="rId14" w:history="1">
        <w:r w:rsidRPr="000F1D56">
          <w:rPr>
            <w:rStyle w:val="Hyperlink"/>
          </w:rPr>
          <w:t>https://www.infrontanalytics.com/fe-EN/20028WU/Mandarin-Oriental-International-Limited/gprv-growth</w:t>
        </w:r>
      </w:hyperlink>
      <w:r>
        <w:t xml:space="preserve"> [Accessed 16 Nov. 2023].</w:t>
      </w:r>
    </w:p>
    <w:p w14:paraId="7CEC04C0" w14:textId="7EC79353" w:rsidR="0089332B" w:rsidRDefault="0089332B" w:rsidP="001A1F21">
      <w:pPr>
        <w:pStyle w:val="NormalWeb"/>
        <w:spacing w:before="0" w:beforeAutospacing="0" w:after="240" w:afterAutospacing="0" w:line="360" w:lineRule="auto"/>
        <w:ind w:left="567" w:hanging="567"/>
      </w:pPr>
      <w:r>
        <w:t xml:space="preserve">Lew, S., Tan, G.W.-H., Loh, X.-M., Hew, J.-J. and Ooi, K.-B. (2020). The disruptive mobile wallet in the hospitality industry: An extended mobile technology acceptance model. </w:t>
      </w:r>
      <w:r>
        <w:rPr>
          <w:i/>
          <w:iCs/>
        </w:rPr>
        <w:t>Technology in Society</w:t>
      </w:r>
      <w:r>
        <w:t xml:space="preserve">, 63(3), p.101430. </w:t>
      </w:r>
      <w:proofErr w:type="spellStart"/>
      <w:r>
        <w:t>doi:</w:t>
      </w:r>
      <w:hyperlink r:id="rId15" w:history="1">
        <w:r w:rsidRPr="000F1D56">
          <w:rPr>
            <w:rStyle w:val="Hyperlink"/>
          </w:rPr>
          <w:t>https</w:t>
        </w:r>
        <w:proofErr w:type="spellEnd"/>
        <w:r w:rsidRPr="000F1D56">
          <w:rPr>
            <w:rStyle w:val="Hyperlink"/>
          </w:rPr>
          <w:t>://doi.org/10.1016/j.techsoc.2020.101430</w:t>
        </w:r>
      </w:hyperlink>
      <w:r>
        <w:t>.</w:t>
      </w:r>
    </w:p>
    <w:p w14:paraId="53AFEF56" w14:textId="4B8E51B3" w:rsidR="002A374C" w:rsidRDefault="002A374C" w:rsidP="001A1F21">
      <w:pPr>
        <w:pStyle w:val="NormalWeb"/>
        <w:spacing w:before="0" w:beforeAutospacing="0" w:after="240" w:afterAutospacing="0" w:line="360" w:lineRule="auto"/>
        <w:ind w:left="567" w:hanging="567"/>
      </w:pPr>
      <w:r>
        <w:lastRenderedPageBreak/>
        <w:t xml:space="preserve">Market screener (2023). </w:t>
      </w:r>
      <w:r>
        <w:rPr>
          <w:i/>
          <w:iCs/>
        </w:rPr>
        <w:t xml:space="preserve">Mandarin Oriental International Limited (M04) Stock Price | Stock Quote Singapore Stock Exchange - </w:t>
      </w:r>
      <w:proofErr w:type="spellStart"/>
      <w:r>
        <w:rPr>
          <w:i/>
          <w:iCs/>
        </w:rPr>
        <w:t>MarketScreener</w:t>
      </w:r>
      <w:proofErr w:type="spellEnd"/>
      <w:r>
        <w:t xml:space="preserve">. [online] www.marketscreener.com. Available at: </w:t>
      </w:r>
      <w:hyperlink r:id="rId16" w:history="1">
        <w:r w:rsidRPr="000F1D56">
          <w:rPr>
            <w:rStyle w:val="Hyperlink"/>
          </w:rPr>
          <w:t>https://www.marketscreener.com/quote/stock/MANDARIN-ORIENTAL-INTERNA-6491070/</w:t>
        </w:r>
      </w:hyperlink>
      <w:r>
        <w:t xml:space="preserve"> [Accessed 16 Nov. 2023].</w:t>
      </w:r>
    </w:p>
    <w:p w14:paraId="39901FD1" w14:textId="3234A98B" w:rsidR="001E5B39" w:rsidRDefault="001E5B39" w:rsidP="001A1F21">
      <w:pPr>
        <w:pStyle w:val="NormalWeb"/>
        <w:spacing w:before="0" w:beforeAutospacing="0" w:after="240" w:afterAutospacing="0" w:line="360" w:lineRule="auto"/>
        <w:ind w:left="567" w:hanging="567"/>
      </w:pPr>
      <w:r>
        <w:t xml:space="preserve">M </w:t>
      </w:r>
      <w:proofErr w:type="spellStart"/>
      <w:r>
        <w:t>andarin</w:t>
      </w:r>
      <w:proofErr w:type="spellEnd"/>
      <w:r>
        <w:t xml:space="preserve"> Oriental International Limited. (2023). Available at: </w:t>
      </w:r>
      <w:hyperlink r:id="rId17" w:history="1">
        <w:r w:rsidRPr="000F1D56">
          <w:rPr>
            <w:rStyle w:val="Hyperlink"/>
          </w:rPr>
          <w:t>https://www.bsx.com/CompanyDocuments/132/MOIL%20Annual%20Report%20(002)%202019.pdf</w:t>
        </w:r>
      </w:hyperlink>
      <w:r>
        <w:t xml:space="preserve"> [Accessed 18 May 2020].</w:t>
      </w:r>
    </w:p>
    <w:p w14:paraId="692166BF" w14:textId="6C117EBD" w:rsidR="001E5B39" w:rsidRDefault="001E5B39" w:rsidP="001A1F21">
      <w:pPr>
        <w:pStyle w:val="NormalWeb"/>
        <w:spacing w:before="0" w:beforeAutospacing="0" w:after="240" w:afterAutospacing="0" w:line="360" w:lineRule="auto"/>
        <w:ind w:left="567" w:hanging="567"/>
      </w:pPr>
      <w:r>
        <w:t xml:space="preserve">Mandarin Oriental Hotel (2020). </w:t>
      </w:r>
      <w:r>
        <w:rPr>
          <w:i/>
          <w:iCs/>
        </w:rPr>
        <w:t xml:space="preserve">Report About Strategic Analysis </w:t>
      </w:r>
      <w:proofErr w:type="gramStart"/>
      <w:r>
        <w:rPr>
          <w:i/>
          <w:iCs/>
        </w:rPr>
        <w:t>Of</w:t>
      </w:r>
      <w:proofErr w:type="gramEnd"/>
      <w:r>
        <w:rPr>
          <w:i/>
          <w:iCs/>
        </w:rPr>
        <w:t xml:space="preserve"> Mandarin Oriental Hotel In London | WOW Essays</w:t>
      </w:r>
      <w:r>
        <w:t xml:space="preserve">. [online] www.wowessays.com. Available at: </w:t>
      </w:r>
      <w:hyperlink r:id="rId18" w:history="1">
        <w:r w:rsidRPr="000F1D56">
          <w:rPr>
            <w:rStyle w:val="Hyperlink"/>
          </w:rPr>
          <w:t>https://www.wowessays.com/free-samples/strategic-analysis-of-mandarin-oriental-hotel-in-london-report-examples/</w:t>
        </w:r>
      </w:hyperlink>
      <w:r>
        <w:t xml:space="preserve"> [Accessed 29 Mar. 2023].</w:t>
      </w:r>
    </w:p>
    <w:p w14:paraId="416F94B7" w14:textId="77777777" w:rsidR="001E5B39" w:rsidRDefault="001E5B39" w:rsidP="001A1F21">
      <w:pPr>
        <w:pStyle w:val="NormalWeb"/>
        <w:spacing w:before="0" w:beforeAutospacing="0" w:after="240" w:afterAutospacing="0" w:line="360" w:lineRule="auto"/>
        <w:ind w:left="567" w:hanging="567"/>
      </w:pPr>
      <w:r>
        <w:t xml:space="preserve">Market capitalization (2023). </w:t>
      </w:r>
      <w:r>
        <w:rPr>
          <w:i/>
          <w:iCs/>
        </w:rPr>
        <w:t>Mandarin Oriental (M04.SI) - Market capitalization</w:t>
      </w:r>
      <w:r>
        <w:t>. [online] companiesmarketcap.com. Available at: https://companiesmarketcap.com/mandarin-oriental/marketcap/.</w:t>
      </w:r>
    </w:p>
    <w:p w14:paraId="1F7D9F72" w14:textId="3B2C37EE" w:rsidR="002A374C" w:rsidRDefault="002A374C" w:rsidP="001A1F21">
      <w:pPr>
        <w:pStyle w:val="NormalWeb"/>
        <w:spacing w:before="0" w:beforeAutospacing="0" w:after="240" w:afterAutospacing="0" w:line="360" w:lineRule="auto"/>
        <w:ind w:left="567" w:hanging="567"/>
      </w:pPr>
      <w:r>
        <w:t xml:space="preserve">Oriental, M. and Bangkok (2023). </w:t>
      </w:r>
      <w:r>
        <w:rPr>
          <w:i/>
          <w:iCs/>
        </w:rPr>
        <w:t>MANDARIN ORIENTAL 2022 Annual Results</w:t>
      </w:r>
      <w:r>
        <w:t xml:space="preserve">. [online] Available at: </w:t>
      </w:r>
      <w:hyperlink r:id="rId19" w:history="1">
        <w:r w:rsidR="00226BD6" w:rsidRPr="001B1199">
          <w:rPr>
            <w:rStyle w:val="Hyperlink"/>
          </w:rPr>
          <w:t>https://photos.mandarinoriental.com/is/content/MandarinOriental/corporate-AR2022-results-ppt</w:t>
        </w:r>
      </w:hyperlink>
      <w:r>
        <w:t>.</w:t>
      </w:r>
    </w:p>
    <w:p w14:paraId="5322C564" w14:textId="59EAD60A" w:rsidR="00226BD6" w:rsidRDefault="00226BD6" w:rsidP="001A1F21">
      <w:pPr>
        <w:pStyle w:val="NormalWeb"/>
        <w:spacing w:before="0" w:beforeAutospacing="0" w:after="240" w:afterAutospacing="0" w:line="360" w:lineRule="auto"/>
        <w:ind w:left="567" w:hanging="567"/>
      </w:pPr>
      <w:r>
        <w:t xml:space="preserve">Park, J. and Min, H. (Kelly) (2020). Turnover intention in the hospitality industry: A meta-analysis. </w:t>
      </w:r>
      <w:r>
        <w:rPr>
          <w:i/>
          <w:iCs/>
        </w:rPr>
        <w:t>International Journal of Hospitality Management</w:t>
      </w:r>
      <w:r>
        <w:t xml:space="preserve">, 90(3), p.102599. </w:t>
      </w:r>
      <w:proofErr w:type="spellStart"/>
      <w:r>
        <w:t>doi:</w:t>
      </w:r>
      <w:hyperlink r:id="rId20" w:history="1">
        <w:r w:rsidRPr="000F1D56">
          <w:rPr>
            <w:rStyle w:val="Hyperlink"/>
          </w:rPr>
          <w:t>https</w:t>
        </w:r>
        <w:proofErr w:type="spellEnd"/>
        <w:r w:rsidRPr="000F1D56">
          <w:rPr>
            <w:rStyle w:val="Hyperlink"/>
          </w:rPr>
          <w:t>://doi.org/10.1016/j.ijhm.2020.102599</w:t>
        </w:r>
      </w:hyperlink>
      <w:r>
        <w:t>.</w:t>
      </w:r>
    </w:p>
    <w:p w14:paraId="315A8CCA" w14:textId="0398A348" w:rsidR="002A374C" w:rsidRDefault="002A374C" w:rsidP="001A1F21">
      <w:pPr>
        <w:pStyle w:val="NormalWeb"/>
        <w:spacing w:before="0" w:beforeAutospacing="0" w:after="240" w:afterAutospacing="0" w:line="360" w:lineRule="auto"/>
        <w:ind w:left="567" w:hanging="567"/>
      </w:pPr>
      <w:r>
        <w:t xml:space="preserve">Pang, J.M. (2020). Adopting ‘East Asian’ cultures and themes in hotel branding: a study of the M. Mandarin. </w:t>
      </w:r>
      <w:r>
        <w:rPr>
          <w:i/>
          <w:iCs/>
        </w:rPr>
        <w:t>Asia Pacific Journal of Tourism Research</w:t>
      </w:r>
      <w:r>
        <w:t xml:space="preserve">, 25(10), pp.1085–1097. </w:t>
      </w:r>
      <w:proofErr w:type="spellStart"/>
      <w:r>
        <w:t>doi:</w:t>
      </w:r>
      <w:hyperlink r:id="rId21" w:history="1">
        <w:r w:rsidRPr="000F1D56">
          <w:rPr>
            <w:rStyle w:val="Hyperlink"/>
          </w:rPr>
          <w:t>https</w:t>
        </w:r>
        <w:proofErr w:type="spellEnd"/>
        <w:r w:rsidRPr="000F1D56">
          <w:rPr>
            <w:rStyle w:val="Hyperlink"/>
          </w:rPr>
          <w:t>://doi.org/10.1080/10941665.2020.1773881</w:t>
        </w:r>
      </w:hyperlink>
      <w:r>
        <w:t>.</w:t>
      </w:r>
    </w:p>
    <w:p w14:paraId="79D7F9F2" w14:textId="61CFBB75" w:rsidR="002A374C" w:rsidRDefault="002A374C" w:rsidP="001A1F21">
      <w:pPr>
        <w:pStyle w:val="NormalWeb"/>
        <w:spacing w:before="0" w:beforeAutospacing="0" w:after="240" w:afterAutospacing="0" w:line="360" w:lineRule="auto"/>
        <w:ind w:left="567" w:hanging="567"/>
      </w:pPr>
      <w:proofErr w:type="spellStart"/>
      <w:r>
        <w:t>Punzon</w:t>
      </w:r>
      <w:proofErr w:type="spellEnd"/>
      <w:r>
        <w:t xml:space="preserve">, J.G. (2021a). </w:t>
      </w:r>
      <w:r>
        <w:rPr>
          <w:i/>
          <w:iCs/>
        </w:rPr>
        <w:t>Digital Customer Journey in the Luxury Hotel Experience: A Case Study Approach</w:t>
      </w:r>
      <w:r>
        <w:t xml:space="preserve">. [online] Advanced </w:t>
      </w:r>
      <w:r w:rsidR="000F1D56">
        <w:t>digital marketing strategies in a data-driven era</w:t>
      </w:r>
      <w:r>
        <w:t xml:space="preserve">. Available at: </w:t>
      </w:r>
      <w:hyperlink r:id="rId22" w:history="1">
        <w:r w:rsidRPr="000F1D56">
          <w:rPr>
            <w:rStyle w:val="Hyperlink"/>
          </w:rPr>
          <w:t>https://www.igi-global.com/chapter/digital-customer-journey-in-the-luxury-hotel-experience/284293</w:t>
        </w:r>
      </w:hyperlink>
      <w:r>
        <w:t>.</w:t>
      </w:r>
    </w:p>
    <w:p w14:paraId="6D9CAD93" w14:textId="62D2D304" w:rsidR="002A374C" w:rsidRDefault="002A374C" w:rsidP="001A1F21">
      <w:pPr>
        <w:pStyle w:val="NormalWeb"/>
        <w:spacing w:before="0" w:beforeAutospacing="0" w:after="240" w:afterAutospacing="0" w:line="360" w:lineRule="auto"/>
        <w:ind w:left="567" w:hanging="567"/>
      </w:pPr>
      <w:proofErr w:type="spellStart"/>
      <w:r>
        <w:lastRenderedPageBreak/>
        <w:t>Punzon</w:t>
      </w:r>
      <w:proofErr w:type="spellEnd"/>
      <w:r>
        <w:t xml:space="preserve">, J.G. (2021b). </w:t>
      </w:r>
      <w:r>
        <w:rPr>
          <w:i/>
          <w:iCs/>
        </w:rPr>
        <w:t>Digital Customer Journey in the Luxury Hotel Experience: A Case Study Approach</w:t>
      </w:r>
      <w:r>
        <w:t xml:space="preserve">. [online] Advanced </w:t>
      </w:r>
      <w:r w:rsidR="00386129">
        <w:t xml:space="preserve">digital marketing strategies in a data-driven era. available </w:t>
      </w:r>
      <w:r>
        <w:t xml:space="preserve">at: </w:t>
      </w:r>
      <w:hyperlink r:id="rId23" w:history="1">
        <w:r w:rsidR="000C5904" w:rsidRPr="001B1199">
          <w:rPr>
            <w:rStyle w:val="Hyperlink"/>
          </w:rPr>
          <w:t>https://www.igi-global.com/chapter/digital-customer-journey-in-the-luxury-hotel-experience/284293</w:t>
        </w:r>
      </w:hyperlink>
      <w:r>
        <w:t>.</w:t>
      </w:r>
    </w:p>
    <w:p w14:paraId="7EB53EAF" w14:textId="67A7547A" w:rsidR="000C5904" w:rsidRDefault="000C5904" w:rsidP="001A1F21">
      <w:pPr>
        <w:pStyle w:val="NormalWeb"/>
        <w:spacing w:before="0" w:beforeAutospacing="0" w:after="240" w:afterAutospacing="0" w:line="360" w:lineRule="auto"/>
        <w:ind w:left="567" w:hanging="567"/>
      </w:pPr>
      <w:r>
        <w:t xml:space="preserve">Radulović, T. (2022). </w:t>
      </w:r>
      <w:r>
        <w:rPr>
          <w:i/>
          <w:iCs/>
        </w:rPr>
        <w:t>Visible Body Modifications &amp; Employability in Hospitality Industry: Manager vs. Customer Perspective</w:t>
      </w:r>
      <w:r>
        <w:t xml:space="preserve">. [online] repository.acmt.hr. Available at: </w:t>
      </w:r>
      <w:hyperlink r:id="rId24" w:history="1">
        <w:r w:rsidRPr="00386129">
          <w:rPr>
            <w:rStyle w:val="Hyperlink"/>
          </w:rPr>
          <w:t>https://repository.acmt.hr/en/islandora/object/acmt:218</w:t>
        </w:r>
      </w:hyperlink>
      <w:r>
        <w:t xml:space="preserve"> [Accessed 8 Sep. 2023].</w:t>
      </w:r>
    </w:p>
    <w:p w14:paraId="0A32ACF9" w14:textId="424C5C18" w:rsidR="000C5904" w:rsidRDefault="000C5904" w:rsidP="001A1F21">
      <w:pPr>
        <w:pStyle w:val="NormalWeb"/>
        <w:spacing w:before="0" w:beforeAutospacing="0" w:after="240" w:afterAutospacing="0" w:line="360" w:lineRule="auto"/>
        <w:ind w:left="567" w:hanging="567"/>
      </w:pPr>
      <w:proofErr w:type="spellStart"/>
      <w:r>
        <w:t>Ravisara</w:t>
      </w:r>
      <w:proofErr w:type="spellEnd"/>
      <w:r>
        <w:t xml:space="preserve"> </w:t>
      </w:r>
      <w:proofErr w:type="spellStart"/>
      <w:r>
        <w:t>Limlahapun</w:t>
      </w:r>
      <w:proofErr w:type="spellEnd"/>
      <w:r>
        <w:t xml:space="preserve"> and </w:t>
      </w:r>
      <w:proofErr w:type="spellStart"/>
      <w:r>
        <w:t>Kalganova</w:t>
      </w:r>
      <w:proofErr w:type="spellEnd"/>
      <w:r>
        <w:t xml:space="preserve">, T. (2019). Internet of </w:t>
      </w:r>
      <w:r w:rsidR="00386129">
        <w:t xml:space="preserve">things in the hospitality industry </w:t>
      </w:r>
      <w:r>
        <w:t xml:space="preserve">– A </w:t>
      </w:r>
      <w:r w:rsidR="00386129">
        <w:t>current state of art</w:t>
      </w:r>
      <w:r>
        <w:t xml:space="preserve">. </w:t>
      </w:r>
      <w:proofErr w:type="spellStart"/>
      <w:r>
        <w:rPr>
          <w:rFonts w:ascii="Leelawadee UI" w:hAnsi="Leelawadee UI" w:cs="Leelawadee UI"/>
          <w:i/>
          <w:iCs/>
        </w:rPr>
        <w:t>วารสารสันติศึกษาปริทรรศน์</w:t>
      </w:r>
      <w:proofErr w:type="spellEnd"/>
      <w:r>
        <w:rPr>
          <w:i/>
          <w:iCs/>
        </w:rPr>
        <w:t xml:space="preserve"> </w:t>
      </w:r>
      <w:proofErr w:type="spellStart"/>
      <w:r>
        <w:rPr>
          <w:rFonts w:ascii="Leelawadee UI" w:hAnsi="Leelawadee UI" w:cs="Leelawadee UI"/>
          <w:i/>
          <w:iCs/>
        </w:rPr>
        <w:t>มจร</w:t>
      </w:r>
      <w:proofErr w:type="spellEnd"/>
      <w:r>
        <w:t xml:space="preserve">, [online] 7(5), pp.1203–1213. Available at: </w:t>
      </w:r>
      <w:hyperlink r:id="rId25" w:history="1">
        <w:r w:rsidRPr="00386129">
          <w:rPr>
            <w:rStyle w:val="Hyperlink"/>
          </w:rPr>
          <w:t>https://so03.tci-thaijo.org/index.php/journal-peace/article/view/201108</w:t>
        </w:r>
      </w:hyperlink>
      <w:r>
        <w:t xml:space="preserve"> [Accessed 10 Mar. 2022].</w:t>
      </w:r>
    </w:p>
    <w:p w14:paraId="5522876D" w14:textId="77777777" w:rsidR="000C5904" w:rsidRDefault="000C5904" w:rsidP="001A1F21">
      <w:pPr>
        <w:pStyle w:val="NormalWeb"/>
        <w:spacing w:before="0" w:beforeAutospacing="0" w:after="240" w:afterAutospacing="0" w:line="360" w:lineRule="auto"/>
        <w:ind w:left="567" w:hanging="567"/>
      </w:pPr>
      <w:proofErr w:type="spellStart"/>
      <w:r>
        <w:t>Rhou</w:t>
      </w:r>
      <w:proofErr w:type="spellEnd"/>
      <w:r>
        <w:t xml:space="preserve">, Y. and Singal, M. (2020). A review of the business case for CSR in the hospitality industry. </w:t>
      </w:r>
      <w:r>
        <w:rPr>
          <w:i/>
          <w:iCs/>
        </w:rPr>
        <w:t>International Journal of Hospitality Management</w:t>
      </w:r>
      <w:r>
        <w:t>, 84(3), p.102330.</w:t>
      </w:r>
    </w:p>
    <w:p w14:paraId="2EBBD990" w14:textId="06BAA9E4" w:rsidR="002A374C" w:rsidRDefault="002A374C" w:rsidP="001A1F21">
      <w:pPr>
        <w:pStyle w:val="NormalWeb"/>
        <w:spacing w:before="0" w:beforeAutospacing="0" w:after="240" w:afterAutospacing="0" w:line="360" w:lineRule="auto"/>
        <w:ind w:left="567" w:hanging="567"/>
      </w:pPr>
      <w:r>
        <w:t xml:space="preserve">Saputra, N.G., </w:t>
      </w:r>
      <w:proofErr w:type="spellStart"/>
      <w:r>
        <w:t>Sulistiyowati</w:t>
      </w:r>
      <w:proofErr w:type="spellEnd"/>
      <w:r>
        <w:t xml:space="preserve">, R. and Wijaya, G.K. (2021). </w:t>
      </w:r>
      <w:proofErr w:type="spellStart"/>
      <w:r>
        <w:t>Analisis</w:t>
      </w:r>
      <w:proofErr w:type="spellEnd"/>
      <w:r>
        <w:t xml:space="preserve"> </w:t>
      </w:r>
      <w:r w:rsidR="00386129">
        <w:t xml:space="preserve">strategi </w:t>
      </w:r>
      <w:proofErr w:type="spellStart"/>
      <w:r w:rsidR="00386129">
        <w:t>promosi</w:t>
      </w:r>
      <w:proofErr w:type="spellEnd"/>
      <w:r w:rsidR="00386129">
        <w:t xml:space="preserve"> </w:t>
      </w:r>
      <w:r w:rsidR="00724072">
        <w:t>H</w:t>
      </w:r>
      <w:r w:rsidR="00386129">
        <w:t xml:space="preserve">otel </w:t>
      </w:r>
      <w:r w:rsidR="00724072">
        <w:t>M</w:t>
      </w:r>
      <w:r w:rsidR="00386129">
        <w:t xml:space="preserve">andarin </w:t>
      </w:r>
      <w:r w:rsidR="00724072">
        <w:t>O</w:t>
      </w:r>
      <w:r w:rsidR="00386129">
        <w:t>riental</w:t>
      </w:r>
      <w:r>
        <w:t xml:space="preserve">. </w:t>
      </w:r>
      <w:proofErr w:type="spellStart"/>
      <w:r>
        <w:rPr>
          <w:i/>
          <w:iCs/>
        </w:rPr>
        <w:t>Jurnal</w:t>
      </w:r>
      <w:proofErr w:type="spellEnd"/>
      <w:r>
        <w:rPr>
          <w:i/>
          <w:iCs/>
        </w:rPr>
        <w:t xml:space="preserve"> Sains </w:t>
      </w:r>
      <w:proofErr w:type="spellStart"/>
      <w:r>
        <w:rPr>
          <w:i/>
          <w:iCs/>
        </w:rPr>
        <w:t>Terapan</w:t>
      </w:r>
      <w:proofErr w:type="spellEnd"/>
      <w:r>
        <w:rPr>
          <w:i/>
          <w:iCs/>
        </w:rPr>
        <w:t xml:space="preserve"> </w:t>
      </w:r>
      <w:proofErr w:type="spellStart"/>
      <w:r>
        <w:rPr>
          <w:i/>
          <w:iCs/>
        </w:rPr>
        <w:t>Pariwisata</w:t>
      </w:r>
      <w:proofErr w:type="spellEnd"/>
      <w:r>
        <w:t xml:space="preserve">, [online] 6(1), pp.70–77. Available at: </w:t>
      </w:r>
      <w:hyperlink r:id="rId26" w:history="1">
        <w:r w:rsidRPr="00386129">
          <w:rPr>
            <w:rStyle w:val="Hyperlink"/>
          </w:rPr>
          <w:t>https://journal.polteksahid.ac.id/index.php/jstp/article/view/251</w:t>
        </w:r>
      </w:hyperlink>
      <w:r>
        <w:t xml:space="preserve"> [Accessed 16 Nov. 2023].</w:t>
      </w:r>
    </w:p>
    <w:p w14:paraId="3D1714C4" w14:textId="23625C45" w:rsidR="000D0D1C" w:rsidRDefault="000D0D1C" w:rsidP="001A1F21">
      <w:pPr>
        <w:pStyle w:val="NormalWeb"/>
        <w:spacing w:before="0" w:beforeAutospacing="0" w:after="240" w:afterAutospacing="0" w:line="360" w:lineRule="auto"/>
        <w:ind w:left="567" w:hanging="567"/>
      </w:pPr>
      <w:proofErr w:type="spellStart"/>
      <w:r>
        <w:t>Schwepker</w:t>
      </w:r>
      <w:proofErr w:type="spellEnd"/>
      <w:r>
        <w:t xml:space="preserve">, C.H. and Dimitriou, C.K. (2021). Using ethical leadership to reduce job stress and improve performance quality in the hospitality industry. </w:t>
      </w:r>
      <w:r>
        <w:rPr>
          <w:i/>
          <w:iCs/>
        </w:rPr>
        <w:t>International Journal of Hospitality Management</w:t>
      </w:r>
      <w:r>
        <w:t xml:space="preserve">, 94(4), p.102860. </w:t>
      </w:r>
      <w:proofErr w:type="spellStart"/>
      <w:r>
        <w:t>doi:</w:t>
      </w:r>
      <w:hyperlink r:id="rId27" w:history="1">
        <w:r w:rsidRPr="00F01D0D">
          <w:rPr>
            <w:rStyle w:val="Hyperlink"/>
          </w:rPr>
          <w:t>https</w:t>
        </w:r>
        <w:proofErr w:type="spellEnd"/>
        <w:r w:rsidRPr="00F01D0D">
          <w:rPr>
            <w:rStyle w:val="Hyperlink"/>
          </w:rPr>
          <w:t>://doi.org/10.1016/j.ijhm.2021.102860</w:t>
        </w:r>
      </w:hyperlink>
      <w:r>
        <w:t>.</w:t>
      </w:r>
    </w:p>
    <w:p w14:paraId="398474F3" w14:textId="0F580FD4" w:rsidR="000D0D1C" w:rsidRDefault="000D0D1C" w:rsidP="001A1F21">
      <w:pPr>
        <w:pStyle w:val="NormalWeb"/>
        <w:spacing w:before="0" w:beforeAutospacing="0" w:after="240" w:afterAutospacing="0" w:line="360" w:lineRule="auto"/>
        <w:ind w:left="567" w:hanging="567"/>
      </w:pPr>
      <w:proofErr w:type="spellStart"/>
      <w:r>
        <w:t>Sharikov</w:t>
      </w:r>
      <w:proofErr w:type="spellEnd"/>
      <w:r>
        <w:t xml:space="preserve">, V., Kireeva, Y., </w:t>
      </w:r>
      <w:proofErr w:type="spellStart"/>
      <w:r>
        <w:t>Akchulpanov</w:t>
      </w:r>
      <w:proofErr w:type="spellEnd"/>
      <w:r>
        <w:t xml:space="preserve">, Y., </w:t>
      </w:r>
      <w:proofErr w:type="spellStart"/>
      <w:r>
        <w:t>Gribova</w:t>
      </w:r>
      <w:proofErr w:type="spellEnd"/>
      <w:r>
        <w:t xml:space="preserve">, N. and </w:t>
      </w:r>
      <w:proofErr w:type="spellStart"/>
      <w:r>
        <w:t>Berketova</w:t>
      </w:r>
      <w:proofErr w:type="spellEnd"/>
      <w:r>
        <w:t xml:space="preserve">, L. (2021). Socio-economic aspects of the development of the tourism and hospitality industry in the Russian Federation. </w:t>
      </w:r>
      <w:proofErr w:type="spellStart"/>
      <w:r>
        <w:rPr>
          <w:i/>
          <w:iCs/>
        </w:rPr>
        <w:t>Revista</w:t>
      </w:r>
      <w:proofErr w:type="spellEnd"/>
      <w:r>
        <w:rPr>
          <w:i/>
          <w:iCs/>
        </w:rPr>
        <w:t xml:space="preserve"> Amazonia </w:t>
      </w:r>
      <w:proofErr w:type="spellStart"/>
      <w:r>
        <w:rPr>
          <w:i/>
          <w:iCs/>
        </w:rPr>
        <w:t>Investiga</w:t>
      </w:r>
      <w:proofErr w:type="spellEnd"/>
      <w:r>
        <w:t xml:space="preserve">, [online] 10(42), pp.43–55. Available at: </w:t>
      </w:r>
      <w:hyperlink r:id="rId28" w:history="1">
        <w:r w:rsidRPr="00F01D0D">
          <w:rPr>
            <w:rStyle w:val="Hyperlink"/>
          </w:rPr>
          <w:t>https://dialnet.unirioja.es/servlet/articulo?codigo=8038425</w:t>
        </w:r>
      </w:hyperlink>
      <w:r>
        <w:t xml:space="preserve"> [Accessed 16 Nov. 2023].</w:t>
      </w:r>
    </w:p>
    <w:p w14:paraId="5BA3E514" w14:textId="7A2C4AFB" w:rsidR="00855510" w:rsidRDefault="002A374C" w:rsidP="001A1F21">
      <w:pPr>
        <w:pStyle w:val="NormalWeb"/>
        <w:spacing w:before="0" w:beforeAutospacing="0" w:after="240" w:afterAutospacing="0" w:line="360" w:lineRule="auto"/>
        <w:ind w:left="567" w:hanging="567"/>
      </w:pPr>
      <w:r>
        <w:t xml:space="preserve">Yenny, M., Ningsih, R.A.P.S.P., Suzana, Y., </w:t>
      </w:r>
      <w:proofErr w:type="spellStart"/>
      <w:r>
        <w:t>Nurwenda</w:t>
      </w:r>
      <w:proofErr w:type="spellEnd"/>
      <w:r>
        <w:t xml:space="preserve">, D. and </w:t>
      </w:r>
      <w:proofErr w:type="spellStart"/>
      <w:r>
        <w:t>Sugiarto</w:t>
      </w:r>
      <w:proofErr w:type="spellEnd"/>
      <w:r>
        <w:t xml:space="preserve">, S. (2023). The </w:t>
      </w:r>
      <w:r w:rsidR="00F01D0D">
        <w:t xml:space="preserve">effect of motivation on work productivity of kitchen employees </w:t>
      </w:r>
      <w:r>
        <w:t xml:space="preserve">at Mandarin Oriental Hotel. </w:t>
      </w:r>
      <w:r>
        <w:rPr>
          <w:i/>
          <w:iCs/>
        </w:rPr>
        <w:lastRenderedPageBreak/>
        <w:t>International Journal of Travel, Hospitality and Events</w:t>
      </w:r>
      <w:r>
        <w:t xml:space="preserve">, [online] 2(2), pp.151–161. </w:t>
      </w:r>
      <w:proofErr w:type="spellStart"/>
      <w:r>
        <w:t>doi:</w:t>
      </w:r>
      <w:hyperlink r:id="rId29" w:history="1">
        <w:r w:rsidRPr="00F01D0D">
          <w:rPr>
            <w:rStyle w:val="Hyperlink"/>
          </w:rPr>
          <w:t>https</w:t>
        </w:r>
        <w:proofErr w:type="spellEnd"/>
        <w:r w:rsidRPr="00F01D0D">
          <w:rPr>
            <w:rStyle w:val="Hyperlink"/>
          </w:rPr>
          <w:t>://doi.org/10.56743/ijothe.v2i2.256</w:t>
        </w:r>
      </w:hyperlink>
      <w:r>
        <w:t>.</w:t>
      </w:r>
    </w:p>
    <w:sectPr w:rsidR="00855510" w:rsidSect="00A33374">
      <w:headerReference w:type="default" r:id="rId3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D2ECD" w14:textId="77777777" w:rsidR="006F04EE" w:rsidRDefault="006F04EE" w:rsidP="00A33374">
      <w:pPr>
        <w:spacing w:line="240" w:lineRule="auto"/>
      </w:pPr>
      <w:r>
        <w:separator/>
      </w:r>
    </w:p>
  </w:endnote>
  <w:endnote w:type="continuationSeparator" w:id="0">
    <w:p w14:paraId="46882D05" w14:textId="77777777" w:rsidR="006F04EE" w:rsidRDefault="006F04EE" w:rsidP="00A333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nherit">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490C2" w14:textId="77777777" w:rsidR="006F04EE" w:rsidRDefault="006F04EE" w:rsidP="00A33374">
      <w:pPr>
        <w:spacing w:line="240" w:lineRule="auto"/>
      </w:pPr>
      <w:r>
        <w:separator/>
      </w:r>
    </w:p>
  </w:footnote>
  <w:footnote w:type="continuationSeparator" w:id="0">
    <w:p w14:paraId="0E378401" w14:textId="77777777" w:rsidR="006F04EE" w:rsidRDefault="006F04EE" w:rsidP="00A333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44065"/>
      <w:docPartObj>
        <w:docPartGallery w:val="Page Numbers (Top of Page)"/>
        <w:docPartUnique/>
      </w:docPartObj>
    </w:sdtPr>
    <w:sdtEndPr>
      <w:rPr>
        <w:noProof/>
      </w:rPr>
    </w:sdtEndPr>
    <w:sdtContent>
      <w:p w14:paraId="17D20ED6" w14:textId="77777777" w:rsidR="00CD2017" w:rsidRDefault="00CD201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8FEB53" w14:textId="77777777" w:rsidR="00CD2017" w:rsidRDefault="00CD20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30E5"/>
    <w:multiLevelType w:val="hybridMultilevel"/>
    <w:tmpl w:val="91DC3D04"/>
    <w:lvl w:ilvl="0" w:tplc="C6FC24D6">
      <w:start w:val="1"/>
      <w:numFmt w:val="decimal"/>
      <w:lvlText w:val="%1."/>
      <w:lvlJc w:val="left"/>
      <w:pPr>
        <w:ind w:left="720" w:hanging="360"/>
      </w:pPr>
      <w:rPr>
        <w:rFonts w:ascii="inherit" w:eastAsia="Times New Roman" w:hAnsi="inherit" w:cs="Open Sans" w:hint="default"/>
        <w:color w:val="262626"/>
        <w:sz w:val="2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1F49DE"/>
    <w:multiLevelType w:val="hybridMultilevel"/>
    <w:tmpl w:val="C5C24C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1AB0A13"/>
    <w:multiLevelType w:val="hybridMultilevel"/>
    <w:tmpl w:val="618820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4150E44"/>
    <w:multiLevelType w:val="hybridMultilevel"/>
    <w:tmpl w:val="14BE01E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6597D04"/>
    <w:multiLevelType w:val="multilevel"/>
    <w:tmpl w:val="C92AC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605A6F"/>
    <w:multiLevelType w:val="hybridMultilevel"/>
    <w:tmpl w:val="3DA6688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BFD67EA"/>
    <w:multiLevelType w:val="multilevel"/>
    <w:tmpl w:val="9D1EFFB8"/>
    <w:lvl w:ilvl="0">
      <w:start w:val="1"/>
      <w:numFmt w:val="bullet"/>
      <w:pStyle w:val="stylenumber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242EB0"/>
    <w:multiLevelType w:val="hybridMultilevel"/>
    <w:tmpl w:val="B608DF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3B3436D"/>
    <w:multiLevelType w:val="hybridMultilevel"/>
    <w:tmpl w:val="CBFADE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8E1086F"/>
    <w:multiLevelType w:val="hybridMultilevel"/>
    <w:tmpl w:val="532898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D682982"/>
    <w:multiLevelType w:val="hybridMultilevel"/>
    <w:tmpl w:val="38FCA0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00A2BFF"/>
    <w:multiLevelType w:val="hybridMultilevel"/>
    <w:tmpl w:val="40625A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22D3287"/>
    <w:multiLevelType w:val="hybridMultilevel"/>
    <w:tmpl w:val="13CAA50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3A7904FA"/>
    <w:multiLevelType w:val="hybridMultilevel"/>
    <w:tmpl w:val="3300DA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6A160AA"/>
    <w:multiLevelType w:val="hybridMultilevel"/>
    <w:tmpl w:val="62AAA19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5" w15:restartNumberingAfterBreak="0">
    <w:nsid w:val="470A0F7F"/>
    <w:multiLevelType w:val="multilevel"/>
    <w:tmpl w:val="6ACA3950"/>
    <w:lvl w:ilvl="0">
      <w:start w:val="1"/>
      <w:numFmt w:val="bullet"/>
      <w:pStyle w:val="stylebullet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AC0642D"/>
    <w:multiLevelType w:val="hybridMultilevel"/>
    <w:tmpl w:val="97120E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C30252C"/>
    <w:multiLevelType w:val="multilevel"/>
    <w:tmpl w:val="710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1606C4"/>
    <w:multiLevelType w:val="hybridMultilevel"/>
    <w:tmpl w:val="732A78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51160BA7"/>
    <w:multiLevelType w:val="hybridMultilevel"/>
    <w:tmpl w:val="855ED23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5944409"/>
    <w:multiLevelType w:val="hybridMultilevel"/>
    <w:tmpl w:val="89920BF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60585369"/>
    <w:multiLevelType w:val="hybridMultilevel"/>
    <w:tmpl w:val="6D32B1E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6AC196D"/>
    <w:multiLevelType w:val="hybridMultilevel"/>
    <w:tmpl w:val="2CB801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6D522153"/>
    <w:multiLevelType w:val="multilevel"/>
    <w:tmpl w:val="2E40A9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DB32B67"/>
    <w:multiLevelType w:val="hybridMultilevel"/>
    <w:tmpl w:val="82FCA6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70D7314B"/>
    <w:multiLevelType w:val="hybridMultilevel"/>
    <w:tmpl w:val="7050327C"/>
    <w:lvl w:ilvl="0" w:tplc="0644AD86">
      <w:start w:val="1"/>
      <w:numFmt w:val="bullet"/>
      <w:lvlText w:val="▪"/>
      <w:lvlJc w:val="left"/>
      <w:pPr>
        <w:tabs>
          <w:tab w:val="num" w:pos="720"/>
        </w:tabs>
        <w:ind w:left="720" w:hanging="360"/>
      </w:pPr>
      <w:rPr>
        <w:rFonts w:ascii="Noto Sans Symbols" w:hAnsi="Noto Sans Symbols" w:hint="default"/>
      </w:rPr>
    </w:lvl>
    <w:lvl w:ilvl="1" w:tplc="A26E0602" w:tentative="1">
      <w:start w:val="1"/>
      <w:numFmt w:val="bullet"/>
      <w:lvlText w:val="▪"/>
      <w:lvlJc w:val="left"/>
      <w:pPr>
        <w:tabs>
          <w:tab w:val="num" w:pos="1440"/>
        </w:tabs>
        <w:ind w:left="1440" w:hanging="360"/>
      </w:pPr>
      <w:rPr>
        <w:rFonts w:ascii="Noto Sans Symbols" w:hAnsi="Noto Sans Symbols" w:hint="default"/>
      </w:rPr>
    </w:lvl>
    <w:lvl w:ilvl="2" w:tplc="F1FCED26" w:tentative="1">
      <w:start w:val="1"/>
      <w:numFmt w:val="bullet"/>
      <w:lvlText w:val="▪"/>
      <w:lvlJc w:val="left"/>
      <w:pPr>
        <w:tabs>
          <w:tab w:val="num" w:pos="2160"/>
        </w:tabs>
        <w:ind w:left="2160" w:hanging="360"/>
      </w:pPr>
      <w:rPr>
        <w:rFonts w:ascii="Noto Sans Symbols" w:hAnsi="Noto Sans Symbols" w:hint="default"/>
      </w:rPr>
    </w:lvl>
    <w:lvl w:ilvl="3" w:tplc="6ADAC404" w:tentative="1">
      <w:start w:val="1"/>
      <w:numFmt w:val="bullet"/>
      <w:lvlText w:val="▪"/>
      <w:lvlJc w:val="left"/>
      <w:pPr>
        <w:tabs>
          <w:tab w:val="num" w:pos="2880"/>
        </w:tabs>
        <w:ind w:left="2880" w:hanging="360"/>
      </w:pPr>
      <w:rPr>
        <w:rFonts w:ascii="Noto Sans Symbols" w:hAnsi="Noto Sans Symbols" w:hint="default"/>
      </w:rPr>
    </w:lvl>
    <w:lvl w:ilvl="4" w:tplc="73EEF542" w:tentative="1">
      <w:start w:val="1"/>
      <w:numFmt w:val="bullet"/>
      <w:lvlText w:val="▪"/>
      <w:lvlJc w:val="left"/>
      <w:pPr>
        <w:tabs>
          <w:tab w:val="num" w:pos="3600"/>
        </w:tabs>
        <w:ind w:left="3600" w:hanging="360"/>
      </w:pPr>
      <w:rPr>
        <w:rFonts w:ascii="Noto Sans Symbols" w:hAnsi="Noto Sans Symbols" w:hint="default"/>
      </w:rPr>
    </w:lvl>
    <w:lvl w:ilvl="5" w:tplc="8FF09056" w:tentative="1">
      <w:start w:val="1"/>
      <w:numFmt w:val="bullet"/>
      <w:lvlText w:val="▪"/>
      <w:lvlJc w:val="left"/>
      <w:pPr>
        <w:tabs>
          <w:tab w:val="num" w:pos="4320"/>
        </w:tabs>
        <w:ind w:left="4320" w:hanging="360"/>
      </w:pPr>
      <w:rPr>
        <w:rFonts w:ascii="Noto Sans Symbols" w:hAnsi="Noto Sans Symbols" w:hint="default"/>
      </w:rPr>
    </w:lvl>
    <w:lvl w:ilvl="6" w:tplc="A52C0F08" w:tentative="1">
      <w:start w:val="1"/>
      <w:numFmt w:val="bullet"/>
      <w:lvlText w:val="▪"/>
      <w:lvlJc w:val="left"/>
      <w:pPr>
        <w:tabs>
          <w:tab w:val="num" w:pos="5040"/>
        </w:tabs>
        <w:ind w:left="5040" w:hanging="360"/>
      </w:pPr>
      <w:rPr>
        <w:rFonts w:ascii="Noto Sans Symbols" w:hAnsi="Noto Sans Symbols" w:hint="default"/>
      </w:rPr>
    </w:lvl>
    <w:lvl w:ilvl="7" w:tplc="16DEBFFC" w:tentative="1">
      <w:start w:val="1"/>
      <w:numFmt w:val="bullet"/>
      <w:lvlText w:val="▪"/>
      <w:lvlJc w:val="left"/>
      <w:pPr>
        <w:tabs>
          <w:tab w:val="num" w:pos="5760"/>
        </w:tabs>
        <w:ind w:left="5760" w:hanging="360"/>
      </w:pPr>
      <w:rPr>
        <w:rFonts w:ascii="Noto Sans Symbols" w:hAnsi="Noto Sans Symbols" w:hint="default"/>
      </w:rPr>
    </w:lvl>
    <w:lvl w:ilvl="8" w:tplc="E1DEAA1A" w:tentative="1">
      <w:start w:val="1"/>
      <w:numFmt w:val="bullet"/>
      <w:lvlText w:val="▪"/>
      <w:lvlJc w:val="left"/>
      <w:pPr>
        <w:tabs>
          <w:tab w:val="num" w:pos="6480"/>
        </w:tabs>
        <w:ind w:left="6480" w:hanging="360"/>
      </w:pPr>
      <w:rPr>
        <w:rFonts w:ascii="Noto Sans Symbols" w:hAnsi="Noto Sans Symbols" w:hint="default"/>
      </w:rPr>
    </w:lvl>
  </w:abstractNum>
  <w:abstractNum w:abstractNumId="26" w15:restartNumberingAfterBreak="0">
    <w:nsid w:val="74547CD4"/>
    <w:multiLevelType w:val="hybridMultilevel"/>
    <w:tmpl w:val="28EC2E40"/>
    <w:lvl w:ilvl="0" w:tplc="FA6A8148">
      <w:start w:val="1"/>
      <w:numFmt w:val="lowerRoman"/>
      <w:lvlText w:val="%1."/>
      <w:lvlJc w:val="left"/>
      <w:pPr>
        <w:ind w:left="1080" w:hanging="72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77217E05"/>
    <w:multiLevelType w:val="hybridMultilevel"/>
    <w:tmpl w:val="6E68F0D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79D23AB6"/>
    <w:multiLevelType w:val="hybridMultilevel"/>
    <w:tmpl w:val="0B9E1A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942687081">
    <w:abstractNumId w:val="4"/>
  </w:num>
  <w:num w:numId="2" w16cid:durableId="1797597809">
    <w:abstractNumId w:val="26"/>
  </w:num>
  <w:num w:numId="3" w16cid:durableId="2069839847">
    <w:abstractNumId w:val="12"/>
  </w:num>
  <w:num w:numId="4" w16cid:durableId="792484743">
    <w:abstractNumId w:val="3"/>
  </w:num>
  <w:num w:numId="5" w16cid:durableId="1745837013">
    <w:abstractNumId w:val="21"/>
  </w:num>
  <w:num w:numId="6" w16cid:durableId="348945817">
    <w:abstractNumId w:val="8"/>
  </w:num>
  <w:num w:numId="7" w16cid:durableId="540169170">
    <w:abstractNumId w:val="17"/>
  </w:num>
  <w:num w:numId="8" w16cid:durableId="387997610">
    <w:abstractNumId w:val="20"/>
  </w:num>
  <w:num w:numId="9" w16cid:durableId="636377522">
    <w:abstractNumId w:val="14"/>
  </w:num>
  <w:num w:numId="10" w16cid:durableId="1420060736">
    <w:abstractNumId w:val="10"/>
  </w:num>
  <w:num w:numId="11" w16cid:durableId="83041899">
    <w:abstractNumId w:val="0"/>
  </w:num>
  <w:num w:numId="12" w16cid:durableId="455566571">
    <w:abstractNumId w:val="1"/>
  </w:num>
  <w:num w:numId="13" w16cid:durableId="472139285">
    <w:abstractNumId w:val="15"/>
  </w:num>
  <w:num w:numId="14" w16cid:durableId="1109203815">
    <w:abstractNumId w:val="6"/>
  </w:num>
  <w:num w:numId="15" w16cid:durableId="410199925">
    <w:abstractNumId w:val="23"/>
  </w:num>
  <w:num w:numId="16" w16cid:durableId="1025639341">
    <w:abstractNumId w:val="27"/>
  </w:num>
  <w:num w:numId="17" w16cid:durableId="1888058875">
    <w:abstractNumId w:val="22"/>
  </w:num>
  <w:num w:numId="18" w16cid:durableId="579019059">
    <w:abstractNumId w:val="19"/>
  </w:num>
  <w:num w:numId="19" w16cid:durableId="519440144">
    <w:abstractNumId w:val="7"/>
  </w:num>
  <w:num w:numId="20" w16cid:durableId="174345154">
    <w:abstractNumId w:val="2"/>
  </w:num>
  <w:num w:numId="21" w16cid:durableId="373701897">
    <w:abstractNumId w:val="16"/>
  </w:num>
  <w:num w:numId="22" w16cid:durableId="1560048873">
    <w:abstractNumId w:val="24"/>
  </w:num>
  <w:num w:numId="23" w16cid:durableId="360395580">
    <w:abstractNumId w:val="11"/>
  </w:num>
  <w:num w:numId="24" w16cid:durableId="156073309">
    <w:abstractNumId w:val="13"/>
  </w:num>
  <w:num w:numId="25" w16cid:durableId="1115710881">
    <w:abstractNumId w:val="9"/>
  </w:num>
  <w:num w:numId="26" w16cid:durableId="789512680">
    <w:abstractNumId w:val="18"/>
  </w:num>
  <w:num w:numId="27" w16cid:durableId="671954948">
    <w:abstractNumId w:val="25"/>
  </w:num>
  <w:num w:numId="28" w16cid:durableId="473253426">
    <w:abstractNumId w:val="5"/>
  </w:num>
  <w:num w:numId="29" w16cid:durableId="133572006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A2NzWwMLQwNzUyNjBQ0lEKTi0uzszPAykwsqgFAMqhDaktAAAA"/>
  </w:docVars>
  <w:rsids>
    <w:rsidRoot w:val="00A33374"/>
    <w:rsid w:val="00003A7F"/>
    <w:rsid w:val="00003E74"/>
    <w:rsid w:val="00003FA0"/>
    <w:rsid w:val="00004502"/>
    <w:rsid w:val="00004849"/>
    <w:rsid w:val="00004947"/>
    <w:rsid w:val="00006970"/>
    <w:rsid w:val="00007F22"/>
    <w:rsid w:val="00011143"/>
    <w:rsid w:val="00015A45"/>
    <w:rsid w:val="00016012"/>
    <w:rsid w:val="00017598"/>
    <w:rsid w:val="0001787C"/>
    <w:rsid w:val="00021127"/>
    <w:rsid w:val="00022B0D"/>
    <w:rsid w:val="00024390"/>
    <w:rsid w:val="00024E28"/>
    <w:rsid w:val="00026851"/>
    <w:rsid w:val="00030AAD"/>
    <w:rsid w:val="00030E7E"/>
    <w:rsid w:val="00036B92"/>
    <w:rsid w:val="00041045"/>
    <w:rsid w:val="00041922"/>
    <w:rsid w:val="00041BD8"/>
    <w:rsid w:val="00041F23"/>
    <w:rsid w:val="000430BA"/>
    <w:rsid w:val="00043910"/>
    <w:rsid w:val="000446A1"/>
    <w:rsid w:val="0004523A"/>
    <w:rsid w:val="00046889"/>
    <w:rsid w:val="0004704C"/>
    <w:rsid w:val="00050640"/>
    <w:rsid w:val="000510FD"/>
    <w:rsid w:val="00051605"/>
    <w:rsid w:val="00051923"/>
    <w:rsid w:val="000519BA"/>
    <w:rsid w:val="00051AB9"/>
    <w:rsid w:val="00052982"/>
    <w:rsid w:val="00052F43"/>
    <w:rsid w:val="00053245"/>
    <w:rsid w:val="00053932"/>
    <w:rsid w:val="00053EA5"/>
    <w:rsid w:val="00054304"/>
    <w:rsid w:val="00054D60"/>
    <w:rsid w:val="000558AE"/>
    <w:rsid w:val="00057FE8"/>
    <w:rsid w:val="0006518E"/>
    <w:rsid w:val="00066A57"/>
    <w:rsid w:val="00066AAE"/>
    <w:rsid w:val="00072221"/>
    <w:rsid w:val="00072449"/>
    <w:rsid w:val="00072998"/>
    <w:rsid w:val="00072EBE"/>
    <w:rsid w:val="0007336E"/>
    <w:rsid w:val="00073C13"/>
    <w:rsid w:val="00074A81"/>
    <w:rsid w:val="00075177"/>
    <w:rsid w:val="0007533D"/>
    <w:rsid w:val="0007625E"/>
    <w:rsid w:val="0007628A"/>
    <w:rsid w:val="00076C48"/>
    <w:rsid w:val="00080825"/>
    <w:rsid w:val="000813C9"/>
    <w:rsid w:val="00081CE7"/>
    <w:rsid w:val="000829D2"/>
    <w:rsid w:val="00082D96"/>
    <w:rsid w:val="00082EEF"/>
    <w:rsid w:val="00083A4B"/>
    <w:rsid w:val="00083FC0"/>
    <w:rsid w:val="00084D63"/>
    <w:rsid w:val="000855D1"/>
    <w:rsid w:val="00091532"/>
    <w:rsid w:val="000918B1"/>
    <w:rsid w:val="00092B60"/>
    <w:rsid w:val="00093767"/>
    <w:rsid w:val="00094675"/>
    <w:rsid w:val="00095968"/>
    <w:rsid w:val="00096F00"/>
    <w:rsid w:val="00097539"/>
    <w:rsid w:val="000A10F6"/>
    <w:rsid w:val="000A115A"/>
    <w:rsid w:val="000A12E9"/>
    <w:rsid w:val="000A2477"/>
    <w:rsid w:val="000A3186"/>
    <w:rsid w:val="000A5854"/>
    <w:rsid w:val="000A6DD9"/>
    <w:rsid w:val="000B21A9"/>
    <w:rsid w:val="000B259E"/>
    <w:rsid w:val="000B28AF"/>
    <w:rsid w:val="000B2B92"/>
    <w:rsid w:val="000B332E"/>
    <w:rsid w:val="000B5371"/>
    <w:rsid w:val="000B669C"/>
    <w:rsid w:val="000C0E5D"/>
    <w:rsid w:val="000C1409"/>
    <w:rsid w:val="000C34C9"/>
    <w:rsid w:val="000C370D"/>
    <w:rsid w:val="000C406B"/>
    <w:rsid w:val="000C4560"/>
    <w:rsid w:val="000C477C"/>
    <w:rsid w:val="000C4C62"/>
    <w:rsid w:val="000C524F"/>
    <w:rsid w:val="000C54BC"/>
    <w:rsid w:val="000C5904"/>
    <w:rsid w:val="000D0D1C"/>
    <w:rsid w:val="000D344E"/>
    <w:rsid w:val="000D4282"/>
    <w:rsid w:val="000D4554"/>
    <w:rsid w:val="000D64C9"/>
    <w:rsid w:val="000D678C"/>
    <w:rsid w:val="000E04C3"/>
    <w:rsid w:val="000E14BF"/>
    <w:rsid w:val="000E1C86"/>
    <w:rsid w:val="000E2F73"/>
    <w:rsid w:val="000E7985"/>
    <w:rsid w:val="000E7E18"/>
    <w:rsid w:val="000F03CD"/>
    <w:rsid w:val="000F0DC1"/>
    <w:rsid w:val="000F1D56"/>
    <w:rsid w:val="000F38AC"/>
    <w:rsid w:val="000F4DEB"/>
    <w:rsid w:val="000F5A1A"/>
    <w:rsid w:val="0010028E"/>
    <w:rsid w:val="00100611"/>
    <w:rsid w:val="00100CA0"/>
    <w:rsid w:val="0010218B"/>
    <w:rsid w:val="001026B1"/>
    <w:rsid w:val="00102744"/>
    <w:rsid w:val="00102C03"/>
    <w:rsid w:val="00103AD7"/>
    <w:rsid w:val="0010572B"/>
    <w:rsid w:val="00106E1C"/>
    <w:rsid w:val="00110419"/>
    <w:rsid w:val="00111474"/>
    <w:rsid w:val="0011149A"/>
    <w:rsid w:val="00111769"/>
    <w:rsid w:val="00117339"/>
    <w:rsid w:val="001224EF"/>
    <w:rsid w:val="001243CB"/>
    <w:rsid w:val="00124F5C"/>
    <w:rsid w:val="00126DCF"/>
    <w:rsid w:val="001308CB"/>
    <w:rsid w:val="001316BA"/>
    <w:rsid w:val="0013275F"/>
    <w:rsid w:val="00132F44"/>
    <w:rsid w:val="00133649"/>
    <w:rsid w:val="00134D9F"/>
    <w:rsid w:val="00137C00"/>
    <w:rsid w:val="00140A83"/>
    <w:rsid w:val="00143599"/>
    <w:rsid w:val="0014529C"/>
    <w:rsid w:val="00146660"/>
    <w:rsid w:val="00147314"/>
    <w:rsid w:val="0014799D"/>
    <w:rsid w:val="00150793"/>
    <w:rsid w:val="00151776"/>
    <w:rsid w:val="00152A3B"/>
    <w:rsid w:val="00153F61"/>
    <w:rsid w:val="0016043E"/>
    <w:rsid w:val="00160627"/>
    <w:rsid w:val="00161526"/>
    <w:rsid w:val="00164058"/>
    <w:rsid w:val="00165A59"/>
    <w:rsid w:val="0016669F"/>
    <w:rsid w:val="00167999"/>
    <w:rsid w:val="00167F18"/>
    <w:rsid w:val="00170C8F"/>
    <w:rsid w:val="00171588"/>
    <w:rsid w:val="00171F9A"/>
    <w:rsid w:val="00172373"/>
    <w:rsid w:val="00172D20"/>
    <w:rsid w:val="00181556"/>
    <w:rsid w:val="00181DF5"/>
    <w:rsid w:val="00183A9F"/>
    <w:rsid w:val="00185758"/>
    <w:rsid w:val="00186F1C"/>
    <w:rsid w:val="00190CFA"/>
    <w:rsid w:val="00190DFE"/>
    <w:rsid w:val="00190FF6"/>
    <w:rsid w:val="00191D40"/>
    <w:rsid w:val="001939B2"/>
    <w:rsid w:val="00196333"/>
    <w:rsid w:val="00196587"/>
    <w:rsid w:val="001A1292"/>
    <w:rsid w:val="001A1F21"/>
    <w:rsid w:val="001A1F8F"/>
    <w:rsid w:val="001A496A"/>
    <w:rsid w:val="001A7C7A"/>
    <w:rsid w:val="001B004F"/>
    <w:rsid w:val="001B1C1C"/>
    <w:rsid w:val="001B4078"/>
    <w:rsid w:val="001B4F55"/>
    <w:rsid w:val="001B70BC"/>
    <w:rsid w:val="001B7B43"/>
    <w:rsid w:val="001C0C94"/>
    <w:rsid w:val="001C19D5"/>
    <w:rsid w:val="001C3708"/>
    <w:rsid w:val="001C4D33"/>
    <w:rsid w:val="001C72A1"/>
    <w:rsid w:val="001D1188"/>
    <w:rsid w:val="001D269B"/>
    <w:rsid w:val="001D2E58"/>
    <w:rsid w:val="001D380A"/>
    <w:rsid w:val="001D685A"/>
    <w:rsid w:val="001D6948"/>
    <w:rsid w:val="001D6DA4"/>
    <w:rsid w:val="001E2EB2"/>
    <w:rsid w:val="001E2EBB"/>
    <w:rsid w:val="001E43EF"/>
    <w:rsid w:val="001E5B39"/>
    <w:rsid w:val="001E6790"/>
    <w:rsid w:val="001E6892"/>
    <w:rsid w:val="001F05B6"/>
    <w:rsid w:val="001F12AC"/>
    <w:rsid w:val="001F26DC"/>
    <w:rsid w:val="001F4531"/>
    <w:rsid w:val="001F4E7B"/>
    <w:rsid w:val="001F60AB"/>
    <w:rsid w:val="001F7F64"/>
    <w:rsid w:val="00201A6D"/>
    <w:rsid w:val="00201C45"/>
    <w:rsid w:val="00204A04"/>
    <w:rsid w:val="00204ADB"/>
    <w:rsid w:val="00206AC7"/>
    <w:rsid w:val="00210620"/>
    <w:rsid w:val="00215164"/>
    <w:rsid w:val="00215617"/>
    <w:rsid w:val="00221CD3"/>
    <w:rsid w:val="00223215"/>
    <w:rsid w:val="00223C7F"/>
    <w:rsid w:val="00223F12"/>
    <w:rsid w:val="002268F2"/>
    <w:rsid w:val="00226A55"/>
    <w:rsid w:val="00226AF9"/>
    <w:rsid w:val="00226BD6"/>
    <w:rsid w:val="00227F6F"/>
    <w:rsid w:val="002300AB"/>
    <w:rsid w:val="0023178A"/>
    <w:rsid w:val="002319DB"/>
    <w:rsid w:val="00231F04"/>
    <w:rsid w:val="002341C2"/>
    <w:rsid w:val="00237233"/>
    <w:rsid w:val="002373B5"/>
    <w:rsid w:val="00237F1D"/>
    <w:rsid w:val="00240543"/>
    <w:rsid w:val="00240C88"/>
    <w:rsid w:val="00243EA3"/>
    <w:rsid w:val="00244744"/>
    <w:rsid w:val="00245FDA"/>
    <w:rsid w:val="00247205"/>
    <w:rsid w:val="00252715"/>
    <w:rsid w:val="00255415"/>
    <w:rsid w:val="00256378"/>
    <w:rsid w:val="00263ACD"/>
    <w:rsid w:val="0026550F"/>
    <w:rsid w:val="00265D60"/>
    <w:rsid w:val="0026655B"/>
    <w:rsid w:val="002679A8"/>
    <w:rsid w:val="00267AFF"/>
    <w:rsid w:val="002700FB"/>
    <w:rsid w:val="002706C1"/>
    <w:rsid w:val="002721C9"/>
    <w:rsid w:val="0027270B"/>
    <w:rsid w:val="00273A64"/>
    <w:rsid w:val="00273C29"/>
    <w:rsid w:val="00273E0C"/>
    <w:rsid w:val="00274324"/>
    <w:rsid w:val="002760AB"/>
    <w:rsid w:val="002778BF"/>
    <w:rsid w:val="002779C6"/>
    <w:rsid w:val="00284BBB"/>
    <w:rsid w:val="00286449"/>
    <w:rsid w:val="00286EBC"/>
    <w:rsid w:val="00287B06"/>
    <w:rsid w:val="00290124"/>
    <w:rsid w:val="002903F3"/>
    <w:rsid w:val="00290CFD"/>
    <w:rsid w:val="00291685"/>
    <w:rsid w:val="0029270C"/>
    <w:rsid w:val="002948F0"/>
    <w:rsid w:val="00294A67"/>
    <w:rsid w:val="0029618F"/>
    <w:rsid w:val="00296D2F"/>
    <w:rsid w:val="002A047A"/>
    <w:rsid w:val="002A374C"/>
    <w:rsid w:val="002A50D8"/>
    <w:rsid w:val="002B213D"/>
    <w:rsid w:val="002B5E37"/>
    <w:rsid w:val="002B7852"/>
    <w:rsid w:val="002C01DE"/>
    <w:rsid w:val="002C058B"/>
    <w:rsid w:val="002C0782"/>
    <w:rsid w:val="002C1929"/>
    <w:rsid w:val="002C6370"/>
    <w:rsid w:val="002C641A"/>
    <w:rsid w:val="002C6D63"/>
    <w:rsid w:val="002D5BC7"/>
    <w:rsid w:val="002D7621"/>
    <w:rsid w:val="002D7E1D"/>
    <w:rsid w:val="002E097B"/>
    <w:rsid w:val="002E0E65"/>
    <w:rsid w:val="002E11E4"/>
    <w:rsid w:val="002E1436"/>
    <w:rsid w:val="002E4936"/>
    <w:rsid w:val="002E52CA"/>
    <w:rsid w:val="002E7B35"/>
    <w:rsid w:val="002F001C"/>
    <w:rsid w:val="002F0539"/>
    <w:rsid w:val="002F1E99"/>
    <w:rsid w:val="002F204B"/>
    <w:rsid w:val="002F303C"/>
    <w:rsid w:val="002F35EE"/>
    <w:rsid w:val="002F3C86"/>
    <w:rsid w:val="002F6651"/>
    <w:rsid w:val="002F7BB3"/>
    <w:rsid w:val="00300995"/>
    <w:rsid w:val="003026D3"/>
    <w:rsid w:val="00302A91"/>
    <w:rsid w:val="00304137"/>
    <w:rsid w:val="0030432C"/>
    <w:rsid w:val="00304799"/>
    <w:rsid w:val="003103AE"/>
    <w:rsid w:val="003125CA"/>
    <w:rsid w:val="00312E65"/>
    <w:rsid w:val="00313F83"/>
    <w:rsid w:val="0031516B"/>
    <w:rsid w:val="003156B9"/>
    <w:rsid w:val="00317CAD"/>
    <w:rsid w:val="00320053"/>
    <w:rsid w:val="0032125B"/>
    <w:rsid w:val="003215DB"/>
    <w:rsid w:val="003229EF"/>
    <w:rsid w:val="003240F0"/>
    <w:rsid w:val="003245EB"/>
    <w:rsid w:val="00324CC3"/>
    <w:rsid w:val="0033022A"/>
    <w:rsid w:val="00331672"/>
    <w:rsid w:val="00333428"/>
    <w:rsid w:val="00333481"/>
    <w:rsid w:val="00333603"/>
    <w:rsid w:val="00340976"/>
    <w:rsid w:val="003415BE"/>
    <w:rsid w:val="003415FF"/>
    <w:rsid w:val="00342081"/>
    <w:rsid w:val="003437F9"/>
    <w:rsid w:val="00346301"/>
    <w:rsid w:val="00346B7E"/>
    <w:rsid w:val="00356423"/>
    <w:rsid w:val="00356844"/>
    <w:rsid w:val="0036035E"/>
    <w:rsid w:val="0036238F"/>
    <w:rsid w:val="003624E1"/>
    <w:rsid w:val="00362F4C"/>
    <w:rsid w:val="00363469"/>
    <w:rsid w:val="00366436"/>
    <w:rsid w:val="0037466C"/>
    <w:rsid w:val="003757B3"/>
    <w:rsid w:val="00376538"/>
    <w:rsid w:val="00384962"/>
    <w:rsid w:val="00384B72"/>
    <w:rsid w:val="00385227"/>
    <w:rsid w:val="0038548C"/>
    <w:rsid w:val="00385CE2"/>
    <w:rsid w:val="00386129"/>
    <w:rsid w:val="003868FD"/>
    <w:rsid w:val="00386992"/>
    <w:rsid w:val="00386A19"/>
    <w:rsid w:val="003908A2"/>
    <w:rsid w:val="00390B7A"/>
    <w:rsid w:val="0039103E"/>
    <w:rsid w:val="00393611"/>
    <w:rsid w:val="00395C4A"/>
    <w:rsid w:val="00396AFA"/>
    <w:rsid w:val="003A32F1"/>
    <w:rsid w:val="003A5687"/>
    <w:rsid w:val="003A65AD"/>
    <w:rsid w:val="003A6827"/>
    <w:rsid w:val="003A77A0"/>
    <w:rsid w:val="003A7FA8"/>
    <w:rsid w:val="003B052D"/>
    <w:rsid w:val="003B2843"/>
    <w:rsid w:val="003B2E9A"/>
    <w:rsid w:val="003B45B3"/>
    <w:rsid w:val="003B7B28"/>
    <w:rsid w:val="003C3E93"/>
    <w:rsid w:val="003C46F3"/>
    <w:rsid w:val="003C4CDB"/>
    <w:rsid w:val="003C5975"/>
    <w:rsid w:val="003C59FF"/>
    <w:rsid w:val="003C5C1B"/>
    <w:rsid w:val="003D108F"/>
    <w:rsid w:val="003D2750"/>
    <w:rsid w:val="003D31B0"/>
    <w:rsid w:val="003D3B07"/>
    <w:rsid w:val="003D696F"/>
    <w:rsid w:val="003D7318"/>
    <w:rsid w:val="003E0ACF"/>
    <w:rsid w:val="003E20BC"/>
    <w:rsid w:val="003E2BE9"/>
    <w:rsid w:val="003E32E2"/>
    <w:rsid w:val="003E3E86"/>
    <w:rsid w:val="003E6C62"/>
    <w:rsid w:val="003E7957"/>
    <w:rsid w:val="003E7C0E"/>
    <w:rsid w:val="003F0C5A"/>
    <w:rsid w:val="003F308D"/>
    <w:rsid w:val="003F3466"/>
    <w:rsid w:val="003F36BA"/>
    <w:rsid w:val="003F4BD4"/>
    <w:rsid w:val="003F4D5A"/>
    <w:rsid w:val="003F59D5"/>
    <w:rsid w:val="003F7E7A"/>
    <w:rsid w:val="0040323C"/>
    <w:rsid w:val="00403715"/>
    <w:rsid w:val="004050CC"/>
    <w:rsid w:val="004076EC"/>
    <w:rsid w:val="00407894"/>
    <w:rsid w:val="004106F2"/>
    <w:rsid w:val="00412B20"/>
    <w:rsid w:val="004152FE"/>
    <w:rsid w:val="004164A2"/>
    <w:rsid w:val="00417593"/>
    <w:rsid w:val="00417C17"/>
    <w:rsid w:val="0042109D"/>
    <w:rsid w:val="0042564E"/>
    <w:rsid w:val="00431D0A"/>
    <w:rsid w:val="004324B5"/>
    <w:rsid w:val="00432C65"/>
    <w:rsid w:val="00433164"/>
    <w:rsid w:val="004331EE"/>
    <w:rsid w:val="004338D6"/>
    <w:rsid w:val="00433E10"/>
    <w:rsid w:val="00434404"/>
    <w:rsid w:val="004356BB"/>
    <w:rsid w:val="004362C1"/>
    <w:rsid w:val="00437493"/>
    <w:rsid w:val="00442F93"/>
    <w:rsid w:val="004444D8"/>
    <w:rsid w:val="00445348"/>
    <w:rsid w:val="004456BA"/>
    <w:rsid w:val="004479E6"/>
    <w:rsid w:val="00450642"/>
    <w:rsid w:val="0045139F"/>
    <w:rsid w:val="00452A8A"/>
    <w:rsid w:val="0045318E"/>
    <w:rsid w:val="0045445E"/>
    <w:rsid w:val="00460654"/>
    <w:rsid w:val="004613FD"/>
    <w:rsid w:val="004615D3"/>
    <w:rsid w:val="00462EB3"/>
    <w:rsid w:val="00463B5C"/>
    <w:rsid w:val="00466CD2"/>
    <w:rsid w:val="00467014"/>
    <w:rsid w:val="00470B77"/>
    <w:rsid w:val="0047170E"/>
    <w:rsid w:val="004725AE"/>
    <w:rsid w:val="00475487"/>
    <w:rsid w:val="00477AD0"/>
    <w:rsid w:val="00480056"/>
    <w:rsid w:val="00480345"/>
    <w:rsid w:val="004808B0"/>
    <w:rsid w:val="00482654"/>
    <w:rsid w:val="00482E50"/>
    <w:rsid w:val="0048330F"/>
    <w:rsid w:val="00483729"/>
    <w:rsid w:val="004845F4"/>
    <w:rsid w:val="00484F27"/>
    <w:rsid w:val="00484FEF"/>
    <w:rsid w:val="0048568D"/>
    <w:rsid w:val="004856AE"/>
    <w:rsid w:val="0048685F"/>
    <w:rsid w:val="00486955"/>
    <w:rsid w:val="004875AB"/>
    <w:rsid w:val="00490E12"/>
    <w:rsid w:val="00494400"/>
    <w:rsid w:val="00494428"/>
    <w:rsid w:val="00495C04"/>
    <w:rsid w:val="004962FB"/>
    <w:rsid w:val="00497AD4"/>
    <w:rsid w:val="004A0CB0"/>
    <w:rsid w:val="004A15A1"/>
    <w:rsid w:val="004A4B8D"/>
    <w:rsid w:val="004A7975"/>
    <w:rsid w:val="004B070D"/>
    <w:rsid w:val="004B11C3"/>
    <w:rsid w:val="004B1525"/>
    <w:rsid w:val="004B1D02"/>
    <w:rsid w:val="004B21B6"/>
    <w:rsid w:val="004B6023"/>
    <w:rsid w:val="004C1D9C"/>
    <w:rsid w:val="004C2389"/>
    <w:rsid w:val="004C2F11"/>
    <w:rsid w:val="004C3165"/>
    <w:rsid w:val="004C5C2A"/>
    <w:rsid w:val="004C5D16"/>
    <w:rsid w:val="004C6298"/>
    <w:rsid w:val="004C6D75"/>
    <w:rsid w:val="004C70CA"/>
    <w:rsid w:val="004C780A"/>
    <w:rsid w:val="004D2789"/>
    <w:rsid w:val="004D34D8"/>
    <w:rsid w:val="004D4C35"/>
    <w:rsid w:val="004D6FB4"/>
    <w:rsid w:val="004D7114"/>
    <w:rsid w:val="004D71AF"/>
    <w:rsid w:val="004D7353"/>
    <w:rsid w:val="004D7775"/>
    <w:rsid w:val="004D78C0"/>
    <w:rsid w:val="004E02F0"/>
    <w:rsid w:val="004E2F48"/>
    <w:rsid w:val="004E3E36"/>
    <w:rsid w:val="004E54F2"/>
    <w:rsid w:val="004E57E1"/>
    <w:rsid w:val="004E5831"/>
    <w:rsid w:val="004E5BFB"/>
    <w:rsid w:val="004E5C72"/>
    <w:rsid w:val="004E6229"/>
    <w:rsid w:val="004E6796"/>
    <w:rsid w:val="004F0536"/>
    <w:rsid w:val="004F05BE"/>
    <w:rsid w:val="004F1A9C"/>
    <w:rsid w:val="004F4659"/>
    <w:rsid w:val="004F5543"/>
    <w:rsid w:val="004F7804"/>
    <w:rsid w:val="00504006"/>
    <w:rsid w:val="005047B4"/>
    <w:rsid w:val="00505D10"/>
    <w:rsid w:val="005069CF"/>
    <w:rsid w:val="00506DD2"/>
    <w:rsid w:val="005134EA"/>
    <w:rsid w:val="00517488"/>
    <w:rsid w:val="0052090E"/>
    <w:rsid w:val="00521B05"/>
    <w:rsid w:val="005229E9"/>
    <w:rsid w:val="00522D56"/>
    <w:rsid w:val="00523371"/>
    <w:rsid w:val="005246B9"/>
    <w:rsid w:val="00525E6E"/>
    <w:rsid w:val="00526A35"/>
    <w:rsid w:val="005271FC"/>
    <w:rsid w:val="00527A72"/>
    <w:rsid w:val="00530830"/>
    <w:rsid w:val="005310D9"/>
    <w:rsid w:val="0053126C"/>
    <w:rsid w:val="00531A27"/>
    <w:rsid w:val="0053602C"/>
    <w:rsid w:val="00541014"/>
    <w:rsid w:val="00541B8F"/>
    <w:rsid w:val="005430F8"/>
    <w:rsid w:val="00543690"/>
    <w:rsid w:val="0054558E"/>
    <w:rsid w:val="005477BB"/>
    <w:rsid w:val="005503CF"/>
    <w:rsid w:val="00551CDE"/>
    <w:rsid w:val="00551E40"/>
    <w:rsid w:val="00552EB8"/>
    <w:rsid w:val="00554EAA"/>
    <w:rsid w:val="005553E7"/>
    <w:rsid w:val="00555BB8"/>
    <w:rsid w:val="005603B4"/>
    <w:rsid w:val="00565DE0"/>
    <w:rsid w:val="00566510"/>
    <w:rsid w:val="0057080A"/>
    <w:rsid w:val="00571717"/>
    <w:rsid w:val="00572102"/>
    <w:rsid w:val="005728B7"/>
    <w:rsid w:val="005731FA"/>
    <w:rsid w:val="00577004"/>
    <w:rsid w:val="0057793A"/>
    <w:rsid w:val="00581AB0"/>
    <w:rsid w:val="0058599A"/>
    <w:rsid w:val="00585F77"/>
    <w:rsid w:val="00586679"/>
    <w:rsid w:val="00586737"/>
    <w:rsid w:val="0058677B"/>
    <w:rsid w:val="005878D6"/>
    <w:rsid w:val="00591DF6"/>
    <w:rsid w:val="0059233B"/>
    <w:rsid w:val="0059324A"/>
    <w:rsid w:val="0059434A"/>
    <w:rsid w:val="0059554E"/>
    <w:rsid w:val="005A05A9"/>
    <w:rsid w:val="005A128F"/>
    <w:rsid w:val="005A12F0"/>
    <w:rsid w:val="005A146A"/>
    <w:rsid w:val="005A2BE3"/>
    <w:rsid w:val="005A2E72"/>
    <w:rsid w:val="005A413E"/>
    <w:rsid w:val="005A4759"/>
    <w:rsid w:val="005A4B09"/>
    <w:rsid w:val="005B14F7"/>
    <w:rsid w:val="005B18B9"/>
    <w:rsid w:val="005B1D20"/>
    <w:rsid w:val="005B241B"/>
    <w:rsid w:val="005B6BD3"/>
    <w:rsid w:val="005B7444"/>
    <w:rsid w:val="005C0AD3"/>
    <w:rsid w:val="005C199C"/>
    <w:rsid w:val="005C1CFA"/>
    <w:rsid w:val="005C306F"/>
    <w:rsid w:val="005C6CBE"/>
    <w:rsid w:val="005C7BAD"/>
    <w:rsid w:val="005C7C58"/>
    <w:rsid w:val="005D0BDF"/>
    <w:rsid w:val="005D1D8E"/>
    <w:rsid w:val="005D2353"/>
    <w:rsid w:val="005D4D67"/>
    <w:rsid w:val="005D649A"/>
    <w:rsid w:val="005D7FEB"/>
    <w:rsid w:val="005E4919"/>
    <w:rsid w:val="005E4E47"/>
    <w:rsid w:val="005E58AA"/>
    <w:rsid w:val="005E5A80"/>
    <w:rsid w:val="005E64F9"/>
    <w:rsid w:val="005E70ED"/>
    <w:rsid w:val="005E7227"/>
    <w:rsid w:val="005E78AC"/>
    <w:rsid w:val="005F1101"/>
    <w:rsid w:val="005F1E1A"/>
    <w:rsid w:val="005F2AB3"/>
    <w:rsid w:val="005F5FEA"/>
    <w:rsid w:val="005F6519"/>
    <w:rsid w:val="00600B39"/>
    <w:rsid w:val="00601ADD"/>
    <w:rsid w:val="006025E9"/>
    <w:rsid w:val="00602F16"/>
    <w:rsid w:val="00606B58"/>
    <w:rsid w:val="00611D05"/>
    <w:rsid w:val="006148FA"/>
    <w:rsid w:val="006160F4"/>
    <w:rsid w:val="006221AB"/>
    <w:rsid w:val="00622BE9"/>
    <w:rsid w:val="00622C6C"/>
    <w:rsid w:val="00623BE4"/>
    <w:rsid w:val="006252A0"/>
    <w:rsid w:val="00625BAF"/>
    <w:rsid w:val="006262E8"/>
    <w:rsid w:val="00626F3F"/>
    <w:rsid w:val="00631025"/>
    <w:rsid w:val="00631DD8"/>
    <w:rsid w:val="00631F3B"/>
    <w:rsid w:val="00632036"/>
    <w:rsid w:val="006322EA"/>
    <w:rsid w:val="00636AF7"/>
    <w:rsid w:val="00636B2D"/>
    <w:rsid w:val="006373C1"/>
    <w:rsid w:val="0064023F"/>
    <w:rsid w:val="00641B46"/>
    <w:rsid w:val="00644A71"/>
    <w:rsid w:val="00646D57"/>
    <w:rsid w:val="0065003D"/>
    <w:rsid w:val="006520EF"/>
    <w:rsid w:val="0065245E"/>
    <w:rsid w:val="00653DA3"/>
    <w:rsid w:val="0065417B"/>
    <w:rsid w:val="00654F1D"/>
    <w:rsid w:val="00656241"/>
    <w:rsid w:val="00656C43"/>
    <w:rsid w:val="00666C15"/>
    <w:rsid w:val="00667873"/>
    <w:rsid w:val="0067053C"/>
    <w:rsid w:val="0067145F"/>
    <w:rsid w:val="00672E18"/>
    <w:rsid w:val="0067305A"/>
    <w:rsid w:val="00677C99"/>
    <w:rsid w:val="00681697"/>
    <w:rsid w:val="00683C48"/>
    <w:rsid w:val="006862AD"/>
    <w:rsid w:val="0068630E"/>
    <w:rsid w:val="006877AC"/>
    <w:rsid w:val="00687E32"/>
    <w:rsid w:val="00690263"/>
    <w:rsid w:val="00690730"/>
    <w:rsid w:val="00692147"/>
    <w:rsid w:val="0069343E"/>
    <w:rsid w:val="00695B93"/>
    <w:rsid w:val="006A0487"/>
    <w:rsid w:val="006A097F"/>
    <w:rsid w:val="006A2CBB"/>
    <w:rsid w:val="006A3A0A"/>
    <w:rsid w:val="006A3BC2"/>
    <w:rsid w:val="006A3F0C"/>
    <w:rsid w:val="006A435D"/>
    <w:rsid w:val="006A4919"/>
    <w:rsid w:val="006A6285"/>
    <w:rsid w:val="006A6733"/>
    <w:rsid w:val="006A74BD"/>
    <w:rsid w:val="006B0C77"/>
    <w:rsid w:val="006B1D06"/>
    <w:rsid w:val="006B25D7"/>
    <w:rsid w:val="006B5276"/>
    <w:rsid w:val="006C0695"/>
    <w:rsid w:val="006C0AD3"/>
    <w:rsid w:val="006C3048"/>
    <w:rsid w:val="006C4DE6"/>
    <w:rsid w:val="006C76EE"/>
    <w:rsid w:val="006C7CF2"/>
    <w:rsid w:val="006D035C"/>
    <w:rsid w:val="006D4865"/>
    <w:rsid w:val="006E0282"/>
    <w:rsid w:val="006E069F"/>
    <w:rsid w:val="006E224B"/>
    <w:rsid w:val="006E2EBD"/>
    <w:rsid w:val="006F04EE"/>
    <w:rsid w:val="006F0E07"/>
    <w:rsid w:val="006F1A0B"/>
    <w:rsid w:val="006F4701"/>
    <w:rsid w:val="006F5501"/>
    <w:rsid w:val="006F7306"/>
    <w:rsid w:val="00702111"/>
    <w:rsid w:val="007039C1"/>
    <w:rsid w:val="00706216"/>
    <w:rsid w:val="007074E3"/>
    <w:rsid w:val="0070799D"/>
    <w:rsid w:val="00712884"/>
    <w:rsid w:val="007130B0"/>
    <w:rsid w:val="0071322A"/>
    <w:rsid w:val="00713259"/>
    <w:rsid w:val="007164F9"/>
    <w:rsid w:val="0071769D"/>
    <w:rsid w:val="00717708"/>
    <w:rsid w:val="0071784D"/>
    <w:rsid w:val="00717B53"/>
    <w:rsid w:val="00720076"/>
    <w:rsid w:val="00721A12"/>
    <w:rsid w:val="0072231C"/>
    <w:rsid w:val="007224EC"/>
    <w:rsid w:val="00722B08"/>
    <w:rsid w:val="0072303C"/>
    <w:rsid w:val="00724072"/>
    <w:rsid w:val="00726128"/>
    <w:rsid w:val="007265E5"/>
    <w:rsid w:val="00726E64"/>
    <w:rsid w:val="0072789F"/>
    <w:rsid w:val="007313AD"/>
    <w:rsid w:val="00731DB4"/>
    <w:rsid w:val="00734585"/>
    <w:rsid w:val="00734766"/>
    <w:rsid w:val="00734BF5"/>
    <w:rsid w:val="007368AB"/>
    <w:rsid w:val="00740A36"/>
    <w:rsid w:val="00741467"/>
    <w:rsid w:val="00741C79"/>
    <w:rsid w:val="007425B5"/>
    <w:rsid w:val="00743CE0"/>
    <w:rsid w:val="00743F0C"/>
    <w:rsid w:val="00747A10"/>
    <w:rsid w:val="00747A2C"/>
    <w:rsid w:val="0075247C"/>
    <w:rsid w:val="007535D7"/>
    <w:rsid w:val="0075474E"/>
    <w:rsid w:val="00755201"/>
    <w:rsid w:val="00756247"/>
    <w:rsid w:val="00756788"/>
    <w:rsid w:val="0076412E"/>
    <w:rsid w:val="0076540E"/>
    <w:rsid w:val="007678C7"/>
    <w:rsid w:val="00773C85"/>
    <w:rsid w:val="00773DE1"/>
    <w:rsid w:val="00781D00"/>
    <w:rsid w:val="00781F86"/>
    <w:rsid w:val="007833D4"/>
    <w:rsid w:val="007847C0"/>
    <w:rsid w:val="00785359"/>
    <w:rsid w:val="00785BFA"/>
    <w:rsid w:val="007869FB"/>
    <w:rsid w:val="00791F98"/>
    <w:rsid w:val="00794549"/>
    <w:rsid w:val="0079572D"/>
    <w:rsid w:val="007963B6"/>
    <w:rsid w:val="007963C2"/>
    <w:rsid w:val="007A03C3"/>
    <w:rsid w:val="007A0D56"/>
    <w:rsid w:val="007A0F18"/>
    <w:rsid w:val="007A2FC7"/>
    <w:rsid w:val="007A376F"/>
    <w:rsid w:val="007A3CF5"/>
    <w:rsid w:val="007A45C4"/>
    <w:rsid w:val="007A4D14"/>
    <w:rsid w:val="007A5136"/>
    <w:rsid w:val="007A6EA3"/>
    <w:rsid w:val="007B06CA"/>
    <w:rsid w:val="007B27FE"/>
    <w:rsid w:val="007B28D3"/>
    <w:rsid w:val="007B2A2A"/>
    <w:rsid w:val="007B3B89"/>
    <w:rsid w:val="007B4A30"/>
    <w:rsid w:val="007B5888"/>
    <w:rsid w:val="007B6F5E"/>
    <w:rsid w:val="007B78A3"/>
    <w:rsid w:val="007C0018"/>
    <w:rsid w:val="007C0615"/>
    <w:rsid w:val="007C1A28"/>
    <w:rsid w:val="007C3187"/>
    <w:rsid w:val="007C3540"/>
    <w:rsid w:val="007C58FA"/>
    <w:rsid w:val="007C6477"/>
    <w:rsid w:val="007C69FB"/>
    <w:rsid w:val="007C788F"/>
    <w:rsid w:val="007D1358"/>
    <w:rsid w:val="007D2767"/>
    <w:rsid w:val="007D3B84"/>
    <w:rsid w:val="007D498F"/>
    <w:rsid w:val="007D4A62"/>
    <w:rsid w:val="007D4EA9"/>
    <w:rsid w:val="007D5DC5"/>
    <w:rsid w:val="007E1CE0"/>
    <w:rsid w:val="007E3594"/>
    <w:rsid w:val="007E35EC"/>
    <w:rsid w:val="007E58F3"/>
    <w:rsid w:val="007E6723"/>
    <w:rsid w:val="007F0269"/>
    <w:rsid w:val="007F664B"/>
    <w:rsid w:val="007F729F"/>
    <w:rsid w:val="00800360"/>
    <w:rsid w:val="0080235D"/>
    <w:rsid w:val="008028E4"/>
    <w:rsid w:val="00802908"/>
    <w:rsid w:val="00802C11"/>
    <w:rsid w:val="008063AD"/>
    <w:rsid w:val="008071D8"/>
    <w:rsid w:val="008138C4"/>
    <w:rsid w:val="00813CA8"/>
    <w:rsid w:val="00813F2D"/>
    <w:rsid w:val="0081452D"/>
    <w:rsid w:val="0081575A"/>
    <w:rsid w:val="00815D90"/>
    <w:rsid w:val="00820B72"/>
    <w:rsid w:val="00820EFF"/>
    <w:rsid w:val="00821B59"/>
    <w:rsid w:val="00825B85"/>
    <w:rsid w:val="00825FF8"/>
    <w:rsid w:val="0083114B"/>
    <w:rsid w:val="008316FD"/>
    <w:rsid w:val="00831E10"/>
    <w:rsid w:val="008321C7"/>
    <w:rsid w:val="0083334C"/>
    <w:rsid w:val="0083398B"/>
    <w:rsid w:val="00836279"/>
    <w:rsid w:val="008363B6"/>
    <w:rsid w:val="008368A9"/>
    <w:rsid w:val="00837FCF"/>
    <w:rsid w:val="00842AA3"/>
    <w:rsid w:val="00843A10"/>
    <w:rsid w:val="008440A7"/>
    <w:rsid w:val="00844601"/>
    <w:rsid w:val="00852D7B"/>
    <w:rsid w:val="008537B7"/>
    <w:rsid w:val="00855510"/>
    <w:rsid w:val="008566C4"/>
    <w:rsid w:val="00860893"/>
    <w:rsid w:val="00860CAA"/>
    <w:rsid w:val="00861172"/>
    <w:rsid w:val="00861712"/>
    <w:rsid w:val="00862186"/>
    <w:rsid w:val="008625E0"/>
    <w:rsid w:val="0086273F"/>
    <w:rsid w:val="0086728E"/>
    <w:rsid w:val="0086779F"/>
    <w:rsid w:val="008723AA"/>
    <w:rsid w:val="0087317B"/>
    <w:rsid w:val="008741B8"/>
    <w:rsid w:val="008757CD"/>
    <w:rsid w:val="00875C47"/>
    <w:rsid w:val="00876E5F"/>
    <w:rsid w:val="0087714D"/>
    <w:rsid w:val="008801A3"/>
    <w:rsid w:val="00880234"/>
    <w:rsid w:val="00880EA1"/>
    <w:rsid w:val="00881057"/>
    <w:rsid w:val="00881989"/>
    <w:rsid w:val="008824E0"/>
    <w:rsid w:val="00883D7B"/>
    <w:rsid w:val="00886773"/>
    <w:rsid w:val="00887FB2"/>
    <w:rsid w:val="008906D8"/>
    <w:rsid w:val="0089111D"/>
    <w:rsid w:val="00891E86"/>
    <w:rsid w:val="0089286E"/>
    <w:rsid w:val="0089332B"/>
    <w:rsid w:val="0089787C"/>
    <w:rsid w:val="008A0925"/>
    <w:rsid w:val="008A1D97"/>
    <w:rsid w:val="008A3986"/>
    <w:rsid w:val="008A471A"/>
    <w:rsid w:val="008A5446"/>
    <w:rsid w:val="008A560D"/>
    <w:rsid w:val="008A65BC"/>
    <w:rsid w:val="008A7031"/>
    <w:rsid w:val="008A7E47"/>
    <w:rsid w:val="008B0A44"/>
    <w:rsid w:val="008B1150"/>
    <w:rsid w:val="008B21AE"/>
    <w:rsid w:val="008B2B39"/>
    <w:rsid w:val="008B2E66"/>
    <w:rsid w:val="008B324E"/>
    <w:rsid w:val="008B3E67"/>
    <w:rsid w:val="008B692C"/>
    <w:rsid w:val="008C3B94"/>
    <w:rsid w:val="008C53A2"/>
    <w:rsid w:val="008C7737"/>
    <w:rsid w:val="008D1899"/>
    <w:rsid w:val="008D1C24"/>
    <w:rsid w:val="008D2E2F"/>
    <w:rsid w:val="008D2EB5"/>
    <w:rsid w:val="008D5D4E"/>
    <w:rsid w:val="008D659C"/>
    <w:rsid w:val="008D72F5"/>
    <w:rsid w:val="008D7E45"/>
    <w:rsid w:val="008E4EB2"/>
    <w:rsid w:val="008E77A1"/>
    <w:rsid w:val="008F54CE"/>
    <w:rsid w:val="008F5831"/>
    <w:rsid w:val="008F5AE4"/>
    <w:rsid w:val="009024B3"/>
    <w:rsid w:val="009025E4"/>
    <w:rsid w:val="00903567"/>
    <w:rsid w:val="009064F9"/>
    <w:rsid w:val="00912BFB"/>
    <w:rsid w:val="009133FB"/>
    <w:rsid w:val="0091471D"/>
    <w:rsid w:val="00914B29"/>
    <w:rsid w:val="00914F6F"/>
    <w:rsid w:val="00915F57"/>
    <w:rsid w:val="0092204E"/>
    <w:rsid w:val="00922D34"/>
    <w:rsid w:val="009240CC"/>
    <w:rsid w:val="00925761"/>
    <w:rsid w:val="0092584C"/>
    <w:rsid w:val="00925B33"/>
    <w:rsid w:val="00925FD6"/>
    <w:rsid w:val="009279E3"/>
    <w:rsid w:val="00932A45"/>
    <w:rsid w:val="00932D2F"/>
    <w:rsid w:val="009349B9"/>
    <w:rsid w:val="00936142"/>
    <w:rsid w:val="0094112C"/>
    <w:rsid w:val="00942785"/>
    <w:rsid w:val="009437DD"/>
    <w:rsid w:val="00944091"/>
    <w:rsid w:val="00946EB3"/>
    <w:rsid w:val="00947DAD"/>
    <w:rsid w:val="00960C43"/>
    <w:rsid w:val="00960D6A"/>
    <w:rsid w:val="00961772"/>
    <w:rsid w:val="00962375"/>
    <w:rsid w:val="00965832"/>
    <w:rsid w:val="00966781"/>
    <w:rsid w:val="009674E7"/>
    <w:rsid w:val="0097300C"/>
    <w:rsid w:val="009734AD"/>
    <w:rsid w:val="009755D3"/>
    <w:rsid w:val="00976D00"/>
    <w:rsid w:val="00981E63"/>
    <w:rsid w:val="00982CE5"/>
    <w:rsid w:val="00985301"/>
    <w:rsid w:val="0098593A"/>
    <w:rsid w:val="00986215"/>
    <w:rsid w:val="00986D4A"/>
    <w:rsid w:val="009908E8"/>
    <w:rsid w:val="0099170E"/>
    <w:rsid w:val="00991850"/>
    <w:rsid w:val="00992D71"/>
    <w:rsid w:val="00994004"/>
    <w:rsid w:val="00995E86"/>
    <w:rsid w:val="00997F62"/>
    <w:rsid w:val="009A3206"/>
    <w:rsid w:val="009A55B2"/>
    <w:rsid w:val="009A6E41"/>
    <w:rsid w:val="009B11E8"/>
    <w:rsid w:val="009B27B7"/>
    <w:rsid w:val="009B2E54"/>
    <w:rsid w:val="009B380F"/>
    <w:rsid w:val="009B3DD8"/>
    <w:rsid w:val="009B3F25"/>
    <w:rsid w:val="009B46AC"/>
    <w:rsid w:val="009B492E"/>
    <w:rsid w:val="009B553E"/>
    <w:rsid w:val="009C07A8"/>
    <w:rsid w:val="009C08BB"/>
    <w:rsid w:val="009C2FA6"/>
    <w:rsid w:val="009C3AB1"/>
    <w:rsid w:val="009C52BE"/>
    <w:rsid w:val="009C532F"/>
    <w:rsid w:val="009D022F"/>
    <w:rsid w:val="009D1586"/>
    <w:rsid w:val="009D1659"/>
    <w:rsid w:val="009D3102"/>
    <w:rsid w:val="009D3569"/>
    <w:rsid w:val="009D62B8"/>
    <w:rsid w:val="009D7410"/>
    <w:rsid w:val="009D75D3"/>
    <w:rsid w:val="009D769C"/>
    <w:rsid w:val="009E301E"/>
    <w:rsid w:val="009E34F0"/>
    <w:rsid w:val="009E375E"/>
    <w:rsid w:val="009E3882"/>
    <w:rsid w:val="009E4DBB"/>
    <w:rsid w:val="009E57DA"/>
    <w:rsid w:val="009E7FB0"/>
    <w:rsid w:val="009F0B71"/>
    <w:rsid w:val="009F200A"/>
    <w:rsid w:val="009F49E1"/>
    <w:rsid w:val="009F5F49"/>
    <w:rsid w:val="009F6D08"/>
    <w:rsid w:val="009F6EA9"/>
    <w:rsid w:val="00A02AD9"/>
    <w:rsid w:val="00A03B88"/>
    <w:rsid w:val="00A03FD6"/>
    <w:rsid w:val="00A07614"/>
    <w:rsid w:val="00A07733"/>
    <w:rsid w:val="00A07B90"/>
    <w:rsid w:val="00A11270"/>
    <w:rsid w:val="00A11304"/>
    <w:rsid w:val="00A13C20"/>
    <w:rsid w:val="00A14AEF"/>
    <w:rsid w:val="00A15465"/>
    <w:rsid w:val="00A1618B"/>
    <w:rsid w:val="00A17393"/>
    <w:rsid w:val="00A202B0"/>
    <w:rsid w:val="00A2176F"/>
    <w:rsid w:val="00A21B2E"/>
    <w:rsid w:val="00A21ED1"/>
    <w:rsid w:val="00A228C6"/>
    <w:rsid w:val="00A26922"/>
    <w:rsid w:val="00A3144E"/>
    <w:rsid w:val="00A31DA6"/>
    <w:rsid w:val="00A321D3"/>
    <w:rsid w:val="00A33374"/>
    <w:rsid w:val="00A344A2"/>
    <w:rsid w:val="00A34F26"/>
    <w:rsid w:val="00A3606A"/>
    <w:rsid w:val="00A366BB"/>
    <w:rsid w:val="00A404F6"/>
    <w:rsid w:val="00A40FD4"/>
    <w:rsid w:val="00A43BD7"/>
    <w:rsid w:val="00A46255"/>
    <w:rsid w:val="00A50F52"/>
    <w:rsid w:val="00A52A7A"/>
    <w:rsid w:val="00A52BB7"/>
    <w:rsid w:val="00A52DC9"/>
    <w:rsid w:val="00A5485A"/>
    <w:rsid w:val="00A554D8"/>
    <w:rsid w:val="00A557DA"/>
    <w:rsid w:val="00A55825"/>
    <w:rsid w:val="00A56EEF"/>
    <w:rsid w:val="00A5725F"/>
    <w:rsid w:val="00A578EC"/>
    <w:rsid w:val="00A6111F"/>
    <w:rsid w:val="00A6132B"/>
    <w:rsid w:val="00A66EFF"/>
    <w:rsid w:val="00A707A8"/>
    <w:rsid w:val="00A70B9D"/>
    <w:rsid w:val="00A70F64"/>
    <w:rsid w:val="00A74F38"/>
    <w:rsid w:val="00A751E4"/>
    <w:rsid w:val="00A77324"/>
    <w:rsid w:val="00A814C1"/>
    <w:rsid w:val="00A85B7E"/>
    <w:rsid w:val="00A87D3D"/>
    <w:rsid w:val="00A90576"/>
    <w:rsid w:val="00A9194E"/>
    <w:rsid w:val="00A92513"/>
    <w:rsid w:val="00A953C9"/>
    <w:rsid w:val="00A96153"/>
    <w:rsid w:val="00A96836"/>
    <w:rsid w:val="00AA25FE"/>
    <w:rsid w:val="00AA2637"/>
    <w:rsid w:val="00AA27ED"/>
    <w:rsid w:val="00AA46B0"/>
    <w:rsid w:val="00AB0A42"/>
    <w:rsid w:val="00AB0CCB"/>
    <w:rsid w:val="00AB2137"/>
    <w:rsid w:val="00AB2704"/>
    <w:rsid w:val="00AB2816"/>
    <w:rsid w:val="00AC2B5B"/>
    <w:rsid w:val="00AC5035"/>
    <w:rsid w:val="00AD2A99"/>
    <w:rsid w:val="00AD4648"/>
    <w:rsid w:val="00AD6412"/>
    <w:rsid w:val="00AE1ECE"/>
    <w:rsid w:val="00AE617A"/>
    <w:rsid w:val="00AE6254"/>
    <w:rsid w:val="00AE6AFD"/>
    <w:rsid w:val="00AE6E12"/>
    <w:rsid w:val="00AE6EB0"/>
    <w:rsid w:val="00AE7BC1"/>
    <w:rsid w:val="00AF0BB1"/>
    <w:rsid w:val="00AF2242"/>
    <w:rsid w:val="00AF2699"/>
    <w:rsid w:val="00AF26F2"/>
    <w:rsid w:val="00AF2F89"/>
    <w:rsid w:val="00AF42D7"/>
    <w:rsid w:val="00AF4790"/>
    <w:rsid w:val="00AF62F7"/>
    <w:rsid w:val="00AF6686"/>
    <w:rsid w:val="00AF6AC7"/>
    <w:rsid w:val="00AF7646"/>
    <w:rsid w:val="00B02DAA"/>
    <w:rsid w:val="00B04766"/>
    <w:rsid w:val="00B0590B"/>
    <w:rsid w:val="00B072D1"/>
    <w:rsid w:val="00B0738E"/>
    <w:rsid w:val="00B0785A"/>
    <w:rsid w:val="00B1157A"/>
    <w:rsid w:val="00B11B94"/>
    <w:rsid w:val="00B122E7"/>
    <w:rsid w:val="00B13394"/>
    <w:rsid w:val="00B1691C"/>
    <w:rsid w:val="00B23D91"/>
    <w:rsid w:val="00B243BB"/>
    <w:rsid w:val="00B260D6"/>
    <w:rsid w:val="00B27744"/>
    <w:rsid w:val="00B27877"/>
    <w:rsid w:val="00B30392"/>
    <w:rsid w:val="00B332A9"/>
    <w:rsid w:val="00B337C9"/>
    <w:rsid w:val="00B36279"/>
    <w:rsid w:val="00B36C41"/>
    <w:rsid w:val="00B40A48"/>
    <w:rsid w:val="00B41E8C"/>
    <w:rsid w:val="00B420D6"/>
    <w:rsid w:val="00B43598"/>
    <w:rsid w:val="00B44D10"/>
    <w:rsid w:val="00B45088"/>
    <w:rsid w:val="00B46B7C"/>
    <w:rsid w:val="00B4714B"/>
    <w:rsid w:val="00B4743E"/>
    <w:rsid w:val="00B47963"/>
    <w:rsid w:val="00B5023E"/>
    <w:rsid w:val="00B5045E"/>
    <w:rsid w:val="00B518CB"/>
    <w:rsid w:val="00B51CB7"/>
    <w:rsid w:val="00B545FB"/>
    <w:rsid w:val="00B547DD"/>
    <w:rsid w:val="00B54EAA"/>
    <w:rsid w:val="00B55208"/>
    <w:rsid w:val="00B627CE"/>
    <w:rsid w:val="00B64821"/>
    <w:rsid w:val="00B664B6"/>
    <w:rsid w:val="00B66B7D"/>
    <w:rsid w:val="00B70209"/>
    <w:rsid w:val="00B70A2E"/>
    <w:rsid w:val="00B762F5"/>
    <w:rsid w:val="00B77D0E"/>
    <w:rsid w:val="00B815C7"/>
    <w:rsid w:val="00B826F5"/>
    <w:rsid w:val="00B90CE0"/>
    <w:rsid w:val="00B9368A"/>
    <w:rsid w:val="00B93756"/>
    <w:rsid w:val="00B937E2"/>
    <w:rsid w:val="00B94575"/>
    <w:rsid w:val="00B97123"/>
    <w:rsid w:val="00BA18B6"/>
    <w:rsid w:val="00BA2005"/>
    <w:rsid w:val="00BA3C77"/>
    <w:rsid w:val="00BA760A"/>
    <w:rsid w:val="00BB00B4"/>
    <w:rsid w:val="00BB1636"/>
    <w:rsid w:val="00BB32DA"/>
    <w:rsid w:val="00BB4467"/>
    <w:rsid w:val="00BB501C"/>
    <w:rsid w:val="00BB7218"/>
    <w:rsid w:val="00BC482E"/>
    <w:rsid w:val="00BC4F9E"/>
    <w:rsid w:val="00BC6259"/>
    <w:rsid w:val="00BC64DF"/>
    <w:rsid w:val="00BC673A"/>
    <w:rsid w:val="00BC7156"/>
    <w:rsid w:val="00BD0994"/>
    <w:rsid w:val="00BD2C48"/>
    <w:rsid w:val="00BD4BC0"/>
    <w:rsid w:val="00BD6560"/>
    <w:rsid w:val="00BD6846"/>
    <w:rsid w:val="00BD6BC6"/>
    <w:rsid w:val="00BE0E1D"/>
    <w:rsid w:val="00BE3354"/>
    <w:rsid w:val="00BE3BAF"/>
    <w:rsid w:val="00BE569D"/>
    <w:rsid w:val="00BE6A2F"/>
    <w:rsid w:val="00BE7104"/>
    <w:rsid w:val="00BF217D"/>
    <w:rsid w:val="00BF289E"/>
    <w:rsid w:val="00BF4DB0"/>
    <w:rsid w:val="00BF565A"/>
    <w:rsid w:val="00BF5C36"/>
    <w:rsid w:val="00BF69D5"/>
    <w:rsid w:val="00BF6C20"/>
    <w:rsid w:val="00C005B2"/>
    <w:rsid w:val="00C03A79"/>
    <w:rsid w:val="00C0506B"/>
    <w:rsid w:val="00C0547A"/>
    <w:rsid w:val="00C056C9"/>
    <w:rsid w:val="00C066BB"/>
    <w:rsid w:val="00C06C6B"/>
    <w:rsid w:val="00C06E91"/>
    <w:rsid w:val="00C07ADD"/>
    <w:rsid w:val="00C07D8C"/>
    <w:rsid w:val="00C07DCC"/>
    <w:rsid w:val="00C11012"/>
    <w:rsid w:val="00C12202"/>
    <w:rsid w:val="00C1221B"/>
    <w:rsid w:val="00C1275D"/>
    <w:rsid w:val="00C131CE"/>
    <w:rsid w:val="00C13DB3"/>
    <w:rsid w:val="00C13EA7"/>
    <w:rsid w:val="00C14586"/>
    <w:rsid w:val="00C17A7C"/>
    <w:rsid w:val="00C204C3"/>
    <w:rsid w:val="00C21AC4"/>
    <w:rsid w:val="00C23389"/>
    <w:rsid w:val="00C234F9"/>
    <w:rsid w:val="00C25DC3"/>
    <w:rsid w:val="00C27888"/>
    <w:rsid w:val="00C27906"/>
    <w:rsid w:val="00C31513"/>
    <w:rsid w:val="00C32106"/>
    <w:rsid w:val="00C330A3"/>
    <w:rsid w:val="00C337BD"/>
    <w:rsid w:val="00C33DF8"/>
    <w:rsid w:val="00C33E00"/>
    <w:rsid w:val="00C34AC6"/>
    <w:rsid w:val="00C3594E"/>
    <w:rsid w:val="00C376CF"/>
    <w:rsid w:val="00C408D4"/>
    <w:rsid w:val="00C47B05"/>
    <w:rsid w:val="00C47C42"/>
    <w:rsid w:val="00C50456"/>
    <w:rsid w:val="00C50587"/>
    <w:rsid w:val="00C5100C"/>
    <w:rsid w:val="00C5237D"/>
    <w:rsid w:val="00C5307E"/>
    <w:rsid w:val="00C5420C"/>
    <w:rsid w:val="00C5449F"/>
    <w:rsid w:val="00C553FD"/>
    <w:rsid w:val="00C55FD6"/>
    <w:rsid w:val="00C6121E"/>
    <w:rsid w:val="00C62917"/>
    <w:rsid w:val="00C64D5C"/>
    <w:rsid w:val="00C6516B"/>
    <w:rsid w:val="00C66948"/>
    <w:rsid w:val="00C712C9"/>
    <w:rsid w:val="00C71C3C"/>
    <w:rsid w:val="00C7369A"/>
    <w:rsid w:val="00C74417"/>
    <w:rsid w:val="00C7460D"/>
    <w:rsid w:val="00C75771"/>
    <w:rsid w:val="00C77190"/>
    <w:rsid w:val="00C77BEF"/>
    <w:rsid w:val="00C77F2F"/>
    <w:rsid w:val="00C8195F"/>
    <w:rsid w:val="00C86F38"/>
    <w:rsid w:val="00C90972"/>
    <w:rsid w:val="00C926CB"/>
    <w:rsid w:val="00C9278F"/>
    <w:rsid w:val="00C93203"/>
    <w:rsid w:val="00C933CA"/>
    <w:rsid w:val="00C957A9"/>
    <w:rsid w:val="00C9710B"/>
    <w:rsid w:val="00CA0CB6"/>
    <w:rsid w:val="00CA389B"/>
    <w:rsid w:val="00CA3F9C"/>
    <w:rsid w:val="00CA41EC"/>
    <w:rsid w:val="00CA7700"/>
    <w:rsid w:val="00CA7D90"/>
    <w:rsid w:val="00CB278F"/>
    <w:rsid w:val="00CB2C94"/>
    <w:rsid w:val="00CB50FC"/>
    <w:rsid w:val="00CB5494"/>
    <w:rsid w:val="00CB5AFD"/>
    <w:rsid w:val="00CC2314"/>
    <w:rsid w:val="00CC5C12"/>
    <w:rsid w:val="00CC701A"/>
    <w:rsid w:val="00CC7FEA"/>
    <w:rsid w:val="00CD0938"/>
    <w:rsid w:val="00CD2017"/>
    <w:rsid w:val="00CD2204"/>
    <w:rsid w:val="00CD411A"/>
    <w:rsid w:val="00CD483B"/>
    <w:rsid w:val="00CD5C58"/>
    <w:rsid w:val="00CD612C"/>
    <w:rsid w:val="00CD7608"/>
    <w:rsid w:val="00CE1DF1"/>
    <w:rsid w:val="00CE2A26"/>
    <w:rsid w:val="00CE38CC"/>
    <w:rsid w:val="00CE50F7"/>
    <w:rsid w:val="00CE5446"/>
    <w:rsid w:val="00CE59B3"/>
    <w:rsid w:val="00CE5BAC"/>
    <w:rsid w:val="00CE6334"/>
    <w:rsid w:val="00CF02AC"/>
    <w:rsid w:val="00CF4024"/>
    <w:rsid w:val="00CF4966"/>
    <w:rsid w:val="00D0138F"/>
    <w:rsid w:val="00D0143C"/>
    <w:rsid w:val="00D03970"/>
    <w:rsid w:val="00D0547D"/>
    <w:rsid w:val="00D06A1A"/>
    <w:rsid w:val="00D108C7"/>
    <w:rsid w:val="00D130DD"/>
    <w:rsid w:val="00D133C2"/>
    <w:rsid w:val="00D1353C"/>
    <w:rsid w:val="00D14B79"/>
    <w:rsid w:val="00D155AE"/>
    <w:rsid w:val="00D1627C"/>
    <w:rsid w:val="00D16AFF"/>
    <w:rsid w:val="00D179B7"/>
    <w:rsid w:val="00D17E6D"/>
    <w:rsid w:val="00D22636"/>
    <w:rsid w:val="00D2310F"/>
    <w:rsid w:val="00D24A9D"/>
    <w:rsid w:val="00D25166"/>
    <w:rsid w:val="00D26C6B"/>
    <w:rsid w:val="00D30C3D"/>
    <w:rsid w:val="00D30E3B"/>
    <w:rsid w:val="00D3336A"/>
    <w:rsid w:val="00D33C6B"/>
    <w:rsid w:val="00D36C36"/>
    <w:rsid w:val="00D40023"/>
    <w:rsid w:val="00D42164"/>
    <w:rsid w:val="00D42423"/>
    <w:rsid w:val="00D441B6"/>
    <w:rsid w:val="00D443D2"/>
    <w:rsid w:val="00D445C5"/>
    <w:rsid w:val="00D46A26"/>
    <w:rsid w:val="00D503AD"/>
    <w:rsid w:val="00D50441"/>
    <w:rsid w:val="00D50BB6"/>
    <w:rsid w:val="00D52CA9"/>
    <w:rsid w:val="00D53D62"/>
    <w:rsid w:val="00D540C0"/>
    <w:rsid w:val="00D55863"/>
    <w:rsid w:val="00D56DF2"/>
    <w:rsid w:val="00D575E7"/>
    <w:rsid w:val="00D60DD7"/>
    <w:rsid w:val="00D6176E"/>
    <w:rsid w:val="00D64291"/>
    <w:rsid w:val="00D64476"/>
    <w:rsid w:val="00D64903"/>
    <w:rsid w:val="00D67476"/>
    <w:rsid w:val="00D67F76"/>
    <w:rsid w:val="00D70382"/>
    <w:rsid w:val="00D72256"/>
    <w:rsid w:val="00D76929"/>
    <w:rsid w:val="00D76AE7"/>
    <w:rsid w:val="00D76F98"/>
    <w:rsid w:val="00D77F37"/>
    <w:rsid w:val="00D83527"/>
    <w:rsid w:val="00D84C04"/>
    <w:rsid w:val="00D84E8E"/>
    <w:rsid w:val="00D85591"/>
    <w:rsid w:val="00D855BC"/>
    <w:rsid w:val="00D915E6"/>
    <w:rsid w:val="00D920FF"/>
    <w:rsid w:val="00D92F7C"/>
    <w:rsid w:val="00D9323A"/>
    <w:rsid w:val="00D935D9"/>
    <w:rsid w:val="00D94F2F"/>
    <w:rsid w:val="00D95755"/>
    <w:rsid w:val="00D96251"/>
    <w:rsid w:val="00D962BA"/>
    <w:rsid w:val="00D96787"/>
    <w:rsid w:val="00DA1389"/>
    <w:rsid w:val="00DA199E"/>
    <w:rsid w:val="00DA1E64"/>
    <w:rsid w:val="00DA2585"/>
    <w:rsid w:val="00DA41F7"/>
    <w:rsid w:val="00DA6D60"/>
    <w:rsid w:val="00DA6D78"/>
    <w:rsid w:val="00DA73FC"/>
    <w:rsid w:val="00DB0CA4"/>
    <w:rsid w:val="00DB17D5"/>
    <w:rsid w:val="00DB1A45"/>
    <w:rsid w:val="00DB2630"/>
    <w:rsid w:val="00DB3376"/>
    <w:rsid w:val="00DB3C3B"/>
    <w:rsid w:val="00DB4CF1"/>
    <w:rsid w:val="00DB62E4"/>
    <w:rsid w:val="00DB7C73"/>
    <w:rsid w:val="00DC009C"/>
    <w:rsid w:val="00DC6651"/>
    <w:rsid w:val="00DC70AA"/>
    <w:rsid w:val="00DD218E"/>
    <w:rsid w:val="00DD2724"/>
    <w:rsid w:val="00DD2B55"/>
    <w:rsid w:val="00DD4B09"/>
    <w:rsid w:val="00DD4E4D"/>
    <w:rsid w:val="00DD541A"/>
    <w:rsid w:val="00DE106C"/>
    <w:rsid w:val="00DE336C"/>
    <w:rsid w:val="00DE6301"/>
    <w:rsid w:val="00DE783E"/>
    <w:rsid w:val="00DF103F"/>
    <w:rsid w:val="00DF11EE"/>
    <w:rsid w:val="00DF3F76"/>
    <w:rsid w:val="00DF443E"/>
    <w:rsid w:val="00DF5345"/>
    <w:rsid w:val="00DF6208"/>
    <w:rsid w:val="00DF7135"/>
    <w:rsid w:val="00E01CF4"/>
    <w:rsid w:val="00E02F71"/>
    <w:rsid w:val="00E10557"/>
    <w:rsid w:val="00E10EA2"/>
    <w:rsid w:val="00E12D72"/>
    <w:rsid w:val="00E137F6"/>
    <w:rsid w:val="00E14A08"/>
    <w:rsid w:val="00E15813"/>
    <w:rsid w:val="00E17CD0"/>
    <w:rsid w:val="00E17E44"/>
    <w:rsid w:val="00E213A0"/>
    <w:rsid w:val="00E21877"/>
    <w:rsid w:val="00E231C5"/>
    <w:rsid w:val="00E233FF"/>
    <w:rsid w:val="00E23536"/>
    <w:rsid w:val="00E246E7"/>
    <w:rsid w:val="00E25CDD"/>
    <w:rsid w:val="00E26547"/>
    <w:rsid w:val="00E278E9"/>
    <w:rsid w:val="00E31B5C"/>
    <w:rsid w:val="00E32C4C"/>
    <w:rsid w:val="00E334AA"/>
    <w:rsid w:val="00E3358F"/>
    <w:rsid w:val="00E36E11"/>
    <w:rsid w:val="00E42C6C"/>
    <w:rsid w:val="00E43B35"/>
    <w:rsid w:val="00E44CFF"/>
    <w:rsid w:val="00E44E4E"/>
    <w:rsid w:val="00E46410"/>
    <w:rsid w:val="00E46DBD"/>
    <w:rsid w:val="00E50D95"/>
    <w:rsid w:val="00E51ECD"/>
    <w:rsid w:val="00E53EDB"/>
    <w:rsid w:val="00E54F12"/>
    <w:rsid w:val="00E613B1"/>
    <w:rsid w:val="00E62186"/>
    <w:rsid w:val="00E62668"/>
    <w:rsid w:val="00E634AF"/>
    <w:rsid w:val="00E657C1"/>
    <w:rsid w:val="00E660CB"/>
    <w:rsid w:val="00E675FF"/>
    <w:rsid w:val="00E714F3"/>
    <w:rsid w:val="00E71E95"/>
    <w:rsid w:val="00E724EA"/>
    <w:rsid w:val="00E72AE9"/>
    <w:rsid w:val="00E72E63"/>
    <w:rsid w:val="00E730A3"/>
    <w:rsid w:val="00E73C8C"/>
    <w:rsid w:val="00E741B6"/>
    <w:rsid w:val="00E743C0"/>
    <w:rsid w:val="00E76CE5"/>
    <w:rsid w:val="00E77B40"/>
    <w:rsid w:val="00E81EFA"/>
    <w:rsid w:val="00E82788"/>
    <w:rsid w:val="00E8438C"/>
    <w:rsid w:val="00E84565"/>
    <w:rsid w:val="00E86A09"/>
    <w:rsid w:val="00E86E67"/>
    <w:rsid w:val="00E8727A"/>
    <w:rsid w:val="00E92659"/>
    <w:rsid w:val="00E935CE"/>
    <w:rsid w:val="00E937BD"/>
    <w:rsid w:val="00E969DD"/>
    <w:rsid w:val="00E97249"/>
    <w:rsid w:val="00EA05C6"/>
    <w:rsid w:val="00EA16B5"/>
    <w:rsid w:val="00EA1FC5"/>
    <w:rsid w:val="00EA52C4"/>
    <w:rsid w:val="00EA5BA1"/>
    <w:rsid w:val="00EA72E7"/>
    <w:rsid w:val="00EA7774"/>
    <w:rsid w:val="00EB302F"/>
    <w:rsid w:val="00EB331D"/>
    <w:rsid w:val="00EB3574"/>
    <w:rsid w:val="00EB4B39"/>
    <w:rsid w:val="00EB532E"/>
    <w:rsid w:val="00EB732D"/>
    <w:rsid w:val="00EB75E3"/>
    <w:rsid w:val="00EC0B11"/>
    <w:rsid w:val="00EC14EF"/>
    <w:rsid w:val="00EC2479"/>
    <w:rsid w:val="00EC2A4C"/>
    <w:rsid w:val="00EC4789"/>
    <w:rsid w:val="00EC4E00"/>
    <w:rsid w:val="00EC4FF4"/>
    <w:rsid w:val="00ED12D5"/>
    <w:rsid w:val="00ED477E"/>
    <w:rsid w:val="00ED49D5"/>
    <w:rsid w:val="00EE040A"/>
    <w:rsid w:val="00EE3774"/>
    <w:rsid w:val="00EE5B38"/>
    <w:rsid w:val="00EE689A"/>
    <w:rsid w:val="00EF039F"/>
    <w:rsid w:val="00EF07F1"/>
    <w:rsid w:val="00EF3B82"/>
    <w:rsid w:val="00EF44FF"/>
    <w:rsid w:val="00EF4F46"/>
    <w:rsid w:val="00EF50E8"/>
    <w:rsid w:val="00EF6C19"/>
    <w:rsid w:val="00F00276"/>
    <w:rsid w:val="00F00804"/>
    <w:rsid w:val="00F00A74"/>
    <w:rsid w:val="00F00FEA"/>
    <w:rsid w:val="00F01A85"/>
    <w:rsid w:val="00F01D0D"/>
    <w:rsid w:val="00F01FDA"/>
    <w:rsid w:val="00F043E6"/>
    <w:rsid w:val="00F109F7"/>
    <w:rsid w:val="00F10EF7"/>
    <w:rsid w:val="00F10F88"/>
    <w:rsid w:val="00F11C51"/>
    <w:rsid w:val="00F125B3"/>
    <w:rsid w:val="00F13A9B"/>
    <w:rsid w:val="00F14628"/>
    <w:rsid w:val="00F160C3"/>
    <w:rsid w:val="00F220C8"/>
    <w:rsid w:val="00F2273C"/>
    <w:rsid w:val="00F26125"/>
    <w:rsid w:val="00F26FCB"/>
    <w:rsid w:val="00F31321"/>
    <w:rsid w:val="00F314E1"/>
    <w:rsid w:val="00F32747"/>
    <w:rsid w:val="00F32898"/>
    <w:rsid w:val="00F32F3C"/>
    <w:rsid w:val="00F337EF"/>
    <w:rsid w:val="00F33A8B"/>
    <w:rsid w:val="00F34067"/>
    <w:rsid w:val="00F34097"/>
    <w:rsid w:val="00F35C78"/>
    <w:rsid w:val="00F421FD"/>
    <w:rsid w:val="00F4253D"/>
    <w:rsid w:val="00F431FA"/>
    <w:rsid w:val="00F447FF"/>
    <w:rsid w:val="00F44F57"/>
    <w:rsid w:val="00F45020"/>
    <w:rsid w:val="00F4690E"/>
    <w:rsid w:val="00F47BFB"/>
    <w:rsid w:val="00F47F15"/>
    <w:rsid w:val="00F50957"/>
    <w:rsid w:val="00F52441"/>
    <w:rsid w:val="00F6056A"/>
    <w:rsid w:val="00F60B71"/>
    <w:rsid w:val="00F63C3E"/>
    <w:rsid w:val="00F651B3"/>
    <w:rsid w:val="00F651C5"/>
    <w:rsid w:val="00F6595C"/>
    <w:rsid w:val="00F70C87"/>
    <w:rsid w:val="00F710BB"/>
    <w:rsid w:val="00F73D19"/>
    <w:rsid w:val="00F73E3A"/>
    <w:rsid w:val="00F760BA"/>
    <w:rsid w:val="00F764E6"/>
    <w:rsid w:val="00F77A6C"/>
    <w:rsid w:val="00F77EB9"/>
    <w:rsid w:val="00F80214"/>
    <w:rsid w:val="00F816B1"/>
    <w:rsid w:val="00F83C06"/>
    <w:rsid w:val="00F84856"/>
    <w:rsid w:val="00F84B37"/>
    <w:rsid w:val="00F85B4E"/>
    <w:rsid w:val="00F865B3"/>
    <w:rsid w:val="00F87022"/>
    <w:rsid w:val="00F871ED"/>
    <w:rsid w:val="00F87BEF"/>
    <w:rsid w:val="00F90636"/>
    <w:rsid w:val="00F924B7"/>
    <w:rsid w:val="00F92568"/>
    <w:rsid w:val="00F92DC7"/>
    <w:rsid w:val="00F93955"/>
    <w:rsid w:val="00F96FCC"/>
    <w:rsid w:val="00F96FF0"/>
    <w:rsid w:val="00F9788F"/>
    <w:rsid w:val="00FA0851"/>
    <w:rsid w:val="00FA08AC"/>
    <w:rsid w:val="00FA1DCB"/>
    <w:rsid w:val="00FA3FB7"/>
    <w:rsid w:val="00FA673A"/>
    <w:rsid w:val="00FA68AA"/>
    <w:rsid w:val="00FA7047"/>
    <w:rsid w:val="00FB15F9"/>
    <w:rsid w:val="00FB2C65"/>
    <w:rsid w:val="00FB2ED9"/>
    <w:rsid w:val="00FB3481"/>
    <w:rsid w:val="00FB4139"/>
    <w:rsid w:val="00FB5235"/>
    <w:rsid w:val="00FB5311"/>
    <w:rsid w:val="00FC11A2"/>
    <w:rsid w:val="00FC4339"/>
    <w:rsid w:val="00FC6D37"/>
    <w:rsid w:val="00FC70E1"/>
    <w:rsid w:val="00FD1969"/>
    <w:rsid w:val="00FD244A"/>
    <w:rsid w:val="00FD26F8"/>
    <w:rsid w:val="00FD2C75"/>
    <w:rsid w:val="00FD4277"/>
    <w:rsid w:val="00FD4E0C"/>
    <w:rsid w:val="00FD526C"/>
    <w:rsid w:val="00FD6D48"/>
    <w:rsid w:val="00FE00AF"/>
    <w:rsid w:val="00FE0EF5"/>
    <w:rsid w:val="00FE13D4"/>
    <w:rsid w:val="00FE150D"/>
    <w:rsid w:val="00FE57A4"/>
    <w:rsid w:val="00FE5A8D"/>
    <w:rsid w:val="00FE6897"/>
    <w:rsid w:val="00FE6962"/>
    <w:rsid w:val="00FE773C"/>
    <w:rsid w:val="00FE7944"/>
    <w:rsid w:val="00FF74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19A5"/>
  <w15:chartTrackingRefBased/>
  <w15:docId w15:val="{CBBB3DA0-D282-413E-B20B-4C6D2D5A3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07E"/>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C5307E"/>
    <w:pPr>
      <w:keepNext/>
      <w:keepLines/>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5307E"/>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81989"/>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307E"/>
    <w:rPr>
      <w:rFonts w:ascii="Times New Roman" w:eastAsiaTheme="majorEastAsia" w:hAnsi="Times New Roman" w:cstheme="majorBidi"/>
      <w:b/>
      <w:sz w:val="24"/>
      <w:szCs w:val="26"/>
    </w:rPr>
  </w:style>
  <w:style w:type="character" w:customStyle="1" w:styleId="Heading1Char">
    <w:name w:val="Heading 1 Char"/>
    <w:basedOn w:val="DefaultParagraphFont"/>
    <w:link w:val="Heading1"/>
    <w:rsid w:val="00C5307E"/>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A33374"/>
    <w:pPr>
      <w:tabs>
        <w:tab w:val="center" w:pos="4680"/>
        <w:tab w:val="right" w:pos="9360"/>
      </w:tabs>
      <w:spacing w:line="240" w:lineRule="auto"/>
    </w:pPr>
  </w:style>
  <w:style w:type="character" w:customStyle="1" w:styleId="HeaderChar">
    <w:name w:val="Header Char"/>
    <w:basedOn w:val="DefaultParagraphFont"/>
    <w:link w:val="Header"/>
    <w:uiPriority w:val="99"/>
    <w:rsid w:val="00A33374"/>
    <w:rPr>
      <w:rFonts w:ascii="Times New Roman" w:hAnsi="Times New Roman"/>
      <w:sz w:val="24"/>
    </w:rPr>
  </w:style>
  <w:style w:type="paragraph" w:styleId="Footer">
    <w:name w:val="footer"/>
    <w:basedOn w:val="Normal"/>
    <w:link w:val="FooterChar"/>
    <w:uiPriority w:val="99"/>
    <w:unhideWhenUsed/>
    <w:rsid w:val="00A33374"/>
    <w:pPr>
      <w:tabs>
        <w:tab w:val="center" w:pos="4680"/>
        <w:tab w:val="right" w:pos="9360"/>
      </w:tabs>
      <w:spacing w:line="240" w:lineRule="auto"/>
    </w:pPr>
  </w:style>
  <w:style w:type="character" w:customStyle="1" w:styleId="FooterChar">
    <w:name w:val="Footer Char"/>
    <w:basedOn w:val="DefaultParagraphFont"/>
    <w:link w:val="Footer"/>
    <w:uiPriority w:val="99"/>
    <w:rsid w:val="00A33374"/>
    <w:rPr>
      <w:rFonts w:ascii="Times New Roman" w:hAnsi="Times New Roman"/>
      <w:sz w:val="24"/>
    </w:rPr>
  </w:style>
  <w:style w:type="paragraph" w:styleId="NormalWeb">
    <w:name w:val="Normal (Web)"/>
    <w:basedOn w:val="Normal"/>
    <w:uiPriority w:val="99"/>
    <w:unhideWhenUsed/>
    <w:rsid w:val="00F00FEA"/>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F00FEA"/>
    <w:rPr>
      <w:color w:val="0563C1" w:themeColor="hyperlink"/>
      <w:u w:val="single"/>
    </w:rPr>
  </w:style>
  <w:style w:type="character" w:styleId="UnresolvedMention">
    <w:name w:val="Unresolved Mention"/>
    <w:basedOn w:val="DefaultParagraphFont"/>
    <w:uiPriority w:val="99"/>
    <w:semiHidden/>
    <w:unhideWhenUsed/>
    <w:rsid w:val="00F00FEA"/>
    <w:rPr>
      <w:color w:val="605E5C"/>
      <w:shd w:val="clear" w:color="auto" w:fill="E1DFDD"/>
    </w:rPr>
  </w:style>
  <w:style w:type="paragraph" w:styleId="CommentText">
    <w:name w:val="annotation text"/>
    <w:basedOn w:val="Normal"/>
    <w:link w:val="CommentTextChar"/>
    <w:uiPriority w:val="99"/>
    <w:unhideWhenUsed/>
    <w:rsid w:val="00734585"/>
    <w:pPr>
      <w:spacing w:after="160" w:line="240" w:lineRule="auto"/>
    </w:pPr>
    <w:rPr>
      <w:sz w:val="20"/>
      <w:szCs w:val="20"/>
    </w:rPr>
  </w:style>
  <w:style w:type="character" w:customStyle="1" w:styleId="CommentTextChar">
    <w:name w:val="Comment Text Char"/>
    <w:basedOn w:val="DefaultParagraphFont"/>
    <w:link w:val="CommentText"/>
    <w:uiPriority w:val="99"/>
    <w:rsid w:val="00734585"/>
    <w:rPr>
      <w:rFonts w:ascii="Times New Roman" w:hAnsi="Times New Roman"/>
      <w:sz w:val="20"/>
      <w:szCs w:val="20"/>
    </w:rPr>
  </w:style>
  <w:style w:type="character" w:styleId="CommentReference">
    <w:name w:val="annotation reference"/>
    <w:basedOn w:val="DefaultParagraphFont"/>
    <w:uiPriority w:val="99"/>
    <w:semiHidden/>
    <w:unhideWhenUsed/>
    <w:rsid w:val="00734585"/>
    <w:rPr>
      <w:sz w:val="16"/>
      <w:szCs w:val="16"/>
    </w:rPr>
  </w:style>
  <w:style w:type="paragraph" w:styleId="ListParagraph">
    <w:name w:val="List Paragraph"/>
    <w:basedOn w:val="Normal"/>
    <w:uiPriority w:val="34"/>
    <w:qFormat/>
    <w:rsid w:val="004C6298"/>
    <w:pPr>
      <w:ind w:left="720"/>
      <w:contextualSpacing/>
    </w:pPr>
  </w:style>
  <w:style w:type="paragraph" w:styleId="CommentSubject">
    <w:name w:val="annotation subject"/>
    <w:basedOn w:val="CommentText"/>
    <w:next w:val="CommentText"/>
    <w:link w:val="CommentSubjectChar"/>
    <w:uiPriority w:val="99"/>
    <w:semiHidden/>
    <w:unhideWhenUsed/>
    <w:rsid w:val="00A228C6"/>
    <w:pPr>
      <w:spacing w:after="0"/>
    </w:pPr>
    <w:rPr>
      <w:b/>
      <w:bCs/>
    </w:rPr>
  </w:style>
  <w:style w:type="character" w:customStyle="1" w:styleId="CommentSubjectChar">
    <w:name w:val="Comment Subject Char"/>
    <w:basedOn w:val="CommentTextChar"/>
    <w:link w:val="CommentSubject"/>
    <w:uiPriority w:val="99"/>
    <w:semiHidden/>
    <w:rsid w:val="00A228C6"/>
    <w:rPr>
      <w:rFonts w:ascii="Times New Roman" w:hAnsi="Times New Roman"/>
      <w:b/>
      <w:bCs/>
      <w:sz w:val="20"/>
      <w:szCs w:val="20"/>
    </w:rPr>
  </w:style>
  <w:style w:type="table" w:styleId="TableGrid">
    <w:name w:val="Table Grid"/>
    <w:basedOn w:val="TableNormal"/>
    <w:uiPriority w:val="39"/>
    <w:rsid w:val="00BE5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A435D"/>
    <w:rPr>
      <w:color w:val="954F72" w:themeColor="followedHyperlink"/>
      <w:u w:val="single"/>
    </w:rPr>
  </w:style>
  <w:style w:type="paragraph" w:customStyle="1" w:styleId="stylebulleted">
    <w:name w:val="style bulleted"/>
    <w:basedOn w:val="Normal"/>
    <w:qFormat/>
    <w:rsid w:val="00185758"/>
    <w:pPr>
      <w:numPr>
        <w:numId w:val="13"/>
      </w:numPr>
      <w:spacing w:before="120" w:after="240" w:line="240" w:lineRule="auto"/>
    </w:pPr>
    <w:rPr>
      <w:rFonts w:ascii="Arial" w:eastAsia="Arial" w:hAnsi="Arial" w:cs="Arial"/>
      <w:sz w:val="22"/>
      <w:szCs w:val="24"/>
    </w:rPr>
  </w:style>
  <w:style w:type="paragraph" w:customStyle="1" w:styleId="stylenumbered">
    <w:name w:val="style numbered"/>
    <w:basedOn w:val="Normal"/>
    <w:qFormat/>
    <w:rsid w:val="00007F22"/>
    <w:pPr>
      <w:numPr>
        <w:numId w:val="14"/>
      </w:numPr>
      <w:spacing w:before="120" w:after="240" w:line="240" w:lineRule="auto"/>
    </w:pPr>
    <w:rPr>
      <w:rFonts w:ascii="Arial" w:eastAsia="Arial" w:hAnsi="Arial" w:cs="Arial"/>
      <w:sz w:val="22"/>
      <w:szCs w:val="24"/>
    </w:rPr>
  </w:style>
  <w:style w:type="character" w:styleId="SubtleEmphasis">
    <w:name w:val="Subtle Emphasis"/>
    <w:basedOn w:val="DefaultParagraphFont"/>
    <w:uiPriority w:val="19"/>
    <w:qFormat/>
    <w:rsid w:val="00016012"/>
    <w:rPr>
      <w:i/>
      <w:iCs/>
      <w:color w:val="404040" w:themeColor="text1" w:themeTint="BF"/>
    </w:rPr>
  </w:style>
  <w:style w:type="paragraph" w:styleId="NoSpacing">
    <w:name w:val="No Spacing"/>
    <w:uiPriority w:val="1"/>
    <w:qFormat/>
    <w:rsid w:val="00D935D9"/>
    <w:pPr>
      <w:spacing w:after="0" w:line="240" w:lineRule="auto"/>
    </w:pPr>
    <w:rPr>
      <w:rFonts w:ascii="Times New Roman" w:hAnsi="Times New Roman"/>
      <w:sz w:val="24"/>
    </w:rPr>
  </w:style>
  <w:style w:type="character" w:customStyle="1" w:styleId="Heading3Char">
    <w:name w:val="Heading 3 Char"/>
    <w:basedOn w:val="DefaultParagraphFont"/>
    <w:link w:val="Heading3"/>
    <w:uiPriority w:val="9"/>
    <w:rsid w:val="00881989"/>
    <w:rPr>
      <w:rFonts w:ascii="Times New Roman" w:eastAsiaTheme="majorEastAsia" w:hAnsi="Times New Roman" w:cstheme="majorBidi"/>
      <w:b/>
      <w:sz w:val="24"/>
      <w:szCs w:val="24"/>
    </w:rPr>
  </w:style>
  <w:style w:type="table" w:styleId="GridTable4-Accent3">
    <w:name w:val="Grid Table 4 Accent 3"/>
    <w:basedOn w:val="TableNormal"/>
    <w:uiPriority w:val="49"/>
    <w:rsid w:val="0050400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1">
    <w:name w:val="toc 1"/>
    <w:basedOn w:val="Normal"/>
    <w:next w:val="Normal"/>
    <w:autoRedefine/>
    <w:uiPriority w:val="39"/>
    <w:unhideWhenUsed/>
    <w:rsid w:val="00F109F7"/>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F109F7"/>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F109F7"/>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F109F7"/>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F109F7"/>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F109F7"/>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F109F7"/>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F109F7"/>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F109F7"/>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6480">
      <w:bodyDiv w:val="1"/>
      <w:marLeft w:val="0"/>
      <w:marRight w:val="0"/>
      <w:marTop w:val="0"/>
      <w:marBottom w:val="0"/>
      <w:divBdr>
        <w:top w:val="none" w:sz="0" w:space="0" w:color="auto"/>
        <w:left w:val="none" w:sz="0" w:space="0" w:color="auto"/>
        <w:bottom w:val="none" w:sz="0" w:space="0" w:color="auto"/>
        <w:right w:val="none" w:sz="0" w:space="0" w:color="auto"/>
      </w:divBdr>
      <w:divsChild>
        <w:div w:id="4134190">
          <w:marLeft w:val="0"/>
          <w:marRight w:val="0"/>
          <w:marTop w:val="0"/>
          <w:marBottom w:val="0"/>
          <w:divBdr>
            <w:top w:val="none" w:sz="0" w:space="0" w:color="auto"/>
            <w:left w:val="none" w:sz="0" w:space="0" w:color="auto"/>
            <w:bottom w:val="none" w:sz="0" w:space="0" w:color="auto"/>
            <w:right w:val="none" w:sz="0" w:space="0" w:color="auto"/>
          </w:divBdr>
        </w:div>
      </w:divsChild>
    </w:div>
    <w:div w:id="58941601">
      <w:bodyDiv w:val="1"/>
      <w:marLeft w:val="0"/>
      <w:marRight w:val="0"/>
      <w:marTop w:val="0"/>
      <w:marBottom w:val="0"/>
      <w:divBdr>
        <w:top w:val="none" w:sz="0" w:space="0" w:color="auto"/>
        <w:left w:val="none" w:sz="0" w:space="0" w:color="auto"/>
        <w:bottom w:val="none" w:sz="0" w:space="0" w:color="auto"/>
        <w:right w:val="none" w:sz="0" w:space="0" w:color="auto"/>
      </w:divBdr>
      <w:divsChild>
        <w:div w:id="1424641183">
          <w:marLeft w:val="0"/>
          <w:marRight w:val="0"/>
          <w:marTop w:val="0"/>
          <w:marBottom w:val="0"/>
          <w:divBdr>
            <w:top w:val="none" w:sz="0" w:space="0" w:color="auto"/>
            <w:left w:val="none" w:sz="0" w:space="0" w:color="auto"/>
            <w:bottom w:val="none" w:sz="0" w:space="0" w:color="auto"/>
            <w:right w:val="none" w:sz="0" w:space="0" w:color="auto"/>
          </w:divBdr>
        </w:div>
      </w:divsChild>
    </w:div>
    <w:div w:id="72093604">
      <w:bodyDiv w:val="1"/>
      <w:marLeft w:val="0"/>
      <w:marRight w:val="0"/>
      <w:marTop w:val="0"/>
      <w:marBottom w:val="0"/>
      <w:divBdr>
        <w:top w:val="none" w:sz="0" w:space="0" w:color="auto"/>
        <w:left w:val="none" w:sz="0" w:space="0" w:color="auto"/>
        <w:bottom w:val="none" w:sz="0" w:space="0" w:color="auto"/>
        <w:right w:val="none" w:sz="0" w:space="0" w:color="auto"/>
      </w:divBdr>
      <w:divsChild>
        <w:div w:id="1382091433">
          <w:marLeft w:val="0"/>
          <w:marRight w:val="0"/>
          <w:marTop w:val="0"/>
          <w:marBottom w:val="0"/>
          <w:divBdr>
            <w:top w:val="none" w:sz="0" w:space="0" w:color="auto"/>
            <w:left w:val="none" w:sz="0" w:space="0" w:color="auto"/>
            <w:bottom w:val="none" w:sz="0" w:space="0" w:color="auto"/>
            <w:right w:val="none" w:sz="0" w:space="0" w:color="auto"/>
          </w:divBdr>
        </w:div>
      </w:divsChild>
    </w:div>
    <w:div w:id="133447871">
      <w:bodyDiv w:val="1"/>
      <w:marLeft w:val="0"/>
      <w:marRight w:val="0"/>
      <w:marTop w:val="0"/>
      <w:marBottom w:val="0"/>
      <w:divBdr>
        <w:top w:val="none" w:sz="0" w:space="0" w:color="auto"/>
        <w:left w:val="none" w:sz="0" w:space="0" w:color="auto"/>
        <w:bottom w:val="none" w:sz="0" w:space="0" w:color="auto"/>
        <w:right w:val="none" w:sz="0" w:space="0" w:color="auto"/>
      </w:divBdr>
      <w:divsChild>
        <w:div w:id="447893740">
          <w:marLeft w:val="0"/>
          <w:marRight w:val="0"/>
          <w:marTop w:val="0"/>
          <w:marBottom w:val="0"/>
          <w:divBdr>
            <w:top w:val="none" w:sz="0" w:space="0" w:color="auto"/>
            <w:left w:val="none" w:sz="0" w:space="0" w:color="auto"/>
            <w:bottom w:val="none" w:sz="0" w:space="0" w:color="auto"/>
            <w:right w:val="none" w:sz="0" w:space="0" w:color="auto"/>
          </w:divBdr>
        </w:div>
      </w:divsChild>
    </w:div>
    <w:div w:id="193924174">
      <w:bodyDiv w:val="1"/>
      <w:marLeft w:val="0"/>
      <w:marRight w:val="0"/>
      <w:marTop w:val="0"/>
      <w:marBottom w:val="0"/>
      <w:divBdr>
        <w:top w:val="none" w:sz="0" w:space="0" w:color="auto"/>
        <w:left w:val="none" w:sz="0" w:space="0" w:color="auto"/>
        <w:bottom w:val="none" w:sz="0" w:space="0" w:color="auto"/>
        <w:right w:val="none" w:sz="0" w:space="0" w:color="auto"/>
      </w:divBdr>
      <w:divsChild>
        <w:div w:id="1806507951">
          <w:marLeft w:val="0"/>
          <w:marRight w:val="0"/>
          <w:marTop w:val="0"/>
          <w:marBottom w:val="0"/>
          <w:divBdr>
            <w:top w:val="none" w:sz="0" w:space="0" w:color="auto"/>
            <w:left w:val="none" w:sz="0" w:space="0" w:color="auto"/>
            <w:bottom w:val="none" w:sz="0" w:space="0" w:color="auto"/>
            <w:right w:val="none" w:sz="0" w:space="0" w:color="auto"/>
          </w:divBdr>
        </w:div>
      </w:divsChild>
    </w:div>
    <w:div w:id="237449491">
      <w:bodyDiv w:val="1"/>
      <w:marLeft w:val="0"/>
      <w:marRight w:val="0"/>
      <w:marTop w:val="0"/>
      <w:marBottom w:val="0"/>
      <w:divBdr>
        <w:top w:val="none" w:sz="0" w:space="0" w:color="auto"/>
        <w:left w:val="none" w:sz="0" w:space="0" w:color="auto"/>
        <w:bottom w:val="none" w:sz="0" w:space="0" w:color="auto"/>
        <w:right w:val="none" w:sz="0" w:space="0" w:color="auto"/>
      </w:divBdr>
      <w:divsChild>
        <w:div w:id="1598561529">
          <w:marLeft w:val="0"/>
          <w:marRight w:val="0"/>
          <w:marTop w:val="0"/>
          <w:marBottom w:val="0"/>
          <w:divBdr>
            <w:top w:val="none" w:sz="0" w:space="0" w:color="auto"/>
            <w:left w:val="none" w:sz="0" w:space="0" w:color="auto"/>
            <w:bottom w:val="none" w:sz="0" w:space="0" w:color="auto"/>
            <w:right w:val="none" w:sz="0" w:space="0" w:color="auto"/>
          </w:divBdr>
        </w:div>
      </w:divsChild>
    </w:div>
    <w:div w:id="279996869">
      <w:bodyDiv w:val="1"/>
      <w:marLeft w:val="0"/>
      <w:marRight w:val="0"/>
      <w:marTop w:val="0"/>
      <w:marBottom w:val="0"/>
      <w:divBdr>
        <w:top w:val="none" w:sz="0" w:space="0" w:color="auto"/>
        <w:left w:val="none" w:sz="0" w:space="0" w:color="auto"/>
        <w:bottom w:val="none" w:sz="0" w:space="0" w:color="auto"/>
        <w:right w:val="none" w:sz="0" w:space="0" w:color="auto"/>
      </w:divBdr>
      <w:divsChild>
        <w:div w:id="1541360502">
          <w:marLeft w:val="0"/>
          <w:marRight w:val="0"/>
          <w:marTop w:val="0"/>
          <w:marBottom w:val="0"/>
          <w:divBdr>
            <w:top w:val="none" w:sz="0" w:space="0" w:color="auto"/>
            <w:left w:val="none" w:sz="0" w:space="0" w:color="auto"/>
            <w:bottom w:val="none" w:sz="0" w:space="0" w:color="auto"/>
            <w:right w:val="none" w:sz="0" w:space="0" w:color="auto"/>
          </w:divBdr>
        </w:div>
      </w:divsChild>
    </w:div>
    <w:div w:id="289089438">
      <w:bodyDiv w:val="1"/>
      <w:marLeft w:val="0"/>
      <w:marRight w:val="0"/>
      <w:marTop w:val="0"/>
      <w:marBottom w:val="0"/>
      <w:divBdr>
        <w:top w:val="none" w:sz="0" w:space="0" w:color="auto"/>
        <w:left w:val="none" w:sz="0" w:space="0" w:color="auto"/>
        <w:bottom w:val="none" w:sz="0" w:space="0" w:color="auto"/>
        <w:right w:val="none" w:sz="0" w:space="0" w:color="auto"/>
      </w:divBdr>
      <w:divsChild>
        <w:div w:id="1128818902">
          <w:marLeft w:val="0"/>
          <w:marRight w:val="0"/>
          <w:marTop w:val="0"/>
          <w:marBottom w:val="0"/>
          <w:divBdr>
            <w:top w:val="none" w:sz="0" w:space="0" w:color="auto"/>
            <w:left w:val="none" w:sz="0" w:space="0" w:color="auto"/>
            <w:bottom w:val="none" w:sz="0" w:space="0" w:color="auto"/>
            <w:right w:val="none" w:sz="0" w:space="0" w:color="auto"/>
          </w:divBdr>
        </w:div>
      </w:divsChild>
    </w:div>
    <w:div w:id="296304825">
      <w:bodyDiv w:val="1"/>
      <w:marLeft w:val="0"/>
      <w:marRight w:val="0"/>
      <w:marTop w:val="0"/>
      <w:marBottom w:val="0"/>
      <w:divBdr>
        <w:top w:val="none" w:sz="0" w:space="0" w:color="auto"/>
        <w:left w:val="none" w:sz="0" w:space="0" w:color="auto"/>
        <w:bottom w:val="none" w:sz="0" w:space="0" w:color="auto"/>
        <w:right w:val="none" w:sz="0" w:space="0" w:color="auto"/>
      </w:divBdr>
      <w:divsChild>
        <w:div w:id="1785615166">
          <w:marLeft w:val="0"/>
          <w:marRight w:val="0"/>
          <w:marTop w:val="0"/>
          <w:marBottom w:val="0"/>
          <w:divBdr>
            <w:top w:val="none" w:sz="0" w:space="0" w:color="auto"/>
            <w:left w:val="none" w:sz="0" w:space="0" w:color="auto"/>
            <w:bottom w:val="none" w:sz="0" w:space="0" w:color="auto"/>
            <w:right w:val="none" w:sz="0" w:space="0" w:color="auto"/>
          </w:divBdr>
        </w:div>
      </w:divsChild>
    </w:div>
    <w:div w:id="374545620">
      <w:bodyDiv w:val="1"/>
      <w:marLeft w:val="0"/>
      <w:marRight w:val="0"/>
      <w:marTop w:val="0"/>
      <w:marBottom w:val="0"/>
      <w:divBdr>
        <w:top w:val="none" w:sz="0" w:space="0" w:color="auto"/>
        <w:left w:val="none" w:sz="0" w:space="0" w:color="auto"/>
        <w:bottom w:val="none" w:sz="0" w:space="0" w:color="auto"/>
        <w:right w:val="none" w:sz="0" w:space="0" w:color="auto"/>
      </w:divBdr>
      <w:divsChild>
        <w:div w:id="179663293">
          <w:marLeft w:val="0"/>
          <w:marRight w:val="0"/>
          <w:marTop w:val="0"/>
          <w:marBottom w:val="0"/>
          <w:divBdr>
            <w:top w:val="none" w:sz="0" w:space="0" w:color="auto"/>
            <w:left w:val="none" w:sz="0" w:space="0" w:color="auto"/>
            <w:bottom w:val="none" w:sz="0" w:space="0" w:color="auto"/>
            <w:right w:val="none" w:sz="0" w:space="0" w:color="auto"/>
          </w:divBdr>
        </w:div>
      </w:divsChild>
    </w:div>
    <w:div w:id="385224230">
      <w:bodyDiv w:val="1"/>
      <w:marLeft w:val="0"/>
      <w:marRight w:val="0"/>
      <w:marTop w:val="0"/>
      <w:marBottom w:val="0"/>
      <w:divBdr>
        <w:top w:val="none" w:sz="0" w:space="0" w:color="auto"/>
        <w:left w:val="none" w:sz="0" w:space="0" w:color="auto"/>
        <w:bottom w:val="none" w:sz="0" w:space="0" w:color="auto"/>
        <w:right w:val="none" w:sz="0" w:space="0" w:color="auto"/>
      </w:divBdr>
    </w:div>
    <w:div w:id="390155984">
      <w:bodyDiv w:val="1"/>
      <w:marLeft w:val="0"/>
      <w:marRight w:val="0"/>
      <w:marTop w:val="0"/>
      <w:marBottom w:val="0"/>
      <w:divBdr>
        <w:top w:val="none" w:sz="0" w:space="0" w:color="auto"/>
        <w:left w:val="none" w:sz="0" w:space="0" w:color="auto"/>
        <w:bottom w:val="none" w:sz="0" w:space="0" w:color="auto"/>
        <w:right w:val="none" w:sz="0" w:space="0" w:color="auto"/>
      </w:divBdr>
      <w:divsChild>
        <w:div w:id="1655571273">
          <w:marLeft w:val="0"/>
          <w:marRight w:val="0"/>
          <w:marTop w:val="0"/>
          <w:marBottom w:val="0"/>
          <w:divBdr>
            <w:top w:val="none" w:sz="0" w:space="0" w:color="auto"/>
            <w:left w:val="none" w:sz="0" w:space="0" w:color="auto"/>
            <w:bottom w:val="none" w:sz="0" w:space="0" w:color="auto"/>
            <w:right w:val="none" w:sz="0" w:space="0" w:color="auto"/>
          </w:divBdr>
        </w:div>
      </w:divsChild>
    </w:div>
    <w:div w:id="391393128">
      <w:bodyDiv w:val="1"/>
      <w:marLeft w:val="0"/>
      <w:marRight w:val="0"/>
      <w:marTop w:val="0"/>
      <w:marBottom w:val="0"/>
      <w:divBdr>
        <w:top w:val="none" w:sz="0" w:space="0" w:color="auto"/>
        <w:left w:val="none" w:sz="0" w:space="0" w:color="auto"/>
        <w:bottom w:val="none" w:sz="0" w:space="0" w:color="auto"/>
        <w:right w:val="none" w:sz="0" w:space="0" w:color="auto"/>
      </w:divBdr>
    </w:div>
    <w:div w:id="394400039">
      <w:bodyDiv w:val="1"/>
      <w:marLeft w:val="0"/>
      <w:marRight w:val="0"/>
      <w:marTop w:val="0"/>
      <w:marBottom w:val="0"/>
      <w:divBdr>
        <w:top w:val="none" w:sz="0" w:space="0" w:color="auto"/>
        <w:left w:val="none" w:sz="0" w:space="0" w:color="auto"/>
        <w:bottom w:val="none" w:sz="0" w:space="0" w:color="auto"/>
        <w:right w:val="none" w:sz="0" w:space="0" w:color="auto"/>
      </w:divBdr>
    </w:div>
    <w:div w:id="500893869">
      <w:bodyDiv w:val="1"/>
      <w:marLeft w:val="0"/>
      <w:marRight w:val="0"/>
      <w:marTop w:val="0"/>
      <w:marBottom w:val="0"/>
      <w:divBdr>
        <w:top w:val="none" w:sz="0" w:space="0" w:color="auto"/>
        <w:left w:val="none" w:sz="0" w:space="0" w:color="auto"/>
        <w:bottom w:val="none" w:sz="0" w:space="0" w:color="auto"/>
        <w:right w:val="none" w:sz="0" w:space="0" w:color="auto"/>
      </w:divBdr>
      <w:divsChild>
        <w:div w:id="701977657">
          <w:marLeft w:val="0"/>
          <w:marRight w:val="0"/>
          <w:marTop w:val="0"/>
          <w:marBottom w:val="0"/>
          <w:divBdr>
            <w:top w:val="none" w:sz="0" w:space="0" w:color="auto"/>
            <w:left w:val="none" w:sz="0" w:space="0" w:color="auto"/>
            <w:bottom w:val="none" w:sz="0" w:space="0" w:color="auto"/>
            <w:right w:val="none" w:sz="0" w:space="0" w:color="auto"/>
          </w:divBdr>
        </w:div>
      </w:divsChild>
    </w:div>
    <w:div w:id="611135632">
      <w:bodyDiv w:val="1"/>
      <w:marLeft w:val="0"/>
      <w:marRight w:val="0"/>
      <w:marTop w:val="0"/>
      <w:marBottom w:val="0"/>
      <w:divBdr>
        <w:top w:val="none" w:sz="0" w:space="0" w:color="auto"/>
        <w:left w:val="none" w:sz="0" w:space="0" w:color="auto"/>
        <w:bottom w:val="none" w:sz="0" w:space="0" w:color="auto"/>
        <w:right w:val="none" w:sz="0" w:space="0" w:color="auto"/>
      </w:divBdr>
    </w:div>
    <w:div w:id="647130113">
      <w:bodyDiv w:val="1"/>
      <w:marLeft w:val="0"/>
      <w:marRight w:val="0"/>
      <w:marTop w:val="0"/>
      <w:marBottom w:val="0"/>
      <w:divBdr>
        <w:top w:val="none" w:sz="0" w:space="0" w:color="auto"/>
        <w:left w:val="none" w:sz="0" w:space="0" w:color="auto"/>
        <w:bottom w:val="none" w:sz="0" w:space="0" w:color="auto"/>
        <w:right w:val="none" w:sz="0" w:space="0" w:color="auto"/>
      </w:divBdr>
      <w:divsChild>
        <w:div w:id="57098649">
          <w:marLeft w:val="720"/>
          <w:marRight w:val="0"/>
          <w:marTop w:val="149"/>
          <w:marBottom w:val="0"/>
          <w:divBdr>
            <w:top w:val="none" w:sz="0" w:space="0" w:color="auto"/>
            <w:left w:val="none" w:sz="0" w:space="0" w:color="auto"/>
            <w:bottom w:val="none" w:sz="0" w:space="0" w:color="auto"/>
            <w:right w:val="none" w:sz="0" w:space="0" w:color="auto"/>
          </w:divBdr>
        </w:div>
      </w:divsChild>
    </w:div>
    <w:div w:id="849102804">
      <w:bodyDiv w:val="1"/>
      <w:marLeft w:val="0"/>
      <w:marRight w:val="0"/>
      <w:marTop w:val="0"/>
      <w:marBottom w:val="0"/>
      <w:divBdr>
        <w:top w:val="none" w:sz="0" w:space="0" w:color="auto"/>
        <w:left w:val="none" w:sz="0" w:space="0" w:color="auto"/>
        <w:bottom w:val="none" w:sz="0" w:space="0" w:color="auto"/>
        <w:right w:val="none" w:sz="0" w:space="0" w:color="auto"/>
      </w:divBdr>
      <w:divsChild>
        <w:div w:id="1930308329">
          <w:marLeft w:val="0"/>
          <w:marRight w:val="0"/>
          <w:marTop w:val="0"/>
          <w:marBottom w:val="0"/>
          <w:divBdr>
            <w:top w:val="none" w:sz="0" w:space="0" w:color="auto"/>
            <w:left w:val="none" w:sz="0" w:space="0" w:color="auto"/>
            <w:bottom w:val="none" w:sz="0" w:space="0" w:color="auto"/>
            <w:right w:val="none" w:sz="0" w:space="0" w:color="auto"/>
          </w:divBdr>
        </w:div>
      </w:divsChild>
    </w:div>
    <w:div w:id="886645467">
      <w:bodyDiv w:val="1"/>
      <w:marLeft w:val="0"/>
      <w:marRight w:val="0"/>
      <w:marTop w:val="0"/>
      <w:marBottom w:val="0"/>
      <w:divBdr>
        <w:top w:val="none" w:sz="0" w:space="0" w:color="auto"/>
        <w:left w:val="none" w:sz="0" w:space="0" w:color="auto"/>
        <w:bottom w:val="none" w:sz="0" w:space="0" w:color="auto"/>
        <w:right w:val="none" w:sz="0" w:space="0" w:color="auto"/>
      </w:divBdr>
      <w:divsChild>
        <w:div w:id="1281691664">
          <w:marLeft w:val="0"/>
          <w:marRight w:val="0"/>
          <w:marTop w:val="0"/>
          <w:marBottom w:val="0"/>
          <w:divBdr>
            <w:top w:val="none" w:sz="0" w:space="0" w:color="auto"/>
            <w:left w:val="none" w:sz="0" w:space="0" w:color="auto"/>
            <w:bottom w:val="none" w:sz="0" w:space="0" w:color="auto"/>
            <w:right w:val="none" w:sz="0" w:space="0" w:color="auto"/>
          </w:divBdr>
        </w:div>
      </w:divsChild>
    </w:div>
    <w:div w:id="917250362">
      <w:bodyDiv w:val="1"/>
      <w:marLeft w:val="0"/>
      <w:marRight w:val="0"/>
      <w:marTop w:val="0"/>
      <w:marBottom w:val="0"/>
      <w:divBdr>
        <w:top w:val="none" w:sz="0" w:space="0" w:color="auto"/>
        <w:left w:val="none" w:sz="0" w:space="0" w:color="auto"/>
        <w:bottom w:val="none" w:sz="0" w:space="0" w:color="auto"/>
        <w:right w:val="none" w:sz="0" w:space="0" w:color="auto"/>
      </w:divBdr>
    </w:div>
    <w:div w:id="1032614826">
      <w:bodyDiv w:val="1"/>
      <w:marLeft w:val="0"/>
      <w:marRight w:val="0"/>
      <w:marTop w:val="0"/>
      <w:marBottom w:val="0"/>
      <w:divBdr>
        <w:top w:val="none" w:sz="0" w:space="0" w:color="auto"/>
        <w:left w:val="none" w:sz="0" w:space="0" w:color="auto"/>
        <w:bottom w:val="none" w:sz="0" w:space="0" w:color="auto"/>
        <w:right w:val="none" w:sz="0" w:space="0" w:color="auto"/>
      </w:divBdr>
      <w:divsChild>
        <w:div w:id="1937638362">
          <w:marLeft w:val="0"/>
          <w:marRight w:val="0"/>
          <w:marTop w:val="0"/>
          <w:marBottom w:val="0"/>
          <w:divBdr>
            <w:top w:val="none" w:sz="0" w:space="0" w:color="auto"/>
            <w:left w:val="none" w:sz="0" w:space="0" w:color="auto"/>
            <w:bottom w:val="none" w:sz="0" w:space="0" w:color="auto"/>
            <w:right w:val="none" w:sz="0" w:space="0" w:color="auto"/>
          </w:divBdr>
        </w:div>
      </w:divsChild>
    </w:div>
    <w:div w:id="1165439135">
      <w:bodyDiv w:val="1"/>
      <w:marLeft w:val="0"/>
      <w:marRight w:val="0"/>
      <w:marTop w:val="0"/>
      <w:marBottom w:val="0"/>
      <w:divBdr>
        <w:top w:val="none" w:sz="0" w:space="0" w:color="auto"/>
        <w:left w:val="none" w:sz="0" w:space="0" w:color="auto"/>
        <w:bottom w:val="none" w:sz="0" w:space="0" w:color="auto"/>
        <w:right w:val="none" w:sz="0" w:space="0" w:color="auto"/>
      </w:divBdr>
      <w:divsChild>
        <w:div w:id="1618443801">
          <w:marLeft w:val="0"/>
          <w:marRight w:val="0"/>
          <w:marTop w:val="0"/>
          <w:marBottom w:val="0"/>
          <w:divBdr>
            <w:top w:val="none" w:sz="0" w:space="0" w:color="auto"/>
            <w:left w:val="none" w:sz="0" w:space="0" w:color="auto"/>
            <w:bottom w:val="none" w:sz="0" w:space="0" w:color="auto"/>
            <w:right w:val="none" w:sz="0" w:space="0" w:color="auto"/>
          </w:divBdr>
        </w:div>
      </w:divsChild>
    </w:div>
    <w:div w:id="1190870202">
      <w:bodyDiv w:val="1"/>
      <w:marLeft w:val="0"/>
      <w:marRight w:val="0"/>
      <w:marTop w:val="0"/>
      <w:marBottom w:val="0"/>
      <w:divBdr>
        <w:top w:val="none" w:sz="0" w:space="0" w:color="auto"/>
        <w:left w:val="none" w:sz="0" w:space="0" w:color="auto"/>
        <w:bottom w:val="none" w:sz="0" w:space="0" w:color="auto"/>
        <w:right w:val="none" w:sz="0" w:space="0" w:color="auto"/>
      </w:divBdr>
      <w:divsChild>
        <w:div w:id="1554152919">
          <w:marLeft w:val="0"/>
          <w:marRight w:val="0"/>
          <w:marTop w:val="0"/>
          <w:marBottom w:val="0"/>
          <w:divBdr>
            <w:top w:val="none" w:sz="0" w:space="0" w:color="auto"/>
            <w:left w:val="none" w:sz="0" w:space="0" w:color="auto"/>
            <w:bottom w:val="none" w:sz="0" w:space="0" w:color="auto"/>
            <w:right w:val="none" w:sz="0" w:space="0" w:color="auto"/>
          </w:divBdr>
        </w:div>
      </w:divsChild>
    </w:div>
    <w:div w:id="1219824026">
      <w:bodyDiv w:val="1"/>
      <w:marLeft w:val="0"/>
      <w:marRight w:val="0"/>
      <w:marTop w:val="0"/>
      <w:marBottom w:val="0"/>
      <w:divBdr>
        <w:top w:val="none" w:sz="0" w:space="0" w:color="auto"/>
        <w:left w:val="none" w:sz="0" w:space="0" w:color="auto"/>
        <w:bottom w:val="none" w:sz="0" w:space="0" w:color="auto"/>
        <w:right w:val="none" w:sz="0" w:space="0" w:color="auto"/>
      </w:divBdr>
      <w:divsChild>
        <w:div w:id="1579437447">
          <w:marLeft w:val="-720"/>
          <w:marRight w:val="0"/>
          <w:marTop w:val="0"/>
          <w:marBottom w:val="0"/>
          <w:divBdr>
            <w:top w:val="none" w:sz="0" w:space="0" w:color="auto"/>
            <w:left w:val="none" w:sz="0" w:space="0" w:color="auto"/>
            <w:bottom w:val="none" w:sz="0" w:space="0" w:color="auto"/>
            <w:right w:val="none" w:sz="0" w:space="0" w:color="auto"/>
          </w:divBdr>
        </w:div>
      </w:divsChild>
    </w:div>
    <w:div w:id="1223564872">
      <w:bodyDiv w:val="1"/>
      <w:marLeft w:val="0"/>
      <w:marRight w:val="0"/>
      <w:marTop w:val="0"/>
      <w:marBottom w:val="0"/>
      <w:divBdr>
        <w:top w:val="none" w:sz="0" w:space="0" w:color="auto"/>
        <w:left w:val="none" w:sz="0" w:space="0" w:color="auto"/>
        <w:bottom w:val="none" w:sz="0" w:space="0" w:color="auto"/>
        <w:right w:val="none" w:sz="0" w:space="0" w:color="auto"/>
      </w:divBdr>
    </w:div>
    <w:div w:id="1227107907">
      <w:bodyDiv w:val="1"/>
      <w:marLeft w:val="0"/>
      <w:marRight w:val="0"/>
      <w:marTop w:val="0"/>
      <w:marBottom w:val="0"/>
      <w:divBdr>
        <w:top w:val="none" w:sz="0" w:space="0" w:color="auto"/>
        <w:left w:val="none" w:sz="0" w:space="0" w:color="auto"/>
        <w:bottom w:val="none" w:sz="0" w:space="0" w:color="auto"/>
        <w:right w:val="none" w:sz="0" w:space="0" w:color="auto"/>
      </w:divBdr>
      <w:divsChild>
        <w:div w:id="1190686236">
          <w:marLeft w:val="0"/>
          <w:marRight w:val="0"/>
          <w:marTop w:val="0"/>
          <w:marBottom w:val="0"/>
          <w:divBdr>
            <w:top w:val="none" w:sz="0" w:space="0" w:color="auto"/>
            <w:left w:val="none" w:sz="0" w:space="0" w:color="auto"/>
            <w:bottom w:val="none" w:sz="0" w:space="0" w:color="auto"/>
            <w:right w:val="none" w:sz="0" w:space="0" w:color="auto"/>
          </w:divBdr>
        </w:div>
      </w:divsChild>
    </w:div>
    <w:div w:id="1243949164">
      <w:bodyDiv w:val="1"/>
      <w:marLeft w:val="0"/>
      <w:marRight w:val="0"/>
      <w:marTop w:val="0"/>
      <w:marBottom w:val="0"/>
      <w:divBdr>
        <w:top w:val="none" w:sz="0" w:space="0" w:color="auto"/>
        <w:left w:val="none" w:sz="0" w:space="0" w:color="auto"/>
        <w:bottom w:val="none" w:sz="0" w:space="0" w:color="auto"/>
        <w:right w:val="none" w:sz="0" w:space="0" w:color="auto"/>
      </w:divBdr>
      <w:divsChild>
        <w:div w:id="3867653">
          <w:marLeft w:val="0"/>
          <w:marRight w:val="0"/>
          <w:marTop w:val="0"/>
          <w:marBottom w:val="0"/>
          <w:divBdr>
            <w:top w:val="none" w:sz="0" w:space="0" w:color="auto"/>
            <w:left w:val="none" w:sz="0" w:space="0" w:color="auto"/>
            <w:bottom w:val="none" w:sz="0" w:space="0" w:color="auto"/>
            <w:right w:val="none" w:sz="0" w:space="0" w:color="auto"/>
          </w:divBdr>
        </w:div>
      </w:divsChild>
    </w:div>
    <w:div w:id="1252084370">
      <w:bodyDiv w:val="1"/>
      <w:marLeft w:val="0"/>
      <w:marRight w:val="0"/>
      <w:marTop w:val="0"/>
      <w:marBottom w:val="0"/>
      <w:divBdr>
        <w:top w:val="none" w:sz="0" w:space="0" w:color="auto"/>
        <w:left w:val="none" w:sz="0" w:space="0" w:color="auto"/>
        <w:bottom w:val="none" w:sz="0" w:space="0" w:color="auto"/>
        <w:right w:val="none" w:sz="0" w:space="0" w:color="auto"/>
      </w:divBdr>
      <w:divsChild>
        <w:div w:id="1527136579">
          <w:marLeft w:val="0"/>
          <w:marRight w:val="0"/>
          <w:marTop w:val="0"/>
          <w:marBottom w:val="0"/>
          <w:divBdr>
            <w:top w:val="single" w:sz="2" w:space="0" w:color="auto"/>
            <w:left w:val="single" w:sz="2" w:space="0" w:color="auto"/>
            <w:bottom w:val="single" w:sz="6" w:space="0" w:color="auto"/>
            <w:right w:val="single" w:sz="2" w:space="0" w:color="auto"/>
          </w:divBdr>
          <w:divsChild>
            <w:div w:id="194630007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3918402">
                  <w:marLeft w:val="0"/>
                  <w:marRight w:val="0"/>
                  <w:marTop w:val="0"/>
                  <w:marBottom w:val="0"/>
                  <w:divBdr>
                    <w:top w:val="single" w:sz="2" w:space="0" w:color="D9D9E3"/>
                    <w:left w:val="single" w:sz="2" w:space="0" w:color="D9D9E3"/>
                    <w:bottom w:val="single" w:sz="2" w:space="0" w:color="D9D9E3"/>
                    <w:right w:val="single" w:sz="2" w:space="0" w:color="D9D9E3"/>
                  </w:divBdr>
                  <w:divsChild>
                    <w:div w:id="377895396">
                      <w:marLeft w:val="0"/>
                      <w:marRight w:val="0"/>
                      <w:marTop w:val="0"/>
                      <w:marBottom w:val="0"/>
                      <w:divBdr>
                        <w:top w:val="single" w:sz="2" w:space="0" w:color="D9D9E3"/>
                        <w:left w:val="single" w:sz="2" w:space="0" w:color="D9D9E3"/>
                        <w:bottom w:val="single" w:sz="2" w:space="0" w:color="D9D9E3"/>
                        <w:right w:val="single" w:sz="2" w:space="0" w:color="D9D9E3"/>
                      </w:divBdr>
                      <w:divsChild>
                        <w:div w:id="840892520">
                          <w:marLeft w:val="0"/>
                          <w:marRight w:val="0"/>
                          <w:marTop w:val="0"/>
                          <w:marBottom w:val="0"/>
                          <w:divBdr>
                            <w:top w:val="single" w:sz="2" w:space="0" w:color="D9D9E3"/>
                            <w:left w:val="single" w:sz="2" w:space="0" w:color="D9D9E3"/>
                            <w:bottom w:val="single" w:sz="2" w:space="0" w:color="D9D9E3"/>
                            <w:right w:val="single" w:sz="2" w:space="0" w:color="D9D9E3"/>
                          </w:divBdr>
                          <w:divsChild>
                            <w:div w:id="1474374607">
                              <w:marLeft w:val="0"/>
                              <w:marRight w:val="0"/>
                              <w:marTop w:val="0"/>
                              <w:marBottom w:val="0"/>
                              <w:divBdr>
                                <w:top w:val="single" w:sz="2" w:space="0" w:color="D9D9E3"/>
                                <w:left w:val="single" w:sz="2" w:space="0" w:color="D9D9E3"/>
                                <w:bottom w:val="single" w:sz="2" w:space="0" w:color="D9D9E3"/>
                                <w:right w:val="single" w:sz="2" w:space="0" w:color="D9D9E3"/>
                              </w:divBdr>
                              <w:divsChild>
                                <w:div w:id="1289311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82493167">
      <w:bodyDiv w:val="1"/>
      <w:marLeft w:val="0"/>
      <w:marRight w:val="0"/>
      <w:marTop w:val="0"/>
      <w:marBottom w:val="0"/>
      <w:divBdr>
        <w:top w:val="none" w:sz="0" w:space="0" w:color="auto"/>
        <w:left w:val="none" w:sz="0" w:space="0" w:color="auto"/>
        <w:bottom w:val="none" w:sz="0" w:space="0" w:color="auto"/>
        <w:right w:val="none" w:sz="0" w:space="0" w:color="auto"/>
      </w:divBdr>
    </w:div>
    <w:div w:id="1304113662">
      <w:bodyDiv w:val="1"/>
      <w:marLeft w:val="0"/>
      <w:marRight w:val="0"/>
      <w:marTop w:val="0"/>
      <w:marBottom w:val="0"/>
      <w:divBdr>
        <w:top w:val="none" w:sz="0" w:space="0" w:color="auto"/>
        <w:left w:val="none" w:sz="0" w:space="0" w:color="auto"/>
        <w:bottom w:val="none" w:sz="0" w:space="0" w:color="auto"/>
        <w:right w:val="none" w:sz="0" w:space="0" w:color="auto"/>
      </w:divBdr>
    </w:div>
    <w:div w:id="1338653978">
      <w:bodyDiv w:val="1"/>
      <w:marLeft w:val="0"/>
      <w:marRight w:val="0"/>
      <w:marTop w:val="0"/>
      <w:marBottom w:val="0"/>
      <w:divBdr>
        <w:top w:val="none" w:sz="0" w:space="0" w:color="auto"/>
        <w:left w:val="none" w:sz="0" w:space="0" w:color="auto"/>
        <w:bottom w:val="none" w:sz="0" w:space="0" w:color="auto"/>
        <w:right w:val="none" w:sz="0" w:space="0" w:color="auto"/>
      </w:divBdr>
      <w:divsChild>
        <w:div w:id="1224802459">
          <w:marLeft w:val="0"/>
          <w:marRight w:val="0"/>
          <w:marTop w:val="0"/>
          <w:marBottom w:val="0"/>
          <w:divBdr>
            <w:top w:val="none" w:sz="0" w:space="0" w:color="auto"/>
            <w:left w:val="none" w:sz="0" w:space="0" w:color="auto"/>
            <w:bottom w:val="none" w:sz="0" w:space="0" w:color="auto"/>
            <w:right w:val="none" w:sz="0" w:space="0" w:color="auto"/>
          </w:divBdr>
        </w:div>
      </w:divsChild>
    </w:div>
    <w:div w:id="1483041695">
      <w:bodyDiv w:val="1"/>
      <w:marLeft w:val="0"/>
      <w:marRight w:val="0"/>
      <w:marTop w:val="0"/>
      <w:marBottom w:val="0"/>
      <w:divBdr>
        <w:top w:val="none" w:sz="0" w:space="0" w:color="auto"/>
        <w:left w:val="none" w:sz="0" w:space="0" w:color="auto"/>
        <w:bottom w:val="none" w:sz="0" w:space="0" w:color="auto"/>
        <w:right w:val="none" w:sz="0" w:space="0" w:color="auto"/>
      </w:divBdr>
      <w:divsChild>
        <w:div w:id="840268347">
          <w:marLeft w:val="0"/>
          <w:marRight w:val="0"/>
          <w:marTop w:val="0"/>
          <w:marBottom w:val="0"/>
          <w:divBdr>
            <w:top w:val="none" w:sz="0" w:space="0" w:color="auto"/>
            <w:left w:val="none" w:sz="0" w:space="0" w:color="auto"/>
            <w:bottom w:val="none" w:sz="0" w:space="0" w:color="auto"/>
            <w:right w:val="none" w:sz="0" w:space="0" w:color="auto"/>
          </w:divBdr>
        </w:div>
      </w:divsChild>
    </w:div>
    <w:div w:id="1552039239">
      <w:bodyDiv w:val="1"/>
      <w:marLeft w:val="0"/>
      <w:marRight w:val="0"/>
      <w:marTop w:val="0"/>
      <w:marBottom w:val="0"/>
      <w:divBdr>
        <w:top w:val="none" w:sz="0" w:space="0" w:color="auto"/>
        <w:left w:val="none" w:sz="0" w:space="0" w:color="auto"/>
        <w:bottom w:val="none" w:sz="0" w:space="0" w:color="auto"/>
        <w:right w:val="none" w:sz="0" w:space="0" w:color="auto"/>
      </w:divBdr>
    </w:div>
    <w:div w:id="1561600974">
      <w:bodyDiv w:val="1"/>
      <w:marLeft w:val="0"/>
      <w:marRight w:val="0"/>
      <w:marTop w:val="0"/>
      <w:marBottom w:val="0"/>
      <w:divBdr>
        <w:top w:val="none" w:sz="0" w:space="0" w:color="auto"/>
        <w:left w:val="none" w:sz="0" w:space="0" w:color="auto"/>
        <w:bottom w:val="none" w:sz="0" w:space="0" w:color="auto"/>
        <w:right w:val="none" w:sz="0" w:space="0" w:color="auto"/>
      </w:divBdr>
      <w:divsChild>
        <w:div w:id="1874531759">
          <w:marLeft w:val="0"/>
          <w:marRight w:val="0"/>
          <w:marTop w:val="0"/>
          <w:marBottom w:val="0"/>
          <w:divBdr>
            <w:top w:val="none" w:sz="0" w:space="0" w:color="auto"/>
            <w:left w:val="none" w:sz="0" w:space="0" w:color="auto"/>
            <w:bottom w:val="none" w:sz="0" w:space="0" w:color="auto"/>
            <w:right w:val="none" w:sz="0" w:space="0" w:color="auto"/>
          </w:divBdr>
        </w:div>
      </w:divsChild>
    </w:div>
    <w:div w:id="1586114699">
      <w:bodyDiv w:val="1"/>
      <w:marLeft w:val="0"/>
      <w:marRight w:val="0"/>
      <w:marTop w:val="0"/>
      <w:marBottom w:val="0"/>
      <w:divBdr>
        <w:top w:val="none" w:sz="0" w:space="0" w:color="auto"/>
        <w:left w:val="none" w:sz="0" w:space="0" w:color="auto"/>
        <w:bottom w:val="none" w:sz="0" w:space="0" w:color="auto"/>
        <w:right w:val="none" w:sz="0" w:space="0" w:color="auto"/>
      </w:divBdr>
      <w:divsChild>
        <w:div w:id="1554390107">
          <w:marLeft w:val="0"/>
          <w:marRight w:val="0"/>
          <w:marTop w:val="0"/>
          <w:marBottom w:val="0"/>
          <w:divBdr>
            <w:top w:val="none" w:sz="0" w:space="0" w:color="auto"/>
            <w:left w:val="none" w:sz="0" w:space="0" w:color="auto"/>
            <w:bottom w:val="none" w:sz="0" w:space="0" w:color="auto"/>
            <w:right w:val="none" w:sz="0" w:space="0" w:color="auto"/>
          </w:divBdr>
        </w:div>
      </w:divsChild>
    </w:div>
    <w:div w:id="1614164417">
      <w:bodyDiv w:val="1"/>
      <w:marLeft w:val="0"/>
      <w:marRight w:val="0"/>
      <w:marTop w:val="0"/>
      <w:marBottom w:val="0"/>
      <w:divBdr>
        <w:top w:val="none" w:sz="0" w:space="0" w:color="auto"/>
        <w:left w:val="none" w:sz="0" w:space="0" w:color="auto"/>
        <w:bottom w:val="none" w:sz="0" w:space="0" w:color="auto"/>
        <w:right w:val="none" w:sz="0" w:space="0" w:color="auto"/>
      </w:divBdr>
      <w:divsChild>
        <w:div w:id="1895459710">
          <w:marLeft w:val="0"/>
          <w:marRight w:val="0"/>
          <w:marTop w:val="0"/>
          <w:marBottom w:val="0"/>
          <w:divBdr>
            <w:top w:val="none" w:sz="0" w:space="0" w:color="auto"/>
            <w:left w:val="none" w:sz="0" w:space="0" w:color="auto"/>
            <w:bottom w:val="none" w:sz="0" w:space="0" w:color="auto"/>
            <w:right w:val="none" w:sz="0" w:space="0" w:color="auto"/>
          </w:divBdr>
        </w:div>
      </w:divsChild>
    </w:div>
    <w:div w:id="1621229752">
      <w:bodyDiv w:val="1"/>
      <w:marLeft w:val="0"/>
      <w:marRight w:val="0"/>
      <w:marTop w:val="0"/>
      <w:marBottom w:val="0"/>
      <w:divBdr>
        <w:top w:val="none" w:sz="0" w:space="0" w:color="auto"/>
        <w:left w:val="none" w:sz="0" w:space="0" w:color="auto"/>
        <w:bottom w:val="none" w:sz="0" w:space="0" w:color="auto"/>
        <w:right w:val="none" w:sz="0" w:space="0" w:color="auto"/>
      </w:divBdr>
    </w:div>
    <w:div w:id="1666131375">
      <w:bodyDiv w:val="1"/>
      <w:marLeft w:val="0"/>
      <w:marRight w:val="0"/>
      <w:marTop w:val="0"/>
      <w:marBottom w:val="0"/>
      <w:divBdr>
        <w:top w:val="none" w:sz="0" w:space="0" w:color="auto"/>
        <w:left w:val="none" w:sz="0" w:space="0" w:color="auto"/>
        <w:bottom w:val="none" w:sz="0" w:space="0" w:color="auto"/>
        <w:right w:val="none" w:sz="0" w:space="0" w:color="auto"/>
      </w:divBdr>
      <w:divsChild>
        <w:div w:id="1441149711">
          <w:marLeft w:val="0"/>
          <w:marRight w:val="0"/>
          <w:marTop w:val="0"/>
          <w:marBottom w:val="0"/>
          <w:divBdr>
            <w:top w:val="none" w:sz="0" w:space="0" w:color="auto"/>
            <w:left w:val="none" w:sz="0" w:space="0" w:color="auto"/>
            <w:bottom w:val="none" w:sz="0" w:space="0" w:color="auto"/>
            <w:right w:val="none" w:sz="0" w:space="0" w:color="auto"/>
          </w:divBdr>
        </w:div>
      </w:divsChild>
    </w:div>
    <w:div w:id="1678114863">
      <w:bodyDiv w:val="1"/>
      <w:marLeft w:val="0"/>
      <w:marRight w:val="0"/>
      <w:marTop w:val="0"/>
      <w:marBottom w:val="0"/>
      <w:divBdr>
        <w:top w:val="none" w:sz="0" w:space="0" w:color="auto"/>
        <w:left w:val="none" w:sz="0" w:space="0" w:color="auto"/>
        <w:bottom w:val="none" w:sz="0" w:space="0" w:color="auto"/>
        <w:right w:val="none" w:sz="0" w:space="0" w:color="auto"/>
      </w:divBdr>
    </w:div>
    <w:div w:id="1683126894">
      <w:bodyDiv w:val="1"/>
      <w:marLeft w:val="0"/>
      <w:marRight w:val="0"/>
      <w:marTop w:val="0"/>
      <w:marBottom w:val="0"/>
      <w:divBdr>
        <w:top w:val="none" w:sz="0" w:space="0" w:color="auto"/>
        <w:left w:val="none" w:sz="0" w:space="0" w:color="auto"/>
        <w:bottom w:val="none" w:sz="0" w:space="0" w:color="auto"/>
        <w:right w:val="none" w:sz="0" w:space="0" w:color="auto"/>
      </w:divBdr>
      <w:divsChild>
        <w:div w:id="2126580125">
          <w:marLeft w:val="0"/>
          <w:marRight w:val="0"/>
          <w:marTop w:val="0"/>
          <w:marBottom w:val="0"/>
          <w:divBdr>
            <w:top w:val="none" w:sz="0" w:space="0" w:color="auto"/>
            <w:left w:val="none" w:sz="0" w:space="0" w:color="auto"/>
            <w:bottom w:val="none" w:sz="0" w:space="0" w:color="auto"/>
            <w:right w:val="none" w:sz="0" w:space="0" w:color="auto"/>
          </w:divBdr>
        </w:div>
      </w:divsChild>
    </w:div>
    <w:div w:id="1689021901">
      <w:bodyDiv w:val="1"/>
      <w:marLeft w:val="0"/>
      <w:marRight w:val="0"/>
      <w:marTop w:val="0"/>
      <w:marBottom w:val="0"/>
      <w:divBdr>
        <w:top w:val="none" w:sz="0" w:space="0" w:color="auto"/>
        <w:left w:val="none" w:sz="0" w:space="0" w:color="auto"/>
        <w:bottom w:val="none" w:sz="0" w:space="0" w:color="auto"/>
        <w:right w:val="none" w:sz="0" w:space="0" w:color="auto"/>
      </w:divBdr>
      <w:divsChild>
        <w:div w:id="1441609921">
          <w:marLeft w:val="0"/>
          <w:marRight w:val="0"/>
          <w:marTop w:val="0"/>
          <w:marBottom w:val="0"/>
          <w:divBdr>
            <w:top w:val="none" w:sz="0" w:space="0" w:color="auto"/>
            <w:left w:val="none" w:sz="0" w:space="0" w:color="auto"/>
            <w:bottom w:val="none" w:sz="0" w:space="0" w:color="auto"/>
            <w:right w:val="none" w:sz="0" w:space="0" w:color="auto"/>
          </w:divBdr>
        </w:div>
      </w:divsChild>
    </w:div>
    <w:div w:id="1704557736">
      <w:bodyDiv w:val="1"/>
      <w:marLeft w:val="0"/>
      <w:marRight w:val="0"/>
      <w:marTop w:val="0"/>
      <w:marBottom w:val="0"/>
      <w:divBdr>
        <w:top w:val="none" w:sz="0" w:space="0" w:color="auto"/>
        <w:left w:val="none" w:sz="0" w:space="0" w:color="auto"/>
        <w:bottom w:val="none" w:sz="0" w:space="0" w:color="auto"/>
        <w:right w:val="none" w:sz="0" w:space="0" w:color="auto"/>
      </w:divBdr>
    </w:div>
    <w:div w:id="1722172406">
      <w:bodyDiv w:val="1"/>
      <w:marLeft w:val="0"/>
      <w:marRight w:val="0"/>
      <w:marTop w:val="0"/>
      <w:marBottom w:val="0"/>
      <w:divBdr>
        <w:top w:val="none" w:sz="0" w:space="0" w:color="auto"/>
        <w:left w:val="none" w:sz="0" w:space="0" w:color="auto"/>
        <w:bottom w:val="none" w:sz="0" w:space="0" w:color="auto"/>
        <w:right w:val="none" w:sz="0" w:space="0" w:color="auto"/>
      </w:divBdr>
      <w:divsChild>
        <w:div w:id="1621380931">
          <w:marLeft w:val="0"/>
          <w:marRight w:val="0"/>
          <w:marTop w:val="0"/>
          <w:marBottom w:val="0"/>
          <w:divBdr>
            <w:top w:val="none" w:sz="0" w:space="0" w:color="auto"/>
            <w:left w:val="none" w:sz="0" w:space="0" w:color="auto"/>
            <w:bottom w:val="none" w:sz="0" w:space="0" w:color="auto"/>
            <w:right w:val="none" w:sz="0" w:space="0" w:color="auto"/>
          </w:divBdr>
        </w:div>
      </w:divsChild>
    </w:div>
    <w:div w:id="1735005994">
      <w:bodyDiv w:val="1"/>
      <w:marLeft w:val="0"/>
      <w:marRight w:val="0"/>
      <w:marTop w:val="0"/>
      <w:marBottom w:val="0"/>
      <w:divBdr>
        <w:top w:val="none" w:sz="0" w:space="0" w:color="auto"/>
        <w:left w:val="none" w:sz="0" w:space="0" w:color="auto"/>
        <w:bottom w:val="none" w:sz="0" w:space="0" w:color="auto"/>
        <w:right w:val="none" w:sz="0" w:space="0" w:color="auto"/>
      </w:divBdr>
    </w:div>
    <w:div w:id="1780100882">
      <w:bodyDiv w:val="1"/>
      <w:marLeft w:val="0"/>
      <w:marRight w:val="0"/>
      <w:marTop w:val="0"/>
      <w:marBottom w:val="0"/>
      <w:divBdr>
        <w:top w:val="none" w:sz="0" w:space="0" w:color="auto"/>
        <w:left w:val="none" w:sz="0" w:space="0" w:color="auto"/>
        <w:bottom w:val="none" w:sz="0" w:space="0" w:color="auto"/>
        <w:right w:val="none" w:sz="0" w:space="0" w:color="auto"/>
      </w:divBdr>
      <w:divsChild>
        <w:div w:id="2120223817">
          <w:marLeft w:val="0"/>
          <w:marRight w:val="0"/>
          <w:marTop w:val="0"/>
          <w:marBottom w:val="0"/>
          <w:divBdr>
            <w:top w:val="none" w:sz="0" w:space="0" w:color="auto"/>
            <w:left w:val="none" w:sz="0" w:space="0" w:color="auto"/>
            <w:bottom w:val="none" w:sz="0" w:space="0" w:color="auto"/>
            <w:right w:val="none" w:sz="0" w:space="0" w:color="auto"/>
          </w:divBdr>
        </w:div>
      </w:divsChild>
    </w:div>
    <w:div w:id="1808084044">
      <w:bodyDiv w:val="1"/>
      <w:marLeft w:val="0"/>
      <w:marRight w:val="0"/>
      <w:marTop w:val="0"/>
      <w:marBottom w:val="0"/>
      <w:divBdr>
        <w:top w:val="none" w:sz="0" w:space="0" w:color="auto"/>
        <w:left w:val="none" w:sz="0" w:space="0" w:color="auto"/>
        <w:bottom w:val="none" w:sz="0" w:space="0" w:color="auto"/>
        <w:right w:val="none" w:sz="0" w:space="0" w:color="auto"/>
      </w:divBdr>
    </w:div>
    <w:div w:id="1842575364">
      <w:bodyDiv w:val="1"/>
      <w:marLeft w:val="0"/>
      <w:marRight w:val="0"/>
      <w:marTop w:val="0"/>
      <w:marBottom w:val="0"/>
      <w:divBdr>
        <w:top w:val="none" w:sz="0" w:space="0" w:color="auto"/>
        <w:left w:val="none" w:sz="0" w:space="0" w:color="auto"/>
        <w:bottom w:val="none" w:sz="0" w:space="0" w:color="auto"/>
        <w:right w:val="none" w:sz="0" w:space="0" w:color="auto"/>
      </w:divBdr>
      <w:divsChild>
        <w:div w:id="1733232356">
          <w:marLeft w:val="0"/>
          <w:marRight w:val="0"/>
          <w:marTop w:val="0"/>
          <w:marBottom w:val="0"/>
          <w:divBdr>
            <w:top w:val="none" w:sz="0" w:space="0" w:color="auto"/>
            <w:left w:val="none" w:sz="0" w:space="0" w:color="auto"/>
            <w:bottom w:val="none" w:sz="0" w:space="0" w:color="auto"/>
            <w:right w:val="none" w:sz="0" w:space="0" w:color="auto"/>
          </w:divBdr>
        </w:div>
      </w:divsChild>
    </w:div>
    <w:div w:id="1873612593">
      <w:bodyDiv w:val="1"/>
      <w:marLeft w:val="0"/>
      <w:marRight w:val="0"/>
      <w:marTop w:val="0"/>
      <w:marBottom w:val="0"/>
      <w:divBdr>
        <w:top w:val="none" w:sz="0" w:space="0" w:color="auto"/>
        <w:left w:val="none" w:sz="0" w:space="0" w:color="auto"/>
        <w:bottom w:val="none" w:sz="0" w:space="0" w:color="auto"/>
        <w:right w:val="none" w:sz="0" w:space="0" w:color="auto"/>
      </w:divBdr>
    </w:div>
    <w:div w:id="1877044299">
      <w:bodyDiv w:val="1"/>
      <w:marLeft w:val="0"/>
      <w:marRight w:val="0"/>
      <w:marTop w:val="0"/>
      <w:marBottom w:val="0"/>
      <w:divBdr>
        <w:top w:val="none" w:sz="0" w:space="0" w:color="auto"/>
        <w:left w:val="none" w:sz="0" w:space="0" w:color="auto"/>
        <w:bottom w:val="none" w:sz="0" w:space="0" w:color="auto"/>
        <w:right w:val="none" w:sz="0" w:space="0" w:color="auto"/>
      </w:divBdr>
    </w:div>
    <w:div w:id="1883594994">
      <w:bodyDiv w:val="1"/>
      <w:marLeft w:val="0"/>
      <w:marRight w:val="0"/>
      <w:marTop w:val="0"/>
      <w:marBottom w:val="0"/>
      <w:divBdr>
        <w:top w:val="none" w:sz="0" w:space="0" w:color="auto"/>
        <w:left w:val="none" w:sz="0" w:space="0" w:color="auto"/>
        <w:bottom w:val="none" w:sz="0" w:space="0" w:color="auto"/>
        <w:right w:val="none" w:sz="0" w:space="0" w:color="auto"/>
      </w:divBdr>
    </w:div>
    <w:div w:id="1896962850">
      <w:bodyDiv w:val="1"/>
      <w:marLeft w:val="0"/>
      <w:marRight w:val="0"/>
      <w:marTop w:val="0"/>
      <w:marBottom w:val="0"/>
      <w:divBdr>
        <w:top w:val="none" w:sz="0" w:space="0" w:color="auto"/>
        <w:left w:val="none" w:sz="0" w:space="0" w:color="auto"/>
        <w:bottom w:val="none" w:sz="0" w:space="0" w:color="auto"/>
        <w:right w:val="none" w:sz="0" w:space="0" w:color="auto"/>
      </w:divBdr>
      <w:divsChild>
        <w:div w:id="353093">
          <w:marLeft w:val="0"/>
          <w:marRight w:val="0"/>
          <w:marTop w:val="0"/>
          <w:marBottom w:val="0"/>
          <w:divBdr>
            <w:top w:val="none" w:sz="0" w:space="0" w:color="auto"/>
            <w:left w:val="none" w:sz="0" w:space="0" w:color="auto"/>
            <w:bottom w:val="none" w:sz="0" w:space="0" w:color="auto"/>
            <w:right w:val="none" w:sz="0" w:space="0" w:color="auto"/>
          </w:divBdr>
        </w:div>
      </w:divsChild>
    </w:div>
    <w:div w:id="1937403027">
      <w:bodyDiv w:val="1"/>
      <w:marLeft w:val="0"/>
      <w:marRight w:val="0"/>
      <w:marTop w:val="0"/>
      <w:marBottom w:val="0"/>
      <w:divBdr>
        <w:top w:val="none" w:sz="0" w:space="0" w:color="auto"/>
        <w:left w:val="none" w:sz="0" w:space="0" w:color="auto"/>
        <w:bottom w:val="none" w:sz="0" w:space="0" w:color="auto"/>
        <w:right w:val="none" w:sz="0" w:space="0" w:color="auto"/>
      </w:divBdr>
    </w:div>
    <w:div w:id="1994286042">
      <w:bodyDiv w:val="1"/>
      <w:marLeft w:val="0"/>
      <w:marRight w:val="0"/>
      <w:marTop w:val="0"/>
      <w:marBottom w:val="0"/>
      <w:divBdr>
        <w:top w:val="none" w:sz="0" w:space="0" w:color="auto"/>
        <w:left w:val="none" w:sz="0" w:space="0" w:color="auto"/>
        <w:bottom w:val="none" w:sz="0" w:space="0" w:color="auto"/>
        <w:right w:val="none" w:sz="0" w:space="0" w:color="auto"/>
      </w:divBdr>
      <w:divsChild>
        <w:div w:id="347484383">
          <w:marLeft w:val="0"/>
          <w:marRight w:val="0"/>
          <w:marTop w:val="0"/>
          <w:marBottom w:val="0"/>
          <w:divBdr>
            <w:top w:val="none" w:sz="0" w:space="0" w:color="auto"/>
            <w:left w:val="none" w:sz="0" w:space="0" w:color="auto"/>
            <w:bottom w:val="none" w:sz="0" w:space="0" w:color="auto"/>
            <w:right w:val="none" w:sz="0" w:space="0" w:color="auto"/>
          </w:divBdr>
        </w:div>
      </w:divsChild>
    </w:div>
    <w:div w:id="2036732706">
      <w:bodyDiv w:val="1"/>
      <w:marLeft w:val="0"/>
      <w:marRight w:val="0"/>
      <w:marTop w:val="0"/>
      <w:marBottom w:val="0"/>
      <w:divBdr>
        <w:top w:val="none" w:sz="0" w:space="0" w:color="auto"/>
        <w:left w:val="none" w:sz="0" w:space="0" w:color="auto"/>
        <w:bottom w:val="none" w:sz="0" w:space="0" w:color="auto"/>
        <w:right w:val="none" w:sz="0" w:space="0" w:color="auto"/>
      </w:divBdr>
    </w:div>
    <w:div w:id="2115511489">
      <w:bodyDiv w:val="1"/>
      <w:marLeft w:val="0"/>
      <w:marRight w:val="0"/>
      <w:marTop w:val="0"/>
      <w:marBottom w:val="0"/>
      <w:divBdr>
        <w:top w:val="none" w:sz="0" w:space="0" w:color="auto"/>
        <w:left w:val="none" w:sz="0" w:space="0" w:color="auto"/>
        <w:bottom w:val="none" w:sz="0" w:space="0" w:color="auto"/>
        <w:right w:val="none" w:sz="0" w:space="0" w:color="auto"/>
      </w:divBdr>
    </w:div>
    <w:div w:id="213216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266078419000518" TargetMode="External"/><Relationship Id="rId13" Type="http://schemas.openxmlformats.org/officeDocument/2006/relationships/hyperlink" Target="https://doi.org/10.1177/2158244020982998" TargetMode="External"/><Relationship Id="rId18" Type="http://schemas.openxmlformats.org/officeDocument/2006/relationships/hyperlink" Target="https://www.wowessays.com/free-samples/strategic-analysis-of-mandarin-oriental-hotel-in-london-report-examples/%20" TargetMode="External"/><Relationship Id="rId26" Type="http://schemas.openxmlformats.org/officeDocument/2006/relationships/hyperlink" Target="https://journal.polteksahid.ac.id/index.php/jstp/article/view/251%20" TargetMode="External"/><Relationship Id="rId3" Type="http://schemas.openxmlformats.org/officeDocument/2006/relationships/styles" Target="styles.xml"/><Relationship Id="rId21" Type="http://schemas.openxmlformats.org/officeDocument/2006/relationships/hyperlink" Target="https://doi.org/10.1080/10941665.2020.1773881" TargetMode="External"/><Relationship Id="rId7" Type="http://schemas.openxmlformats.org/officeDocument/2006/relationships/endnotes" Target="endnotes.xml"/><Relationship Id="rId12" Type="http://schemas.openxmlformats.org/officeDocument/2006/relationships/hyperlink" Target="https://www.hospitalitynet.org/news/4114361.html%20" TargetMode="External"/><Relationship Id="rId17" Type="http://schemas.openxmlformats.org/officeDocument/2006/relationships/hyperlink" Target="https://www.bsx.com/CompanyDocuments/132/MOIL%20Annual%20Report%20(002)%202019.pdf%20" TargetMode="External"/><Relationship Id="rId25" Type="http://schemas.openxmlformats.org/officeDocument/2006/relationships/hyperlink" Target="https://so03.tci-thaijo.org/index.php/journal-peace/article/view/201108%20" TargetMode="External"/><Relationship Id="rId2" Type="http://schemas.openxmlformats.org/officeDocument/2006/relationships/numbering" Target="numbering.xml"/><Relationship Id="rId16" Type="http://schemas.openxmlformats.org/officeDocument/2006/relationships/hyperlink" Target="https://www.marketscreener.com/quote/stock/MANDARIN-ORIENTAL-INTERNA-6491070/%20" TargetMode="External"/><Relationship Id="rId20" Type="http://schemas.openxmlformats.org/officeDocument/2006/relationships/hyperlink" Target="https://doi.org/10.1016/j.ijhm.2020.102599" TargetMode="External"/><Relationship Id="rId29" Type="http://schemas.openxmlformats.org/officeDocument/2006/relationships/hyperlink" Target="https://doi.org/10.56743/ijothe.v2i2.2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478/ejthr-2020-0022" TargetMode="External"/><Relationship Id="rId24" Type="http://schemas.openxmlformats.org/officeDocument/2006/relationships/hyperlink" Target="https://repository.acmt.hr/en/islandora/object/acmt:218%2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techsoc.2020.101430" TargetMode="External"/><Relationship Id="rId23" Type="http://schemas.openxmlformats.org/officeDocument/2006/relationships/hyperlink" Target="https://www.igi-global.com/chapter/digital-customer-journey-in-the-luxury-hotel-experience/284293" TargetMode="External"/><Relationship Id="rId28" Type="http://schemas.openxmlformats.org/officeDocument/2006/relationships/hyperlink" Target="https://dialnet.unirioja.es/servlet/articulo?codigo=8038425%20" TargetMode="External"/><Relationship Id="rId10" Type="http://schemas.openxmlformats.org/officeDocument/2006/relationships/hyperlink" Target="https://markets.ft.com/data/equities/tearsheet/summary?s=M04:SES%20" TargetMode="External"/><Relationship Id="rId19" Type="http://schemas.openxmlformats.org/officeDocument/2006/relationships/hyperlink" Target="https://photos.mandarinoriental.com/is/content/MandarinOriental/corporate-AR2022-results-pp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tourman.2023.104783" TargetMode="External"/><Relationship Id="rId14" Type="http://schemas.openxmlformats.org/officeDocument/2006/relationships/hyperlink" Target="https://www.infrontanalytics.com/fe-EN/20028WU/Mandarin-Oriental-International-Limited/gprv-growth%20" TargetMode="External"/><Relationship Id="rId22" Type="http://schemas.openxmlformats.org/officeDocument/2006/relationships/hyperlink" Target="https://www.igi-global.com/chapter/digital-customer-journey-in-the-luxury-hotel-experience/284293" TargetMode="External"/><Relationship Id="rId27" Type="http://schemas.openxmlformats.org/officeDocument/2006/relationships/hyperlink" Target="https://doi.org/10.1016/j.ijhm.2021.102860"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305A3-88EB-40C2-A1C8-CB479F8DD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3670</TotalTime>
  <Pages>16</Pages>
  <Words>3831</Words>
  <Characters>21840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Warda Mishal</cp:lastModifiedBy>
  <cp:revision>1101</cp:revision>
  <dcterms:created xsi:type="dcterms:W3CDTF">2023-08-01T13:27:00Z</dcterms:created>
  <dcterms:modified xsi:type="dcterms:W3CDTF">2023-11-18T14:54:00Z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7c3523bd-c52a-406d-b87d-7fb124a6f04d</vt:lpwstr>
  </property>
</Properties>
</file>