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4C141" w14:textId="4578D544" w:rsidR="00A7443C" w:rsidRDefault="001178F3" w:rsidP="001178F3">
      <w:pPr>
        <w:spacing w:line="360" w:lineRule="auto"/>
      </w:pPr>
      <w:r>
        <w:t>Slide 1</w:t>
      </w:r>
    </w:p>
    <w:p w14:paraId="479A7B21" w14:textId="0C726A46" w:rsidR="001178F3" w:rsidRDefault="001178F3" w:rsidP="001178F3">
      <w:pPr>
        <w:spacing w:line="360" w:lineRule="auto"/>
      </w:pPr>
    </w:p>
    <w:p w14:paraId="1C63A545" w14:textId="7B3C5778" w:rsidR="001178F3" w:rsidRDefault="001178F3" w:rsidP="001178F3">
      <w:pPr>
        <w:spacing w:line="360" w:lineRule="auto"/>
        <w:jc w:val="center"/>
      </w:pPr>
      <w:r>
        <w:object w:dxaOrig="9605" w:dyaOrig="5393" w14:anchorId="44BB11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2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698561428" r:id="rId6"/>
        </w:object>
      </w:r>
    </w:p>
    <w:p w14:paraId="54F48C3B" w14:textId="44B4942B" w:rsidR="001178F3" w:rsidRDefault="001178F3" w:rsidP="001178F3">
      <w:pPr>
        <w:spacing w:line="360" w:lineRule="auto"/>
        <w:jc w:val="center"/>
      </w:pPr>
    </w:p>
    <w:p w14:paraId="5EA4FC34" w14:textId="7A6C34C6" w:rsidR="001178F3" w:rsidRDefault="001178F3" w:rsidP="001178F3">
      <w:pPr>
        <w:spacing w:line="360" w:lineRule="auto"/>
      </w:pPr>
    </w:p>
    <w:p w14:paraId="243180A0" w14:textId="1A2034CC" w:rsidR="001178F3" w:rsidRDefault="001178F3">
      <w:r>
        <w:br w:type="page"/>
      </w:r>
    </w:p>
    <w:p w14:paraId="60963233" w14:textId="06FA8314" w:rsidR="001178F3" w:rsidRDefault="001178F3" w:rsidP="001178F3">
      <w:pPr>
        <w:spacing w:line="360" w:lineRule="auto"/>
      </w:pPr>
      <w:r>
        <w:lastRenderedPageBreak/>
        <w:t>Slide 2</w:t>
      </w:r>
    </w:p>
    <w:p w14:paraId="538342D9" w14:textId="6DA85B97" w:rsidR="001178F3" w:rsidRDefault="001178F3" w:rsidP="001178F3">
      <w:pPr>
        <w:spacing w:line="360" w:lineRule="auto"/>
      </w:pPr>
    </w:p>
    <w:p w14:paraId="6ECEAB1C" w14:textId="775B8FE9" w:rsidR="001178F3" w:rsidRDefault="001178F3" w:rsidP="001178F3">
      <w:pPr>
        <w:spacing w:line="360" w:lineRule="auto"/>
        <w:jc w:val="center"/>
      </w:pPr>
      <w:r>
        <w:object w:dxaOrig="9605" w:dyaOrig="5393" w14:anchorId="1FD86F7E">
          <v:shape id="_x0000_i1031" type="#_x0000_t75" style="width:5in;height:202.2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31" DrawAspect="Content" ObjectID="_1698561429" r:id="rId8"/>
        </w:object>
      </w:r>
    </w:p>
    <w:p w14:paraId="0EACDFE0" w14:textId="19153C2A" w:rsidR="001178F3" w:rsidRDefault="001178F3" w:rsidP="001178F3">
      <w:pPr>
        <w:spacing w:line="360" w:lineRule="auto"/>
        <w:jc w:val="center"/>
      </w:pPr>
    </w:p>
    <w:p w14:paraId="729EA3DB" w14:textId="77777777"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u w:val="single"/>
          <w:lang w:val="en-US"/>
        </w:rPr>
        <w:t>Introduction</w:t>
      </w:r>
      <w:r>
        <w:rPr>
          <w:rFonts w:ascii="Calibri" w:hAnsi="Calibri" w:cs="Calibri"/>
          <w:b/>
          <w:bCs/>
          <w:kern w:val="24"/>
          <w:sz w:val="24"/>
          <w:szCs w:val="24"/>
          <w:lang w:val="en-US"/>
        </w:rPr>
        <w:t>.</w:t>
      </w:r>
    </w:p>
    <w:p w14:paraId="4B00FFB2" w14:textId="77777777" w:rsidR="001178F3" w:rsidRDefault="001178F3" w:rsidP="001178F3">
      <w:pPr>
        <w:autoSpaceDE w:val="0"/>
        <w:autoSpaceDN w:val="0"/>
        <w:adjustRightInd w:val="0"/>
        <w:spacing w:after="0" w:line="240" w:lineRule="auto"/>
        <w:rPr>
          <w:rFonts w:ascii="Calibri" w:hAnsi="Calibri" w:cs="Calibri"/>
          <w:b/>
          <w:bCs/>
          <w:kern w:val="24"/>
          <w:sz w:val="24"/>
          <w:szCs w:val="24"/>
        </w:rPr>
      </w:pPr>
    </w:p>
    <w:p w14:paraId="005E2250" w14:textId="77777777" w:rsidR="001178F3" w:rsidRDefault="001178F3" w:rsidP="001178F3">
      <w:pPr>
        <w:autoSpaceDE w:val="0"/>
        <w:autoSpaceDN w:val="0"/>
        <w:adjustRightInd w:val="0"/>
        <w:spacing w:after="0" w:line="240" w:lineRule="auto"/>
        <w:rPr>
          <w:rFonts w:ascii="Calibri" w:hAnsi="Calibri" w:cs="Calibri"/>
          <w:b/>
          <w:bCs/>
          <w:color w:val="FF0000"/>
          <w:kern w:val="24"/>
          <w:sz w:val="24"/>
          <w:szCs w:val="24"/>
          <w:lang w:val="en-US"/>
        </w:rPr>
      </w:pPr>
      <w:proofErr w:type="gramStart"/>
      <w:r>
        <w:rPr>
          <w:rFonts w:ascii="Calibri" w:hAnsi="Calibri" w:cs="Calibri"/>
          <w:kern w:val="24"/>
          <w:sz w:val="24"/>
          <w:szCs w:val="24"/>
          <w:lang w:val="en-US"/>
        </w:rPr>
        <w:t>The National Health Service (NHS) UK,</w:t>
      </w:r>
      <w:proofErr w:type="gramEnd"/>
      <w:r>
        <w:rPr>
          <w:rFonts w:ascii="Calibri" w:hAnsi="Calibri" w:cs="Calibri"/>
          <w:kern w:val="24"/>
          <w:sz w:val="24"/>
          <w:szCs w:val="24"/>
          <w:lang w:val="en-US"/>
        </w:rPr>
        <w:t xml:space="preserve"> has biggest level of </w:t>
      </w:r>
      <w:r>
        <w:rPr>
          <w:rFonts w:ascii="Calibri" w:hAnsi="Calibri" w:cs="Calibri"/>
          <w:b/>
          <w:bCs/>
          <w:color w:val="FF0000"/>
          <w:kern w:val="24"/>
          <w:sz w:val="24"/>
          <w:szCs w:val="24"/>
          <w:lang w:val="en-US"/>
        </w:rPr>
        <w:t>Work-related stress</w:t>
      </w:r>
      <w:r>
        <w:rPr>
          <w:rFonts w:ascii="Calibri" w:hAnsi="Calibri" w:cs="Calibri"/>
          <w:color w:val="FF0000"/>
          <w:kern w:val="24"/>
          <w:sz w:val="24"/>
          <w:szCs w:val="24"/>
          <w:lang w:val="en-US"/>
        </w:rPr>
        <w:t>, of all work areas in the United kingdom, therefore it is advisable that this must be discussed as job stress which is destroying to workers and organization as well as eventually results patient care. The aim of this presentation is to discuss on the essence and result of the complicated problem with employees and their companies. Cause and effect survey of complicated issues, PESTLE study of the macro-environmental aspects providing to the complicated issue, and assessment of different formulas to work-related stress will also be discussed in this presentation.</w:t>
      </w:r>
    </w:p>
    <w:p w14:paraId="365717F4" w14:textId="77777777" w:rsidR="001178F3" w:rsidRDefault="001178F3" w:rsidP="001178F3">
      <w:pPr>
        <w:autoSpaceDE w:val="0"/>
        <w:autoSpaceDN w:val="0"/>
        <w:adjustRightInd w:val="0"/>
        <w:spacing w:after="0" w:line="240" w:lineRule="auto"/>
        <w:rPr>
          <w:rFonts w:ascii="Arial" w:hAnsi="Arial" w:cs="Arial"/>
          <w:sz w:val="24"/>
          <w:szCs w:val="24"/>
        </w:rPr>
      </w:pPr>
    </w:p>
    <w:p w14:paraId="5EB1DC0A" w14:textId="463EAAA8" w:rsidR="001178F3" w:rsidRDefault="001178F3" w:rsidP="001178F3">
      <w:pPr>
        <w:spacing w:line="360" w:lineRule="auto"/>
      </w:pPr>
    </w:p>
    <w:p w14:paraId="6D25CE0A" w14:textId="5E5E3BC2" w:rsidR="001178F3" w:rsidRDefault="001178F3">
      <w:r>
        <w:br w:type="page"/>
      </w:r>
    </w:p>
    <w:p w14:paraId="6027717E" w14:textId="1AFF7C1C" w:rsidR="001178F3" w:rsidRDefault="001178F3" w:rsidP="001178F3">
      <w:pPr>
        <w:spacing w:line="360" w:lineRule="auto"/>
      </w:pPr>
      <w:r>
        <w:lastRenderedPageBreak/>
        <w:t>Slide 3</w:t>
      </w:r>
    </w:p>
    <w:p w14:paraId="56490833" w14:textId="4ACC780D" w:rsidR="001178F3" w:rsidRDefault="001178F3" w:rsidP="001178F3">
      <w:pPr>
        <w:spacing w:line="360" w:lineRule="auto"/>
      </w:pPr>
    </w:p>
    <w:p w14:paraId="2126574D" w14:textId="4872DF51" w:rsidR="001178F3" w:rsidRDefault="001178F3" w:rsidP="001178F3">
      <w:pPr>
        <w:spacing w:line="360" w:lineRule="auto"/>
        <w:jc w:val="center"/>
      </w:pPr>
      <w:r>
        <w:object w:dxaOrig="9605" w:dyaOrig="5393" w14:anchorId="2CCD6EB6">
          <v:shape id="_x0000_i1037" type="#_x0000_t75" style="width:5in;height:202.2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37" DrawAspect="Content" ObjectID="_1698561430" r:id="rId10"/>
        </w:object>
      </w:r>
    </w:p>
    <w:p w14:paraId="79EE05E2" w14:textId="3B6498AD" w:rsidR="001178F3" w:rsidRDefault="001178F3" w:rsidP="001178F3">
      <w:pPr>
        <w:spacing w:line="360" w:lineRule="auto"/>
        <w:jc w:val="center"/>
      </w:pPr>
    </w:p>
    <w:p w14:paraId="274DC26F" w14:textId="77777777"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u w:val="single"/>
          <w:lang w:val="en-US"/>
        </w:rPr>
        <w:t>Definition of problem</w:t>
      </w:r>
      <w:r>
        <w:rPr>
          <w:rFonts w:ascii="Calibri" w:hAnsi="Calibri" w:cs="Calibri"/>
          <w:b/>
          <w:bCs/>
          <w:kern w:val="24"/>
          <w:sz w:val="24"/>
          <w:szCs w:val="24"/>
          <w:lang w:val="en-US"/>
        </w:rPr>
        <w:t>.</w:t>
      </w:r>
    </w:p>
    <w:p w14:paraId="6D28DABD" w14:textId="77777777"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p>
    <w:p w14:paraId="535C6A43"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Problem can be defined as the most critical and challenging duty encountering the researcher (</w:t>
      </w:r>
      <w:proofErr w:type="spellStart"/>
      <w:r>
        <w:rPr>
          <w:rFonts w:ascii="Calibri" w:hAnsi="Calibri" w:cs="Calibri"/>
          <w:kern w:val="24"/>
          <w:sz w:val="24"/>
          <w:szCs w:val="24"/>
          <w:lang w:val="en-US"/>
        </w:rPr>
        <w:t>Bardach</w:t>
      </w:r>
      <w:proofErr w:type="spellEnd"/>
      <w:r>
        <w:rPr>
          <w:rFonts w:ascii="Calibri" w:hAnsi="Calibri" w:cs="Calibri"/>
          <w:kern w:val="24"/>
          <w:sz w:val="24"/>
          <w:szCs w:val="24"/>
          <w:lang w:val="en-US"/>
        </w:rPr>
        <w:t xml:space="preserve">, 1996). In strategic analysis, the definition suggested by a researcher is some of the numerous </w:t>
      </w:r>
      <w:proofErr w:type="gramStart"/>
      <w:r>
        <w:rPr>
          <w:rFonts w:ascii="Calibri" w:hAnsi="Calibri" w:cs="Calibri"/>
          <w:kern w:val="24"/>
          <w:sz w:val="24"/>
          <w:szCs w:val="24"/>
          <w:lang w:val="en-US"/>
        </w:rPr>
        <w:t>inputs  toward</w:t>
      </w:r>
      <w:proofErr w:type="gramEnd"/>
      <w:r>
        <w:rPr>
          <w:rFonts w:ascii="Calibri" w:hAnsi="Calibri" w:cs="Calibri"/>
          <w:kern w:val="24"/>
          <w:sz w:val="24"/>
          <w:szCs w:val="24"/>
          <w:lang w:val="en-US"/>
        </w:rPr>
        <w:t xml:space="preserve"> a political procedure. Within politics it is acknowledged as a suitable definition of stated problem is the result of political procedure. Despite the dissimilarities, the idea of problems as contrives instead of specifies, as well as the comprehending that definitions of problems should personify ‘chances for development’ (</w:t>
      </w:r>
      <w:proofErr w:type="spellStart"/>
      <w:r>
        <w:rPr>
          <w:rFonts w:ascii="Calibri" w:hAnsi="Calibri" w:cs="Calibri"/>
          <w:kern w:val="24"/>
          <w:sz w:val="24"/>
          <w:szCs w:val="24"/>
          <w:lang w:val="en-US"/>
        </w:rPr>
        <w:t>Dery</w:t>
      </w:r>
      <w:proofErr w:type="spellEnd"/>
      <w:r>
        <w:rPr>
          <w:rFonts w:ascii="Calibri" w:hAnsi="Calibri" w:cs="Calibri"/>
          <w:kern w:val="24"/>
          <w:sz w:val="24"/>
          <w:szCs w:val="24"/>
          <w:lang w:val="en-US"/>
        </w:rPr>
        <w:t>, 1984a).</w:t>
      </w:r>
    </w:p>
    <w:p w14:paraId="1B6571DF"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1DCE3036"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lang w:val="en-US"/>
        </w:rPr>
      </w:pPr>
    </w:p>
    <w:p w14:paraId="0A1C43F0"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lang w:val="en-US"/>
        </w:rPr>
      </w:pPr>
      <w:r>
        <w:rPr>
          <w:rFonts w:ascii="Calibri" w:hAnsi="Calibri" w:cs="Calibri"/>
          <w:b/>
          <w:bCs/>
          <w:kern w:val="24"/>
          <w:sz w:val="24"/>
          <w:szCs w:val="24"/>
          <w:u w:val="single"/>
          <w:lang w:val="en-US"/>
        </w:rPr>
        <w:t>Define Problem Solving Process.</w:t>
      </w:r>
    </w:p>
    <w:p w14:paraId="79670A21"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lang w:val="en-US"/>
        </w:rPr>
      </w:pPr>
    </w:p>
    <w:p w14:paraId="00FC79D2"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This is the procedure of operating towards an objective when the way to that objective is unresolved (Martinez, 1998). The first step to the problem-solving process is the </w:t>
      </w:r>
      <w:r>
        <w:rPr>
          <w:rFonts w:ascii="Calibri" w:hAnsi="Calibri" w:cs="Calibri"/>
          <w:b/>
          <w:bCs/>
          <w:color w:val="FF0000"/>
          <w:kern w:val="24"/>
          <w:sz w:val="24"/>
          <w:szCs w:val="24"/>
          <w:lang w:val="en-US"/>
        </w:rPr>
        <w:t>Recognition</w:t>
      </w:r>
      <w:r>
        <w:rPr>
          <w:rFonts w:ascii="Calibri" w:hAnsi="Calibri" w:cs="Calibri"/>
          <w:kern w:val="24"/>
          <w:sz w:val="24"/>
          <w:szCs w:val="24"/>
          <w:lang w:val="en-US"/>
        </w:rPr>
        <w:t xml:space="preserve"> of the problem (whereby a person can identify the prospective a team) The second step is the </w:t>
      </w:r>
      <w:r>
        <w:rPr>
          <w:rFonts w:ascii="Calibri" w:hAnsi="Calibri" w:cs="Calibri"/>
          <w:b/>
          <w:bCs/>
          <w:kern w:val="24"/>
          <w:sz w:val="24"/>
          <w:szCs w:val="24"/>
          <w:lang w:val="en-US"/>
        </w:rPr>
        <w:t xml:space="preserve">Team formation </w:t>
      </w:r>
      <w:r>
        <w:rPr>
          <w:rFonts w:ascii="Calibri" w:hAnsi="Calibri" w:cs="Calibri"/>
          <w:kern w:val="24"/>
          <w:sz w:val="24"/>
          <w:szCs w:val="24"/>
          <w:lang w:val="en-US"/>
        </w:rPr>
        <w:t xml:space="preserve">( this is when a person requests for cooperation), the third step is the </w:t>
      </w:r>
      <w:r>
        <w:rPr>
          <w:rFonts w:ascii="Calibri" w:hAnsi="Calibri" w:cs="Calibri"/>
          <w:b/>
          <w:bCs/>
          <w:kern w:val="24"/>
          <w:sz w:val="24"/>
          <w:szCs w:val="24"/>
          <w:lang w:val="en-US"/>
        </w:rPr>
        <w:t xml:space="preserve">plan formation </w:t>
      </w:r>
      <w:r>
        <w:rPr>
          <w:rFonts w:ascii="Calibri" w:hAnsi="Calibri" w:cs="Calibri"/>
          <w:kern w:val="24"/>
          <w:sz w:val="24"/>
          <w:szCs w:val="24"/>
          <w:lang w:val="en-US"/>
        </w:rPr>
        <w:t xml:space="preserve">(this is where the newly created combined tries to establish a consent link plan, and the last step is the </w:t>
      </w:r>
      <w:r>
        <w:rPr>
          <w:rFonts w:ascii="Calibri" w:hAnsi="Calibri" w:cs="Calibri"/>
          <w:b/>
          <w:bCs/>
          <w:kern w:val="24"/>
          <w:sz w:val="24"/>
          <w:szCs w:val="24"/>
          <w:lang w:val="en-US"/>
        </w:rPr>
        <w:t>execution</w:t>
      </w:r>
      <w:r>
        <w:rPr>
          <w:rFonts w:ascii="Calibri" w:hAnsi="Calibri" w:cs="Calibri"/>
          <w:kern w:val="24"/>
          <w:sz w:val="24"/>
          <w:szCs w:val="24"/>
          <w:lang w:val="en-US"/>
        </w:rPr>
        <w:t xml:space="preserve"> ( where the team members participate in the role, they all agreed on).</w:t>
      </w:r>
    </w:p>
    <w:p w14:paraId="70DA1B11"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7A4D5AB4" w14:textId="77777777"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p>
    <w:p w14:paraId="049D969E" w14:textId="77777777" w:rsidR="001178F3" w:rsidRDefault="001178F3" w:rsidP="001178F3">
      <w:pPr>
        <w:autoSpaceDE w:val="0"/>
        <w:autoSpaceDN w:val="0"/>
        <w:adjustRightInd w:val="0"/>
        <w:spacing w:after="0" w:line="240" w:lineRule="auto"/>
        <w:rPr>
          <w:rFonts w:ascii="Calibri" w:hAnsi="Calibri" w:cs="Calibri"/>
          <w:b/>
          <w:bCs/>
          <w:kern w:val="24"/>
          <w:sz w:val="24"/>
          <w:szCs w:val="24"/>
        </w:rPr>
      </w:pPr>
    </w:p>
    <w:p w14:paraId="2CA7DC2E" w14:textId="77777777" w:rsidR="001178F3" w:rsidRDefault="001178F3" w:rsidP="001178F3">
      <w:pPr>
        <w:autoSpaceDE w:val="0"/>
        <w:autoSpaceDN w:val="0"/>
        <w:adjustRightInd w:val="0"/>
        <w:spacing w:after="0" w:line="240" w:lineRule="auto"/>
        <w:rPr>
          <w:rFonts w:ascii="Arial" w:hAnsi="Arial" w:cs="Arial"/>
          <w:sz w:val="24"/>
          <w:szCs w:val="24"/>
        </w:rPr>
      </w:pPr>
    </w:p>
    <w:p w14:paraId="1D41FC24" w14:textId="3EB68DB4" w:rsidR="001178F3" w:rsidRDefault="001178F3" w:rsidP="001178F3">
      <w:pPr>
        <w:spacing w:line="360" w:lineRule="auto"/>
      </w:pPr>
    </w:p>
    <w:p w14:paraId="7C6706AE" w14:textId="17784EAE" w:rsidR="001178F3" w:rsidRDefault="001178F3">
      <w:r>
        <w:br w:type="page"/>
      </w:r>
    </w:p>
    <w:p w14:paraId="7D6F1A49" w14:textId="68C2C6B5" w:rsidR="001178F3" w:rsidRDefault="001178F3" w:rsidP="001178F3">
      <w:pPr>
        <w:spacing w:line="360" w:lineRule="auto"/>
      </w:pPr>
      <w:r>
        <w:lastRenderedPageBreak/>
        <w:t>Slide 4</w:t>
      </w:r>
    </w:p>
    <w:p w14:paraId="134E044B" w14:textId="3307725C" w:rsidR="001178F3" w:rsidRDefault="001178F3" w:rsidP="001178F3">
      <w:pPr>
        <w:spacing w:line="360" w:lineRule="auto"/>
      </w:pPr>
    </w:p>
    <w:p w14:paraId="3FBB0758" w14:textId="1F3A9D2D" w:rsidR="001178F3" w:rsidRDefault="001178F3" w:rsidP="001178F3">
      <w:pPr>
        <w:spacing w:line="360" w:lineRule="auto"/>
        <w:jc w:val="center"/>
      </w:pPr>
      <w:r>
        <w:object w:dxaOrig="9605" w:dyaOrig="5393" w14:anchorId="3DECCD0A">
          <v:shape id="_x0000_i1043" type="#_x0000_t75" style="width:5in;height:202.2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43" DrawAspect="Content" ObjectID="_1698561431" r:id="rId12"/>
        </w:object>
      </w:r>
    </w:p>
    <w:p w14:paraId="26AC9580" w14:textId="45F01449" w:rsidR="001178F3" w:rsidRDefault="001178F3" w:rsidP="001178F3">
      <w:pPr>
        <w:spacing w:line="360" w:lineRule="auto"/>
        <w:jc w:val="center"/>
      </w:pPr>
    </w:p>
    <w:p w14:paraId="58C3298A" w14:textId="77777777"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u w:val="single"/>
          <w:lang w:val="en-US"/>
        </w:rPr>
        <w:t>Pestle Analysis</w:t>
      </w:r>
      <w:r>
        <w:rPr>
          <w:rFonts w:ascii="Calibri" w:hAnsi="Calibri" w:cs="Calibri"/>
          <w:b/>
          <w:bCs/>
          <w:kern w:val="24"/>
          <w:sz w:val="24"/>
          <w:szCs w:val="24"/>
          <w:lang w:val="en-US"/>
        </w:rPr>
        <w:t>.</w:t>
      </w:r>
    </w:p>
    <w:p w14:paraId="521D8745" w14:textId="77777777"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p>
    <w:p w14:paraId="51DB50BC" w14:textId="3F410B5F" w:rsidR="001178F3" w:rsidRDefault="001178F3" w:rsidP="001178F3">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To impact a change begins with comprehending the effect of exterior and interior components. Therefore, PESTLE is frequently used implement for examining exterior components that effect of job environments (Team FME 2013). PESTLE stands as Political, Economic, Social, Technological, Legal and Environmental. Hospital ward head can use this work structure to collect data to recognize chances and threats which can influence change execution. </w:t>
      </w:r>
      <w:r>
        <w:rPr>
          <w:rFonts w:ascii="Calibri" w:hAnsi="Calibri" w:cs="Calibri"/>
          <w:kern w:val="24"/>
          <w:sz w:val="24"/>
          <w:szCs w:val="24"/>
        </w:rPr>
        <w:t>About switching</w:t>
      </w:r>
      <w:r>
        <w:rPr>
          <w:rFonts w:ascii="Calibri" w:hAnsi="Calibri" w:cs="Calibri"/>
          <w:kern w:val="24"/>
          <w:sz w:val="24"/>
          <w:szCs w:val="24"/>
        </w:rPr>
        <w:t xml:space="preserve"> the hospital ward customs to make sure having breaks can be taken as urgency instead of a luxury (RCN 2018), </w:t>
      </w:r>
      <w:r>
        <w:rPr>
          <w:rFonts w:ascii="Calibri" w:hAnsi="Calibri" w:cs="Calibri"/>
          <w:kern w:val="24"/>
          <w:sz w:val="24"/>
          <w:szCs w:val="24"/>
        </w:rPr>
        <w:t>these perceptions</w:t>
      </w:r>
      <w:r>
        <w:rPr>
          <w:rFonts w:ascii="Calibri" w:hAnsi="Calibri" w:cs="Calibri"/>
          <w:kern w:val="24"/>
          <w:sz w:val="24"/>
          <w:szCs w:val="24"/>
        </w:rPr>
        <w:t xml:space="preserve"> can be used to make change occur. </w:t>
      </w:r>
    </w:p>
    <w:p w14:paraId="65B52100" w14:textId="77777777"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p>
    <w:p w14:paraId="70BFDBA2" w14:textId="5E592F3F"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 xml:space="preserve">Political: </w:t>
      </w:r>
      <w:r>
        <w:rPr>
          <w:rFonts w:ascii="Calibri" w:hAnsi="Calibri" w:cs="Calibri"/>
          <w:kern w:val="24"/>
          <w:sz w:val="24"/>
          <w:szCs w:val="24"/>
          <w:lang w:val="en-US"/>
        </w:rPr>
        <w:t xml:space="preserve">The National Health Service are regularly on high of government and Media plans. Now the plight in nurse reservations </w:t>
      </w:r>
      <w:r>
        <w:rPr>
          <w:rFonts w:ascii="Calibri" w:hAnsi="Calibri" w:cs="Calibri"/>
          <w:kern w:val="24"/>
          <w:sz w:val="24"/>
          <w:szCs w:val="24"/>
          <w:lang w:val="en-US"/>
        </w:rPr>
        <w:t>is</w:t>
      </w:r>
      <w:r>
        <w:rPr>
          <w:rFonts w:ascii="Calibri" w:hAnsi="Calibri" w:cs="Calibri"/>
          <w:kern w:val="24"/>
          <w:sz w:val="24"/>
          <w:szCs w:val="24"/>
          <w:lang w:val="en-US"/>
        </w:rPr>
        <w:t xml:space="preserve"> very important (NHS Employers 2017). Substantial attempt is being enlarged in NHS to get into the elements which affects nurses' resolutions to remain or quit the career. Welfare is the main key component in this </w:t>
      </w:r>
      <w:r>
        <w:rPr>
          <w:rFonts w:ascii="Calibri" w:hAnsi="Calibri" w:cs="Calibri"/>
          <w:kern w:val="24"/>
          <w:sz w:val="24"/>
          <w:szCs w:val="24"/>
          <w:lang w:val="en-US"/>
        </w:rPr>
        <w:t>and</w:t>
      </w:r>
      <w:r>
        <w:rPr>
          <w:rFonts w:ascii="Calibri" w:hAnsi="Calibri" w:cs="Calibri"/>
          <w:kern w:val="24"/>
          <w:sz w:val="24"/>
          <w:szCs w:val="24"/>
          <w:lang w:val="en-US"/>
        </w:rPr>
        <w:t xml:space="preserve"> a component to utilize when looking for administrative assistance to make sure regular, and sufficient rest taking.</w:t>
      </w:r>
    </w:p>
    <w:p w14:paraId="0B59BF81"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0D146FD7"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 xml:space="preserve">ECONOMIC: </w:t>
      </w:r>
      <w:r>
        <w:rPr>
          <w:rFonts w:ascii="Calibri" w:hAnsi="Calibri" w:cs="Calibri"/>
          <w:kern w:val="24"/>
          <w:sz w:val="24"/>
          <w:szCs w:val="24"/>
          <w:lang w:val="en-US"/>
        </w:rPr>
        <w:t>Dehydration as well as bad nutrition in a brief and longer-term base, provides to sick health as well as growth of illness amount with related individual and administrative costs (NHS Digital 2016). Carrying out changed procedures which stops this happening must hence be accepted by everyone.</w:t>
      </w:r>
    </w:p>
    <w:p w14:paraId="64133284"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4F85E09F" w14:textId="5B4C678D"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 xml:space="preserve">social: </w:t>
      </w:r>
      <w:r>
        <w:rPr>
          <w:rFonts w:ascii="Calibri" w:hAnsi="Calibri" w:cs="Calibri"/>
          <w:kern w:val="24"/>
          <w:sz w:val="24"/>
          <w:szCs w:val="24"/>
          <w:lang w:val="en-US"/>
        </w:rPr>
        <w:t>Nevertheless, it is a powerful social compulsion to desire feel you ‘belong’ once working in groups. The outcome of new members (</w:t>
      </w:r>
      <w:proofErr w:type="gramStart"/>
      <w:r>
        <w:rPr>
          <w:rFonts w:ascii="Calibri" w:hAnsi="Calibri" w:cs="Calibri"/>
          <w:kern w:val="24"/>
          <w:sz w:val="24"/>
          <w:szCs w:val="24"/>
          <w:lang w:val="en-US"/>
        </w:rPr>
        <w:t>in particular students</w:t>
      </w:r>
      <w:proofErr w:type="gramEnd"/>
      <w:r>
        <w:rPr>
          <w:rFonts w:ascii="Calibri" w:hAnsi="Calibri" w:cs="Calibri"/>
          <w:kern w:val="24"/>
          <w:sz w:val="24"/>
          <w:szCs w:val="24"/>
          <w:lang w:val="en-US"/>
        </w:rPr>
        <w:t xml:space="preserve">) replicating how </w:t>
      </w:r>
      <w:r>
        <w:rPr>
          <w:rFonts w:ascii="Calibri" w:hAnsi="Calibri" w:cs="Calibri"/>
          <w:kern w:val="24"/>
          <w:sz w:val="24"/>
          <w:szCs w:val="24"/>
          <w:lang w:val="en-US"/>
        </w:rPr>
        <w:lastRenderedPageBreak/>
        <w:t xml:space="preserve">things are done in order to be accepted </w:t>
      </w:r>
      <w:r>
        <w:rPr>
          <w:rFonts w:ascii="Calibri" w:hAnsi="Calibri" w:cs="Calibri"/>
          <w:kern w:val="24"/>
          <w:sz w:val="24"/>
          <w:szCs w:val="24"/>
          <w:lang w:val="en-US"/>
        </w:rPr>
        <w:t>(Cooper</w:t>
      </w:r>
      <w:r>
        <w:rPr>
          <w:rFonts w:ascii="Calibri" w:hAnsi="Calibri" w:cs="Calibri"/>
          <w:kern w:val="24"/>
          <w:sz w:val="24"/>
          <w:szCs w:val="24"/>
          <w:lang w:val="en-US"/>
        </w:rPr>
        <w:t xml:space="preserve"> and Scammell 2013). Bad practice could turn to studied behavior which goes throughout to their operation as certified nurses. </w:t>
      </w:r>
    </w:p>
    <w:p w14:paraId="5E071877"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51426BDD" w14:textId="02F5E128"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 xml:space="preserve">Technological: </w:t>
      </w:r>
      <w:r>
        <w:rPr>
          <w:rFonts w:ascii="Calibri" w:hAnsi="Calibri" w:cs="Calibri"/>
          <w:kern w:val="24"/>
          <w:sz w:val="24"/>
          <w:szCs w:val="24"/>
          <w:lang w:val="en-US"/>
        </w:rPr>
        <w:t xml:space="preserve">Workers such as Lorry drivers are required to take rest after a specific distance, breaks that are missing, because of work capacity or insufficient of workers cover must be written down as </w:t>
      </w:r>
      <w:r>
        <w:rPr>
          <w:rFonts w:ascii="Calibri" w:hAnsi="Calibri" w:cs="Calibri"/>
          <w:kern w:val="24"/>
          <w:sz w:val="24"/>
          <w:szCs w:val="24"/>
          <w:lang w:val="en-US"/>
        </w:rPr>
        <w:t>unfavorable</w:t>
      </w:r>
      <w:r>
        <w:rPr>
          <w:rFonts w:ascii="Calibri" w:hAnsi="Calibri" w:cs="Calibri"/>
          <w:kern w:val="24"/>
          <w:sz w:val="24"/>
          <w:szCs w:val="24"/>
          <w:lang w:val="en-US"/>
        </w:rPr>
        <w:t xml:space="preserve"> occurrence.</w:t>
      </w:r>
    </w:p>
    <w:p w14:paraId="7C30E6EE"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7B183D01" w14:textId="6EA845D5"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 xml:space="preserve">Legal: </w:t>
      </w:r>
      <w:r>
        <w:rPr>
          <w:rFonts w:ascii="Calibri" w:hAnsi="Calibri" w:cs="Calibri"/>
          <w:kern w:val="24"/>
          <w:sz w:val="24"/>
          <w:szCs w:val="24"/>
          <w:lang w:val="en-US"/>
        </w:rPr>
        <w:t xml:space="preserve">The health and safety regulation </w:t>
      </w:r>
      <w:r>
        <w:rPr>
          <w:rFonts w:ascii="Calibri" w:hAnsi="Calibri" w:cs="Calibri"/>
          <w:kern w:val="24"/>
          <w:sz w:val="24"/>
          <w:szCs w:val="24"/>
          <w:lang w:val="en-US"/>
        </w:rPr>
        <w:t>specify</w:t>
      </w:r>
      <w:r>
        <w:rPr>
          <w:rFonts w:ascii="Calibri" w:hAnsi="Calibri" w:cs="Calibri"/>
          <w:kern w:val="24"/>
          <w:sz w:val="24"/>
          <w:szCs w:val="24"/>
          <w:lang w:val="en-US"/>
        </w:rPr>
        <w:t xml:space="preserve"> </w:t>
      </w:r>
      <w:r>
        <w:rPr>
          <w:rFonts w:ascii="Calibri" w:hAnsi="Calibri" w:cs="Calibri"/>
          <w:kern w:val="24"/>
          <w:sz w:val="24"/>
          <w:szCs w:val="24"/>
          <w:lang w:val="en-US"/>
        </w:rPr>
        <w:t>workers’</w:t>
      </w:r>
      <w:r>
        <w:rPr>
          <w:rFonts w:ascii="Calibri" w:hAnsi="Calibri" w:cs="Calibri"/>
          <w:kern w:val="24"/>
          <w:sz w:val="24"/>
          <w:szCs w:val="24"/>
          <w:lang w:val="en-US"/>
        </w:rPr>
        <w:t xml:space="preserve"> rights on breaks (Health and Safety Executive 2013). Within is obligated in health care institutions to respect the legislation. Hence this does not only mean announcing the strategy but ensuring conformance as well. This could be tough at the work surroundings whereby the custom is recognized as the ‘rewards’ giving up breaks to ‘complete task’.</w:t>
      </w:r>
    </w:p>
    <w:p w14:paraId="6BE95C00"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727B69F4" w14:textId="15858D35"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lang w:val="en-US"/>
        </w:rPr>
        <w:t xml:space="preserve">Environmental: </w:t>
      </w:r>
      <w:r>
        <w:rPr>
          <w:rFonts w:ascii="Calibri" w:hAnsi="Calibri" w:cs="Calibri"/>
          <w:kern w:val="24"/>
          <w:sz w:val="24"/>
          <w:szCs w:val="24"/>
          <w:lang w:val="en-US"/>
        </w:rPr>
        <w:t xml:space="preserve">The NHS recruitment administration must develop the intake of breaks to avoid sick-health and making sure patients are safe. The incapacities and hence warnings to any change </w:t>
      </w:r>
      <w:r>
        <w:rPr>
          <w:rFonts w:ascii="Calibri" w:hAnsi="Calibri" w:cs="Calibri"/>
          <w:kern w:val="24"/>
          <w:sz w:val="24"/>
          <w:szCs w:val="24"/>
          <w:lang w:val="en-US"/>
        </w:rPr>
        <w:t>are</w:t>
      </w:r>
      <w:r>
        <w:rPr>
          <w:rFonts w:ascii="Calibri" w:hAnsi="Calibri" w:cs="Calibri"/>
          <w:kern w:val="24"/>
          <w:sz w:val="24"/>
          <w:szCs w:val="24"/>
          <w:lang w:val="en-US"/>
        </w:rPr>
        <w:t xml:space="preserve"> moreover the verity which the change literally occurs in operation through persons (Tilley and Jones, 2013). </w:t>
      </w:r>
    </w:p>
    <w:p w14:paraId="039C9C85"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2A2D5CEE" w14:textId="77777777"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kern w:val="24"/>
          <w:sz w:val="24"/>
          <w:szCs w:val="24"/>
          <w:lang w:val="en-US"/>
        </w:rPr>
        <w:t xml:space="preserve">  </w:t>
      </w:r>
    </w:p>
    <w:p w14:paraId="2952DC4C"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6ADA0E2C" w14:textId="77777777" w:rsidR="001178F3" w:rsidRDefault="001178F3" w:rsidP="001178F3">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xml:space="preserve"> </w:t>
      </w:r>
    </w:p>
    <w:p w14:paraId="4A5EA186" w14:textId="77777777" w:rsidR="001178F3" w:rsidRDefault="001178F3" w:rsidP="001178F3">
      <w:pPr>
        <w:autoSpaceDE w:val="0"/>
        <w:autoSpaceDN w:val="0"/>
        <w:adjustRightInd w:val="0"/>
        <w:spacing w:after="0" w:line="240" w:lineRule="auto"/>
        <w:rPr>
          <w:rFonts w:ascii="Arial" w:hAnsi="Arial" w:cs="Arial"/>
          <w:sz w:val="24"/>
          <w:szCs w:val="24"/>
        </w:rPr>
      </w:pPr>
    </w:p>
    <w:p w14:paraId="2647049F" w14:textId="2B676F1E" w:rsidR="001178F3" w:rsidRDefault="001178F3" w:rsidP="001178F3">
      <w:pPr>
        <w:spacing w:line="360" w:lineRule="auto"/>
      </w:pPr>
    </w:p>
    <w:p w14:paraId="3A1E98C8" w14:textId="42D8040D" w:rsidR="001178F3" w:rsidRDefault="001178F3">
      <w:r>
        <w:br w:type="page"/>
      </w:r>
    </w:p>
    <w:p w14:paraId="742046ED" w14:textId="6BA2B6B7" w:rsidR="001178F3" w:rsidRDefault="001178F3" w:rsidP="001178F3">
      <w:pPr>
        <w:spacing w:line="360" w:lineRule="auto"/>
      </w:pPr>
      <w:r>
        <w:lastRenderedPageBreak/>
        <w:t>Slide 5</w:t>
      </w:r>
    </w:p>
    <w:p w14:paraId="5C487F84" w14:textId="6450E0AA" w:rsidR="001178F3" w:rsidRDefault="001178F3" w:rsidP="001178F3">
      <w:pPr>
        <w:spacing w:line="360" w:lineRule="auto"/>
      </w:pPr>
    </w:p>
    <w:p w14:paraId="0DC7C150" w14:textId="7AE30C1D" w:rsidR="001178F3" w:rsidRDefault="001178F3" w:rsidP="001178F3">
      <w:pPr>
        <w:spacing w:line="360" w:lineRule="auto"/>
        <w:jc w:val="center"/>
      </w:pPr>
      <w:r>
        <w:object w:dxaOrig="9605" w:dyaOrig="5393" w14:anchorId="18B8E942">
          <v:shape id="_x0000_i1049" type="#_x0000_t75" style="width:5in;height:202.2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49" DrawAspect="Content" ObjectID="_1698561432" r:id="rId14"/>
        </w:object>
      </w:r>
    </w:p>
    <w:p w14:paraId="7354B3C3" w14:textId="13812A2B" w:rsidR="001178F3" w:rsidRDefault="001178F3" w:rsidP="001178F3">
      <w:pPr>
        <w:spacing w:line="360" w:lineRule="auto"/>
        <w:jc w:val="center"/>
      </w:pPr>
    </w:p>
    <w:p w14:paraId="66BD0FB9"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lang w:val="en-US"/>
        </w:rPr>
      </w:pPr>
      <w:r>
        <w:rPr>
          <w:rFonts w:ascii="Calibri" w:hAnsi="Calibri" w:cs="Calibri"/>
          <w:b/>
          <w:bCs/>
          <w:kern w:val="24"/>
          <w:sz w:val="24"/>
          <w:szCs w:val="24"/>
          <w:u w:val="single"/>
          <w:lang w:val="en-US"/>
        </w:rPr>
        <w:t>Swot Analysis.</w:t>
      </w:r>
    </w:p>
    <w:p w14:paraId="7E111B06"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lang w:val="en-US"/>
        </w:rPr>
      </w:pPr>
    </w:p>
    <w:p w14:paraId="7146A7D1" w14:textId="3598CDBA"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In the UK health care service, inducement </w:t>
      </w:r>
      <w:r>
        <w:rPr>
          <w:rFonts w:ascii="Calibri" w:hAnsi="Calibri" w:cs="Calibri"/>
          <w:kern w:val="24"/>
          <w:sz w:val="24"/>
          <w:szCs w:val="24"/>
          <w:lang w:val="en-US"/>
        </w:rPr>
        <w:t>is</w:t>
      </w:r>
      <w:r>
        <w:rPr>
          <w:rFonts w:ascii="Calibri" w:hAnsi="Calibri" w:cs="Calibri"/>
          <w:kern w:val="24"/>
          <w:sz w:val="24"/>
          <w:szCs w:val="24"/>
          <w:lang w:val="en-US"/>
        </w:rPr>
        <w:t xml:space="preserve"> presented to restore competitiveness (</w:t>
      </w:r>
      <w:proofErr w:type="spellStart"/>
      <w:r>
        <w:rPr>
          <w:rFonts w:ascii="Calibri" w:hAnsi="Calibri" w:cs="Calibri"/>
          <w:kern w:val="24"/>
          <w:sz w:val="24"/>
          <w:szCs w:val="24"/>
          <w:lang w:val="en-US"/>
        </w:rPr>
        <w:t>Boaden</w:t>
      </w:r>
      <w:proofErr w:type="spellEnd"/>
      <w:r>
        <w:rPr>
          <w:rFonts w:ascii="Calibri" w:hAnsi="Calibri" w:cs="Calibri"/>
          <w:kern w:val="24"/>
          <w:sz w:val="24"/>
          <w:szCs w:val="24"/>
          <w:lang w:val="en-US"/>
        </w:rPr>
        <w:t xml:space="preserve"> et al., 2008). As a result, the NHS encounter new problems, health care directors have introduced many planned concepts as well as tools, such as the SWOT (strength, weakness, opportunities, threats). The SWOT-analysis is normally explained as a group of rules used to challenge internal ways as well as potentials with the external growth. To have the ways and the abilities to resist threats and utilize chances on our environment, it includes the following stages:</w:t>
      </w:r>
    </w:p>
    <w:p w14:paraId="3EA0F9D5"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409D326D" w14:textId="77777777" w:rsidR="001178F3" w:rsidRDefault="001178F3" w:rsidP="001178F3">
      <w:pPr>
        <w:numPr>
          <w:ilvl w:val="0"/>
          <w:numId w:val="1"/>
        </w:numPr>
        <w:autoSpaceDE w:val="0"/>
        <w:autoSpaceDN w:val="0"/>
        <w:adjustRightInd w:val="0"/>
        <w:spacing w:after="0" w:line="240" w:lineRule="auto"/>
        <w:ind w:left="360" w:hanging="360"/>
        <w:rPr>
          <w:rFonts w:ascii="Calibri" w:hAnsi="Calibri" w:cs="Calibri"/>
          <w:kern w:val="24"/>
          <w:sz w:val="24"/>
          <w:szCs w:val="24"/>
          <w:lang w:val="en-US"/>
        </w:rPr>
      </w:pPr>
      <w:r>
        <w:rPr>
          <w:rFonts w:ascii="Calibri" w:hAnsi="Calibri" w:cs="Calibri"/>
          <w:kern w:val="24"/>
          <w:sz w:val="24"/>
          <w:szCs w:val="24"/>
          <w:lang w:val="en-US"/>
        </w:rPr>
        <w:t>Construct external growth as chances or threats</w:t>
      </w:r>
    </w:p>
    <w:p w14:paraId="69A45577" w14:textId="77777777" w:rsidR="001178F3" w:rsidRDefault="001178F3" w:rsidP="001178F3">
      <w:pPr>
        <w:numPr>
          <w:ilvl w:val="0"/>
          <w:numId w:val="1"/>
        </w:numPr>
        <w:autoSpaceDE w:val="0"/>
        <w:autoSpaceDN w:val="0"/>
        <w:adjustRightInd w:val="0"/>
        <w:spacing w:after="0" w:line="240" w:lineRule="auto"/>
        <w:ind w:left="360" w:hanging="360"/>
        <w:rPr>
          <w:rFonts w:ascii="Calibri" w:hAnsi="Calibri" w:cs="Calibri"/>
          <w:kern w:val="24"/>
          <w:sz w:val="24"/>
          <w:szCs w:val="24"/>
          <w:lang w:val="en-US"/>
        </w:rPr>
      </w:pPr>
      <w:r>
        <w:rPr>
          <w:rFonts w:ascii="Calibri" w:hAnsi="Calibri" w:cs="Calibri"/>
          <w:kern w:val="24"/>
          <w:sz w:val="24"/>
          <w:szCs w:val="24"/>
          <w:lang w:val="en-US"/>
        </w:rPr>
        <w:t>Construct internal ways and abilities or threats</w:t>
      </w:r>
    </w:p>
    <w:p w14:paraId="606F9636" w14:textId="77777777" w:rsidR="001178F3" w:rsidRDefault="001178F3" w:rsidP="001178F3">
      <w:pPr>
        <w:numPr>
          <w:ilvl w:val="0"/>
          <w:numId w:val="1"/>
        </w:numPr>
        <w:autoSpaceDE w:val="0"/>
        <w:autoSpaceDN w:val="0"/>
        <w:adjustRightInd w:val="0"/>
        <w:spacing w:after="0" w:line="240" w:lineRule="auto"/>
        <w:ind w:left="360" w:hanging="360"/>
        <w:rPr>
          <w:rFonts w:ascii="Calibri" w:hAnsi="Calibri" w:cs="Calibri"/>
          <w:kern w:val="24"/>
          <w:sz w:val="24"/>
          <w:szCs w:val="24"/>
          <w:lang w:val="en-US"/>
        </w:rPr>
      </w:pPr>
      <w:r>
        <w:rPr>
          <w:rFonts w:ascii="Calibri" w:hAnsi="Calibri" w:cs="Calibri"/>
          <w:kern w:val="24"/>
          <w:sz w:val="24"/>
          <w:szCs w:val="24"/>
          <w:lang w:val="en-US"/>
        </w:rPr>
        <w:t>Challenge strength and weakness with chances and threats</w:t>
      </w:r>
    </w:p>
    <w:p w14:paraId="33E2899B" w14:textId="77777777" w:rsidR="001178F3" w:rsidRDefault="001178F3" w:rsidP="001178F3">
      <w:pPr>
        <w:numPr>
          <w:ilvl w:val="0"/>
          <w:numId w:val="1"/>
        </w:numPr>
        <w:autoSpaceDE w:val="0"/>
        <w:autoSpaceDN w:val="0"/>
        <w:adjustRightInd w:val="0"/>
        <w:spacing w:after="0" w:line="240" w:lineRule="auto"/>
        <w:ind w:left="360" w:hanging="360"/>
        <w:rPr>
          <w:rFonts w:ascii="Calibri" w:hAnsi="Calibri" w:cs="Calibri"/>
          <w:kern w:val="24"/>
          <w:sz w:val="24"/>
          <w:szCs w:val="24"/>
          <w:lang w:val="en-US"/>
        </w:rPr>
      </w:pPr>
      <w:r>
        <w:rPr>
          <w:rFonts w:ascii="Calibri" w:hAnsi="Calibri" w:cs="Calibri"/>
          <w:kern w:val="24"/>
          <w:sz w:val="24"/>
          <w:szCs w:val="24"/>
          <w:lang w:val="en-US"/>
        </w:rPr>
        <w:t>Using the outcome to construct strategic choices (</w:t>
      </w:r>
      <w:proofErr w:type="spellStart"/>
      <w:r>
        <w:rPr>
          <w:rFonts w:ascii="Calibri" w:hAnsi="Calibri" w:cs="Calibri"/>
          <w:kern w:val="24"/>
          <w:sz w:val="24"/>
          <w:szCs w:val="24"/>
          <w:lang w:val="en-US"/>
        </w:rPr>
        <w:t>Mandour</w:t>
      </w:r>
      <w:proofErr w:type="spellEnd"/>
      <w:r>
        <w:rPr>
          <w:rFonts w:ascii="Calibri" w:hAnsi="Calibri" w:cs="Calibri"/>
          <w:kern w:val="24"/>
          <w:sz w:val="24"/>
          <w:szCs w:val="24"/>
          <w:lang w:val="en-US"/>
        </w:rPr>
        <w:t xml:space="preserve"> et al., 2005; Kramer, 2001).</w:t>
      </w:r>
    </w:p>
    <w:p w14:paraId="14C5E00B"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0630CC95"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lang w:val="en-US"/>
        </w:rPr>
      </w:pPr>
      <w:r>
        <w:rPr>
          <w:rFonts w:ascii="Calibri" w:hAnsi="Calibri" w:cs="Calibri"/>
          <w:b/>
          <w:bCs/>
          <w:kern w:val="24"/>
          <w:sz w:val="24"/>
          <w:szCs w:val="24"/>
          <w:u w:val="single"/>
          <w:lang w:val="en-US"/>
        </w:rPr>
        <w:t>The use of SWOT in the NHS</w:t>
      </w:r>
      <w:r>
        <w:rPr>
          <w:rFonts w:ascii="Calibri" w:hAnsi="Calibri" w:cs="Calibri"/>
          <w:kern w:val="24"/>
          <w:sz w:val="24"/>
          <w:szCs w:val="24"/>
          <w:u w:val="single"/>
          <w:lang w:val="en-US"/>
        </w:rPr>
        <w:t>.</w:t>
      </w:r>
    </w:p>
    <w:p w14:paraId="192527A7"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416EFBFF"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Internal Factors</w:t>
      </w:r>
      <w:r>
        <w:rPr>
          <w:rFonts w:ascii="Calibri" w:hAnsi="Calibri" w:cs="Calibri"/>
          <w:kern w:val="24"/>
          <w:sz w:val="24"/>
          <w:szCs w:val="24"/>
          <w:lang w:val="en-US"/>
        </w:rPr>
        <w:t xml:space="preserve">: Analysis was completed in a numerous conference with the critique committee, managers, leader of organization and control, and the spokesperson of medical workers. The outcome was explained during the internal meeting whereby every hospital </w:t>
      </w:r>
      <w:proofErr w:type="gramStart"/>
      <w:r>
        <w:rPr>
          <w:rFonts w:ascii="Calibri" w:hAnsi="Calibri" w:cs="Calibri"/>
          <w:kern w:val="24"/>
          <w:sz w:val="24"/>
          <w:szCs w:val="24"/>
          <w:lang w:val="en-US"/>
        </w:rPr>
        <w:t>staffs</w:t>
      </w:r>
      <w:proofErr w:type="gramEnd"/>
      <w:r>
        <w:rPr>
          <w:rFonts w:ascii="Calibri" w:hAnsi="Calibri" w:cs="Calibri"/>
          <w:kern w:val="24"/>
          <w:sz w:val="24"/>
          <w:szCs w:val="24"/>
          <w:lang w:val="en-US"/>
        </w:rPr>
        <w:t xml:space="preserve"> can take part. A strong and weak points were explained during the meeting.</w:t>
      </w:r>
    </w:p>
    <w:p w14:paraId="59C646AB"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2691F094"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47C72B2B"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lang w:val="en-US"/>
        </w:rPr>
      </w:pPr>
      <w:r>
        <w:rPr>
          <w:rFonts w:ascii="Calibri" w:hAnsi="Calibri" w:cs="Calibri"/>
          <w:b/>
          <w:bCs/>
          <w:kern w:val="24"/>
          <w:sz w:val="24"/>
          <w:szCs w:val="24"/>
          <w:u w:val="single"/>
          <w:lang w:val="en-US"/>
        </w:rPr>
        <w:t xml:space="preserve">External Factors: </w:t>
      </w:r>
      <w:r>
        <w:rPr>
          <w:rFonts w:ascii="Calibri" w:hAnsi="Calibri" w:cs="Calibri"/>
          <w:kern w:val="24"/>
          <w:sz w:val="24"/>
          <w:szCs w:val="24"/>
          <w:lang w:val="en-US"/>
        </w:rPr>
        <w:t xml:space="preserve"> Both the head of directors and the head of medical workers discussed in their meeting about External analysis. The classification of PEST-analysis was used as an </w:t>
      </w:r>
      <w:r>
        <w:rPr>
          <w:rFonts w:ascii="Calibri" w:hAnsi="Calibri" w:cs="Calibri"/>
          <w:kern w:val="24"/>
          <w:sz w:val="24"/>
          <w:szCs w:val="24"/>
          <w:lang w:val="en-US"/>
        </w:rPr>
        <w:lastRenderedPageBreak/>
        <w:t>administrator on the conversation. In the conference external growth was discussed with regards to threats and chances.</w:t>
      </w:r>
    </w:p>
    <w:p w14:paraId="3ECFDC73"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lang w:val="en-US"/>
        </w:rPr>
      </w:pPr>
    </w:p>
    <w:p w14:paraId="4748FAB9"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lang w:val="en-US"/>
        </w:rPr>
      </w:pPr>
    </w:p>
    <w:p w14:paraId="55C767F8"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lang w:val="en-US"/>
        </w:rPr>
      </w:pPr>
    </w:p>
    <w:p w14:paraId="5DEC69FC"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lang w:val="en-US"/>
        </w:rPr>
      </w:pPr>
    </w:p>
    <w:p w14:paraId="51AAE108"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2387CCBF"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lang w:val="en-US"/>
        </w:rPr>
      </w:pPr>
    </w:p>
    <w:p w14:paraId="2BC670E3"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lang w:val="en-US"/>
        </w:rPr>
      </w:pPr>
    </w:p>
    <w:p w14:paraId="76E58276"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lang w:val="en-US"/>
        </w:rPr>
      </w:pPr>
    </w:p>
    <w:p w14:paraId="5DCAEC71"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rPr>
      </w:pPr>
    </w:p>
    <w:p w14:paraId="4CDD8364" w14:textId="77777777" w:rsidR="001178F3" w:rsidRDefault="001178F3" w:rsidP="001178F3">
      <w:pPr>
        <w:autoSpaceDE w:val="0"/>
        <w:autoSpaceDN w:val="0"/>
        <w:adjustRightInd w:val="0"/>
        <w:spacing w:after="0" w:line="240" w:lineRule="auto"/>
        <w:rPr>
          <w:rFonts w:ascii="Arial" w:hAnsi="Arial" w:cs="Arial"/>
          <w:sz w:val="24"/>
          <w:szCs w:val="24"/>
        </w:rPr>
      </w:pPr>
    </w:p>
    <w:p w14:paraId="5D3B5D81" w14:textId="5C48AFFF" w:rsidR="001178F3" w:rsidRDefault="001178F3" w:rsidP="001178F3">
      <w:pPr>
        <w:spacing w:line="360" w:lineRule="auto"/>
      </w:pPr>
    </w:p>
    <w:p w14:paraId="6B94B575" w14:textId="430231F4" w:rsidR="001178F3" w:rsidRDefault="001178F3">
      <w:r>
        <w:br w:type="page"/>
      </w:r>
    </w:p>
    <w:p w14:paraId="46433F92" w14:textId="720A97A3" w:rsidR="001178F3" w:rsidRDefault="001178F3" w:rsidP="001178F3">
      <w:pPr>
        <w:spacing w:line="360" w:lineRule="auto"/>
      </w:pPr>
      <w:r>
        <w:lastRenderedPageBreak/>
        <w:t>Slide 6</w:t>
      </w:r>
    </w:p>
    <w:p w14:paraId="1B683EE7" w14:textId="0941F2F9" w:rsidR="001178F3" w:rsidRDefault="001178F3" w:rsidP="001178F3">
      <w:pPr>
        <w:spacing w:line="360" w:lineRule="auto"/>
      </w:pPr>
    </w:p>
    <w:p w14:paraId="4212DFC6" w14:textId="0E8256DB" w:rsidR="001178F3" w:rsidRDefault="001178F3" w:rsidP="001178F3">
      <w:pPr>
        <w:spacing w:line="360" w:lineRule="auto"/>
        <w:jc w:val="center"/>
      </w:pPr>
      <w:r>
        <w:object w:dxaOrig="9605" w:dyaOrig="5393" w14:anchorId="6147B781">
          <v:shape id="_x0000_i1055" type="#_x0000_t75" style="width:5in;height:202.2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55" DrawAspect="Content" ObjectID="_1698561433" r:id="rId16"/>
        </w:object>
      </w:r>
    </w:p>
    <w:p w14:paraId="394ADB03" w14:textId="07C0D890" w:rsidR="001178F3" w:rsidRDefault="001178F3" w:rsidP="001178F3">
      <w:pPr>
        <w:spacing w:line="360" w:lineRule="auto"/>
        <w:jc w:val="center"/>
      </w:pPr>
    </w:p>
    <w:p w14:paraId="3DC074A9" w14:textId="77777777"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u w:val="single"/>
          <w:lang w:val="en-US"/>
        </w:rPr>
        <w:t>Cause and effects analysis</w:t>
      </w:r>
      <w:r>
        <w:rPr>
          <w:rFonts w:ascii="Calibri" w:hAnsi="Calibri" w:cs="Calibri"/>
          <w:b/>
          <w:bCs/>
          <w:kern w:val="24"/>
          <w:sz w:val="24"/>
          <w:szCs w:val="24"/>
          <w:lang w:val="en-US"/>
        </w:rPr>
        <w:t>.</w:t>
      </w:r>
    </w:p>
    <w:p w14:paraId="1B484F37" w14:textId="77777777"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p>
    <w:p w14:paraId="40139FF6"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The cause-and-effect analysis allows a person to think throughout the causes of the issue, involving viable root cause, before you begin to plan of a solution. Cause and effect analysis allow those included to obtain a shared intuition to the issue, grow viable solutions, and make a snapshot of group combined knowledge.</w:t>
      </w:r>
    </w:p>
    <w:p w14:paraId="4BEC75EF"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49753C4C" w14:textId="2540653E"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 xml:space="preserve">When to use Cause and Effect: </w:t>
      </w:r>
      <w:r>
        <w:rPr>
          <w:rFonts w:ascii="Calibri" w:hAnsi="Calibri" w:cs="Calibri"/>
          <w:kern w:val="24"/>
          <w:sz w:val="24"/>
          <w:szCs w:val="24"/>
          <w:lang w:val="en-US"/>
        </w:rPr>
        <w:t xml:space="preserve">This can be used to find out the reason why a certain problem is transpiring. It also </w:t>
      </w:r>
      <w:r>
        <w:rPr>
          <w:rFonts w:ascii="Calibri" w:hAnsi="Calibri" w:cs="Calibri"/>
          <w:kern w:val="24"/>
          <w:sz w:val="24"/>
          <w:szCs w:val="24"/>
          <w:lang w:val="en-US"/>
        </w:rPr>
        <w:t>helps</w:t>
      </w:r>
      <w:r>
        <w:rPr>
          <w:rFonts w:ascii="Calibri" w:hAnsi="Calibri" w:cs="Calibri"/>
          <w:kern w:val="24"/>
          <w:sz w:val="24"/>
          <w:szCs w:val="24"/>
          <w:lang w:val="en-US"/>
        </w:rPr>
        <w:t xml:space="preserve"> in comprehending the problem as well as recognizing all the viable causes.</w:t>
      </w:r>
    </w:p>
    <w:p w14:paraId="31970DB8"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0AF62B15"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 xml:space="preserve">How to use cause and effect: 1. </w:t>
      </w:r>
      <w:r>
        <w:rPr>
          <w:rFonts w:ascii="Calibri" w:hAnsi="Calibri" w:cs="Calibri"/>
          <w:kern w:val="24"/>
          <w:sz w:val="24"/>
          <w:szCs w:val="24"/>
          <w:lang w:val="en-US"/>
        </w:rPr>
        <w:t>Recognize the issue and examine it into details (who is included, when and where it happens). State the problem down and draw a line pointing to it.</w:t>
      </w:r>
    </w:p>
    <w:p w14:paraId="20DF72F0"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                                                   </w:t>
      </w:r>
    </w:p>
    <w:p w14:paraId="37491E68"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                                                   2.  Recognize the main components and draw four or many branches on the big arrow to constitute main class of ability causes as well as labeling every line. </w:t>
      </w:r>
    </w:p>
    <w:p w14:paraId="0B203E9F" w14:textId="4DDDB185"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                                                        Classifications can involve: Equipment, environment, </w:t>
      </w:r>
      <w:r>
        <w:rPr>
          <w:rFonts w:ascii="Calibri" w:hAnsi="Calibri" w:cs="Calibri"/>
          <w:kern w:val="24"/>
          <w:sz w:val="24"/>
          <w:szCs w:val="24"/>
          <w:lang w:val="en-US"/>
        </w:rPr>
        <w:t>procedures,</w:t>
      </w:r>
      <w:r>
        <w:rPr>
          <w:rFonts w:ascii="Calibri" w:hAnsi="Calibri" w:cs="Calibri"/>
          <w:kern w:val="24"/>
          <w:sz w:val="24"/>
          <w:szCs w:val="24"/>
          <w:lang w:val="en-US"/>
        </w:rPr>
        <w:t xml:space="preserve"> and people. Ensuring the categories are pertinent to specific issues.</w:t>
      </w:r>
    </w:p>
    <w:p w14:paraId="6F0F0E22"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                                                   </w:t>
      </w:r>
    </w:p>
    <w:p w14:paraId="2F9E2D48" w14:textId="30433E65"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kern w:val="24"/>
          <w:sz w:val="24"/>
          <w:szCs w:val="24"/>
          <w:lang w:val="en-US"/>
        </w:rPr>
        <w:t xml:space="preserve">                                                     3. </w:t>
      </w:r>
      <w:r>
        <w:rPr>
          <w:rFonts w:ascii="Calibri" w:hAnsi="Calibri" w:cs="Calibri"/>
          <w:kern w:val="24"/>
          <w:sz w:val="24"/>
          <w:szCs w:val="24"/>
          <w:lang w:val="en-US"/>
        </w:rPr>
        <w:t>Analyze</w:t>
      </w:r>
      <w:r>
        <w:rPr>
          <w:rFonts w:ascii="Calibri" w:hAnsi="Calibri" w:cs="Calibri"/>
          <w:kern w:val="24"/>
          <w:sz w:val="24"/>
          <w:szCs w:val="24"/>
          <w:lang w:val="en-US"/>
        </w:rPr>
        <w:t xml:space="preserve"> the diagram.</w:t>
      </w:r>
    </w:p>
    <w:p w14:paraId="623BF19B"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Ishikawa (1968).</w:t>
      </w:r>
    </w:p>
    <w:p w14:paraId="30B0A7F8" w14:textId="77777777"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p>
    <w:p w14:paraId="042894B6" w14:textId="77777777"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p>
    <w:p w14:paraId="23DDC5C3" w14:textId="77777777"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p>
    <w:p w14:paraId="0DF893CC"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144AB74E" w14:textId="77777777"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p>
    <w:p w14:paraId="1166D5AC"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311FF303" w14:textId="77777777"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p>
    <w:p w14:paraId="31BA9787" w14:textId="77777777"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p>
    <w:p w14:paraId="5E53DCEC" w14:textId="77777777" w:rsidR="001178F3" w:rsidRDefault="001178F3" w:rsidP="001178F3">
      <w:pPr>
        <w:autoSpaceDE w:val="0"/>
        <w:autoSpaceDN w:val="0"/>
        <w:adjustRightInd w:val="0"/>
        <w:spacing w:after="0" w:line="240" w:lineRule="auto"/>
        <w:rPr>
          <w:rFonts w:ascii="Calibri" w:hAnsi="Calibri" w:cs="Calibri"/>
          <w:b/>
          <w:bCs/>
          <w:kern w:val="24"/>
          <w:sz w:val="24"/>
          <w:szCs w:val="24"/>
          <w:lang w:val="en-US"/>
        </w:rPr>
      </w:pPr>
    </w:p>
    <w:p w14:paraId="524F437E" w14:textId="77777777" w:rsidR="001178F3" w:rsidRDefault="001178F3" w:rsidP="001178F3">
      <w:pPr>
        <w:autoSpaceDE w:val="0"/>
        <w:autoSpaceDN w:val="0"/>
        <w:adjustRightInd w:val="0"/>
        <w:spacing w:after="0" w:line="240" w:lineRule="auto"/>
        <w:rPr>
          <w:rFonts w:ascii="Arial" w:hAnsi="Arial" w:cs="Arial"/>
          <w:sz w:val="24"/>
          <w:szCs w:val="24"/>
        </w:rPr>
      </w:pPr>
    </w:p>
    <w:p w14:paraId="0C40B0F5" w14:textId="45DD18FB" w:rsidR="001178F3" w:rsidRDefault="001178F3" w:rsidP="001178F3">
      <w:pPr>
        <w:spacing w:line="360" w:lineRule="auto"/>
      </w:pPr>
    </w:p>
    <w:p w14:paraId="4E1437B7" w14:textId="78AA3BD9" w:rsidR="001178F3" w:rsidRDefault="001178F3">
      <w:r>
        <w:br w:type="page"/>
      </w:r>
    </w:p>
    <w:p w14:paraId="35C6E1E7" w14:textId="725E9345" w:rsidR="001178F3" w:rsidRDefault="001178F3" w:rsidP="001178F3">
      <w:pPr>
        <w:spacing w:line="360" w:lineRule="auto"/>
      </w:pPr>
      <w:r>
        <w:lastRenderedPageBreak/>
        <w:t>Slide 7</w:t>
      </w:r>
    </w:p>
    <w:p w14:paraId="3144A099" w14:textId="30D1E207" w:rsidR="001178F3" w:rsidRDefault="001178F3" w:rsidP="001178F3">
      <w:pPr>
        <w:spacing w:line="360" w:lineRule="auto"/>
      </w:pPr>
    </w:p>
    <w:p w14:paraId="7ED8F537" w14:textId="4F18E665" w:rsidR="001178F3" w:rsidRDefault="001178F3" w:rsidP="001178F3">
      <w:pPr>
        <w:spacing w:line="360" w:lineRule="auto"/>
        <w:jc w:val="center"/>
      </w:pPr>
      <w:r>
        <w:object w:dxaOrig="9605" w:dyaOrig="5393" w14:anchorId="08BDFF06">
          <v:shape id="_x0000_i1061" type="#_x0000_t75" style="width:5in;height:202.2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61" DrawAspect="Content" ObjectID="_1698561434" r:id="rId18"/>
        </w:object>
      </w:r>
    </w:p>
    <w:p w14:paraId="094B9147" w14:textId="33110971" w:rsidR="001178F3" w:rsidRDefault="001178F3" w:rsidP="001178F3">
      <w:pPr>
        <w:spacing w:line="360" w:lineRule="auto"/>
        <w:jc w:val="center"/>
      </w:pPr>
    </w:p>
    <w:p w14:paraId="11B0F6E6"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lang w:val="en-US"/>
        </w:rPr>
      </w:pPr>
      <w:r>
        <w:rPr>
          <w:rFonts w:ascii="Calibri" w:hAnsi="Calibri" w:cs="Calibri"/>
          <w:b/>
          <w:bCs/>
          <w:kern w:val="24"/>
          <w:sz w:val="24"/>
          <w:szCs w:val="24"/>
          <w:u w:val="single"/>
          <w:lang w:val="en-US"/>
        </w:rPr>
        <w:t>Suggestive Literature.</w:t>
      </w:r>
    </w:p>
    <w:p w14:paraId="4CFC87D5"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lang w:val="en-US"/>
        </w:rPr>
      </w:pPr>
    </w:p>
    <w:p w14:paraId="0EF3CBA7" w14:textId="77777777" w:rsidR="001178F3" w:rsidRDefault="001178F3" w:rsidP="001178F3">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The survey suggested that welfare is the main key factor in the NHS, therefore the administrative assistance should make sure regular and sufficient break are taken. Carrying out changed procedures which stops dehydration and bad nutrition in a brief and longer-term base, must hence be accepted by everyone. Changing of the hospital ward customs to make sure having breaks should be taken as urgency instead of a luxury (RNC 2018). The survey also shows that PESTLE is frequently used implement for examining exterior components that effect of job environments (Team FME 2013).</w:t>
      </w:r>
    </w:p>
    <w:p w14:paraId="39D86DE8" w14:textId="77777777" w:rsidR="001178F3" w:rsidRDefault="001178F3" w:rsidP="001178F3">
      <w:pPr>
        <w:autoSpaceDE w:val="0"/>
        <w:autoSpaceDN w:val="0"/>
        <w:adjustRightInd w:val="0"/>
        <w:spacing w:after="0" w:line="240" w:lineRule="auto"/>
        <w:rPr>
          <w:rFonts w:ascii="Arial" w:hAnsi="Arial" w:cs="Arial"/>
          <w:sz w:val="24"/>
          <w:szCs w:val="24"/>
        </w:rPr>
      </w:pPr>
    </w:p>
    <w:p w14:paraId="2FA3F3D1" w14:textId="3EFD2583" w:rsidR="001178F3" w:rsidRDefault="001178F3" w:rsidP="001178F3">
      <w:pPr>
        <w:spacing w:line="360" w:lineRule="auto"/>
      </w:pPr>
    </w:p>
    <w:p w14:paraId="1094F054" w14:textId="3CD482E9" w:rsidR="001178F3" w:rsidRDefault="001178F3">
      <w:r>
        <w:br w:type="page"/>
      </w:r>
    </w:p>
    <w:p w14:paraId="3FAEE78E" w14:textId="027555B2" w:rsidR="001178F3" w:rsidRDefault="001178F3" w:rsidP="001178F3">
      <w:pPr>
        <w:spacing w:line="360" w:lineRule="auto"/>
      </w:pPr>
      <w:r>
        <w:lastRenderedPageBreak/>
        <w:t>Slide 8</w:t>
      </w:r>
    </w:p>
    <w:p w14:paraId="6A6535F9" w14:textId="47D48706" w:rsidR="001178F3" w:rsidRDefault="001178F3" w:rsidP="001178F3">
      <w:pPr>
        <w:spacing w:line="360" w:lineRule="auto"/>
      </w:pPr>
    </w:p>
    <w:p w14:paraId="3F4CBB6F" w14:textId="45FEF2D8" w:rsidR="001178F3" w:rsidRDefault="001178F3" w:rsidP="001178F3">
      <w:pPr>
        <w:spacing w:line="360" w:lineRule="auto"/>
        <w:jc w:val="center"/>
      </w:pPr>
      <w:r>
        <w:object w:dxaOrig="9605" w:dyaOrig="5393" w14:anchorId="219E0B63">
          <v:shape id="_x0000_i1067" type="#_x0000_t75" style="width:5in;height:202.2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67" DrawAspect="Content" ObjectID="_1698561435" r:id="rId20"/>
        </w:object>
      </w:r>
    </w:p>
    <w:p w14:paraId="60B72C0C" w14:textId="6E21B18E" w:rsidR="001178F3" w:rsidRDefault="001178F3" w:rsidP="001178F3">
      <w:pPr>
        <w:spacing w:line="360" w:lineRule="auto"/>
        <w:jc w:val="center"/>
      </w:pPr>
    </w:p>
    <w:p w14:paraId="7A590164" w14:textId="5DC2DCB7" w:rsidR="001178F3" w:rsidRDefault="001178F3" w:rsidP="001178F3">
      <w:pPr>
        <w:autoSpaceDE w:val="0"/>
        <w:autoSpaceDN w:val="0"/>
        <w:adjustRightInd w:val="0"/>
        <w:spacing w:after="0" w:line="240" w:lineRule="auto"/>
        <w:rPr>
          <w:rFonts w:ascii="Calibri" w:hAnsi="Calibri" w:cs="Calibri"/>
          <w:kern w:val="24"/>
          <w:sz w:val="24"/>
          <w:szCs w:val="24"/>
        </w:rPr>
      </w:pPr>
      <w:proofErr w:type="gramStart"/>
      <w:r>
        <w:rPr>
          <w:rFonts w:ascii="Calibri" w:hAnsi="Calibri" w:cs="Calibri"/>
          <w:kern w:val="24"/>
          <w:sz w:val="24"/>
          <w:szCs w:val="24"/>
          <w:lang w:val="en-US"/>
        </w:rPr>
        <w:t>It is clear that work</w:t>
      </w:r>
      <w:proofErr w:type="gramEnd"/>
      <w:r>
        <w:rPr>
          <w:rFonts w:ascii="Calibri" w:hAnsi="Calibri" w:cs="Calibri"/>
          <w:kern w:val="24"/>
          <w:sz w:val="24"/>
          <w:szCs w:val="24"/>
          <w:lang w:val="en-US"/>
        </w:rPr>
        <w:t xml:space="preserve"> related stress has the ability to differently influence both health of workers as well as the larger organization, in the circumstances of health care, also differently influence patient wellbeing results. The survey showed that the encounter of stress can be different beyond in the whole staff, numerous working </w:t>
      </w:r>
      <w:r>
        <w:rPr>
          <w:rFonts w:ascii="Calibri" w:hAnsi="Calibri" w:cs="Calibri"/>
          <w:kern w:val="24"/>
          <w:sz w:val="24"/>
          <w:szCs w:val="24"/>
          <w:lang w:val="en-US"/>
        </w:rPr>
        <w:t>states</w:t>
      </w:r>
      <w:r>
        <w:rPr>
          <w:rFonts w:ascii="Calibri" w:hAnsi="Calibri" w:cs="Calibri"/>
          <w:kern w:val="24"/>
          <w:sz w:val="24"/>
          <w:szCs w:val="24"/>
          <w:lang w:val="en-US"/>
        </w:rPr>
        <w:t xml:space="preserve"> differently affect the occurrence of stress. The four steps model forecast and explains the conditions on which NHS board of directors can identify the ability of staffs, as well as how their behavior will be if the conditions appear, from trying to form a team, arranging a combined scheme, and behaving like a team.</w:t>
      </w:r>
    </w:p>
    <w:p w14:paraId="43976526" w14:textId="77777777" w:rsidR="001178F3" w:rsidRDefault="001178F3" w:rsidP="001178F3">
      <w:pPr>
        <w:autoSpaceDE w:val="0"/>
        <w:autoSpaceDN w:val="0"/>
        <w:adjustRightInd w:val="0"/>
        <w:spacing w:after="0" w:line="240" w:lineRule="auto"/>
        <w:rPr>
          <w:rFonts w:ascii="Arial" w:hAnsi="Arial" w:cs="Arial"/>
          <w:sz w:val="24"/>
          <w:szCs w:val="24"/>
        </w:rPr>
      </w:pPr>
    </w:p>
    <w:p w14:paraId="1DA595B1" w14:textId="22102B1D" w:rsidR="001178F3" w:rsidRDefault="001178F3" w:rsidP="001178F3">
      <w:pPr>
        <w:spacing w:line="360" w:lineRule="auto"/>
      </w:pPr>
    </w:p>
    <w:p w14:paraId="6152B5E0" w14:textId="3D183103" w:rsidR="001178F3" w:rsidRDefault="001178F3">
      <w:r>
        <w:br w:type="page"/>
      </w:r>
    </w:p>
    <w:p w14:paraId="641D0360" w14:textId="429A1DA7" w:rsidR="001178F3" w:rsidRDefault="001178F3" w:rsidP="001178F3">
      <w:pPr>
        <w:spacing w:line="360" w:lineRule="auto"/>
      </w:pPr>
      <w:r>
        <w:lastRenderedPageBreak/>
        <w:t>Slide 9</w:t>
      </w:r>
    </w:p>
    <w:p w14:paraId="2D706038" w14:textId="4B2801EF" w:rsidR="001178F3" w:rsidRDefault="001178F3" w:rsidP="001178F3">
      <w:pPr>
        <w:spacing w:line="360" w:lineRule="auto"/>
      </w:pPr>
    </w:p>
    <w:p w14:paraId="58DF1380" w14:textId="4EFA74C6" w:rsidR="001178F3" w:rsidRDefault="001178F3" w:rsidP="001178F3">
      <w:pPr>
        <w:spacing w:line="360" w:lineRule="auto"/>
        <w:jc w:val="center"/>
      </w:pPr>
      <w:r>
        <w:object w:dxaOrig="9605" w:dyaOrig="5393" w14:anchorId="5426327C">
          <v:shape id="_x0000_i1073" type="#_x0000_t75" style="width:5in;height:202.2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73" DrawAspect="Content" ObjectID="_1698561436" r:id="rId22"/>
        </w:object>
      </w:r>
    </w:p>
    <w:p w14:paraId="795EBC0C" w14:textId="42611CAF" w:rsidR="001178F3" w:rsidRDefault="001178F3" w:rsidP="001178F3">
      <w:pPr>
        <w:spacing w:line="360" w:lineRule="auto"/>
        <w:jc w:val="center"/>
      </w:pPr>
    </w:p>
    <w:p w14:paraId="5FF1F832"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lang w:val="en-US"/>
        </w:rPr>
      </w:pPr>
      <w:r>
        <w:rPr>
          <w:rFonts w:ascii="Calibri" w:hAnsi="Calibri" w:cs="Calibri"/>
          <w:b/>
          <w:bCs/>
          <w:kern w:val="24"/>
          <w:sz w:val="24"/>
          <w:szCs w:val="24"/>
          <w:u w:val="single"/>
          <w:lang w:val="en-US"/>
        </w:rPr>
        <w:t>References.</w:t>
      </w:r>
    </w:p>
    <w:p w14:paraId="60CB7180"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lang w:val="en-US"/>
        </w:rPr>
      </w:pPr>
    </w:p>
    <w:p w14:paraId="77CE2572"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roofErr w:type="spellStart"/>
      <w:r>
        <w:rPr>
          <w:rFonts w:ascii="Calibri" w:hAnsi="Calibri" w:cs="Calibri"/>
          <w:kern w:val="24"/>
          <w:sz w:val="24"/>
          <w:szCs w:val="24"/>
          <w:lang w:val="en-US"/>
        </w:rPr>
        <w:t>Bardach</w:t>
      </w:r>
      <w:proofErr w:type="spellEnd"/>
      <w:r>
        <w:rPr>
          <w:rFonts w:ascii="Calibri" w:hAnsi="Calibri" w:cs="Calibri"/>
          <w:kern w:val="24"/>
          <w:sz w:val="24"/>
          <w:szCs w:val="24"/>
          <w:lang w:val="en-US"/>
        </w:rPr>
        <w:t>, E. (1996). The Eight-Step Path of Policy Analysis, Berkeley: Berkeley Academic Press.</w:t>
      </w:r>
    </w:p>
    <w:p w14:paraId="3A7F8079"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487077C0"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roofErr w:type="spellStart"/>
      <w:r>
        <w:rPr>
          <w:rFonts w:ascii="Calibri" w:hAnsi="Calibri" w:cs="Calibri"/>
          <w:kern w:val="24"/>
          <w:sz w:val="24"/>
          <w:szCs w:val="24"/>
          <w:lang w:val="en-US"/>
        </w:rPr>
        <w:t>Boaden</w:t>
      </w:r>
      <w:proofErr w:type="spellEnd"/>
      <w:r>
        <w:rPr>
          <w:rFonts w:ascii="Calibri" w:hAnsi="Calibri" w:cs="Calibri"/>
          <w:kern w:val="24"/>
          <w:sz w:val="24"/>
          <w:szCs w:val="24"/>
          <w:lang w:val="en-US"/>
        </w:rPr>
        <w:t xml:space="preserve"> R, Marchington M, Hyde P, et al. 2008. Improving Health Through Human Resource Management: The process of Engagement and Alignment. Chartered Institute of Personnel and Development: London.</w:t>
      </w:r>
    </w:p>
    <w:p w14:paraId="1DAED9C4"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57E505F3"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Cooper K, Scammell J. Professional Culture and Vulnerability. In: </w:t>
      </w:r>
      <w:proofErr w:type="spellStart"/>
      <w:r>
        <w:rPr>
          <w:rFonts w:ascii="Calibri" w:hAnsi="Calibri" w:cs="Calibri"/>
          <w:kern w:val="24"/>
          <w:sz w:val="24"/>
          <w:szCs w:val="24"/>
          <w:lang w:val="en-US"/>
        </w:rPr>
        <w:t>Heaslip</w:t>
      </w:r>
      <w:proofErr w:type="spellEnd"/>
      <w:r>
        <w:rPr>
          <w:rFonts w:ascii="Calibri" w:hAnsi="Calibri" w:cs="Calibri"/>
          <w:kern w:val="24"/>
          <w:sz w:val="24"/>
          <w:szCs w:val="24"/>
          <w:lang w:val="en-US"/>
        </w:rPr>
        <w:t xml:space="preserve"> V, </w:t>
      </w:r>
      <w:proofErr w:type="spellStart"/>
      <w:r>
        <w:rPr>
          <w:rFonts w:ascii="Calibri" w:hAnsi="Calibri" w:cs="Calibri"/>
          <w:kern w:val="24"/>
          <w:sz w:val="24"/>
          <w:szCs w:val="24"/>
          <w:lang w:val="en-US"/>
        </w:rPr>
        <w:t>Ryden</w:t>
      </w:r>
      <w:proofErr w:type="spellEnd"/>
      <w:r>
        <w:rPr>
          <w:rFonts w:ascii="Calibri" w:hAnsi="Calibri" w:cs="Calibri"/>
          <w:kern w:val="24"/>
          <w:sz w:val="24"/>
          <w:szCs w:val="24"/>
          <w:lang w:val="en-US"/>
        </w:rPr>
        <w:t xml:space="preserve"> J. eds. Understanding Vulnerability. Oxford: Wiley-Blackwell; 2013 </w:t>
      </w:r>
    </w:p>
    <w:p w14:paraId="08221BA4"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1F8B0652"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roofErr w:type="spellStart"/>
      <w:r>
        <w:rPr>
          <w:rFonts w:ascii="Calibri" w:hAnsi="Calibri" w:cs="Calibri"/>
          <w:kern w:val="24"/>
          <w:sz w:val="24"/>
          <w:szCs w:val="24"/>
          <w:lang w:val="en-US"/>
        </w:rPr>
        <w:t>Dery</w:t>
      </w:r>
      <w:proofErr w:type="spellEnd"/>
      <w:r>
        <w:rPr>
          <w:rFonts w:ascii="Calibri" w:hAnsi="Calibri" w:cs="Calibri"/>
          <w:kern w:val="24"/>
          <w:sz w:val="24"/>
          <w:szCs w:val="24"/>
          <w:lang w:val="en-US"/>
        </w:rPr>
        <w:t>, D. (1984a) Problem Definition in Policy Analysis, Lawrence, KS: University Press of Kansas.</w:t>
      </w:r>
    </w:p>
    <w:p w14:paraId="337E43EB"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0E0056D5" w14:textId="53EA5B88"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HSE (2013) Workplace Health, </w:t>
      </w:r>
      <w:r>
        <w:rPr>
          <w:rFonts w:ascii="Calibri" w:hAnsi="Calibri" w:cs="Calibri"/>
          <w:kern w:val="24"/>
          <w:sz w:val="24"/>
          <w:szCs w:val="24"/>
          <w:lang w:val="en-US"/>
        </w:rPr>
        <w:t>safety,</w:t>
      </w:r>
      <w:r>
        <w:rPr>
          <w:rFonts w:ascii="Calibri" w:hAnsi="Calibri" w:cs="Calibri"/>
          <w:kern w:val="24"/>
          <w:sz w:val="24"/>
          <w:szCs w:val="24"/>
          <w:lang w:val="en-US"/>
        </w:rPr>
        <w:t xml:space="preserve"> and welfare. Available at: http://www.hse.gov.uk/pubns/priced/124.pdf Accessed 25/4/18</w:t>
      </w:r>
    </w:p>
    <w:p w14:paraId="3E0FCF4B"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7F9046A3"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Ishikawa, K (1968) Guide to Quality Control, JUSE, Tokyo</w:t>
      </w:r>
    </w:p>
    <w:p w14:paraId="5CF2C59D"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6893EF2D"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Kramer B. 2001. De </w:t>
      </w:r>
      <w:proofErr w:type="spellStart"/>
      <w:r>
        <w:rPr>
          <w:rFonts w:ascii="Calibri" w:hAnsi="Calibri" w:cs="Calibri"/>
          <w:kern w:val="24"/>
          <w:sz w:val="24"/>
          <w:szCs w:val="24"/>
          <w:lang w:val="en-US"/>
        </w:rPr>
        <w:t>bijdrage</w:t>
      </w:r>
      <w:proofErr w:type="spellEnd"/>
      <w:r>
        <w:rPr>
          <w:rFonts w:ascii="Calibri" w:hAnsi="Calibri" w:cs="Calibri"/>
          <w:kern w:val="24"/>
          <w:sz w:val="24"/>
          <w:szCs w:val="24"/>
          <w:lang w:val="en-US"/>
        </w:rPr>
        <w:t xml:space="preserve"> van </w:t>
      </w:r>
      <w:proofErr w:type="spellStart"/>
      <w:r>
        <w:rPr>
          <w:rFonts w:ascii="Calibri" w:hAnsi="Calibri" w:cs="Calibri"/>
          <w:kern w:val="24"/>
          <w:sz w:val="24"/>
          <w:szCs w:val="24"/>
          <w:lang w:val="en-US"/>
        </w:rPr>
        <w:t>strategische</w:t>
      </w:r>
      <w:proofErr w:type="spellEnd"/>
      <w:r>
        <w:rPr>
          <w:rFonts w:ascii="Calibri" w:hAnsi="Calibri" w:cs="Calibri"/>
          <w:kern w:val="24"/>
          <w:sz w:val="24"/>
          <w:szCs w:val="24"/>
          <w:lang w:val="en-US"/>
        </w:rPr>
        <w:t xml:space="preserve"> </w:t>
      </w:r>
      <w:proofErr w:type="spellStart"/>
      <w:r>
        <w:rPr>
          <w:rFonts w:ascii="Calibri" w:hAnsi="Calibri" w:cs="Calibri"/>
          <w:kern w:val="24"/>
          <w:sz w:val="24"/>
          <w:szCs w:val="24"/>
          <w:lang w:val="en-US"/>
        </w:rPr>
        <w:t>analyse</w:t>
      </w:r>
      <w:proofErr w:type="spellEnd"/>
      <w:r>
        <w:rPr>
          <w:rFonts w:ascii="Calibri" w:hAnsi="Calibri" w:cs="Calibri"/>
          <w:kern w:val="24"/>
          <w:sz w:val="24"/>
          <w:szCs w:val="24"/>
          <w:lang w:val="en-US"/>
        </w:rPr>
        <w:t xml:space="preserve"> </w:t>
      </w:r>
      <w:proofErr w:type="spellStart"/>
      <w:r>
        <w:rPr>
          <w:rFonts w:ascii="Calibri" w:hAnsi="Calibri" w:cs="Calibri"/>
          <w:kern w:val="24"/>
          <w:sz w:val="24"/>
          <w:szCs w:val="24"/>
          <w:lang w:val="en-US"/>
        </w:rPr>
        <w:t>aan</w:t>
      </w:r>
      <w:proofErr w:type="spellEnd"/>
      <w:r>
        <w:rPr>
          <w:rFonts w:ascii="Calibri" w:hAnsi="Calibri" w:cs="Calibri"/>
          <w:kern w:val="24"/>
          <w:sz w:val="24"/>
          <w:szCs w:val="24"/>
          <w:lang w:val="en-US"/>
        </w:rPr>
        <w:t xml:space="preserve"> </w:t>
      </w:r>
      <w:proofErr w:type="spellStart"/>
      <w:r>
        <w:rPr>
          <w:rFonts w:ascii="Calibri" w:hAnsi="Calibri" w:cs="Calibri"/>
          <w:kern w:val="24"/>
          <w:sz w:val="24"/>
          <w:szCs w:val="24"/>
          <w:lang w:val="en-US"/>
        </w:rPr>
        <w:t>strategievorming</w:t>
      </w:r>
      <w:proofErr w:type="spellEnd"/>
      <w:r>
        <w:rPr>
          <w:rFonts w:ascii="Calibri" w:hAnsi="Calibri" w:cs="Calibri"/>
          <w:kern w:val="24"/>
          <w:sz w:val="24"/>
          <w:szCs w:val="24"/>
          <w:lang w:val="en-US"/>
        </w:rPr>
        <w:t xml:space="preserve"> in de </w:t>
      </w:r>
      <w:proofErr w:type="spellStart"/>
      <w:r>
        <w:rPr>
          <w:rFonts w:ascii="Calibri" w:hAnsi="Calibri" w:cs="Calibri"/>
          <w:kern w:val="24"/>
          <w:sz w:val="24"/>
          <w:szCs w:val="24"/>
          <w:lang w:val="en-US"/>
        </w:rPr>
        <w:t>gezond-heidszorg</w:t>
      </w:r>
      <w:proofErr w:type="spellEnd"/>
      <w:r>
        <w:rPr>
          <w:rFonts w:ascii="Calibri" w:hAnsi="Calibri" w:cs="Calibri"/>
          <w:kern w:val="24"/>
          <w:sz w:val="24"/>
          <w:szCs w:val="24"/>
          <w:lang w:val="en-US"/>
        </w:rPr>
        <w:t xml:space="preserve"> (Dutch Thesis). Erasmus Universiteit: Rotterdam.</w:t>
      </w:r>
    </w:p>
    <w:p w14:paraId="0E4B74B5"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7FC8F1AE"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roofErr w:type="spellStart"/>
      <w:r>
        <w:rPr>
          <w:rFonts w:ascii="Calibri" w:hAnsi="Calibri" w:cs="Calibri"/>
          <w:kern w:val="24"/>
          <w:sz w:val="24"/>
          <w:szCs w:val="24"/>
          <w:lang w:val="en-US"/>
        </w:rPr>
        <w:t>Mandour</w:t>
      </w:r>
      <w:proofErr w:type="spellEnd"/>
      <w:r>
        <w:rPr>
          <w:rFonts w:ascii="Calibri" w:hAnsi="Calibri" w:cs="Calibri"/>
          <w:kern w:val="24"/>
          <w:sz w:val="24"/>
          <w:szCs w:val="24"/>
          <w:lang w:val="en-US"/>
        </w:rPr>
        <w:t xml:space="preserve"> Y, </w:t>
      </w:r>
      <w:proofErr w:type="spellStart"/>
      <w:r>
        <w:rPr>
          <w:rFonts w:ascii="Calibri" w:hAnsi="Calibri" w:cs="Calibri"/>
          <w:kern w:val="24"/>
          <w:sz w:val="24"/>
          <w:szCs w:val="24"/>
          <w:lang w:val="en-US"/>
        </w:rPr>
        <w:t>Bekkers</w:t>
      </w:r>
      <w:proofErr w:type="spellEnd"/>
      <w:r>
        <w:rPr>
          <w:rFonts w:ascii="Calibri" w:hAnsi="Calibri" w:cs="Calibri"/>
          <w:kern w:val="24"/>
          <w:sz w:val="24"/>
          <w:szCs w:val="24"/>
          <w:lang w:val="en-US"/>
        </w:rPr>
        <w:t xml:space="preserve"> M, </w:t>
      </w:r>
      <w:proofErr w:type="spellStart"/>
      <w:r>
        <w:rPr>
          <w:rFonts w:ascii="Calibri" w:hAnsi="Calibri" w:cs="Calibri"/>
          <w:kern w:val="24"/>
          <w:sz w:val="24"/>
          <w:szCs w:val="24"/>
          <w:lang w:val="en-US"/>
        </w:rPr>
        <w:t>Waalewijn</w:t>
      </w:r>
      <w:proofErr w:type="spellEnd"/>
      <w:r>
        <w:rPr>
          <w:rFonts w:ascii="Calibri" w:hAnsi="Calibri" w:cs="Calibri"/>
          <w:kern w:val="24"/>
          <w:sz w:val="24"/>
          <w:szCs w:val="24"/>
          <w:lang w:val="en-US"/>
        </w:rPr>
        <w:t xml:space="preserve"> P. 2005. </w:t>
      </w:r>
      <w:proofErr w:type="spellStart"/>
      <w:r>
        <w:rPr>
          <w:rFonts w:ascii="Calibri" w:hAnsi="Calibri" w:cs="Calibri"/>
          <w:kern w:val="24"/>
          <w:sz w:val="24"/>
          <w:szCs w:val="24"/>
          <w:lang w:val="en-US"/>
        </w:rPr>
        <w:t>Praktische</w:t>
      </w:r>
      <w:proofErr w:type="spellEnd"/>
      <w:r>
        <w:rPr>
          <w:rFonts w:ascii="Calibri" w:hAnsi="Calibri" w:cs="Calibri"/>
          <w:kern w:val="24"/>
          <w:sz w:val="24"/>
          <w:szCs w:val="24"/>
          <w:lang w:val="en-US"/>
        </w:rPr>
        <w:t xml:space="preserve"> </w:t>
      </w:r>
      <w:proofErr w:type="spellStart"/>
      <w:r>
        <w:rPr>
          <w:rFonts w:ascii="Calibri" w:hAnsi="Calibri" w:cs="Calibri"/>
          <w:kern w:val="24"/>
          <w:sz w:val="24"/>
          <w:szCs w:val="24"/>
          <w:lang w:val="en-US"/>
        </w:rPr>
        <w:t>kijk</w:t>
      </w:r>
      <w:proofErr w:type="spellEnd"/>
      <w:r>
        <w:rPr>
          <w:rFonts w:ascii="Calibri" w:hAnsi="Calibri" w:cs="Calibri"/>
          <w:kern w:val="24"/>
          <w:sz w:val="24"/>
          <w:szCs w:val="24"/>
          <w:lang w:val="en-US"/>
        </w:rPr>
        <w:t xml:space="preserve"> op marketing- </w:t>
      </w:r>
      <w:proofErr w:type="spellStart"/>
      <w:r>
        <w:rPr>
          <w:rFonts w:ascii="Calibri" w:hAnsi="Calibri" w:cs="Calibri"/>
          <w:kern w:val="24"/>
          <w:sz w:val="24"/>
          <w:szCs w:val="24"/>
          <w:lang w:val="en-US"/>
        </w:rPr>
        <w:t>en</w:t>
      </w:r>
      <w:proofErr w:type="spellEnd"/>
      <w:r>
        <w:rPr>
          <w:rFonts w:ascii="Calibri" w:hAnsi="Calibri" w:cs="Calibri"/>
          <w:kern w:val="24"/>
          <w:sz w:val="24"/>
          <w:szCs w:val="24"/>
          <w:lang w:val="en-US"/>
        </w:rPr>
        <w:t xml:space="preserve"> </w:t>
      </w:r>
      <w:proofErr w:type="spellStart"/>
      <w:r>
        <w:rPr>
          <w:rFonts w:ascii="Calibri" w:hAnsi="Calibri" w:cs="Calibri"/>
          <w:kern w:val="24"/>
          <w:sz w:val="24"/>
          <w:szCs w:val="24"/>
          <w:lang w:val="en-US"/>
        </w:rPr>
        <w:t>strategiemodellen</w:t>
      </w:r>
      <w:proofErr w:type="spellEnd"/>
      <w:r>
        <w:rPr>
          <w:rFonts w:ascii="Calibri" w:hAnsi="Calibri" w:cs="Calibri"/>
          <w:kern w:val="24"/>
          <w:sz w:val="24"/>
          <w:szCs w:val="24"/>
          <w:lang w:val="en-US"/>
        </w:rPr>
        <w:t xml:space="preserve"> (Dutch). Academic Services: Schoonhoven.</w:t>
      </w:r>
    </w:p>
    <w:p w14:paraId="5AECADAD"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44CF9D4A" w14:textId="310CF0B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lastRenderedPageBreak/>
        <w:t xml:space="preserve">Martinez </w:t>
      </w:r>
      <w:proofErr w:type="spellStart"/>
      <w:r>
        <w:rPr>
          <w:rFonts w:ascii="Calibri" w:hAnsi="Calibri" w:cs="Calibri"/>
          <w:kern w:val="24"/>
          <w:sz w:val="24"/>
          <w:szCs w:val="24"/>
          <w:lang w:val="en-US"/>
        </w:rPr>
        <w:t>Micheal</w:t>
      </w:r>
      <w:proofErr w:type="spellEnd"/>
      <w:r>
        <w:rPr>
          <w:rFonts w:ascii="Calibri" w:hAnsi="Calibri" w:cs="Calibri"/>
          <w:kern w:val="24"/>
          <w:sz w:val="24"/>
          <w:szCs w:val="24"/>
          <w:lang w:val="en-US"/>
        </w:rPr>
        <w:t xml:space="preserve"> E. (Apr. 1998) The Phi Delta </w:t>
      </w:r>
      <w:proofErr w:type="spellStart"/>
      <w:r>
        <w:rPr>
          <w:rFonts w:ascii="Calibri" w:hAnsi="Calibri" w:cs="Calibri"/>
          <w:kern w:val="24"/>
          <w:sz w:val="24"/>
          <w:szCs w:val="24"/>
          <w:lang w:val="en-US"/>
        </w:rPr>
        <w:t>Kappan</w:t>
      </w:r>
      <w:proofErr w:type="spellEnd"/>
      <w:r>
        <w:rPr>
          <w:rFonts w:ascii="Calibri" w:hAnsi="Calibri" w:cs="Calibri"/>
          <w:kern w:val="24"/>
          <w:sz w:val="24"/>
          <w:szCs w:val="24"/>
          <w:lang w:val="en-US"/>
        </w:rPr>
        <w:t>, Vol. 79, No. 8, PP. 605-609. Phi Delta International URL: http://www.jstor.org/stable/20439287.</w:t>
      </w:r>
    </w:p>
    <w:p w14:paraId="6BD1F8BF"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7140A18F"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NHS Digital (2017) NHS Sickness and Absence Rates. Available at: http://webarchive.nationalarchives.gov.uk/20180308002408/http://digital.nhs.uk/catalogue/PUB23900 Accessed 25/4/18</w:t>
      </w:r>
    </w:p>
    <w:p w14:paraId="5782D39F"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50FD7186"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NHS Employers (2017) improving staff retention. A guide for employers. Available at: http://www.nhsemployers.org/~/media/Employers/Documents/Retention-Guide.pdf Accessed 25/4/18</w:t>
      </w:r>
    </w:p>
    <w:p w14:paraId="25F8F7B3"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5B435595"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RCN (2018) Rest, Rehydrate and Refuel: Resource for RCN members. Available at: http://www.rcn.org.uk/professional-development/publications/pub-006703 Accessed 25/4/18</w:t>
      </w:r>
    </w:p>
    <w:p w14:paraId="413720E0"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7AF512DA"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Team FME (2013) PESTLE Analysis Strategy Skills. Available at: http://www.free-management-ebooks.com/dldebk-pdf/fme-pestle-analysis.pdf Accessed 25/4/18</w:t>
      </w:r>
    </w:p>
    <w:p w14:paraId="26E14177"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2A9926E8"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Tilley, </w:t>
      </w:r>
      <w:proofErr w:type="gramStart"/>
      <w:r>
        <w:rPr>
          <w:rFonts w:ascii="Calibri" w:hAnsi="Calibri" w:cs="Calibri"/>
          <w:kern w:val="24"/>
          <w:sz w:val="24"/>
          <w:szCs w:val="24"/>
          <w:lang w:val="en-US"/>
        </w:rPr>
        <w:t>L.</w:t>
      </w:r>
      <w:proofErr w:type="gramEnd"/>
      <w:r>
        <w:rPr>
          <w:rFonts w:ascii="Calibri" w:hAnsi="Calibri" w:cs="Calibri"/>
          <w:kern w:val="24"/>
          <w:sz w:val="24"/>
          <w:szCs w:val="24"/>
          <w:lang w:val="en-US"/>
        </w:rPr>
        <w:t xml:space="preserve"> and Jones, R.L. (2013) ‘Managing change in health and social care’ in </w:t>
      </w:r>
      <w:proofErr w:type="spellStart"/>
      <w:r>
        <w:rPr>
          <w:rFonts w:ascii="Calibri" w:hAnsi="Calibri" w:cs="Calibri"/>
          <w:kern w:val="24"/>
          <w:sz w:val="24"/>
          <w:szCs w:val="24"/>
          <w:lang w:val="en-US"/>
        </w:rPr>
        <w:t>McKian</w:t>
      </w:r>
      <w:proofErr w:type="spellEnd"/>
      <w:r>
        <w:rPr>
          <w:rFonts w:ascii="Calibri" w:hAnsi="Calibri" w:cs="Calibri"/>
          <w:kern w:val="24"/>
          <w:sz w:val="24"/>
          <w:szCs w:val="24"/>
          <w:lang w:val="en-US"/>
        </w:rPr>
        <w:t>, S. and Simons, J. (eds) Leading, managing, caring: understanding leadership and management in health and social care. London: Routledge.</w:t>
      </w:r>
    </w:p>
    <w:p w14:paraId="5076605B"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685B673C"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15946362"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78B5605E"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613EF813"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47BFC98B"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23A3AEC4"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597463CD"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61259E11" w14:textId="77777777" w:rsidR="001178F3" w:rsidRDefault="001178F3" w:rsidP="001178F3">
      <w:pPr>
        <w:autoSpaceDE w:val="0"/>
        <w:autoSpaceDN w:val="0"/>
        <w:adjustRightInd w:val="0"/>
        <w:spacing w:after="0" w:line="240" w:lineRule="auto"/>
        <w:rPr>
          <w:rFonts w:ascii="Calibri" w:hAnsi="Calibri" w:cs="Calibri"/>
          <w:kern w:val="24"/>
          <w:sz w:val="24"/>
          <w:szCs w:val="24"/>
          <w:lang w:val="en-US"/>
        </w:rPr>
      </w:pPr>
    </w:p>
    <w:p w14:paraId="7B2DCFE8" w14:textId="77777777" w:rsidR="001178F3" w:rsidRDefault="001178F3" w:rsidP="001178F3">
      <w:pPr>
        <w:autoSpaceDE w:val="0"/>
        <w:autoSpaceDN w:val="0"/>
        <w:adjustRightInd w:val="0"/>
        <w:spacing w:after="0" w:line="240" w:lineRule="auto"/>
        <w:rPr>
          <w:rFonts w:ascii="Calibri" w:hAnsi="Calibri" w:cs="Calibri"/>
          <w:b/>
          <w:bCs/>
          <w:kern w:val="24"/>
          <w:sz w:val="24"/>
          <w:szCs w:val="24"/>
          <w:u w:val="single"/>
        </w:rPr>
      </w:pPr>
    </w:p>
    <w:p w14:paraId="278E0067" w14:textId="77777777" w:rsidR="001178F3" w:rsidRDefault="001178F3" w:rsidP="001178F3">
      <w:pPr>
        <w:autoSpaceDE w:val="0"/>
        <w:autoSpaceDN w:val="0"/>
        <w:adjustRightInd w:val="0"/>
        <w:spacing w:after="0" w:line="240" w:lineRule="auto"/>
        <w:rPr>
          <w:rFonts w:ascii="Arial" w:hAnsi="Arial" w:cs="Arial"/>
          <w:sz w:val="24"/>
          <w:szCs w:val="24"/>
        </w:rPr>
      </w:pPr>
    </w:p>
    <w:p w14:paraId="22963706" w14:textId="0DB2327B" w:rsidR="001178F3" w:rsidRDefault="001178F3" w:rsidP="001178F3">
      <w:pPr>
        <w:spacing w:line="360" w:lineRule="auto"/>
      </w:pPr>
    </w:p>
    <w:p w14:paraId="084761F8" w14:textId="77777777" w:rsidR="001178F3" w:rsidRDefault="001178F3" w:rsidP="001178F3">
      <w:pPr>
        <w:spacing w:line="360" w:lineRule="auto"/>
      </w:pPr>
    </w:p>
    <w:sectPr w:rsidR="001178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D20A6EF2"/>
    <w:lvl w:ilvl="0">
      <w:numFmt w:val="bullet"/>
      <w:lvlText w:val="*"/>
      <w:lvlJc w:val="left"/>
    </w:lvl>
  </w:abstractNum>
  <w:num w:numId="1">
    <w:abstractNumId w:val="0"/>
    <w:lvlOverride w:ilvl="0">
      <w:lvl w:ilvl="0">
        <w:numFmt w:val="bullet"/>
        <w:lvlText w:val="•"/>
        <w:legacy w:legacy="1" w:legacySpace="0" w:legacyIndent="0"/>
        <w:lvlJc w:val="left"/>
        <w:rPr>
          <w:rFonts w:ascii="Calibri" w:hAnsi="Calibri" w:cs="Calibri"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8F3"/>
    <w:rsid w:val="001178F3"/>
    <w:rsid w:val="00A74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BAE92"/>
  <w15:chartTrackingRefBased/>
  <w15:docId w15:val="{95A320B6-95C2-40C6-9716-B83FAFCFD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openxmlformats.org/officeDocument/2006/relationships/image" Target="media/image5.emf"/><Relationship Id="rId18" Type="http://schemas.openxmlformats.org/officeDocument/2006/relationships/package" Target="embeddings/Microsoft_PowerPoint_Slide6.sldx"/><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2.emf"/><Relationship Id="rId12" Type="http://schemas.openxmlformats.org/officeDocument/2006/relationships/package" Target="embeddings/Microsoft_PowerPoint_Slide3.sldx"/><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package" Target="embeddings/Microsoft_PowerPoint_Slide5.sldx"/><Relationship Id="rId20" Type="http://schemas.openxmlformats.org/officeDocument/2006/relationships/package" Target="embeddings/Microsoft_PowerPoint_Slide7.sldx"/><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fontTable" Target="fontTable.xml"/><Relationship Id="rId10" Type="http://schemas.openxmlformats.org/officeDocument/2006/relationships/package" Target="embeddings/Microsoft_PowerPoint_Slide2.sldx"/><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1667</Words>
  <Characters>9505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Akwasi Le-Maire (2027297)</dc:creator>
  <cp:keywords/>
  <dc:description/>
  <cp:lastModifiedBy>Emmanuel Akwasi Le-Maire (2027297)</cp:lastModifiedBy>
  <cp:revision>1</cp:revision>
  <dcterms:created xsi:type="dcterms:W3CDTF">2021-11-16T09:42:00Z</dcterms:created>
  <dcterms:modified xsi:type="dcterms:W3CDTF">2021-11-16T09:50:00Z</dcterms:modified>
</cp:coreProperties>
</file>