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82692F" w14:textId="0724F570" w:rsidR="004B099C" w:rsidRPr="004B099C" w:rsidRDefault="004B099C" w:rsidP="004B099C">
      <w:pPr>
        <w:rPr>
          <w:rFonts w:ascii="Arial" w:hAnsi="Arial" w:cs="Arial"/>
          <w:sz w:val="22"/>
          <w:szCs w:val="22"/>
          <w:u w:val="single"/>
        </w:rPr>
      </w:pPr>
      <w:r w:rsidRPr="004B099C">
        <w:rPr>
          <w:rFonts w:ascii="Arial" w:hAnsi="Arial" w:cs="Arial"/>
          <w:sz w:val="22"/>
          <w:szCs w:val="22"/>
          <w:u w:val="single"/>
        </w:rPr>
        <w:t>Muhammed Munir</w:t>
      </w:r>
    </w:p>
    <w:p w14:paraId="07BFC748" w14:textId="6077A9EC" w:rsidR="004B099C" w:rsidRPr="004B099C" w:rsidRDefault="004B099C" w:rsidP="004B099C">
      <w:pPr>
        <w:rPr>
          <w:rFonts w:ascii="Arial" w:hAnsi="Arial" w:cs="Arial"/>
          <w:sz w:val="22"/>
          <w:szCs w:val="22"/>
          <w:u w:val="single"/>
        </w:rPr>
      </w:pPr>
      <w:r w:rsidRPr="004B099C">
        <w:rPr>
          <w:rFonts w:ascii="Arial" w:hAnsi="Arial" w:cs="Arial"/>
          <w:sz w:val="22"/>
          <w:szCs w:val="22"/>
          <w:u w:val="single"/>
        </w:rPr>
        <w:t>2520391</w:t>
      </w:r>
    </w:p>
    <w:p w14:paraId="6C9D48F5" w14:textId="4B997DF8" w:rsidR="004B099C" w:rsidRPr="004B099C" w:rsidRDefault="004B099C" w:rsidP="004B099C">
      <w:pPr>
        <w:rPr>
          <w:rFonts w:ascii="Arial" w:hAnsi="Arial" w:cs="Arial"/>
          <w:sz w:val="22"/>
          <w:szCs w:val="22"/>
          <w:u w:val="single"/>
        </w:rPr>
      </w:pPr>
      <w:r w:rsidRPr="004B099C">
        <w:rPr>
          <w:rFonts w:ascii="Arial" w:hAnsi="Arial" w:cs="Arial"/>
          <w:sz w:val="22"/>
          <w:szCs w:val="22"/>
          <w:u w:val="single"/>
        </w:rPr>
        <w:t>LCHS4003</w:t>
      </w:r>
    </w:p>
    <w:p w14:paraId="6904C1AF" w14:textId="77777777" w:rsidR="004B099C" w:rsidRPr="004B099C" w:rsidRDefault="004B099C" w:rsidP="004B099C">
      <w:pPr>
        <w:rPr>
          <w:rFonts w:ascii="Arial" w:hAnsi="Arial" w:cs="Arial"/>
          <w:sz w:val="22"/>
          <w:szCs w:val="22"/>
          <w:u w:val="single"/>
        </w:rPr>
      </w:pPr>
      <w:r w:rsidRPr="004B099C">
        <w:rPr>
          <w:rFonts w:ascii="Arial" w:hAnsi="Arial" w:cs="Arial"/>
          <w:sz w:val="22"/>
          <w:szCs w:val="22"/>
          <w:u w:val="single"/>
        </w:rPr>
        <w:t>Introduction to Health and Social Care</w:t>
      </w:r>
    </w:p>
    <w:p w14:paraId="768738F4" w14:textId="77777777" w:rsidR="004B099C" w:rsidRPr="004B099C" w:rsidRDefault="004B099C" w:rsidP="004B099C">
      <w:pPr>
        <w:rPr>
          <w:rFonts w:ascii="Arial" w:hAnsi="Arial" w:cs="Arial"/>
          <w:sz w:val="22"/>
          <w:szCs w:val="22"/>
          <w:u w:val="single"/>
        </w:rPr>
      </w:pPr>
      <w:r w:rsidRPr="004B099C">
        <w:rPr>
          <w:rFonts w:ascii="Arial" w:hAnsi="Arial" w:cs="Arial"/>
          <w:sz w:val="22"/>
          <w:szCs w:val="22"/>
          <w:u w:val="single"/>
        </w:rPr>
        <w:t>Daniel Haruna</w:t>
      </w:r>
    </w:p>
    <w:p w14:paraId="303AF1C9" w14:textId="3CA0D570" w:rsidR="004B099C" w:rsidRDefault="004B099C" w:rsidP="004B099C">
      <w:pPr>
        <w:rPr>
          <w:rFonts w:ascii="Arial" w:hAnsi="Arial" w:cs="Arial"/>
          <w:sz w:val="22"/>
          <w:szCs w:val="22"/>
          <w:u w:val="single"/>
        </w:rPr>
      </w:pPr>
      <w:r w:rsidRPr="004B099C">
        <w:rPr>
          <w:rFonts w:ascii="Arial" w:hAnsi="Arial" w:cs="Arial"/>
          <w:sz w:val="22"/>
          <w:szCs w:val="22"/>
          <w:u w:val="single"/>
        </w:rPr>
        <w:t>Written Assignment</w:t>
      </w:r>
    </w:p>
    <w:p w14:paraId="7C7E5E57" w14:textId="77777777" w:rsidR="004B099C" w:rsidRDefault="004B099C" w:rsidP="004B099C">
      <w:pPr>
        <w:rPr>
          <w:rFonts w:ascii="Arial" w:hAnsi="Arial" w:cs="Arial"/>
          <w:sz w:val="22"/>
          <w:szCs w:val="22"/>
          <w:u w:val="single"/>
        </w:rPr>
      </w:pPr>
    </w:p>
    <w:p w14:paraId="7DE28660" w14:textId="6DDDB955" w:rsidR="004B099C" w:rsidRDefault="004B099C" w:rsidP="004B099C">
      <w:pPr>
        <w:rPr>
          <w:rFonts w:ascii="Arial" w:hAnsi="Arial" w:cs="Arial"/>
          <w:sz w:val="22"/>
          <w:szCs w:val="22"/>
          <w:u w:val="single"/>
        </w:rPr>
      </w:pPr>
      <w:r>
        <w:rPr>
          <w:rFonts w:ascii="Arial" w:hAnsi="Arial" w:cs="Arial"/>
          <w:sz w:val="22"/>
          <w:szCs w:val="22"/>
          <w:u w:val="single"/>
        </w:rPr>
        <w:t>Introduction</w:t>
      </w:r>
    </w:p>
    <w:p w14:paraId="3F935347" w14:textId="2F752BE3" w:rsidR="004B099C" w:rsidRDefault="004B099C" w:rsidP="004B099C">
      <w:pPr>
        <w:rPr>
          <w:rFonts w:ascii="Arial" w:hAnsi="Arial" w:cs="Arial"/>
          <w:sz w:val="22"/>
          <w:szCs w:val="22"/>
        </w:rPr>
      </w:pPr>
      <w:r w:rsidRPr="004B099C">
        <w:rPr>
          <w:rFonts w:ascii="Arial" w:hAnsi="Arial" w:cs="Arial"/>
          <w:sz w:val="22"/>
          <w:szCs w:val="22"/>
        </w:rPr>
        <w:t xml:space="preserve">This report looks at key professional care practices through a case study of an </w:t>
      </w:r>
      <w:proofErr w:type="gramStart"/>
      <w:r w:rsidRPr="004B099C">
        <w:rPr>
          <w:rFonts w:ascii="Arial" w:hAnsi="Arial" w:cs="Arial"/>
          <w:sz w:val="22"/>
          <w:szCs w:val="22"/>
        </w:rPr>
        <w:t>84 year old</w:t>
      </w:r>
      <w:proofErr w:type="gramEnd"/>
      <w:r w:rsidRPr="004B099C">
        <w:rPr>
          <w:rFonts w:ascii="Arial" w:hAnsi="Arial" w:cs="Arial"/>
          <w:sz w:val="22"/>
          <w:szCs w:val="22"/>
        </w:rPr>
        <w:t xml:space="preserve"> lady called Mrs Thompson who lives alone in sheltered housing, receives twice daily domiciliary care and lives with mild dementia. The report considers effective communication, administrative practice and multi-agency working to support her safety, wellbeing and rights in relation to missed medication, confusion and risk of exposure in cold weather.</w:t>
      </w:r>
    </w:p>
    <w:p w14:paraId="49638469" w14:textId="77777777" w:rsidR="004B099C" w:rsidRDefault="004B099C" w:rsidP="004B099C">
      <w:pPr>
        <w:rPr>
          <w:rFonts w:ascii="Arial" w:hAnsi="Arial" w:cs="Arial"/>
          <w:sz w:val="22"/>
          <w:szCs w:val="22"/>
        </w:rPr>
      </w:pPr>
    </w:p>
    <w:p w14:paraId="49379877" w14:textId="0F230526" w:rsidR="004B099C" w:rsidRDefault="008553FD" w:rsidP="004B099C">
      <w:pPr>
        <w:rPr>
          <w:rFonts w:ascii="Arial" w:hAnsi="Arial" w:cs="Arial"/>
          <w:sz w:val="22"/>
          <w:szCs w:val="22"/>
          <w:u w:val="single"/>
        </w:rPr>
      </w:pPr>
      <w:r w:rsidRPr="008553FD">
        <w:rPr>
          <w:rFonts w:ascii="Arial" w:hAnsi="Arial" w:cs="Arial"/>
          <w:sz w:val="22"/>
          <w:szCs w:val="22"/>
          <w:u w:val="single"/>
        </w:rPr>
        <w:t>Effective Communication in Mrs Thompson’s Care</w:t>
      </w:r>
    </w:p>
    <w:p w14:paraId="258C6777" w14:textId="28AD6CB2" w:rsidR="008553FD" w:rsidRDefault="008553FD" w:rsidP="004B099C">
      <w:pPr>
        <w:rPr>
          <w:rFonts w:ascii="Arial" w:hAnsi="Arial" w:cs="Arial"/>
          <w:sz w:val="22"/>
          <w:szCs w:val="22"/>
        </w:rPr>
      </w:pPr>
      <w:r w:rsidRPr="008553FD">
        <w:rPr>
          <w:rFonts w:ascii="Arial" w:hAnsi="Arial" w:cs="Arial"/>
          <w:sz w:val="22"/>
          <w:szCs w:val="22"/>
        </w:rPr>
        <w:t>Effective communication is the basis of person-centred care for Mrs Thompson. It is important to understand her needs, preferences and concerns, reduce the risk of harm, respect her legal rights and build trust between her, her family and care professionals. Clear, sensitive communication can reduce distress for a person with mild dementia, help her retain independence and enable her to be fully involved in decisions about her care, rather than being excluded or treated as passive.</w:t>
      </w:r>
    </w:p>
    <w:p w14:paraId="2A6BD19B" w14:textId="77777777" w:rsidR="008553FD" w:rsidRDefault="008553FD" w:rsidP="004B099C">
      <w:pPr>
        <w:rPr>
          <w:rFonts w:ascii="Arial" w:hAnsi="Arial" w:cs="Arial"/>
          <w:sz w:val="22"/>
          <w:szCs w:val="22"/>
        </w:rPr>
      </w:pPr>
    </w:p>
    <w:p w14:paraId="26DDDA37" w14:textId="6E85E4AE" w:rsidR="008553FD" w:rsidRDefault="008553FD" w:rsidP="004B099C">
      <w:pPr>
        <w:rPr>
          <w:rFonts w:ascii="Arial" w:hAnsi="Arial" w:cs="Arial"/>
          <w:sz w:val="22"/>
          <w:szCs w:val="22"/>
          <w:u w:val="single"/>
        </w:rPr>
      </w:pPr>
      <w:r w:rsidRPr="008553FD">
        <w:rPr>
          <w:rFonts w:ascii="Arial" w:hAnsi="Arial" w:cs="Arial"/>
          <w:sz w:val="22"/>
          <w:szCs w:val="22"/>
          <w:u w:val="single"/>
        </w:rPr>
        <w:t>Communication Practice, Equality Act 2010, and Communication Models</w:t>
      </w:r>
    </w:p>
    <w:p w14:paraId="7383D0A6" w14:textId="7F2DBF3D" w:rsidR="008553FD" w:rsidRDefault="00DD3001" w:rsidP="004B099C">
      <w:pPr>
        <w:rPr>
          <w:rFonts w:ascii="Arial" w:hAnsi="Arial" w:cs="Arial"/>
          <w:sz w:val="22"/>
          <w:szCs w:val="22"/>
        </w:rPr>
      </w:pPr>
      <w:r w:rsidRPr="00DD3001">
        <w:rPr>
          <w:rFonts w:ascii="Arial" w:hAnsi="Arial" w:cs="Arial"/>
          <w:sz w:val="22"/>
          <w:szCs w:val="22"/>
        </w:rPr>
        <w:t>When communicating with Mrs Thompson, care must be consistent with the Equality Act 2010 which requires care providers to make reasonable adjustments to remove barriers for people with protected characteristics – including age and disability (dementia). This involves speaking slowly, using simple and clear language, allowing her additional time to process information and respond, and using visual cues or written reminders to help with memory difficulties. Professionals also need to ensure that communication is respectful, does not patronise her, acknowledges her right to make her own decisions where she has capacity, and avoids assumptions that her age or condition means she cannot contribute to her care.</w:t>
      </w:r>
    </w:p>
    <w:p w14:paraId="6B5F014E" w14:textId="06E06EBA" w:rsidR="00DD3001" w:rsidRDefault="00DD3001" w:rsidP="004B099C">
      <w:pPr>
        <w:rPr>
          <w:rFonts w:ascii="Arial" w:hAnsi="Arial" w:cs="Arial"/>
          <w:sz w:val="22"/>
          <w:szCs w:val="22"/>
        </w:rPr>
      </w:pPr>
      <w:r w:rsidRPr="00DD3001">
        <w:rPr>
          <w:rFonts w:ascii="Arial" w:hAnsi="Arial" w:cs="Arial"/>
          <w:sz w:val="22"/>
          <w:szCs w:val="22"/>
        </w:rPr>
        <w:t xml:space="preserve">Professionals </w:t>
      </w:r>
      <w:r w:rsidRPr="00DD3001">
        <w:rPr>
          <w:rFonts w:ascii="Arial" w:hAnsi="Arial" w:cs="Arial"/>
          <w:sz w:val="22"/>
          <w:szCs w:val="22"/>
        </w:rPr>
        <w:t>must</w:t>
      </w:r>
      <w:r w:rsidRPr="00DD3001">
        <w:rPr>
          <w:rFonts w:ascii="Arial" w:hAnsi="Arial" w:cs="Arial"/>
          <w:sz w:val="22"/>
          <w:szCs w:val="22"/>
        </w:rPr>
        <w:t xml:space="preserve"> balance the need to communicate with family members with Mrs Thompson’s right to </w:t>
      </w:r>
      <w:r w:rsidRPr="00DD3001">
        <w:rPr>
          <w:rFonts w:ascii="Arial" w:hAnsi="Arial" w:cs="Arial"/>
          <w:sz w:val="22"/>
          <w:szCs w:val="22"/>
        </w:rPr>
        <w:t>confidentiality,</w:t>
      </w:r>
      <w:r w:rsidRPr="00DD3001">
        <w:rPr>
          <w:rFonts w:ascii="Arial" w:hAnsi="Arial" w:cs="Arial"/>
          <w:sz w:val="22"/>
          <w:szCs w:val="22"/>
        </w:rPr>
        <w:t xml:space="preserve"> but family can provide vital insight into her routine, preferences and change in her condition. This approach is also consistent with the fundamental values of dignity, equal treatment and non-discrimination enshrined in the Equality Act and ensures that neither Mrs Thompson nor her family are marginalised or treated unfairly.</w:t>
      </w:r>
    </w:p>
    <w:p w14:paraId="25CE5CC5" w14:textId="77777777" w:rsidR="00DD3001" w:rsidRDefault="00DD3001" w:rsidP="004B099C">
      <w:pPr>
        <w:rPr>
          <w:rFonts w:ascii="Arial" w:hAnsi="Arial" w:cs="Arial"/>
          <w:sz w:val="22"/>
          <w:szCs w:val="22"/>
        </w:rPr>
      </w:pPr>
    </w:p>
    <w:p w14:paraId="6CE9D05A" w14:textId="541D5D09" w:rsidR="00DD3001" w:rsidRDefault="00DD3001" w:rsidP="004B099C">
      <w:pPr>
        <w:rPr>
          <w:rFonts w:ascii="Arial" w:hAnsi="Arial" w:cs="Arial"/>
          <w:sz w:val="22"/>
          <w:szCs w:val="22"/>
        </w:rPr>
      </w:pPr>
      <w:r w:rsidRPr="00DD3001">
        <w:rPr>
          <w:rFonts w:ascii="Arial" w:hAnsi="Arial" w:cs="Arial"/>
          <w:sz w:val="22"/>
          <w:szCs w:val="22"/>
        </w:rPr>
        <w:lastRenderedPageBreak/>
        <w:t xml:space="preserve">One relevant model is the Person-Centred Communication Model by Rogers. It is based on three core conditions: unconditional positive regard, empathy and congruence. This means Mrs Thompson </w:t>
      </w:r>
      <w:proofErr w:type="gramStart"/>
      <w:r w:rsidRPr="00DD3001">
        <w:rPr>
          <w:rFonts w:ascii="Arial" w:hAnsi="Arial" w:cs="Arial"/>
          <w:sz w:val="22"/>
          <w:szCs w:val="22"/>
        </w:rPr>
        <w:t>has to</w:t>
      </w:r>
      <w:proofErr w:type="gramEnd"/>
      <w:r w:rsidRPr="00DD3001">
        <w:rPr>
          <w:rFonts w:ascii="Arial" w:hAnsi="Arial" w:cs="Arial"/>
          <w:sz w:val="22"/>
          <w:szCs w:val="22"/>
        </w:rPr>
        <w:t xml:space="preserve"> listen without judging her when she forgets instructions or gets confused, validate her feelings of frustration or fear and be honest and consistent in all her interactions. For instance, a care worker might say: “I know it’s hard to remember when to take your tablets and it’s okay to feel confused, when talking about her missed medication, rather than sharply correcting her. Let’s figure out a way for you to remember them, so you stay well” This approach builds trust, lowers anxiety, and ensures that communication is disempowering rather than empowering for her, directly supporting her safety and dignity.</w:t>
      </w:r>
    </w:p>
    <w:p w14:paraId="29D56991" w14:textId="77777777" w:rsidR="00DD3001" w:rsidRDefault="00DD3001" w:rsidP="004B099C">
      <w:pPr>
        <w:rPr>
          <w:rFonts w:ascii="Arial" w:hAnsi="Arial" w:cs="Arial"/>
          <w:sz w:val="22"/>
          <w:szCs w:val="22"/>
        </w:rPr>
      </w:pPr>
    </w:p>
    <w:p w14:paraId="5216C42A" w14:textId="66293C63" w:rsidR="00DD3001" w:rsidRDefault="00DD3001" w:rsidP="004B099C">
      <w:pPr>
        <w:rPr>
          <w:rFonts w:ascii="Arial" w:hAnsi="Arial" w:cs="Arial"/>
          <w:sz w:val="22"/>
          <w:szCs w:val="22"/>
          <w:u w:val="single"/>
        </w:rPr>
      </w:pPr>
      <w:r w:rsidRPr="00DD3001">
        <w:rPr>
          <w:rFonts w:ascii="Arial" w:hAnsi="Arial" w:cs="Arial"/>
          <w:sz w:val="22"/>
          <w:szCs w:val="22"/>
          <w:u w:val="single"/>
        </w:rPr>
        <w:t>Administrative Skills, Record Keeping and Legislation</w:t>
      </w:r>
    </w:p>
    <w:p w14:paraId="7F9D9470" w14:textId="2EA9A22C" w:rsidR="00DD3001" w:rsidRDefault="00DD3001" w:rsidP="004B099C">
      <w:pPr>
        <w:rPr>
          <w:rFonts w:ascii="Arial" w:hAnsi="Arial" w:cs="Arial"/>
          <w:sz w:val="22"/>
          <w:szCs w:val="22"/>
        </w:rPr>
      </w:pPr>
      <w:r w:rsidRPr="00DD3001">
        <w:rPr>
          <w:rFonts w:ascii="Arial" w:hAnsi="Arial" w:cs="Arial"/>
          <w:sz w:val="22"/>
          <w:szCs w:val="22"/>
        </w:rPr>
        <w:t xml:space="preserve">Accurate records are vital for </w:t>
      </w:r>
      <w:r w:rsidRPr="00DD3001">
        <w:rPr>
          <w:rFonts w:ascii="Arial" w:hAnsi="Arial" w:cs="Arial"/>
          <w:sz w:val="22"/>
          <w:szCs w:val="22"/>
        </w:rPr>
        <w:t>safe,</w:t>
      </w:r>
      <w:r w:rsidRPr="00DD3001">
        <w:rPr>
          <w:rFonts w:ascii="Arial" w:hAnsi="Arial" w:cs="Arial"/>
          <w:sz w:val="22"/>
          <w:szCs w:val="22"/>
        </w:rPr>
        <w:t xml:space="preserve"> consistent and accountable care for Mrs </w:t>
      </w:r>
      <w:r w:rsidRPr="00DD3001">
        <w:rPr>
          <w:rFonts w:ascii="Arial" w:hAnsi="Arial" w:cs="Arial"/>
          <w:sz w:val="22"/>
          <w:szCs w:val="22"/>
        </w:rPr>
        <w:t>Thompson.</w:t>
      </w:r>
      <w:r w:rsidRPr="00DD3001">
        <w:rPr>
          <w:rFonts w:ascii="Arial" w:hAnsi="Arial" w:cs="Arial"/>
          <w:sz w:val="22"/>
          <w:szCs w:val="22"/>
        </w:rPr>
        <w:t xml:space="preserve"> They ensure all professionals share the same understanding of her </w:t>
      </w:r>
      <w:r w:rsidRPr="00DD3001">
        <w:rPr>
          <w:rFonts w:ascii="Arial" w:hAnsi="Arial" w:cs="Arial"/>
          <w:sz w:val="22"/>
          <w:szCs w:val="22"/>
        </w:rPr>
        <w:t>needs,</w:t>
      </w:r>
      <w:r w:rsidRPr="00DD3001">
        <w:rPr>
          <w:rFonts w:ascii="Arial" w:hAnsi="Arial" w:cs="Arial"/>
          <w:sz w:val="22"/>
          <w:szCs w:val="22"/>
        </w:rPr>
        <w:t xml:space="preserve"> identify risks early (</w:t>
      </w:r>
      <w:proofErr w:type="spellStart"/>
      <w:r w:rsidRPr="00DD3001">
        <w:rPr>
          <w:rFonts w:ascii="Arial" w:hAnsi="Arial" w:cs="Arial"/>
          <w:sz w:val="22"/>
          <w:szCs w:val="22"/>
        </w:rPr>
        <w:t>eg</w:t>
      </w:r>
      <w:proofErr w:type="spellEnd"/>
      <w:r w:rsidRPr="00DD3001">
        <w:rPr>
          <w:rFonts w:ascii="Arial" w:hAnsi="Arial" w:cs="Arial"/>
          <w:sz w:val="22"/>
          <w:szCs w:val="22"/>
        </w:rPr>
        <w:t xml:space="preserve"> missed </w:t>
      </w:r>
      <w:r w:rsidRPr="00DD3001">
        <w:rPr>
          <w:rFonts w:ascii="Arial" w:hAnsi="Arial" w:cs="Arial"/>
          <w:sz w:val="22"/>
          <w:szCs w:val="22"/>
        </w:rPr>
        <w:t>medication)</w:t>
      </w:r>
      <w:r w:rsidRPr="00DD3001">
        <w:rPr>
          <w:rFonts w:ascii="Arial" w:hAnsi="Arial" w:cs="Arial"/>
          <w:sz w:val="22"/>
          <w:szCs w:val="22"/>
        </w:rPr>
        <w:t xml:space="preserve">, provide evidence for reviews and ensure compliance with legal and ethical </w:t>
      </w:r>
      <w:r w:rsidRPr="00DD3001">
        <w:rPr>
          <w:rFonts w:ascii="Arial" w:hAnsi="Arial" w:cs="Arial"/>
          <w:sz w:val="22"/>
          <w:szCs w:val="22"/>
        </w:rPr>
        <w:t>standards.</w:t>
      </w:r>
      <w:r w:rsidRPr="00DD3001">
        <w:rPr>
          <w:rFonts w:ascii="Arial" w:hAnsi="Arial" w:cs="Arial"/>
          <w:sz w:val="22"/>
          <w:szCs w:val="22"/>
        </w:rPr>
        <w:t xml:space="preserve"> Poor record keeping could mean she repeats mistakes, misses out on elements of her care or fails to notice trends – such as the link between missed medication and greater confusion – which puts her at more risk.</w:t>
      </w:r>
    </w:p>
    <w:p w14:paraId="11DDE23D" w14:textId="77777777" w:rsidR="00DD3001" w:rsidRDefault="00DD3001" w:rsidP="004B099C">
      <w:pPr>
        <w:rPr>
          <w:rFonts w:ascii="Arial" w:hAnsi="Arial" w:cs="Arial"/>
          <w:sz w:val="22"/>
          <w:szCs w:val="22"/>
          <w:u w:val="single"/>
        </w:rPr>
      </w:pPr>
    </w:p>
    <w:p w14:paraId="124E0982" w14:textId="37CEC164" w:rsidR="00DD3001" w:rsidRDefault="00DD3001" w:rsidP="004B099C">
      <w:pPr>
        <w:rPr>
          <w:rFonts w:ascii="Arial" w:hAnsi="Arial" w:cs="Arial"/>
          <w:sz w:val="22"/>
          <w:szCs w:val="22"/>
          <w:u w:val="single"/>
        </w:rPr>
      </w:pPr>
      <w:r w:rsidRPr="00DD3001">
        <w:rPr>
          <w:rFonts w:ascii="Arial" w:hAnsi="Arial" w:cs="Arial"/>
          <w:sz w:val="22"/>
          <w:szCs w:val="22"/>
          <w:u w:val="single"/>
        </w:rPr>
        <w:t>Record Keeping and the Data Protection Act 2018</w:t>
      </w:r>
    </w:p>
    <w:p w14:paraId="4D0CD23E" w14:textId="77777777" w:rsidR="00DD3001" w:rsidRPr="00DD3001" w:rsidRDefault="00DD3001" w:rsidP="00DD3001">
      <w:pPr>
        <w:rPr>
          <w:rFonts w:ascii="Arial" w:hAnsi="Arial" w:cs="Arial"/>
          <w:sz w:val="22"/>
          <w:szCs w:val="22"/>
        </w:rPr>
      </w:pPr>
      <w:r w:rsidRPr="00DD3001">
        <w:rPr>
          <w:rFonts w:ascii="Arial" w:hAnsi="Arial" w:cs="Arial"/>
          <w:sz w:val="22"/>
          <w:szCs w:val="22"/>
        </w:rPr>
        <w:t>Good record keeping must be clear, accurate, dated and factual e.g. “15/07/2026: Mrs Thompson reported feeling drowsy; confirmed she missed her morning and evening dose of antibiotics yesterday; appeared disorientated to time and place” rather than vague or subjective comments such as “Mrs Thompson seemed confused”. Records should also be updated promptly and available only to those directly involved in her care.</w:t>
      </w:r>
    </w:p>
    <w:p w14:paraId="6292752F" w14:textId="77777777" w:rsidR="00DD3001" w:rsidRPr="00DD3001" w:rsidRDefault="00DD3001" w:rsidP="00DD3001">
      <w:pPr>
        <w:rPr>
          <w:rFonts w:ascii="Arial" w:hAnsi="Arial" w:cs="Arial"/>
          <w:sz w:val="22"/>
          <w:szCs w:val="22"/>
        </w:rPr>
      </w:pPr>
      <w:r w:rsidRPr="00DD3001">
        <w:rPr>
          <w:rFonts w:ascii="Arial" w:hAnsi="Arial" w:cs="Arial"/>
          <w:sz w:val="22"/>
          <w:szCs w:val="22"/>
        </w:rPr>
        <w:t>This is governed by the Data Protection Act 2018, which implements the UK General Data Protection Regulation (UK GDPR). Its key principles require that personal data (including Mrs Thompson’s care records) be:</w:t>
      </w:r>
    </w:p>
    <w:p w14:paraId="27A679FF" w14:textId="77777777" w:rsidR="00DD3001" w:rsidRPr="00DD3001" w:rsidRDefault="00DD3001" w:rsidP="00DD3001">
      <w:pPr>
        <w:rPr>
          <w:rFonts w:ascii="Arial" w:hAnsi="Arial" w:cs="Arial"/>
          <w:sz w:val="22"/>
          <w:szCs w:val="22"/>
        </w:rPr>
      </w:pPr>
    </w:p>
    <w:p w14:paraId="38A2F105" w14:textId="2980976A" w:rsidR="00DD3001" w:rsidRPr="00DD3001" w:rsidRDefault="00DD3001" w:rsidP="00DD3001">
      <w:pPr>
        <w:rPr>
          <w:rFonts w:ascii="Arial" w:hAnsi="Arial" w:cs="Arial"/>
          <w:sz w:val="22"/>
          <w:szCs w:val="22"/>
        </w:rPr>
      </w:pPr>
      <w:r w:rsidRPr="00DD3001">
        <w:rPr>
          <w:rFonts w:ascii="Arial" w:hAnsi="Arial" w:cs="Arial"/>
          <w:sz w:val="22"/>
          <w:szCs w:val="22"/>
        </w:rPr>
        <w:t xml:space="preserve">• Processed lawfully, fairly and in a transparent </w:t>
      </w:r>
      <w:r w:rsidRPr="00DD3001">
        <w:rPr>
          <w:rFonts w:ascii="Arial" w:hAnsi="Arial" w:cs="Arial"/>
          <w:sz w:val="22"/>
          <w:szCs w:val="22"/>
        </w:rPr>
        <w:t>manner.</w:t>
      </w:r>
    </w:p>
    <w:p w14:paraId="5E052E4C" w14:textId="77777777" w:rsidR="00DD3001" w:rsidRPr="00DD3001" w:rsidRDefault="00DD3001" w:rsidP="00DD3001">
      <w:pPr>
        <w:rPr>
          <w:rFonts w:ascii="Arial" w:hAnsi="Arial" w:cs="Arial"/>
          <w:sz w:val="22"/>
          <w:szCs w:val="22"/>
        </w:rPr>
      </w:pPr>
    </w:p>
    <w:p w14:paraId="07CDFF84" w14:textId="51FE7F66" w:rsidR="00DD3001" w:rsidRPr="00DD3001" w:rsidRDefault="00DD3001" w:rsidP="00DD3001">
      <w:pPr>
        <w:rPr>
          <w:rFonts w:ascii="Arial" w:hAnsi="Arial" w:cs="Arial"/>
          <w:sz w:val="22"/>
          <w:szCs w:val="22"/>
        </w:rPr>
      </w:pPr>
      <w:r w:rsidRPr="00DD3001">
        <w:rPr>
          <w:rFonts w:ascii="Arial" w:hAnsi="Arial" w:cs="Arial"/>
          <w:sz w:val="22"/>
          <w:szCs w:val="22"/>
        </w:rPr>
        <w:t xml:space="preserve">• Collected for specified, explicit </w:t>
      </w:r>
      <w:r w:rsidRPr="00DD3001">
        <w:rPr>
          <w:rFonts w:ascii="Arial" w:hAnsi="Arial" w:cs="Arial"/>
          <w:sz w:val="22"/>
          <w:szCs w:val="22"/>
        </w:rPr>
        <w:t>purposes.</w:t>
      </w:r>
    </w:p>
    <w:p w14:paraId="04D01FA2" w14:textId="77777777" w:rsidR="00DD3001" w:rsidRPr="00DD3001" w:rsidRDefault="00DD3001" w:rsidP="00DD3001">
      <w:pPr>
        <w:rPr>
          <w:rFonts w:ascii="Arial" w:hAnsi="Arial" w:cs="Arial"/>
          <w:sz w:val="22"/>
          <w:szCs w:val="22"/>
        </w:rPr>
      </w:pPr>
    </w:p>
    <w:p w14:paraId="3F5A3190" w14:textId="476214FC" w:rsidR="00DD3001" w:rsidRPr="00DD3001" w:rsidRDefault="00DD3001" w:rsidP="00DD3001">
      <w:pPr>
        <w:rPr>
          <w:rFonts w:ascii="Arial" w:hAnsi="Arial" w:cs="Arial"/>
          <w:sz w:val="22"/>
          <w:szCs w:val="22"/>
        </w:rPr>
      </w:pPr>
      <w:r w:rsidRPr="00DD3001">
        <w:rPr>
          <w:rFonts w:ascii="Arial" w:hAnsi="Arial" w:cs="Arial"/>
          <w:sz w:val="22"/>
          <w:szCs w:val="22"/>
        </w:rPr>
        <w:t xml:space="preserve">• Adequate, appropriate and limited to what is </w:t>
      </w:r>
      <w:r w:rsidRPr="00DD3001">
        <w:rPr>
          <w:rFonts w:ascii="Arial" w:hAnsi="Arial" w:cs="Arial"/>
          <w:sz w:val="22"/>
          <w:szCs w:val="22"/>
        </w:rPr>
        <w:t>necessary.</w:t>
      </w:r>
    </w:p>
    <w:p w14:paraId="022C457F" w14:textId="77777777" w:rsidR="00DD3001" w:rsidRPr="00DD3001" w:rsidRDefault="00DD3001" w:rsidP="00DD3001">
      <w:pPr>
        <w:rPr>
          <w:rFonts w:ascii="Arial" w:hAnsi="Arial" w:cs="Arial"/>
          <w:sz w:val="22"/>
          <w:szCs w:val="22"/>
        </w:rPr>
      </w:pPr>
    </w:p>
    <w:p w14:paraId="7772C6FD" w14:textId="60D76188" w:rsidR="00DD3001" w:rsidRPr="00DD3001" w:rsidRDefault="00DD3001" w:rsidP="00DD3001">
      <w:pPr>
        <w:rPr>
          <w:rFonts w:ascii="Arial" w:hAnsi="Arial" w:cs="Arial"/>
          <w:sz w:val="22"/>
          <w:szCs w:val="22"/>
        </w:rPr>
      </w:pPr>
      <w:r w:rsidRPr="00DD3001">
        <w:rPr>
          <w:rFonts w:ascii="Arial" w:hAnsi="Arial" w:cs="Arial"/>
          <w:sz w:val="22"/>
          <w:szCs w:val="22"/>
        </w:rPr>
        <w:t xml:space="preserve">• Accurate and </w:t>
      </w:r>
      <w:r w:rsidRPr="00DD3001">
        <w:rPr>
          <w:rFonts w:ascii="Arial" w:hAnsi="Arial" w:cs="Arial"/>
          <w:sz w:val="22"/>
          <w:szCs w:val="22"/>
        </w:rPr>
        <w:t>current.</w:t>
      </w:r>
    </w:p>
    <w:p w14:paraId="0624E79E" w14:textId="77777777" w:rsidR="00DD3001" w:rsidRDefault="00DD3001" w:rsidP="00DD3001">
      <w:pPr>
        <w:rPr>
          <w:rFonts w:ascii="Arial" w:hAnsi="Arial" w:cs="Arial"/>
          <w:sz w:val="22"/>
          <w:szCs w:val="22"/>
        </w:rPr>
      </w:pPr>
    </w:p>
    <w:p w14:paraId="238ABD59" w14:textId="49D30EE8" w:rsidR="00DD3001" w:rsidRDefault="00DD3001" w:rsidP="00DD3001">
      <w:pPr>
        <w:rPr>
          <w:rFonts w:ascii="Arial" w:hAnsi="Arial" w:cs="Arial"/>
          <w:sz w:val="22"/>
          <w:szCs w:val="22"/>
        </w:rPr>
      </w:pPr>
      <w:r w:rsidRPr="00DD3001">
        <w:rPr>
          <w:rFonts w:ascii="Arial" w:hAnsi="Arial" w:cs="Arial"/>
          <w:sz w:val="22"/>
          <w:szCs w:val="22"/>
        </w:rPr>
        <w:t xml:space="preserve">• Not held longer than </w:t>
      </w:r>
      <w:r w:rsidRPr="00DD3001">
        <w:rPr>
          <w:rFonts w:ascii="Arial" w:hAnsi="Arial" w:cs="Arial"/>
          <w:sz w:val="22"/>
          <w:szCs w:val="22"/>
        </w:rPr>
        <w:t>necessary.</w:t>
      </w:r>
    </w:p>
    <w:p w14:paraId="4D09A304" w14:textId="77777777" w:rsidR="00192C1F" w:rsidRPr="00192C1F" w:rsidRDefault="00192C1F" w:rsidP="00192C1F">
      <w:pPr>
        <w:rPr>
          <w:rFonts w:ascii="Arial" w:hAnsi="Arial" w:cs="Arial"/>
          <w:sz w:val="22"/>
          <w:szCs w:val="22"/>
        </w:rPr>
      </w:pPr>
      <w:r w:rsidRPr="00192C1F">
        <w:rPr>
          <w:rFonts w:ascii="Arial" w:hAnsi="Arial" w:cs="Arial"/>
          <w:sz w:val="22"/>
          <w:szCs w:val="22"/>
        </w:rPr>
        <w:lastRenderedPageBreak/>
        <w:t>This means Mrs Thompson’s records cannot be shared with the local council, GP or other bodies without her explicit consent (or legal authority if she lacks capacity) and must be stored securely, in either digital or paper format.</w:t>
      </w:r>
    </w:p>
    <w:p w14:paraId="05BFA726" w14:textId="77777777" w:rsidR="00192C1F" w:rsidRPr="00192C1F" w:rsidRDefault="00192C1F" w:rsidP="00192C1F">
      <w:pPr>
        <w:rPr>
          <w:rFonts w:ascii="Arial" w:hAnsi="Arial" w:cs="Arial"/>
          <w:sz w:val="22"/>
          <w:szCs w:val="22"/>
        </w:rPr>
      </w:pPr>
    </w:p>
    <w:p w14:paraId="247C165A" w14:textId="77777777" w:rsidR="00192C1F" w:rsidRPr="00192C1F" w:rsidRDefault="00192C1F" w:rsidP="00192C1F">
      <w:pPr>
        <w:rPr>
          <w:rFonts w:ascii="Arial" w:hAnsi="Arial" w:cs="Arial"/>
          <w:sz w:val="22"/>
          <w:szCs w:val="22"/>
        </w:rPr>
      </w:pPr>
      <w:r w:rsidRPr="00192C1F">
        <w:rPr>
          <w:rFonts w:ascii="Arial" w:hAnsi="Arial" w:cs="Arial"/>
          <w:sz w:val="22"/>
          <w:szCs w:val="22"/>
        </w:rPr>
        <w:t>Relevant policy and legislative frameworks to the issue are:</w:t>
      </w:r>
    </w:p>
    <w:p w14:paraId="0541FE8D" w14:textId="1B42D960" w:rsidR="00192C1F" w:rsidRPr="00192C1F" w:rsidRDefault="00192C1F" w:rsidP="00192C1F">
      <w:pPr>
        <w:rPr>
          <w:rFonts w:ascii="Arial" w:hAnsi="Arial" w:cs="Arial"/>
          <w:sz w:val="22"/>
          <w:szCs w:val="22"/>
        </w:rPr>
      </w:pPr>
      <w:r w:rsidRPr="00192C1F">
        <w:rPr>
          <w:rFonts w:ascii="Arial" w:hAnsi="Arial" w:cs="Arial"/>
          <w:sz w:val="22"/>
          <w:szCs w:val="22"/>
        </w:rPr>
        <w:t xml:space="preserve">• Care Act 2014: Requires records to support person-centred care, track outcomes and give evidence of how the needs of the user are being </w:t>
      </w:r>
      <w:r w:rsidRPr="00192C1F">
        <w:rPr>
          <w:rFonts w:ascii="Arial" w:hAnsi="Arial" w:cs="Arial"/>
          <w:sz w:val="22"/>
          <w:szCs w:val="22"/>
        </w:rPr>
        <w:t>met.</w:t>
      </w:r>
    </w:p>
    <w:p w14:paraId="5A0EB65E" w14:textId="1FD2EC43" w:rsidR="00192C1F" w:rsidRPr="00192C1F" w:rsidRDefault="00192C1F" w:rsidP="00192C1F">
      <w:pPr>
        <w:rPr>
          <w:rFonts w:ascii="Arial" w:hAnsi="Arial" w:cs="Arial"/>
          <w:sz w:val="22"/>
          <w:szCs w:val="22"/>
        </w:rPr>
      </w:pPr>
      <w:r w:rsidRPr="00192C1F">
        <w:rPr>
          <w:rFonts w:ascii="Arial" w:hAnsi="Arial" w:cs="Arial"/>
          <w:sz w:val="22"/>
          <w:szCs w:val="22"/>
        </w:rPr>
        <w:t xml:space="preserve">• Health and Social Care Act 2008 (Regulated Activities) Regulations 2014: Requires care providers to keep accurate records for safety and </w:t>
      </w:r>
      <w:r w:rsidRPr="00192C1F">
        <w:rPr>
          <w:rFonts w:ascii="Arial" w:hAnsi="Arial" w:cs="Arial"/>
          <w:sz w:val="22"/>
          <w:szCs w:val="22"/>
        </w:rPr>
        <w:t>compliance.</w:t>
      </w:r>
    </w:p>
    <w:p w14:paraId="5023EBCA" w14:textId="090EC324" w:rsidR="00192C1F" w:rsidRPr="00192C1F" w:rsidRDefault="00192C1F" w:rsidP="00192C1F">
      <w:pPr>
        <w:rPr>
          <w:rFonts w:ascii="Arial" w:hAnsi="Arial" w:cs="Arial"/>
          <w:sz w:val="22"/>
          <w:szCs w:val="22"/>
        </w:rPr>
      </w:pPr>
      <w:r w:rsidRPr="00192C1F">
        <w:rPr>
          <w:rFonts w:ascii="Arial" w:hAnsi="Arial" w:cs="Arial"/>
          <w:sz w:val="22"/>
          <w:szCs w:val="22"/>
        </w:rPr>
        <w:t xml:space="preserve">• CQC Fundamental Standards: Requires clear, complete records to keep service users from </w:t>
      </w:r>
      <w:r w:rsidRPr="00192C1F">
        <w:rPr>
          <w:rFonts w:ascii="Arial" w:hAnsi="Arial" w:cs="Arial"/>
          <w:sz w:val="22"/>
          <w:szCs w:val="22"/>
        </w:rPr>
        <w:t>harm.</w:t>
      </w:r>
    </w:p>
    <w:p w14:paraId="632F6DAE" w14:textId="243A82CC" w:rsidR="00DD3001" w:rsidRDefault="00192C1F" w:rsidP="00192C1F">
      <w:pPr>
        <w:rPr>
          <w:rFonts w:ascii="Arial" w:hAnsi="Arial" w:cs="Arial"/>
          <w:sz w:val="22"/>
          <w:szCs w:val="22"/>
        </w:rPr>
      </w:pPr>
      <w:r w:rsidRPr="00192C1F">
        <w:rPr>
          <w:rFonts w:ascii="Arial" w:hAnsi="Arial" w:cs="Arial"/>
          <w:sz w:val="22"/>
          <w:szCs w:val="22"/>
        </w:rPr>
        <w:t>• Common Law Duty of Confidentiality: Embeds the principle that information can only be shared if it is in the public interest, or to prevent serious harm.</w:t>
      </w:r>
    </w:p>
    <w:p w14:paraId="29C6B6DE" w14:textId="77777777" w:rsidR="00192C1F" w:rsidRDefault="00192C1F" w:rsidP="00192C1F">
      <w:pPr>
        <w:rPr>
          <w:rFonts w:ascii="Arial" w:hAnsi="Arial" w:cs="Arial"/>
          <w:sz w:val="22"/>
          <w:szCs w:val="22"/>
        </w:rPr>
      </w:pPr>
    </w:p>
    <w:p w14:paraId="3D499D03" w14:textId="1120937C" w:rsidR="00192C1F" w:rsidRDefault="00192C1F" w:rsidP="00192C1F">
      <w:pPr>
        <w:rPr>
          <w:rFonts w:ascii="Arial" w:hAnsi="Arial" w:cs="Arial"/>
          <w:sz w:val="22"/>
          <w:szCs w:val="22"/>
        </w:rPr>
      </w:pPr>
      <w:r w:rsidRPr="00192C1F">
        <w:rPr>
          <w:rFonts w:ascii="Arial" w:hAnsi="Arial" w:cs="Arial"/>
          <w:sz w:val="22"/>
          <w:szCs w:val="22"/>
        </w:rPr>
        <w:t>For Mrs Thompson, the incident report and request for case review should be clearly documented with appropriate recording of the details of the missed medication and cold weather incident. This is not only helpful to the review process but also creates accountability and makes sure that any changes to her care plan are properly logged and shared with all staff.</w:t>
      </w:r>
    </w:p>
    <w:p w14:paraId="1C58D45F" w14:textId="77777777" w:rsidR="00192C1F" w:rsidRDefault="00192C1F" w:rsidP="00192C1F">
      <w:pPr>
        <w:rPr>
          <w:rFonts w:ascii="Arial" w:hAnsi="Arial" w:cs="Arial"/>
          <w:sz w:val="22"/>
          <w:szCs w:val="22"/>
        </w:rPr>
      </w:pPr>
    </w:p>
    <w:p w14:paraId="797AF741" w14:textId="4762B483" w:rsidR="00192C1F" w:rsidRDefault="00192C1F" w:rsidP="00192C1F">
      <w:pPr>
        <w:rPr>
          <w:rFonts w:ascii="Arial" w:hAnsi="Arial" w:cs="Arial"/>
          <w:sz w:val="22"/>
          <w:szCs w:val="22"/>
          <w:u w:val="single"/>
        </w:rPr>
      </w:pPr>
      <w:r w:rsidRPr="00192C1F">
        <w:rPr>
          <w:rFonts w:ascii="Arial" w:hAnsi="Arial" w:cs="Arial"/>
          <w:sz w:val="22"/>
          <w:szCs w:val="22"/>
          <w:u w:val="single"/>
        </w:rPr>
        <w:t>Collaborative Working Across Services</w:t>
      </w:r>
    </w:p>
    <w:p w14:paraId="79BD71C1" w14:textId="77777777" w:rsidR="00192C1F" w:rsidRPr="00192C1F" w:rsidRDefault="00192C1F" w:rsidP="00192C1F">
      <w:pPr>
        <w:rPr>
          <w:rFonts w:ascii="Arial" w:hAnsi="Arial" w:cs="Arial"/>
          <w:sz w:val="22"/>
          <w:szCs w:val="22"/>
        </w:rPr>
      </w:pPr>
      <w:r w:rsidRPr="00192C1F">
        <w:rPr>
          <w:rFonts w:ascii="Arial" w:hAnsi="Arial" w:cs="Arial"/>
          <w:sz w:val="22"/>
          <w:szCs w:val="22"/>
        </w:rPr>
        <w:t>A range of professionals are involved in Mrs Thompson’s care: domiciliary care workers, sheltered housing staff, her GP, community nurse and local authority social care teams. Working together well ensures consistent care, avoids duplication of effort and addresses overlapping needs – for example linking her memory problems, medication management and safety risks at home.</w:t>
      </w:r>
    </w:p>
    <w:p w14:paraId="73C201B4" w14:textId="77777777" w:rsidR="00192C1F" w:rsidRPr="00192C1F" w:rsidRDefault="00192C1F" w:rsidP="00192C1F">
      <w:pPr>
        <w:rPr>
          <w:rFonts w:ascii="Arial" w:hAnsi="Arial" w:cs="Arial"/>
          <w:sz w:val="22"/>
          <w:szCs w:val="22"/>
        </w:rPr>
      </w:pPr>
    </w:p>
    <w:p w14:paraId="74C85BAF" w14:textId="77777777" w:rsidR="00192C1F" w:rsidRPr="00192C1F" w:rsidRDefault="00192C1F" w:rsidP="00192C1F">
      <w:pPr>
        <w:rPr>
          <w:rFonts w:ascii="Arial" w:hAnsi="Arial" w:cs="Arial"/>
          <w:sz w:val="22"/>
          <w:szCs w:val="22"/>
          <w:u w:val="single"/>
        </w:rPr>
      </w:pPr>
      <w:r w:rsidRPr="00192C1F">
        <w:rPr>
          <w:rFonts w:ascii="Arial" w:hAnsi="Arial" w:cs="Arial"/>
          <w:sz w:val="22"/>
          <w:szCs w:val="22"/>
          <w:u w:val="single"/>
        </w:rPr>
        <w:t>Ways to Work Together Effectively</w:t>
      </w:r>
    </w:p>
    <w:p w14:paraId="62533DC1" w14:textId="77777777" w:rsidR="00192C1F" w:rsidRDefault="00192C1F" w:rsidP="00192C1F">
      <w:pPr>
        <w:rPr>
          <w:rFonts w:ascii="Arial" w:hAnsi="Arial" w:cs="Arial"/>
          <w:sz w:val="22"/>
          <w:szCs w:val="22"/>
        </w:rPr>
      </w:pPr>
    </w:p>
    <w:p w14:paraId="7E673DF3" w14:textId="21DE258C" w:rsidR="00192C1F" w:rsidRDefault="00192C1F" w:rsidP="00192C1F">
      <w:pPr>
        <w:rPr>
          <w:rFonts w:ascii="Arial" w:hAnsi="Arial" w:cs="Arial"/>
          <w:sz w:val="22"/>
          <w:szCs w:val="22"/>
        </w:rPr>
      </w:pPr>
      <w:r w:rsidRPr="00192C1F">
        <w:rPr>
          <w:rFonts w:ascii="Arial" w:hAnsi="Arial" w:cs="Arial"/>
          <w:sz w:val="22"/>
          <w:szCs w:val="22"/>
        </w:rPr>
        <w:t>Collaboration requires straightforward communication protocols, shared care plans and regular multi-disciplinary team (MDT) meetings. For instance:</w:t>
      </w:r>
    </w:p>
    <w:p w14:paraId="6D808493" w14:textId="6F00F090" w:rsidR="00192C1F" w:rsidRPr="00192C1F" w:rsidRDefault="00192C1F" w:rsidP="00192C1F">
      <w:pPr>
        <w:rPr>
          <w:rFonts w:ascii="Arial" w:hAnsi="Arial" w:cs="Arial"/>
          <w:sz w:val="22"/>
          <w:szCs w:val="22"/>
        </w:rPr>
      </w:pPr>
      <w:r w:rsidRPr="00192C1F">
        <w:rPr>
          <w:rFonts w:ascii="Arial" w:hAnsi="Arial" w:cs="Arial"/>
          <w:sz w:val="22"/>
          <w:szCs w:val="22"/>
        </w:rPr>
        <w:t xml:space="preserve">• The domiciliary care team can report back to the GP and community nurse her daily observations of medication adherence and behaviour to determine whether her confusion is due to her infection, side effects of medication or progression of her </w:t>
      </w:r>
      <w:r w:rsidRPr="00192C1F">
        <w:rPr>
          <w:rFonts w:ascii="Arial" w:hAnsi="Arial" w:cs="Arial"/>
          <w:sz w:val="22"/>
          <w:szCs w:val="22"/>
        </w:rPr>
        <w:t>dementia.</w:t>
      </w:r>
    </w:p>
    <w:p w14:paraId="766ADEAE" w14:textId="77777777" w:rsidR="00192C1F" w:rsidRPr="00192C1F" w:rsidRDefault="00192C1F" w:rsidP="00192C1F">
      <w:pPr>
        <w:rPr>
          <w:rFonts w:ascii="Arial" w:hAnsi="Arial" w:cs="Arial"/>
          <w:sz w:val="22"/>
          <w:szCs w:val="22"/>
        </w:rPr>
      </w:pPr>
    </w:p>
    <w:p w14:paraId="4511BEB9" w14:textId="193538B9" w:rsidR="00192C1F" w:rsidRPr="00192C1F" w:rsidRDefault="00192C1F" w:rsidP="00192C1F">
      <w:pPr>
        <w:rPr>
          <w:rFonts w:ascii="Arial" w:hAnsi="Arial" w:cs="Arial"/>
          <w:sz w:val="22"/>
          <w:szCs w:val="22"/>
        </w:rPr>
      </w:pPr>
      <w:r w:rsidRPr="00192C1F">
        <w:rPr>
          <w:rFonts w:ascii="Arial" w:hAnsi="Arial" w:cs="Arial"/>
          <w:sz w:val="22"/>
          <w:szCs w:val="22"/>
        </w:rPr>
        <w:t xml:space="preserve">• Staff in sheltered housing can raise concerns about her going out unsupervised with social workers, who can then look at solutions such as friendly call systems or adapted </w:t>
      </w:r>
      <w:r w:rsidRPr="00192C1F">
        <w:rPr>
          <w:rFonts w:ascii="Arial" w:hAnsi="Arial" w:cs="Arial"/>
          <w:sz w:val="22"/>
          <w:szCs w:val="22"/>
        </w:rPr>
        <w:t>clothing.</w:t>
      </w:r>
    </w:p>
    <w:p w14:paraId="54CE9932" w14:textId="77777777" w:rsidR="00192C1F" w:rsidRPr="00192C1F" w:rsidRDefault="00192C1F" w:rsidP="00192C1F">
      <w:pPr>
        <w:rPr>
          <w:rFonts w:ascii="Arial" w:hAnsi="Arial" w:cs="Arial"/>
          <w:sz w:val="22"/>
          <w:szCs w:val="22"/>
        </w:rPr>
      </w:pPr>
      <w:r w:rsidRPr="00192C1F">
        <w:rPr>
          <w:rFonts w:ascii="Arial" w:hAnsi="Arial" w:cs="Arial"/>
          <w:sz w:val="22"/>
          <w:szCs w:val="22"/>
        </w:rPr>
        <w:lastRenderedPageBreak/>
        <w:t>• Everyone knows their role and Mrs Thompson’s preferences because all professionals use one shared care plan.</w:t>
      </w:r>
    </w:p>
    <w:p w14:paraId="14D7F2C7" w14:textId="77777777" w:rsidR="00192C1F" w:rsidRPr="00192C1F" w:rsidRDefault="00192C1F" w:rsidP="00192C1F">
      <w:pPr>
        <w:rPr>
          <w:rFonts w:ascii="Arial" w:hAnsi="Arial" w:cs="Arial"/>
          <w:sz w:val="22"/>
          <w:szCs w:val="22"/>
        </w:rPr>
      </w:pPr>
    </w:p>
    <w:p w14:paraId="2E0F41A1" w14:textId="3B896714" w:rsidR="00192C1F" w:rsidRDefault="00192C1F" w:rsidP="00192C1F">
      <w:pPr>
        <w:rPr>
          <w:rFonts w:ascii="Arial" w:hAnsi="Arial" w:cs="Arial"/>
          <w:sz w:val="22"/>
          <w:szCs w:val="22"/>
        </w:rPr>
      </w:pPr>
      <w:r w:rsidRPr="00192C1F">
        <w:rPr>
          <w:rFonts w:ascii="Arial" w:hAnsi="Arial" w:cs="Arial"/>
          <w:sz w:val="22"/>
          <w:szCs w:val="22"/>
        </w:rPr>
        <w:t>We do joint training, and share a commitment to person-centred practice, which helps align our priorities – so instead of agencies focusing on their own narrow responsibilities, we agree that supporting her independence is just as important as reducing risk, for example.</w:t>
      </w:r>
    </w:p>
    <w:p w14:paraId="573B8806" w14:textId="77777777" w:rsidR="00192C1F" w:rsidRDefault="00192C1F" w:rsidP="00192C1F">
      <w:pPr>
        <w:rPr>
          <w:rFonts w:ascii="Arial" w:hAnsi="Arial" w:cs="Arial"/>
          <w:sz w:val="22"/>
          <w:szCs w:val="22"/>
        </w:rPr>
      </w:pPr>
    </w:p>
    <w:p w14:paraId="5A109501" w14:textId="1FD67C50" w:rsidR="00192C1F" w:rsidRDefault="00192C1F" w:rsidP="00192C1F">
      <w:pPr>
        <w:rPr>
          <w:rFonts w:ascii="Arial" w:hAnsi="Arial" w:cs="Arial"/>
          <w:sz w:val="22"/>
          <w:szCs w:val="22"/>
        </w:rPr>
      </w:pPr>
      <w:r w:rsidRPr="00192C1F">
        <w:rPr>
          <w:rFonts w:ascii="Arial" w:hAnsi="Arial" w:cs="Arial"/>
          <w:sz w:val="22"/>
          <w:szCs w:val="22"/>
          <w:u w:val="single"/>
        </w:rPr>
        <w:t>Challenges and Solutions</w:t>
      </w:r>
    </w:p>
    <w:p w14:paraId="00A8D4EE" w14:textId="77777777" w:rsidR="00192C1F" w:rsidRPr="00192C1F" w:rsidRDefault="00192C1F" w:rsidP="00192C1F">
      <w:pPr>
        <w:rPr>
          <w:rFonts w:ascii="Arial" w:hAnsi="Arial" w:cs="Arial"/>
          <w:sz w:val="22"/>
          <w:szCs w:val="22"/>
        </w:rPr>
      </w:pPr>
      <w:r w:rsidRPr="00192C1F">
        <w:rPr>
          <w:rFonts w:ascii="Arial" w:hAnsi="Arial" w:cs="Arial"/>
          <w:sz w:val="22"/>
          <w:szCs w:val="22"/>
        </w:rPr>
        <w:t>Barriers to multiagency working are frequently:</w:t>
      </w:r>
    </w:p>
    <w:p w14:paraId="67FD7006" w14:textId="77777777" w:rsidR="00192C1F" w:rsidRPr="00192C1F" w:rsidRDefault="00192C1F" w:rsidP="00192C1F">
      <w:pPr>
        <w:rPr>
          <w:rFonts w:ascii="Arial" w:hAnsi="Arial" w:cs="Arial"/>
          <w:sz w:val="22"/>
          <w:szCs w:val="22"/>
        </w:rPr>
      </w:pPr>
    </w:p>
    <w:p w14:paraId="00BF848C" w14:textId="5A3EF82A" w:rsidR="00192C1F" w:rsidRPr="00192C1F" w:rsidRDefault="00192C1F" w:rsidP="00192C1F">
      <w:pPr>
        <w:rPr>
          <w:rFonts w:ascii="Arial" w:hAnsi="Arial" w:cs="Arial"/>
          <w:sz w:val="22"/>
          <w:szCs w:val="22"/>
        </w:rPr>
      </w:pPr>
      <w:r w:rsidRPr="00192C1F">
        <w:rPr>
          <w:rFonts w:ascii="Arial" w:hAnsi="Arial" w:cs="Arial"/>
          <w:sz w:val="22"/>
          <w:szCs w:val="22"/>
        </w:rPr>
        <w:t xml:space="preserve">• Poor information sharing: This is because of different rules about confidentiality or the lack of shared digital systems. This can be resolved by agreeing clear protocols for sharing data and ensuring all professionals know when information can be shared under the Data Protection Act 2018 or Care Act </w:t>
      </w:r>
      <w:r w:rsidRPr="00192C1F">
        <w:rPr>
          <w:rFonts w:ascii="Arial" w:hAnsi="Arial" w:cs="Arial"/>
          <w:sz w:val="22"/>
          <w:szCs w:val="22"/>
        </w:rPr>
        <w:t>2014.</w:t>
      </w:r>
    </w:p>
    <w:p w14:paraId="4E4CA495" w14:textId="77777777" w:rsidR="00192C1F" w:rsidRPr="00192C1F" w:rsidRDefault="00192C1F" w:rsidP="00192C1F">
      <w:pPr>
        <w:rPr>
          <w:rFonts w:ascii="Arial" w:hAnsi="Arial" w:cs="Arial"/>
          <w:sz w:val="22"/>
          <w:szCs w:val="22"/>
        </w:rPr>
      </w:pPr>
    </w:p>
    <w:p w14:paraId="6D52CB08" w14:textId="2A95880A" w:rsidR="00192C1F" w:rsidRPr="00192C1F" w:rsidRDefault="00192C1F" w:rsidP="00192C1F">
      <w:pPr>
        <w:rPr>
          <w:rFonts w:ascii="Arial" w:hAnsi="Arial" w:cs="Arial"/>
          <w:sz w:val="22"/>
          <w:szCs w:val="22"/>
        </w:rPr>
      </w:pPr>
      <w:r w:rsidRPr="00192C1F">
        <w:rPr>
          <w:rFonts w:ascii="Arial" w:hAnsi="Arial" w:cs="Arial"/>
          <w:sz w:val="22"/>
          <w:szCs w:val="22"/>
        </w:rPr>
        <w:t xml:space="preserve">• Role confusion or competing priorities: e.g. social care may focus on housing safety whereas health teams may focus on clinical treatment; this can be resolved by co-producing a shared care plan with agreed goals, led by a named care </w:t>
      </w:r>
      <w:r w:rsidRPr="00192C1F">
        <w:rPr>
          <w:rFonts w:ascii="Arial" w:hAnsi="Arial" w:cs="Arial"/>
          <w:sz w:val="22"/>
          <w:szCs w:val="22"/>
        </w:rPr>
        <w:t>coordinator.</w:t>
      </w:r>
    </w:p>
    <w:p w14:paraId="1C43F495" w14:textId="77777777" w:rsidR="00192C1F" w:rsidRPr="00192C1F" w:rsidRDefault="00192C1F" w:rsidP="00192C1F">
      <w:pPr>
        <w:rPr>
          <w:rFonts w:ascii="Arial" w:hAnsi="Arial" w:cs="Arial"/>
          <w:sz w:val="22"/>
          <w:szCs w:val="22"/>
        </w:rPr>
      </w:pPr>
    </w:p>
    <w:p w14:paraId="79E4EF09" w14:textId="760AC993" w:rsidR="00192C1F" w:rsidRDefault="00192C1F" w:rsidP="00192C1F">
      <w:pPr>
        <w:rPr>
          <w:rFonts w:ascii="Arial" w:hAnsi="Arial" w:cs="Arial"/>
          <w:sz w:val="22"/>
          <w:szCs w:val="22"/>
        </w:rPr>
      </w:pPr>
      <w:r w:rsidRPr="00192C1F">
        <w:rPr>
          <w:rFonts w:ascii="Arial" w:hAnsi="Arial" w:cs="Arial"/>
          <w:sz w:val="22"/>
          <w:szCs w:val="22"/>
        </w:rPr>
        <w:t>• Resource gaps or communication delays (e.g., delayed GP responses to concerns): mitigations include setting clear response times for urgent concerns, and using secure, dedicated communication channels between agencies.</w:t>
      </w:r>
    </w:p>
    <w:p w14:paraId="592AE0DE" w14:textId="77777777" w:rsidR="00192C1F" w:rsidRDefault="00192C1F" w:rsidP="00192C1F">
      <w:pPr>
        <w:rPr>
          <w:rFonts w:ascii="Arial" w:hAnsi="Arial" w:cs="Arial"/>
          <w:sz w:val="22"/>
          <w:szCs w:val="22"/>
        </w:rPr>
      </w:pPr>
    </w:p>
    <w:p w14:paraId="39B09176" w14:textId="77777777" w:rsidR="00192C1F" w:rsidRPr="00192C1F" w:rsidRDefault="00192C1F" w:rsidP="00192C1F">
      <w:pPr>
        <w:rPr>
          <w:rFonts w:ascii="Arial" w:hAnsi="Arial" w:cs="Arial"/>
          <w:sz w:val="22"/>
          <w:szCs w:val="22"/>
        </w:rPr>
      </w:pPr>
      <w:r w:rsidRPr="00192C1F">
        <w:rPr>
          <w:rFonts w:ascii="Arial" w:hAnsi="Arial" w:cs="Arial"/>
          <w:sz w:val="22"/>
          <w:szCs w:val="22"/>
        </w:rPr>
        <w:t>For Mrs Thompson, overcoming these hurdles will mean that her medication management, health monitoring and home safety needs are met collectively rather than in isolation, thereby decreasing the likelihood of further harm.</w:t>
      </w:r>
    </w:p>
    <w:p w14:paraId="284803BF" w14:textId="77777777" w:rsidR="00192C1F" w:rsidRDefault="00192C1F" w:rsidP="00192C1F">
      <w:pPr>
        <w:rPr>
          <w:rFonts w:ascii="Arial" w:hAnsi="Arial" w:cs="Arial"/>
          <w:sz w:val="22"/>
          <w:szCs w:val="22"/>
        </w:rPr>
      </w:pPr>
    </w:p>
    <w:p w14:paraId="45C93DB9" w14:textId="42A753D6" w:rsidR="00192C1F" w:rsidRPr="00192C1F" w:rsidRDefault="00192C1F" w:rsidP="00192C1F">
      <w:pPr>
        <w:rPr>
          <w:rFonts w:ascii="Arial" w:hAnsi="Arial" w:cs="Arial"/>
          <w:sz w:val="22"/>
          <w:szCs w:val="22"/>
          <w:u w:val="single"/>
        </w:rPr>
      </w:pPr>
      <w:r w:rsidRPr="00192C1F">
        <w:rPr>
          <w:rFonts w:ascii="Arial" w:hAnsi="Arial" w:cs="Arial"/>
          <w:sz w:val="22"/>
          <w:szCs w:val="22"/>
          <w:u w:val="single"/>
        </w:rPr>
        <w:t>Conclusion</w:t>
      </w:r>
    </w:p>
    <w:p w14:paraId="5451C496" w14:textId="77777777" w:rsidR="00192C1F" w:rsidRPr="00192C1F" w:rsidRDefault="00192C1F" w:rsidP="00192C1F">
      <w:pPr>
        <w:rPr>
          <w:rFonts w:ascii="Arial" w:hAnsi="Arial" w:cs="Arial"/>
          <w:sz w:val="22"/>
          <w:szCs w:val="22"/>
        </w:rPr>
      </w:pPr>
    </w:p>
    <w:p w14:paraId="1DB1AF55" w14:textId="5FEF9B49" w:rsidR="00192C1F" w:rsidRDefault="00192C1F" w:rsidP="00192C1F">
      <w:pPr>
        <w:rPr>
          <w:rFonts w:ascii="Arial" w:hAnsi="Arial" w:cs="Arial"/>
          <w:sz w:val="22"/>
          <w:szCs w:val="22"/>
        </w:rPr>
      </w:pPr>
      <w:r w:rsidRPr="00192C1F">
        <w:rPr>
          <w:rFonts w:ascii="Arial" w:hAnsi="Arial" w:cs="Arial"/>
          <w:sz w:val="22"/>
          <w:szCs w:val="22"/>
        </w:rPr>
        <w:t>The report has shown that good communication, sound administration and working together are not just professional requirements but are vital to protect Mrs Thompson’s safety, uphold her legal rights and enable her to live as independently and well as possible. Legislation such as the Equality Act 2010, Data Protection Act 2018 and Care Act 2014 means that practice is safe, fair and person-centred, even as her needs change.</w:t>
      </w:r>
    </w:p>
    <w:p w14:paraId="27D83E83" w14:textId="77777777" w:rsidR="00192C1F" w:rsidRDefault="00192C1F" w:rsidP="00192C1F">
      <w:pPr>
        <w:rPr>
          <w:rFonts w:ascii="Arial" w:hAnsi="Arial" w:cs="Arial"/>
          <w:sz w:val="22"/>
          <w:szCs w:val="22"/>
        </w:rPr>
      </w:pPr>
    </w:p>
    <w:p w14:paraId="7761BA26" w14:textId="77777777" w:rsidR="00192C1F" w:rsidRDefault="00192C1F" w:rsidP="00192C1F">
      <w:pPr>
        <w:rPr>
          <w:rFonts w:ascii="Arial" w:hAnsi="Arial" w:cs="Arial"/>
          <w:sz w:val="22"/>
          <w:szCs w:val="22"/>
        </w:rPr>
      </w:pPr>
    </w:p>
    <w:p w14:paraId="72AEFCD4" w14:textId="46D1D68E" w:rsidR="00192C1F" w:rsidRPr="00192C1F" w:rsidRDefault="00192C1F" w:rsidP="00192C1F">
      <w:pPr>
        <w:rPr>
          <w:rFonts w:ascii="Arial" w:hAnsi="Arial" w:cs="Arial"/>
          <w:sz w:val="22"/>
          <w:szCs w:val="22"/>
          <w:u w:val="single"/>
        </w:rPr>
      </w:pPr>
      <w:r w:rsidRPr="00192C1F">
        <w:rPr>
          <w:rFonts w:ascii="Arial" w:hAnsi="Arial" w:cs="Arial"/>
          <w:sz w:val="22"/>
          <w:szCs w:val="22"/>
          <w:u w:val="single"/>
        </w:rPr>
        <w:lastRenderedPageBreak/>
        <w:t>References</w:t>
      </w:r>
    </w:p>
    <w:p w14:paraId="5B7EC83A" w14:textId="77777777" w:rsidR="00192C1F" w:rsidRPr="00192C1F" w:rsidRDefault="00192C1F" w:rsidP="00192C1F">
      <w:pPr>
        <w:rPr>
          <w:rFonts w:ascii="Arial" w:hAnsi="Arial" w:cs="Arial"/>
          <w:sz w:val="22"/>
          <w:szCs w:val="22"/>
        </w:rPr>
      </w:pPr>
      <w:r w:rsidRPr="00192C1F">
        <w:rPr>
          <w:rFonts w:ascii="Arial" w:hAnsi="Arial" w:cs="Arial"/>
          <w:sz w:val="22"/>
          <w:szCs w:val="22"/>
        </w:rPr>
        <w:t>Equality Act 2010. London: The Stationery Office.</w:t>
      </w:r>
    </w:p>
    <w:p w14:paraId="29D451EE" w14:textId="77777777" w:rsidR="00192C1F" w:rsidRPr="00192C1F" w:rsidRDefault="00192C1F" w:rsidP="00192C1F">
      <w:pPr>
        <w:rPr>
          <w:rFonts w:ascii="Arial" w:hAnsi="Arial" w:cs="Arial"/>
          <w:sz w:val="22"/>
          <w:szCs w:val="22"/>
        </w:rPr>
      </w:pPr>
    </w:p>
    <w:p w14:paraId="5157F0C6" w14:textId="77777777" w:rsidR="00192C1F" w:rsidRPr="00192C1F" w:rsidRDefault="00192C1F" w:rsidP="00192C1F">
      <w:pPr>
        <w:rPr>
          <w:rFonts w:ascii="Arial" w:hAnsi="Arial" w:cs="Arial"/>
          <w:sz w:val="22"/>
          <w:szCs w:val="22"/>
        </w:rPr>
      </w:pPr>
      <w:r w:rsidRPr="00192C1F">
        <w:rPr>
          <w:rFonts w:ascii="Arial" w:hAnsi="Arial" w:cs="Arial"/>
          <w:sz w:val="22"/>
          <w:szCs w:val="22"/>
        </w:rPr>
        <w:t>Health and Social Care Act 2008 (Regulated Activities) Regulations 2014. London: The Stationery Office.</w:t>
      </w:r>
    </w:p>
    <w:p w14:paraId="35BCC98D" w14:textId="77777777" w:rsidR="00192C1F" w:rsidRPr="00192C1F" w:rsidRDefault="00192C1F" w:rsidP="00192C1F">
      <w:pPr>
        <w:rPr>
          <w:rFonts w:ascii="Arial" w:hAnsi="Arial" w:cs="Arial"/>
          <w:sz w:val="22"/>
          <w:szCs w:val="22"/>
        </w:rPr>
      </w:pPr>
    </w:p>
    <w:p w14:paraId="268CF619" w14:textId="694B2D55" w:rsidR="00192C1F" w:rsidRPr="00192C1F" w:rsidRDefault="00192C1F" w:rsidP="00192C1F">
      <w:pPr>
        <w:rPr>
          <w:rFonts w:ascii="Arial" w:hAnsi="Arial" w:cs="Arial"/>
          <w:sz w:val="22"/>
          <w:szCs w:val="22"/>
        </w:rPr>
      </w:pPr>
      <w:r w:rsidRPr="00192C1F">
        <w:rPr>
          <w:rFonts w:ascii="Arial" w:hAnsi="Arial" w:cs="Arial"/>
          <w:sz w:val="22"/>
          <w:szCs w:val="22"/>
        </w:rPr>
        <w:t>Rogers, C.R., 1951. Client-</w:t>
      </w:r>
      <w:r w:rsidRPr="00192C1F">
        <w:rPr>
          <w:rFonts w:ascii="Arial" w:hAnsi="Arial" w:cs="Arial"/>
          <w:sz w:val="22"/>
          <w:szCs w:val="22"/>
        </w:rPr>
        <w:t>centred</w:t>
      </w:r>
      <w:r w:rsidRPr="00192C1F">
        <w:rPr>
          <w:rFonts w:ascii="Arial" w:hAnsi="Arial" w:cs="Arial"/>
          <w:sz w:val="22"/>
          <w:szCs w:val="22"/>
        </w:rPr>
        <w:t xml:space="preserve"> therapy: its current practice, implications and theory. Boston: Houghton Mifflin.</w:t>
      </w:r>
    </w:p>
    <w:p w14:paraId="08C9E8B0" w14:textId="77777777" w:rsidR="00192C1F" w:rsidRPr="00192C1F" w:rsidRDefault="00192C1F" w:rsidP="00192C1F">
      <w:pPr>
        <w:rPr>
          <w:rFonts w:ascii="Arial" w:hAnsi="Arial" w:cs="Arial"/>
          <w:sz w:val="22"/>
          <w:szCs w:val="22"/>
        </w:rPr>
      </w:pPr>
    </w:p>
    <w:p w14:paraId="44F065FA" w14:textId="77777777" w:rsidR="00192C1F" w:rsidRPr="00192C1F" w:rsidRDefault="00192C1F" w:rsidP="00192C1F">
      <w:pPr>
        <w:rPr>
          <w:rFonts w:ascii="Arial" w:hAnsi="Arial" w:cs="Arial"/>
          <w:sz w:val="22"/>
          <w:szCs w:val="22"/>
        </w:rPr>
      </w:pPr>
      <w:r w:rsidRPr="00192C1F">
        <w:rPr>
          <w:rFonts w:ascii="Arial" w:hAnsi="Arial" w:cs="Arial"/>
          <w:sz w:val="22"/>
          <w:szCs w:val="22"/>
        </w:rPr>
        <w:t>Data Protection Act 2018. London: The Stationery Office.</w:t>
      </w:r>
    </w:p>
    <w:p w14:paraId="558510F2" w14:textId="77777777" w:rsidR="00192C1F" w:rsidRPr="00192C1F" w:rsidRDefault="00192C1F" w:rsidP="00192C1F">
      <w:pPr>
        <w:rPr>
          <w:rFonts w:ascii="Arial" w:hAnsi="Arial" w:cs="Arial"/>
          <w:sz w:val="22"/>
          <w:szCs w:val="22"/>
        </w:rPr>
      </w:pPr>
    </w:p>
    <w:p w14:paraId="6CE7E7AE" w14:textId="77777777" w:rsidR="00192C1F" w:rsidRPr="00192C1F" w:rsidRDefault="00192C1F" w:rsidP="00192C1F">
      <w:pPr>
        <w:rPr>
          <w:rFonts w:ascii="Arial" w:hAnsi="Arial" w:cs="Arial"/>
          <w:sz w:val="22"/>
          <w:szCs w:val="22"/>
        </w:rPr>
      </w:pPr>
      <w:r w:rsidRPr="00192C1F">
        <w:rPr>
          <w:rFonts w:ascii="Arial" w:hAnsi="Arial" w:cs="Arial"/>
          <w:sz w:val="22"/>
          <w:szCs w:val="22"/>
        </w:rPr>
        <w:t>Care Quality Commission (CQC), 2021. Fundamental standards of quality and safety. London: CQC.</w:t>
      </w:r>
    </w:p>
    <w:p w14:paraId="17B00143" w14:textId="77777777" w:rsidR="00192C1F" w:rsidRPr="00192C1F" w:rsidRDefault="00192C1F" w:rsidP="00192C1F">
      <w:pPr>
        <w:rPr>
          <w:rFonts w:ascii="Arial" w:hAnsi="Arial" w:cs="Arial"/>
          <w:sz w:val="22"/>
          <w:szCs w:val="22"/>
        </w:rPr>
      </w:pPr>
    </w:p>
    <w:p w14:paraId="3761A7AF" w14:textId="562D3557" w:rsidR="00192C1F" w:rsidRPr="00192C1F" w:rsidRDefault="00192C1F" w:rsidP="00192C1F">
      <w:pPr>
        <w:rPr>
          <w:rFonts w:ascii="Arial" w:hAnsi="Arial" w:cs="Arial"/>
          <w:sz w:val="22"/>
          <w:szCs w:val="22"/>
        </w:rPr>
      </w:pPr>
      <w:r w:rsidRPr="00192C1F">
        <w:rPr>
          <w:rFonts w:ascii="Arial" w:hAnsi="Arial" w:cs="Arial"/>
          <w:sz w:val="22"/>
          <w:szCs w:val="22"/>
        </w:rPr>
        <w:t>NHS England, 2022. Multi-disciplinary team working guidance for health and social care. London: NHS England.</w:t>
      </w:r>
    </w:p>
    <w:sectPr w:rsidR="00192C1F" w:rsidRPr="00192C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99C"/>
    <w:rsid w:val="00192C1F"/>
    <w:rsid w:val="004B099C"/>
    <w:rsid w:val="008553FD"/>
    <w:rsid w:val="00B12E95"/>
    <w:rsid w:val="00DD3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8F8D23"/>
  <w15:chartTrackingRefBased/>
  <w15:docId w15:val="{9B123E77-A586-7441-B761-FBDCCC6E1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09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09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09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09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09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09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09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09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09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09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09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09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09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09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09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09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09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099C"/>
    <w:rPr>
      <w:rFonts w:eastAsiaTheme="majorEastAsia" w:cstheme="majorBidi"/>
      <w:color w:val="272727" w:themeColor="text1" w:themeTint="D8"/>
    </w:rPr>
  </w:style>
  <w:style w:type="paragraph" w:styleId="Title">
    <w:name w:val="Title"/>
    <w:basedOn w:val="Normal"/>
    <w:next w:val="Normal"/>
    <w:link w:val="TitleChar"/>
    <w:uiPriority w:val="10"/>
    <w:qFormat/>
    <w:rsid w:val="004B09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09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09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09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099C"/>
    <w:pPr>
      <w:spacing w:before="160"/>
      <w:jc w:val="center"/>
    </w:pPr>
    <w:rPr>
      <w:i/>
      <w:iCs/>
      <w:color w:val="404040" w:themeColor="text1" w:themeTint="BF"/>
    </w:rPr>
  </w:style>
  <w:style w:type="character" w:customStyle="1" w:styleId="QuoteChar">
    <w:name w:val="Quote Char"/>
    <w:basedOn w:val="DefaultParagraphFont"/>
    <w:link w:val="Quote"/>
    <w:uiPriority w:val="29"/>
    <w:rsid w:val="004B099C"/>
    <w:rPr>
      <w:i/>
      <w:iCs/>
      <w:color w:val="404040" w:themeColor="text1" w:themeTint="BF"/>
    </w:rPr>
  </w:style>
  <w:style w:type="paragraph" w:styleId="ListParagraph">
    <w:name w:val="List Paragraph"/>
    <w:basedOn w:val="Normal"/>
    <w:uiPriority w:val="34"/>
    <w:qFormat/>
    <w:rsid w:val="004B099C"/>
    <w:pPr>
      <w:ind w:left="720"/>
      <w:contextualSpacing/>
    </w:pPr>
  </w:style>
  <w:style w:type="character" w:styleId="IntenseEmphasis">
    <w:name w:val="Intense Emphasis"/>
    <w:basedOn w:val="DefaultParagraphFont"/>
    <w:uiPriority w:val="21"/>
    <w:qFormat/>
    <w:rsid w:val="004B099C"/>
    <w:rPr>
      <w:i/>
      <w:iCs/>
      <w:color w:val="0F4761" w:themeColor="accent1" w:themeShade="BF"/>
    </w:rPr>
  </w:style>
  <w:style w:type="paragraph" w:styleId="IntenseQuote">
    <w:name w:val="Intense Quote"/>
    <w:basedOn w:val="Normal"/>
    <w:next w:val="Normal"/>
    <w:link w:val="IntenseQuoteChar"/>
    <w:uiPriority w:val="30"/>
    <w:qFormat/>
    <w:rsid w:val="004B09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099C"/>
    <w:rPr>
      <w:i/>
      <w:iCs/>
      <w:color w:val="0F4761" w:themeColor="accent1" w:themeShade="BF"/>
    </w:rPr>
  </w:style>
  <w:style w:type="character" w:styleId="IntenseReference">
    <w:name w:val="Intense Reference"/>
    <w:basedOn w:val="DefaultParagraphFont"/>
    <w:uiPriority w:val="32"/>
    <w:qFormat/>
    <w:rsid w:val="004B099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TotalTime>
  <Pages>5</Pages>
  <Words>1386</Words>
  <Characters>7904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Ramzan Islam (2520332)</dc:creator>
  <cp:keywords/>
  <dc:description/>
  <cp:lastModifiedBy>Ramzan Islam (2520332)</cp:lastModifiedBy>
  <cp:revision>1</cp:revision>
  <dcterms:created xsi:type="dcterms:W3CDTF">2026-07-17T19:22:00Z</dcterms:created>
  <dcterms:modified xsi:type="dcterms:W3CDTF">2026-07-17T20:03:00Z</dcterms:modified>
</cp:coreProperties>
</file>