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AB41748" w14:textId="3B4B7AE9" w:rsidR="00CA0EDE" w:rsidRDefault="00F3076C" w:rsidP="00CA0EDE">
      <w:r>
        <w:rPr>
          <w:noProof/>
          <w:lang w:val="en-US"/>
        </w:rPr>
        <w:drawing>
          <wp:inline distT="0" distB="0" distL="0" distR="0" wp14:anchorId="59B71462" wp14:editId="768DE712">
            <wp:extent cx="1819275" cy="1009365"/>
            <wp:effectExtent l="0" t="0" r="0" b="635"/>
            <wp:docPr id="1253211913" name="Picture 1" descr="A logo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211913" name="Picture 1" descr="A logo with text on i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1823885" cy="1011923"/>
                    </a:xfrm>
                    <a:prstGeom prst="rect">
                      <a:avLst/>
                    </a:prstGeom>
                  </pic:spPr>
                </pic:pic>
              </a:graphicData>
            </a:graphic>
          </wp:inline>
        </w:drawing>
      </w:r>
    </w:p>
    <w:p w14:paraId="3A4B0F16" w14:textId="77777777" w:rsidR="00CA0EDE" w:rsidRDefault="00CA0EDE" w:rsidP="00CA0EDE"/>
    <w:p w14:paraId="336D8D5D" w14:textId="77777777" w:rsidR="00CA0EDE" w:rsidRDefault="00CA0EDE" w:rsidP="00CA0EDE"/>
    <w:p w14:paraId="63E67961" w14:textId="77777777" w:rsidR="00CA0EDE" w:rsidRDefault="00CA0EDE" w:rsidP="00CA0EDE"/>
    <w:p w14:paraId="66E15C30" w14:textId="77777777" w:rsidR="00CA0EDE" w:rsidRDefault="00CA0EDE" w:rsidP="00CA0EDE"/>
    <w:p w14:paraId="5D1D3C9E" w14:textId="77777777" w:rsidR="002E7CEF" w:rsidRDefault="002E7CEF" w:rsidP="00F3076C">
      <w:pPr>
        <w:rPr>
          <w:b/>
          <w:bCs/>
          <w:sz w:val="32"/>
          <w:szCs w:val="32"/>
        </w:rPr>
      </w:pPr>
    </w:p>
    <w:p w14:paraId="5B1AA082" w14:textId="77777777" w:rsidR="002E7CEF" w:rsidRDefault="002E7CEF" w:rsidP="00CE24EA">
      <w:pPr>
        <w:jc w:val="center"/>
        <w:rPr>
          <w:b/>
          <w:bCs/>
          <w:sz w:val="32"/>
          <w:szCs w:val="32"/>
        </w:rPr>
      </w:pPr>
    </w:p>
    <w:p w14:paraId="3B95FA26" w14:textId="45AB63A6" w:rsidR="00CA0EDE" w:rsidRDefault="00CE24EA" w:rsidP="00CE24EA">
      <w:pPr>
        <w:jc w:val="center"/>
        <w:rPr>
          <w:b/>
          <w:bCs/>
          <w:sz w:val="32"/>
          <w:szCs w:val="32"/>
        </w:rPr>
      </w:pPr>
      <w:r w:rsidRPr="00CE24EA">
        <w:rPr>
          <w:b/>
          <w:bCs/>
          <w:sz w:val="32"/>
          <w:szCs w:val="32"/>
        </w:rPr>
        <w:t>BMSW6105 Coaching and Mentoring Skills for the Workplace</w:t>
      </w:r>
    </w:p>
    <w:p w14:paraId="4DA3DD75" w14:textId="77777777" w:rsidR="00CE24EA" w:rsidRDefault="00CE24EA" w:rsidP="00CE24EA">
      <w:pPr>
        <w:jc w:val="center"/>
        <w:rPr>
          <w:b/>
          <w:bCs/>
          <w:sz w:val="32"/>
          <w:szCs w:val="32"/>
        </w:rPr>
      </w:pPr>
    </w:p>
    <w:p w14:paraId="4CA34811" w14:textId="5DF3FBE8" w:rsidR="00CE24EA" w:rsidRPr="00CE24EA" w:rsidRDefault="00CE24EA" w:rsidP="00CE24EA">
      <w:pPr>
        <w:spacing w:line="276" w:lineRule="auto"/>
        <w:jc w:val="center"/>
        <w:rPr>
          <w:sz w:val="28"/>
          <w:szCs w:val="28"/>
        </w:rPr>
      </w:pPr>
      <w:r w:rsidRPr="00CE24EA">
        <w:rPr>
          <w:sz w:val="28"/>
          <w:szCs w:val="28"/>
        </w:rPr>
        <w:t>Student Name</w:t>
      </w:r>
      <w:r>
        <w:rPr>
          <w:sz w:val="28"/>
          <w:szCs w:val="28"/>
        </w:rPr>
        <w:t>:</w:t>
      </w:r>
      <w:r w:rsidR="00F3076C" w:rsidRPr="00F3076C">
        <w:t xml:space="preserve"> </w:t>
      </w:r>
      <w:proofErr w:type="spellStart"/>
      <w:r w:rsidR="00F3076C" w:rsidRPr="00F3076C">
        <w:rPr>
          <w:sz w:val="28"/>
          <w:szCs w:val="28"/>
        </w:rPr>
        <w:t>Andrey</w:t>
      </w:r>
      <w:proofErr w:type="spellEnd"/>
      <w:r w:rsidR="00F3076C" w:rsidRPr="00F3076C">
        <w:rPr>
          <w:sz w:val="28"/>
          <w:szCs w:val="28"/>
        </w:rPr>
        <w:t xml:space="preserve"> </w:t>
      </w:r>
      <w:proofErr w:type="spellStart"/>
      <w:r w:rsidR="00F3076C" w:rsidRPr="00F3076C">
        <w:rPr>
          <w:sz w:val="28"/>
          <w:szCs w:val="28"/>
        </w:rPr>
        <w:t>Nieche</w:t>
      </w:r>
      <w:proofErr w:type="spellEnd"/>
    </w:p>
    <w:p w14:paraId="391F5CE4" w14:textId="77777777" w:rsidR="00CA0EDE" w:rsidRDefault="00CA0EDE" w:rsidP="00CA0EDE">
      <w:bookmarkStart w:id="0" w:name="_GoBack"/>
      <w:bookmarkEnd w:id="0"/>
    </w:p>
    <w:p w14:paraId="1994EAD9" w14:textId="77777777" w:rsidR="00CA0EDE" w:rsidRDefault="00CA0EDE" w:rsidP="00CA0EDE"/>
    <w:p w14:paraId="506F2FC0" w14:textId="77777777" w:rsidR="00CA0EDE" w:rsidRDefault="00CA0EDE" w:rsidP="00CA0EDE"/>
    <w:p w14:paraId="73D593C2" w14:textId="77777777" w:rsidR="00CA0EDE" w:rsidRDefault="00CA0EDE" w:rsidP="00CA0EDE"/>
    <w:p w14:paraId="02C37773" w14:textId="77777777" w:rsidR="00CA0EDE" w:rsidRDefault="00CA0EDE" w:rsidP="00CA0EDE"/>
    <w:p w14:paraId="27D287AA" w14:textId="77777777" w:rsidR="00CA0EDE" w:rsidRDefault="00CA0EDE" w:rsidP="00CA0EDE"/>
    <w:p w14:paraId="0E961C17" w14:textId="77777777" w:rsidR="00CA0EDE" w:rsidRDefault="00CA0EDE" w:rsidP="00CA0EDE"/>
    <w:p w14:paraId="37D95098" w14:textId="77777777" w:rsidR="00CA0EDE" w:rsidRDefault="00CA0EDE" w:rsidP="00CA0EDE"/>
    <w:p w14:paraId="37158679" w14:textId="77777777" w:rsidR="00CA0EDE" w:rsidRDefault="00CA0EDE" w:rsidP="00CA0EDE"/>
    <w:sdt>
      <w:sdtPr>
        <w:rPr>
          <w:rFonts w:ascii="Times New Roman" w:eastAsiaTheme="minorHAnsi" w:hAnsi="Times New Roman" w:cstheme="minorBidi"/>
          <w:b w:val="0"/>
          <w:color w:val="auto"/>
          <w:kern w:val="2"/>
          <w:szCs w:val="22"/>
          <w:lang w:val="en-GB"/>
          <w14:ligatures w14:val="standardContextual"/>
        </w:rPr>
        <w:id w:val="-51544045"/>
        <w:docPartObj>
          <w:docPartGallery w:val="Table of Contents"/>
          <w:docPartUnique/>
        </w:docPartObj>
      </w:sdtPr>
      <w:sdtEndPr>
        <w:rPr>
          <w:bCs/>
          <w:noProof/>
          <w:szCs w:val="24"/>
        </w:rPr>
      </w:sdtEndPr>
      <w:sdtContent>
        <w:p w14:paraId="4A97586B" w14:textId="77777777" w:rsidR="00CE24EA" w:rsidRDefault="00CE24EA" w:rsidP="00CE24EA">
          <w:pPr>
            <w:pStyle w:val="TOCHeading"/>
          </w:pPr>
          <w:r>
            <w:t>Table of Contents</w:t>
          </w:r>
        </w:p>
        <w:p w14:paraId="75A849F5" w14:textId="5880CA98" w:rsidR="00104051" w:rsidRDefault="00CE24EA">
          <w:pPr>
            <w:pStyle w:val="TOC1"/>
            <w:tabs>
              <w:tab w:val="right" w:leader="dot" w:pos="9350"/>
            </w:tabs>
            <w:rPr>
              <w:rFonts w:asciiTheme="minorHAnsi" w:eastAsiaTheme="minorEastAsia" w:hAnsiTheme="minorHAnsi"/>
              <w:noProof/>
              <w:kern w:val="2"/>
              <w:szCs w:val="24"/>
              <w14:ligatures w14:val="standardContextual"/>
            </w:rPr>
          </w:pPr>
          <w:r>
            <w:fldChar w:fldCharType="begin"/>
          </w:r>
          <w:r>
            <w:instrText xml:space="preserve"> TOC \o "1-3" \h \z \u </w:instrText>
          </w:r>
          <w:r>
            <w:fldChar w:fldCharType="separate"/>
          </w:r>
          <w:hyperlink w:anchor="_Toc194885933" w:history="1">
            <w:r w:rsidR="00104051" w:rsidRPr="00C11469">
              <w:rPr>
                <w:rStyle w:val="Hyperlink"/>
                <w:noProof/>
              </w:rPr>
              <w:t>Introduction</w:t>
            </w:r>
            <w:r w:rsidR="00104051">
              <w:rPr>
                <w:noProof/>
                <w:webHidden/>
              </w:rPr>
              <w:tab/>
            </w:r>
            <w:r w:rsidR="00104051">
              <w:rPr>
                <w:noProof/>
                <w:webHidden/>
              </w:rPr>
              <w:fldChar w:fldCharType="begin"/>
            </w:r>
            <w:r w:rsidR="00104051">
              <w:rPr>
                <w:noProof/>
                <w:webHidden/>
              </w:rPr>
              <w:instrText xml:space="preserve"> PAGEREF _Toc194885933 \h </w:instrText>
            </w:r>
            <w:r w:rsidR="00104051">
              <w:rPr>
                <w:noProof/>
                <w:webHidden/>
              </w:rPr>
            </w:r>
            <w:r w:rsidR="00104051">
              <w:rPr>
                <w:noProof/>
                <w:webHidden/>
              </w:rPr>
              <w:fldChar w:fldCharType="separate"/>
            </w:r>
            <w:r w:rsidR="00104051">
              <w:rPr>
                <w:noProof/>
                <w:webHidden/>
              </w:rPr>
              <w:t>2</w:t>
            </w:r>
            <w:r w:rsidR="00104051">
              <w:rPr>
                <w:noProof/>
                <w:webHidden/>
              </w:rPr>
              <w:fldChar w:fldCharType="end"/>
            </w:r>
          </w:hyperlink>
        </w:p>
        <w:p w14:paraId="542A3829" w14:textId="618F15C3" w:rsidR="00104051" w:rsidRDefault="003735C5">
          <w:pPr>
            <w:pStyle w:val="TOC1"/>
            <w:tabs>
              <w:tab w:val="right" w:leader="dot" w:pos="9350"/>
            </w:tabs>
            <w:rPr>
              <w:rFonts w:asciiTheme="minorHAnsi" w:eastAsiaTheme="minorEastAsia" w:hAnsiTheme="minorHAnsi"/>
              <w:noProof/>
              <w:kern w:val="2"/>
              <w:szCs w:val="24"/>
              <w14:ligatures w14:val="standardContextual"/>
            </w:rPr>
          </w:pPr>
          <w:hyperlink w:anchor="_Toc194885934" w:history="1">
            <w:r w:rsidR="00104051" w:rsidRPr="00C11469">
              <w:rPr>
                <w:rStyle w:val="Hyperlink"/>
                <w:noProof/>
              </w:rPr>
              <w:t>Critical Evaluation of the Purpose of Mentoring in the Workplace</w:t>
            </w:r>
            <w:r w:rsidR="00104051">
              <w:rPr>
                <w:noProof/>
                <w:webHidden/>
              </w:rPr>
              <w:tab/>
            </w:r>
            <w:r w:rsidR="00104051">
              <w:rPr>
                <w:noProof/>
                <w:webHidden/>
              </w:rPr>
              <w:fldChar w:fldCharType="begin"/>
            </w:r>
            <w:r w:rsidR="00104051">
              <w:rPr>
                <w:noProof/>
                <w:webHidden/>
              </w:rPr>
              <w:instrText xml:space="preserve"> PAGEREF _Toc194885934 \h </w:instrText>
            </w:r>
            <w:r w:rsidR="00104051">
              <w:rPr>
                <w:noProof/>
                <w:webHidden/>
              </w:rPr>
            </w:r>
            <w:r w:rsidR="00104051">
              <w:rPr>
                <w:noProof/>
                <w:webHidden/>
              </w:rPr>
              <w:fldChar w:fldCharType="separate"/>
            </w:r>
            <w:r w:rsidR="00104051">
              <w:rPr>
                <w:noProof/>
                <w:webHidden/>
              </w:rPr>
              <w:t>3</w:t>
            </w:r>
            <w:r w:rsidR="00104051">
              <w:rPr>
                <w:noProof/>
                <w:webHidden/>
              </w:rPr>
              <w:fldChar w:fldCharType="end"/>
            </w:r>
          </w:hyperlink>
        </w:p>
        <w:p w14:paraId="72B955FB" w14:textId="7AAF44FE" w:rsidR="00104051" w:rsidRDefault="003735C5">
          <w:pPr>
            <w:pStyle w:val="TOC1"/>
            <w:tabs>
              <w:tab w:val="right" w:leader="dot" w:pos="9350"/>
            </w:tabs>
            <w:rPr>
              <w:rFonts w:asciiTheme="minorHAnsi" w:eastAsiaTheme="minorEastAsia" w:hAnsiTheme="minorHAnsi"/>
              <w:noProof/>
              <w:kern w:val="2"/>
              <w:szCs w:val="24"/>
              <w14:ligatures w14:val="standardContextual"/>
            </w:rPr>
          </w:pPr>
          <w:hyperlink w:anchor="_Toc194885935" w:history="1">
            <w:r w:rsidR="00104051" w:rsidRPr="00C11469">
              <w:rPr>
                <w:rStyle w:val="Hyperlink"/>
                <w:noProof/>
              </w:rPr>
              <w:t>Critical Analysis of the Johari Window Model</w:t>
            </w:r>
            <w:r w:rsidR="00104051">
              <w:rPr>
                <w:noProof/>
                <w:webHidden/>
              </w:rPr>
              <w:tab/>
            </w:r>
            <w:r w:rsidR="00104051">
              <w:rPr>
                <w:noProof/>
                <w:webHidden/>
              </w:rPr>
              <w:fldChar w:fldCharType="begin"/>
            </w:r>
            <w:r w:rsidR="00104051">
              <w:rPr>
                <w:noProof/>
                <w:webHidden/>
              </w:rPr>
              <w:instrText xml:space="preserve"> PAGEREF _Toc194885935 \h </w:instrText>
            </w:r>
            <w:r w:rsidR="00104051">
              <w:rPr>
                <w:noProof/>
                <w:webHidden/>
              </w:rPr>
            </w:r>
            <w:r w:rsidR="00104051">
              <w:rPr>
                <w:noProof/>
                <w:webHidden/>
              </w:rPr>
              <w:fldChar w:fldCharType="separate"/>
            </w:r>
            <w:r w:rsidR="00104051">
              <w:rPr>
                <w:noProof/>
                <w:webHidden/>
              </w:rPr>
              <w:t>5</w:t>
            </w:r>
            <w:r w:rsidR="00104051">
              <w:rPr>
                <w:noProof/>
                <w:webHidden/>
              </w:rPr>
              <w:fldChar w:fldCharType="end"/>
            </w:r>
          </w:hyperlink>
        </w:p>
        <w:p w14:paraId="4B247D43" w14:textId="3A3DE61F" w:rsidR="00104051" w:rsidRDefault="003735C5">
          <w:pPr>
            <w:pStyle w:val="TOC1"/>
            <w:tabs>
              <w:tab w:val="right" w:leader="dot" w:pos="9350"/>
            </w:tabs>
            <w:rPr>
              <w:rFonts w:asciiTheme="minorHAnsi" w:eastAsiaTheme="minorEastAsia" w:hAnsiTheme="minorHAnsi"/>
              <w:noProof/>
              <w:kern w:val="2"/>
              <w:szCs w:val="24"/>
              <w14:ligatures w14:val="standardContextual"/>
            </w:rPr>
          </w:pPr>
          <w:hyperlink w:anchor="_Toc194885936" w:history="1">
            <w:r w:rsidR="00104051" w:rsidRPr="00C11469">
              <w:rPr>
                <w:rStyle w:val="Hyperlink"/>
                <w:noProof/>
              </w:rPr>
              <w:t>Reflection on Practical 2 (Gibbs' Reflective Cycle)</w:t>
            </w:r>
            <w:r w:rsidR="00104051">
              <w:rPr>
                <w:noProof/>
                <w:webHidden/>
              </w:rPr>
              <w:tab/>
            </w:r>
            <w:r w:rsidR="00104051">
              <w:rPr>
                <w:noProof/>
                <w:webHidden/>
              </w:rPr>
              <w:fldChar w:fldCharType="begin"/>
            </w:r>
            <w:r w:rsidR="00104051">
              <w:rPr>
                <w:noProof/>
                <w:webHidden/>
              </w:rPr>
              <w:instrText xml:space="preserve"> PAGEREF _Toc194885936 \h </w:instrText>
            </w:r>
            <w:r w:rsidR="00104051">
              <w:rPr>
                <w:noProof/>
                <w:webHidden/>
              </w:rPr>
            </w:r>
            <w:r w:rsidR="00104051">
              <w:rPr>
                <w:noProof/>
                <w:webHidden/>
              </w:rPr>
              <w:fldChar w:fldCharType="separate"/>
            </w:r>
            <w:r w:rsidR="00104051">
              <w:rPr>
                <w:noProof/>
                <w:webHidden/>
              </w:rPr>
              <w:t>6</w:t>
            </w:r>
            <w:r w:rsidR="00104051">
              <w:rPr>
                <w:noProof/>
                <w:webHidden/>
              </w:rPr>
              <w:fldChar w:fldCharType="end"/>
            </w:r>
          </w:hyperlink>
        </w:p>
        <w:p w14:paraId="51E64F93" w14:textId="0C263483" w:rsidR="00104051" w:rsidRDefault="003735C5">
          <w:pPr>
            <w:pStyle w:val="TOC1"/>
            <w:tabs>
              <w:tab w:val="right" w:leader="dot" w:pos="9350"/>
            </w:tabs>
            <w:rPr>
              <w:rFonts w:asciiTheme="minorHAnsi" w:eastAsiaTheme="minorEastAsia" w:hAnsiTheme="minorHAnsi"/>
              <w:noProof/>
              <w:kern w:val="2"/>
              <w:szCs w:val="24"/>
              <w14:ligatures w14:val="standardContextual"/>
            </w:rPr>
          </w:pPr>
          <w:hyperlink w:anchor="_Toc194885937" w:history="1">
            <w:r w:rsidR="00104051" w:rsidRPr="00C11469">
              <w:rPr>
                <w:rStyle w:val="Hyperlink"/>
                <w:noProof/>
              </w:rPr>
              <w:t>Conclusion</w:t>
            </w:r>
            <w:r w:rsidR="00104051">
              <w:rPr>
                <w:noProof/>
                <w:webHidden/>
              </w:rPr>
              <w:tab/>
            </w:r>
            <w:r w:rsidR="00104051">
              <w:rPr>
                <w:noProof/>
                <w:webHidden/>
              </w:rPr>
              <w:fldChar w:fldCharType="begin"/>
            </w:r>
            <w:r w:rsidR="00104051">
              <w:rPr>
                <w:noProof/>
                <w:webHidden/>
              </w:rPr>
              <w:instrText xml:space="preserve"> PAGEREF _Toc194885937 \h </w:instrText>
            </w:r>
            <w:r w:rsidR="00104051">
              <w:rPr>
                <w:noProof/>
                <w:webHidden/>
              </w:rPr>
            </w:r>
            <w:r w:rsidR="00104051">
              <w:rPr>
                <w:noProof/>
                <w:webHidden/>
              </w:rPr>
              <w:fldChar w:fldCharType="separate"/>
            </w:r>
            <w:r w:rsidR="00104051">
              <w:rPr>
                <w:noProof/>
                <w:webHidden/>
              </w:rPr>
              <w:t>8</w:t>
            </w:r>
            <w:r w:rsidR="00104051">
              <w:rPr>
                <w:noProof/>
                <w:webHidden/>
              </w:rPr>
              <w:fldChar w:fldCharType="end"/>
            </w:r>
          </w:hyperlink>
        </w:p>
        <w:p w14:paraId="0B87AB3F" w14:textId="2BB0A843" w:rsidR="00104051" w:rsidRDefault="003735C5">
          <w:pPr>
            <w:pStyle w:val="TOC1"/>
            <w:tabs>
              <w:tab w:val="right" w:leader="dot" w:pos="9350"/>
            </w:tabs>
            <w:rPr>
              <w:rFonts w:asciiTheme="minorHAnsi" w:eastAsiaTheme="minorEastAsia" w:hAnsiTheme="minorHAnsi"/>
              <w:noProof/>
              <w:kern w:val="2"/>
              <w:szCs w:val="24"/>
              <w14:ligatures w14:val="standardContextual"/>
            </w:rPr>
          </w:pPr>
          <w:hyperlink w:anchor="_Toc194885938" w:history="1">
            <w:r w:rsidR="00104051" w:rsidRPr="00C11469">
              <w:rPr>
                <w:rStyle w:val="Hyperlink"/>
                <w:noProof/>
              </w:rPr>
              <w:t>Reference:</w:t>
            </w:r>
            <w:r w:rsidR="00104051">
              <w:rPr>
                <w:noProof/>
                <w:webHidden/>
              </w:rPr>
              <w:tab/>
            </w:r>
            <w:r w:rsidR="00104051">
              <w:rPr>
                <w:noProof/>
                <w:webHidden/>
              </w:rPr>
              <w:fldChar w:fldCharType="begin"/>
            </w:r>
            <w:r w:rsidR="00104051">
              <w:rPr>
                <w:noProof/>
                <w:webHidden/>
              </w:rPr>
              <w:instrText xml:space="preserve"> PAGEREF _Toc194885938 \h </w:instrText>
            </w:r>
            <w:r w:rsidR="00104051">
              <w:rPr>
                <w:noProof/>
                <w:webHidden/>
              </w:rPr>
            </w:r>
            <w:r w:rsidR="00104051">
              <w:rPr>
                <w:noProof/>
                <w:webHidden/>
              </w:rPr>
              <w:fldChar w:fldCharType="separate"/>
            </w:r>
            <w:r w:rsidR="00104051">
              <w:rPr>
                <w:noProof/>
                <w:webHidden/>
              </w:rPr>
              <w:t>9</w:t>
            </w:r>
            <w:r w:rsidR="00104051">
              <w:rPr>
                <w:noProof/>
                <w:webHidden/>
              </w:rPr>
              <w:fldChar w:fldCharType="end"/>
            </w:r>
          </w:hyperlink>
        </w:p>
        <w:p w14:paraId="7FE5A749" w14:textId="6EC1587D" w:rsidR="00CE24EA" w:rsidRDefault="00CE24EA" w:rsidP="00CE24EA">
          <w:pPr>
            <w:rPr>
              <w:bCs/>
              <w:noProof/>
            </w:rPr>
          </w:pPr>
          <w:r>
            <w:rPr>
              <w:b/>
              <w:bCs/>
              <w:noProof/>
            </w:rPr>
            <w:fldChar w:fldCharType="end"/>
          </w:r>
        </w:p>
      </w:sdtContent>
    </w:sdt>
    <w:p w14:paraId="29A8A9A2" w14:textId="77777777" w:rsidR="00CA0EDE" w:rsidRDefault="00CA0EDE" w:rsidP="00CA0EDE"/>
    <w:p w14:paraId="47685915" w14:textId="77777777" w:rsidR="00CA0EDE" w:rsidRDefault="00CA0EDE" w:rsidP="00CA0EDE"/>
    <w:p w14:paraId="512094A1" w14:textId="77777777" w:rsidR="00CA0EDE" w:rsidRDefault="00CA0EDE" w:rsidP="00CA0EDE"/>
    <w:p w14:paraId="1F3A7CAD" w14:textId="77777777" w:rsidR="00CA0EDE" w:rsidRDefault="00CA0EDE" w:rsidP="00CA0EDE"/>
    <w:p w14:paraId="6A757C87" w14:textId="77777777" w:rsidR="00CA0EDE" w:rsidRDefault="00CA0EDE" w:rsidP="00CA0EDE"/>
    <w:p w14:paraId="3B369340" w14:textId="77777777" w:rsidR="00CA0EDE" w:rsidRDefault="00CA0EDE" w:rsidP="00CA0EDE"/>
    <w:p w14:paraId="3ABA0EE9" w14:textId="77777777" w:rsidR="00CA0EDE" w:rsidRDefault="00CA0EDE" w:rsidP="00CA0EDE"/>
    <w:p w14:paraId="7B19AE71" w14:textId="77777777" w:rsidR="00CA0EDE" w:rsidRDefault="00CA0EDE" w:rsidP="00CA0EDE"/>
    <w:p w14:paraId="19B80D0C" w14:textId="77777777" w:rsidR="00CE24EA" w:rsidRDefault="00CE24EA" w:rsidP="00CA0EDE"/>
    <w:p w14:paraId="6EC677CB" w14:textId="77777777" w:rsidR="00104051" w:rsidRDefault="00104051" w:rsidP="00CA0EDE"/>
    <w:p w14:paraId="198CE8A2" w14:textId="77777777" w:rsidR="00104051" w:rsidRDefault="00104051" w:rsidP="00CA0EDE"/>
    <w:p w14:paraId="5E41BB6A" w14:textId="77777777" w:rsidR="00104051" w:rsidRDefault="00104051" w:rsidP="00CA0EDE"/>
    <w:p w14:paraId="71123BAB" w14:textId="77777777" w:rsidR="00104051" w:rsidRDefault="00104051" w:rsidP="00CA0EDE"/>
    <w:p w14:paraId="760D760A" w14:textId="77777777" w:rsidR="00F3076C" w:rsidRDefault="00F3076C" w:rsidP="00CA0EDE"/>
    <w:p w14:paraId="72064DE6" w14:textId="0D8F39AF" w:rsidR="00EF5F76" w:rsidRDefault="00EF5F76" w:rsidP="00EF5F76">
      <w:pPr>
        <w:pStyle w:val="Heading1"/>
      </w:pPr>
      <w:bookmarkStart w:id="1" w:name="_Toc194885933"/>
      <w:r>
        <w:lastRenderedPageBreak/>
        <w:t>Introduction</w:t>
      </w:r>
      <w:bookmarkEnd w:id="1"/>
      <w:r>
        <w:t xml:space="preserve"> </w:t>
      </w:r>
    </w:p>
    <w:p w14:paraId="22770BA7" w14:textId="1AF14FAC" w:rsidR="00CE04CD" w:rsidRPr="00CE04CD" w:rsidRDefault="00CE04CD" w:rsidP="00CE04CD">
      <w:r w:rsidRPr="00CE04CD">
        <w:t>Mentoring in professional development is an important tool to help people grow in their personal and career life by consistent guide, encourage, and constructive feedback. It plays a role in transferring knowledge, enhancing skills development, improving self-awareness. This reflective report sets out my experience as a presenter of a peer mentoring session and how, to achieve good feedback, the Johari Window was employed as one of the main tools. The Johari Window, as it is otherwise known, is a psychological model put forward by Joseph Luft and Harry Ingham in the year 1955 that is specifically designed to help people understand themselves and one another better through open communication and self-revelation. It is composed of four quadrants, namely, Open, Blind, Hidden and Unknown that correspond to four stages of the self and communication between individuals. It starts by presenting a literature of academic supporting the concepts of mentoring and coaching and highlighting the difference and similarities in them. Coaching and mentoring are both focused on supporting individuals, but coaching is more about supporting a performance and being short term while mentoring tends to be more about supporting growth and relationship building. Taking Gibbs’ Reflective Cycle as a structure, the report considers my mentoring session in a standardised manner, starting with description, feelings, evaluation, analysis, conclusion and an action plan. The impact of mentoring in a workplace on employee engagement, knowledge sharing and diversity is also discussed critically, with the conclusion of the discussion focusing on the purpose involved in the concept of mentoring. By analysing Johari Window model, the practice relevance and weakness are understood. It ends with a reflection on how I have and intend to further develop my learning and future actions to enhance my mentoring practice and support individual and organizational development.</w:t>
      </w:r>
    </w:p>
    <w:p w14:paraId="160848B4" w14:textId="3344E432" w:rsidR="00EF5F76" w:rsidRDefault="00EF5F76" w:rsidP="00EF5F76">
      <w:pPr>
        <w:pStyle w:val="Heading1"/>
      </w:pPr>
      <w:bookmarkStart w:id="2" w:name="_Toc194885934"/>
      <w:r>
        <w:t>Critical Evaluation of the Purpose of Mentoring in the Workplace</w:t>
      </w:r>
      <w:bookmarkEnd w:id="2"/>
    </w:p>
    <w:p w14:paraId="7C9FAF8F" w14:textId="67A3C893" w:rsidR="00F14012" w:rsidRDefault="00F14012" w:rsidP="00F14012">
      <w:r w:rsidRPr="00F14012">
        <w:t xml:space="preserve">For the person and the organisation, learning from one’s mentor is essential.  Using mentoring in the professional world can provide outcomes such as the development of talent and the advancement of careers as well as the loyalty of workers.  </w:t>
      </w:r>
      <w:r w:rsidR="005C35D7" w:rsidRPr="009F635B">
        <w:t>Ivey</w:t>
      </w:r>
      <w:r w:rsidR="005C35D7">
        <w:t xml:space="preserve"> </w:t>
      </w:r>
      <w:r w:rsidR="005C35D7" w:rsidRPr="009F635B">
        <w:t>and Dupré</w:t>
      </w:r>
      <w:r w:rsidR="005C35D7">
        <w:t xml:space="preserve"> (</w:t>
      </w:r>
      <w:r w:rsidR="005C35D7" w:rsidRPr="009F635B">
        <w:t>2022</w:t>
      </w:r>
      <w:r w:rsidRPr="00F14012">
        <w:t>)</w:t>
      </w:r>
      <w:r w:rsidR="005C35D7">
        <w:t>,</w:t>
      </w:r>
      <w:r w:rsidRPr="00F14012">
        <w:t xml:space="preserve"> define mentoring as a relational, relationship driven process that seeks, organically, to facilitate personal development through the importation of support, share of experiences and constructive criticism.  </w:t>
      </w:r>
      <w:r w:rsidRPr="00F14012">
        <w:lastRenderedPageBreak/>
        <w:t>On the one hand, mentoring is aimed at helping people to move between competences as it is now and goals as they wish to achieve in future.</w:t>
      </w:r>
    </w:p>
    <w:p w14:paraId="4C978BCC" w14:textId="238DAE2C" w:rsidR="00F14012" w:rsidRDefault="00F14012" w:rsidP="00F14012">
      <w:r w:rsidRPr="00F14012">
        <w:t xml:space="preserve">For a couple of reasons, it’s beneficial for you to participate in a mentoring relationship, one of which is the knowledge transfer.  Through an ongoing interaction, the mentors help the mentees understand the little bit of organisational culture, its expectations, begin to develop their hard and soft skills along with their technical capabilities.  It is especially advantageous to individuals who’re just getting started with their careers, or who’re fresh to their roles.  Mentoring, </w:t>
      </w:r>
      <w:r w:rsidR="005C35D7" w:rsidRPr="009F635B">
        <w:t>Garve</w:t>
      </w:r>
      <w:r w:rsidR="005C35D7">
        <w:t xml:space="preserve"> </w:t>
      </w:r>
      <w:r w:rsidR="005C35D7" w:rsidRPr="009F635B">
        <w:t xml:space="preserve">and Stokes </w:t>
      </w:r>
      <w:r w:rsidR="005C35D7">
        <w:t>(</w:t>
      </w:r>
      <w:r w:rsidR="005C35D7" w:rsidRPr="009F635B">
        <w:t>2021</w:t>
      </w:r>
      <w:r w:rsidR="005C35D7">
        <w:t>),</w:t>
      </w:r>
      <w:r w:rsidRPr="00F14012">
        <w:t xml:space="preserve"> argue, leads to a sense of belonging, creates the opportunity for group leadership, and heightens incremental group loyalty and commitment.</w:t>
      </w:r>
    </w:p>
    <w:p w14:paraId="47B7AC32" w14:textId="297C0627" w:rsidR="00F14012" w:rsidRDefault="00F14012" w:rsidP="00F14012">
      <w:r w:rsidRPr="00F14012">
        <w:t xml:space="preserve">Furthermore, mentoring leads to increased satisfaction in one’s work and staff retention, both positive outcomes. </w:t>
      </w:r>
      <w:r w:rsidR="00F64047" w:rsidRPr="009F635B">
        <w:t>Ivey and Dupré</w:t>
      </w:r>
      <w:r w:rsidR="00F64047">
        <w:t xml:space="preserve"> (</w:t>
      </w:r>
      <w:r w:rsidR="00F64047" w:rsidRPr="009F635B">
        <w:t>2022</w:t>
      </w:r>
      <w:r w:rsidRPr="00F14012">
        <w:t>)</w:t>
      </w:r>
      <w:r w:rsidR="00F64047">
        <w:t>,</w:t>
      </w:r>
      <w:r w:rsidRPr="00F14012">
        <w:t xml:space="preserve"> discovered that workers with mentoring perform better organisational commitment and morale than no mentoring workers.  Organisations could reduce the turnover rates of employees and effectively keep competent personnel on board by giving support and helping develop the personal development and long-term vision system.  In addition, mentoring is a very effective method for succession planning by preparing high potential individuals to occupy leadership roles.</w:t>
      </w:r>
    </w:p>
    <w:p w14:paraId="0239D81C" w14:textId="115483E4" w:rsidR="00F14012" w:rsidRDefault="00F14012" w:rsidP="00F14012">
      <w:r w:rsidRPr="00F14012">
        <w:t xml:space="preserve">Furthermore, the process of mentoring is also very helpful in creating an environment for workplace where diversity and inclusiveness is welcomed.  Mentoring acts as a mechanism to close the playing field gap by providing under-represented groups the opportunity to develop their career through accessing informal networks.  </w:t>
      </w:r>
      <w:r w:rsidR="00F64047">
        <w:t>As</w:t>
      </w:r>
      <w:r w:rsidRPr="00F14012">
        <w:t xml:space="preserve"> </w:t>
      </w:r>
      <w:r w:rsidR="00F64047" w:rsidRPr="009F2FA6">
        <w:t xml:space="preserve">Darling and West </w:t>
      </w:r>
      <w:r w:rsidR="00F64047">
        <w:t>(</w:t>
      </w:r>
      <w:r w:rsidR="00F64047" w:rsidRPr="009F2FA6">
        <w:t>2024</w:t>
      </w:r>
      <w:r w:rsidRPr="00F14012">
        <w:t>)</w:t>
      </w:r>
      <w:r w:rsidR="00F64047">
        <w:t>,</w:t>
      </w:r>
      <w:r w:rsidRPr="00F14012">
        <w:t xml:space="preserve"> assert that mentoring relationships have the capability to dismantle systematic barriers and create an inclusive culture by providing, voice and visibility for professionals from what appear to be different backgrounds.</w:t>
      </w:r>
    </w:p>
    <w:p w14:paraId="7C7CC265" w14:textId="7D29C279" w:rsidR="00F14012" w:rsidRPr="00F14012" w:rsidRDefault="00F14012" w:rsidP="00F14012">
      <w:r w:rsidRPr="00F14012">
        <w:t>However, it is also essential to mention that mentoring and coaching do not represent the same thing.  Both methods contain discussions concerning development in different scopes and for different purposes.  However, on the other hand, on a performance orientation level, it may be that Gallagher Flanagan and Company has a more coaching orientated focus and more a focus on obtaining results in the near term.  The procedure is often organised with them based on the concept of GROW (p.113, Whitmore, 2009), to assist people in identifying thing they’ve essentially been blocking or overlooking</w:t>
      </w:r>
      <w:r w:rsidR="00F64047">
        <w:t xml:space="preserve"> (</w:t>
      </w:r>
      <w:r w:rsidR="00F64047" w:rsidRPr="009F2FA6">
        <w:t>Rahman, 2023</w:t>
      </w:r>
      <w:r w:rsidR="00F64047">
        <w:t>)</w:t>
      </w:r>
      <w:r w:rsidRPr="00F14012">
        <w:t xml:space="preserve">.  Mentoring however, is a more </w:t>
      </w:r>
      <w:r w:rsidRPr="00F14012">
        <w:lastRenderedPageBreak/>
        <w:t>comprehensive and much more spread-out activity that includes different matters related to the professional and personal development.  However, there are similar skills in both disciplines, such as active listening, questioning, providing feedback or comments.</w:t>
      </w:r>
    </w:p>
    <w:p w14:paraId="3B21A9F5" w14:textId="554FE140" w:rsidR="0043235D" w:rsidRPr="0043235D" w:rsidRDefault="00F14012" w:rsidP="0043235D">
      <w:r w:rsidRPr="00F14012">
        <w:t>My objective in the context of the workshop was to make it easier for them to get smarter about themselves and about themselves so they can get better at themselves using the Johari Window model in some form of organization.  The workshop helped my colleague to understand better blind spots, as well as other areas for investigation and extension</w:t>
      </w:r>
      <w:r w:rsidR="00F64047">
        <w:t xml:space="preserve"> (</w:t>
      </w:r>
      <w:proofErr w:type="spellStart"/>
      <w:r w:rsidR="00F64047" w:rsidRPr="009F2FA6">
        <w:t>Iqbal</w:t>
      </w:r>
      <w:proofErr w:type="spellEnd"/>
      <w:r w:rsidR="00F64047" w:rsidRPr="009F2FA6">
        <w:t xml:space="preserve"> and </w:t>
      </w:r>
      <w:proofErr w:type="spellStart"/>
      <w:r w:rsidR="00F64047" w:rsidRPr="009F2FA6">
        <w:t>ul</w:t>
      </w:r>
      <w:proofErr w:type="spellEnd"/>
      <w:r w:rsidR="00F64047" w:rsidRPr="009F2FA6">
        <w:t xml:space="preserve"> </w:t>
      </w:r>
      <w:proofErr w:type="spellStart"/>
      <w:r w:rsidR="00F64047" w:rsidRPr="009F2FA6">
        <w:t>Haq</w:t>
      </w:r>
      <w:proofErr w:type="spellEnd"/>
      <w:r w:rsidR="00F64047" w:rsidRPr="009F2FA6">
        <w:t>, 2020</w:t>
      </w:r>
      <w:r w:rsidR="00F64047">
        <w:t>)</w:t>
      </w:r>
      <w:r w:rsidRPr="00F14012">
        <w:t>.  It is consistent with the underlying objectives of the workplace of this company, which are to enable workers, to encourage the free exchange of opinion, and to allow the mutual trust and learning to facilitate professional development in the entire organization.</w:t>
      </w:r>
    </w:p>
    <w:p w14:paraId="456C1DE5" w14:textId="5F5D1945" w:rsidR="00EF5F76" w:rsidRDefault="00EF5F76" w:rsidP="00EF5F76">
      <w:pPr>
        <w:pStyle w:val="Heading1"/>
      </w:pPr>
      <w:bookmarkStart w:id="3" w:name="_Toc194885935"/>
      <w:r>
        <w:t>Critical Analysis of the Johari Window Model</w:t>
      </w:r>
      <w:bookmarkEnd w:id="3"/>
    </w:p>
    <w:p w14:paraId="2C105CE0" w14:textId="0CB65ABA" w:rsidR="00CE04CD" w:rsidRPr="00CE04CD" w:rsidRDefault="00CE04CD" w:rsidP="00CE04CD">
      <w:r w:rsidRPr="00CE04CD">
        <w:t xml:space="preserve">This is one of the well-known tools around communication and personal development as well as areas of team dynamics. It offers a conceptual basis for understanding self- awareness and interpersonal </w:t>
      </w:r>
      <w:r w:rsidR="00F64047">
        <w:t>relationship (</w:t>
      </w:r>
      <w:r w:rsidR="00F64047" w:rsidRPr="009F2FA6">
        <w:t>Mathew and Sebastian,</w:t>
      </w:r>
      <w:r w:rsidR="00F64047">
        <w:t xml:space="preserve"> </w:t>
      </w:r>
      <w:r w:rsidR="00F64047" w:rsidRPr="009F2FA6">
        <w:t>2020</w:t>
      </w:r>
      <w:r w:rsidR="00F64047">
        <w:t>)</w:t>
      </w:r>
      <w:r w:rsidRPr="00CE04CD">
        <w:t>. The model was created by Joseph Luft and Harry Ingham during the 1950s and splits self-awareness into four quadrants, Open, Blind, Hidden, and Unknown.</w:t>
      </w:r>
    </w:p>
    <w:p w14:paraId="11A33AE9" w14:textId="4B486331" w:rsidR="00EF5F76" w:rsidRDefault="00EF5F76" w:rsidP="00CE04CD">
      <w:pPr>
        <w:pStyle w:val="ListParagraph"/>
        <w:numPr>
          <w:ilvl w:val="0"/>
          <w:numId w:val="2"/>
        </w:numPr>
      </w:pPr>
      <w:r>
        <w:t xml:space="preserve">Open Area: </w:t>
      </w:r>
      <w:r w:rsidR="00CE04CD" w:rsidRPr="00CE04CD">
        <w:t>Information known by the individual and by others.</w:t>
      </w:r>
    </w:p>
    <w:p w14:paraId="3127E044" w14:textId="654845B2" w:rsidR="00EF5F76" w:rsidRDefault="00EF5F76" w:rsidP="00CE04CD">
      <w:pPr>
        <w:pStyle w:val="ListParagraph"/>
        <w:numPr>
          <w:ilvl w:val="0"/>
          <w:numId w:val="2"/>
        </w:numPr>
      </w:pPr>
      <w:r>
        <w:t xml:space="preserve">Blind Area: </w:t>
      </w:r>
      <w:r w:rsidR="00CE04CD" w:rsidRPr="00CE04CD">
        <w:t>The information that others can perceive but the individual does not.</w:t>
      </w:r>
    </w:p>
    <w:p w14:paraId="05EA90D6" w14:textId="547EA673" w:rsidR="00EF5F76" w:rsidRDefault="00EF5F76" w:rsidP="00CE04CD">
      <w:pPr>
        <w:pStyle w:val="ListParagraph"/>
        <w:numPr>
          <w:ilvl w:val="0"/>
          <w:numId w:val="2"/>
        </w:numPr>
      </w:pPr>
      <w:r>
        <w:t xml:space="preserve">Hidden Area: </w:t>
      </w:r>
      <w:r w:rsidR="00CE04CD" w:rsidRPr="00CE04CD">
        <w:t>Information known by only one individual.</w:t>
      </w:r>
    </w:p>
    <w:p w14:paraId="48350A9A" w14:textId="77777777" w:rsidR="00CE04CD" w:rsidRDefault="00EF5F76" w:rsidP="00622B11">
      <w:pPr>
        <w:pStyle w:val="ListParagraph"/>
        <w:numPr>
          <w:ilvl w:val="0"/>
          <w:numId w:val="2"/>
        </w:numPr>
      </w:pPr>
      <w:r>
        <w:t xml:space="preserve">Unknown Area: </w:t>
      </w:r>
      <w:r w:rsidR="00CE04CD" w:rsidRPr="00CE04CD">
        <w:t>Known latent capabilities or issues to one party and unknown to the other parties.</w:t>
      </w:r>
    </w:p>
    <w:p w14:paraId="6D0C1429" w14:textId="6292A4EE" w:rsidR="00F14012" w:rsidRDefault="00F14012" w:rsidP="00F14012">
      <w:r w:rsidRPr="00F14012">
        <w:t>Moreover, the Open Area has been extended as a primary objective aimed at raising the levels of trust, communication, and cooperation through the Johari Window.  In the process, self-disclosure and feedback are engaged together.  The Open Area grows because of having and disseminating the information and insights it obtains and provides; the Blind Area and Hidden Area shrink</w:t>
      </w:r>
      <w:r w:rsidR="00B945AD">
        <w:t xml:space="preserve"> (</w:t>
      </w:r>
      <w:r w:rsidR="00B945AD" w:rsidRPr="00755E36">
        <w:t>Bianchini</w:t>
      </w:r>
      <w:r w:rsidR="00B945AD">
        <w:t xml:space="preserve"> et al</w:t>
      </w:r>
      <w:r w:rsidR="00B945AD" w:rsidRPr="00755E36">
        <w:t>., 2022</w:t>
      </w:r>
      <w:r w:rsidR="00B945AD">
        <w:t>)</w:t>
      </w:r>
      <w:r w:rsidRPr="00F14012">
        <w:t>.</w:t>
      </w:r>
    </w:p>
    <w:p w14:paraId="19A0FCBE" w14:textId="58C5D987" w:rsidR="00F14012" w:rsidRDefault="00F14012" w:rsidP="00F14012">
      <w:r w:rsidRPr="00F14012">
        <w:t xml:space="preserve">To its many other uses, the Johari Window is a powerful tool because it can be employed in very many situations, for instance, to develop leadership skills, resolve conflicts, form teams and </w:t>
      </w:r>
      <w:r w:rsidRPr="00F14012">
        <w:lastRenderedPageBreak/>
        <w:t xml:space="preserve">mentorship.  Therefore, </w:t>
      </w:r>
      <w:r w:rsidR="00B945AD" w:rsidRPr="00755E36">
        <w:t>Quinn</w:t>
      </w:r>
      <w:r w:rsidR="00B945AD">
        <w:t xml:space="preserve"> et al</w:t>
      </w:r>
      <w:r w:rsidR="00B945AD" w:rsidRPr="00755E36">
        <w:t xml:space="preserve">., </w:t>
      </w:r>
      <w:r w:rsidR="00B945AD">
        <w:t>(</w:t>
      </w:r>
      <w:r w:rsidR="00B945AD" w:rsidRPr="00755E36">
        <w:t>2020</w:t>
      </w:r>
      <w:r w:rsidRPr="00F14012">
        <w:t>) argues that this increases openness and decreases defensiveness of the interactions between people.  The paradigm of mentoring supports the concept of self-reflection as well as it encourages the facilitation of communication and serves as a means by which positive developmental feedback can be given.</w:t>
      </w:r>
    </w:p>
    <w:p w14:paraId="24804651" w14:textId="1EF83313" w:rsidR="00F14012" w:rsidRDefault="00F14012" w:rsidP="00F14012">
      <w:r>
        <w:t xml:space="preserve">mentation of model results is not a perfect thing.  And </w:t>
      </w:r>
      <w:r w:rsidR="00CE24EA">
        <w:t>to</w:t>
      </w:r>
      <w:r>
        <w:t xml:space="preserve"> continue, it is assumed the individual is willing and able to take part of </w:t>
      </w:r>
      <w:r w:rsidR="00CE24EA">
        <w:t>self-disclosure</w:t>
      </w:r>
      <w:r>
        <w:t xml:space="preserve"> and feedback in the first place.  Something that does not happen even in such cases as mentoring relationships, especially with the beginning of the relationship, is the need for a very high degree of trust and psychological safety</w:t>
      </w:r>
      <w:r w:rsidR="00B945AD">
        <w:t xml:space="preserve"> (</w:t>
      </w:r>
      <w:r w:rsidR="00B945AD" w:rsidRPr="009F2FA6">
        <w:t>Mathew and Sebastian,</w:t>
      </w:r>
      <w:r w:rsidR="00B945AD">
        <w:t xml:space="preserve"> </w:t>
      </w:r>
      <w:r w:rsidR="00B945AD" w:rsidRPr="009F2FA6">
        <w:t>2020</w:t>
      </w:r>
      <w:r w:rsidR="00B945AD">
        <w:t>)</w:t>
      </w:r>
      <w:r>
        <w:t>.  Sensitivity to the recipient is also necessary to provide feedback that results in resistance or discomfort.</w:t>
      </w:r>
    </w:p>
    <w:p w14:paraId="68165C47" w14:textId="555F19B5" w:rsidR="00F14012" w:rsidRDefault="00F14012" w:rsidP="00F14012">
      <w:r>
        <w:t>Furthermore, this model is still another restriction; it is simple.  Unlike the four quadrants, the structure of the Ness and the ease of application also means that it provides no sense of the complexity of human activity or its people-to-people interactions.  For instance, people may have different understanding of feedback and disclosure based on culture.</w:t>
      </w:r>
      <w:r w:rsidR="00B945AD">
        <w:t xml:space="preserve"> According to </w:t>
      </w:r>
      <w:proofErr w:type="spellStart"/>
      <w:r w:rsidR="00B945AD" w:rsidRPr="00755E36">
        <w:t>Żemojtel-Piotrowska</w:t>
      </w:r>
      <w:proofErr w:type="spellEnd"/>
      <w:r w:rsidR="00B945AD" w:rsidRPr="00755E36">
        <w:t xml:space="preserve"> and </w:t>
      </w:r>
      <w:proofErr w:type="spellStart"/>
      <w:r w:rsidR="00B945AD" w:rsidRPr="00755E36">
        <w:t>Piotrowski</w:t>
      </w:r>
      <w:proofErr w:type="spellEnd"/>
      <w:r w:rsidR="00B945AD">
        <w:t xml:space="preserve"> (</w:t>
      </w:r>
      <w:r w:rsidR="00B945AD" w:rsidRPr="00755E36">
        <w:t>2023</w:t>
      </w:r>
      <w:r>
        <w:t>)</w:t>
      </w:r>
      <w:r w:rsidR="00B945AD">
        <w:t>,</w:t>
      </w:r>
      <w:r>
        <w:t xml:space="preserve"> cultural dimensions theory suggests that people from societies where the power distance or the culture is more collectivists tend to be less open and respond less to open criticism.</w:t>
      </w:r>
    </w:p>
    <w:p w14:paraId="450D9859" w14:textId="331D7C36" w:rsidR="00F14012" w:rsidRDefault="00B945AD" w:rsidP="00F14012">
      <w:r>
        <w:t>According to (</w:t>
      </w:r>
      <w:r w:rsidRPr="00755E36">
        <w:t>Lowes, R., 2020</w:t>
      </w:r>
      <w:r>
        <w:t xml:space="preserve">), </w:t>
      </w:r>
      <w:r w:rsidR="00F14012">
        <w:t>The Johari Window is a useful tool for mentoring because, although this information is somewhat limited, it is this that makes it so useful.  It is also visual and organised and therefore a very good tool to reflect upon interactions, in addition.</w:t>
      </w:r>
      <w:r>
        <w:t xml:space="preserve"> </w:t>
      </w:r>
      <w:r w:rsidR="00F14012">
        <w:t>During times of organisational transformation, it provides a mechanism for the provision of a process to develop the alignment across teams.  As a leadership training function, it is also useful for rising leaders to use themselves, in that it helps them recognize their area of influence and blind spots.  It also leads people to be ready to accept that they can learn something new and to not forget to take criticism regarding it and do something about it.</w:t>
      </w:r>
    </w:p>
    <w:p w14:paraId="421379DE" w14:textId="530A3F70" w:rsidR="00F14012" w:rsidRDefault="00F14012" w:rsidP="00F14012">
      <w:r w:rsidRPr="00F14012">
        <w:t>I used a Johari Window as a useful tool when organizing the dialogue of my personal mentoring session where I was able to learn about it.  I asked my colleague to think about what they know about themselves, what they know and think they shine at and not at, and what they had been in and possibly can be and brought the idea to them of where they might be competitive but haven’t yet been</w:t>
      </w:r>
      <w:r w:rsidR="00B945AD">
        <w:t xml:space="preserve"> (</w:t>
      </w:r>
      <w:r w:rsidR="00B945AD" w:rsidRPr="00755E36">
        <w:t>Lowes, R., 2020</w:t>
      </w:r>
      <w:r w:rsidR="00B945AD">
        <w:t>)</w:t>
      </w:r>
      <w:r w:rsidRPr="00F14012">
        <w:t xml:space="preserve">.  This approach only added insult to injury in the sense that, not only </w:t>
      </w:r>
      <w:r w:rsidRPr="00F14012">
        <w:lastRenderedPageBreak/>
        <w:t>did it help advance their development, it also allowed us to extend our understanding of one another and bolster confidence in each other.</w:t>
      </w:r>
    </w:p>
    <w:p w14:paraId="467A1E2C" w14:textId="217634A9" w:rsidR="00EF5F76" w:rsidRDefault="00EF5F76" w:rsidP="00EF5F76">
      <w:pPr>
        <w:pStyle w:val="Heading1"/>
      </w:pPr>
      <w:bookmarkStart w:id="4" w:name="_Toc194885936"/>
      <w:r>
        <w:t>Reflection on Practical 2 (Gibbs' Reflective Cycle)</w:t>
      </w:r>
      <w:bookmarkEnd w:id="4"/>
    </w:p>
    <w:p w14:paraId="1514E1ED" w14:textId="5566A709" w:rsidR="002D67AD" w:rsidRPr="002D67AD" w:rsidRDefault="002D67AD" w:rsidP="002D67AD">
      <w:r w:rsidRPr="002D67AD">
        <w:t xml:space="preserve">Through Gibbs’ reflective cycle I reflect on the assessed mentoring session in which the Johari Window was used to give feedback. It has this structured model for in depth analysis from six stages </w:t>
      </w:r>
      <w:r>
        <w:t>description</w:t>
      </w:r>
      <w:r w:rsidRPr="002D67AD">
        <w:t>, feeling, evaluation, analysis, conclusion and plan of action.</w:t>
      </w:r>
    </w:p>
    <w:p w14:paraId="46CB2C8D" w14:textId="77777777" w:rsidR="00EF5F76" w:rsidRPr="00104051" w:rsidRDefault="00EF5F76" w:rsidP="00104051">
      <w:pPr>
        <w:rPr>
          <w:b/>
          <w:bCs/>
        </w:rPr>
      </w:pPr>
      <w:r w:rsidRPr="00104051">
        <w:rPr>
          <w:b/>
          <w:bCs/>
        </w:rPr>
        <w:t>Description</w:t>
      </w:r>
    </w:p>
    <w:p w14:paraId="1E3413C1" w14:textId="30ABE3D4" w:rsidR="002D67AD" w:rsidRPr="00CE04CD" w:rsidRDefault="002D67AD" w:rsidP="002D67AD">
      <w:r w:rsidRPr="002D67AD">
        <w:t xml:space="preserve">In Week 8, I held a 15-minute peer mentoring session about constructive feedback. The Johari Window and a guided discussions on each of the four quadrants was what I introduced. </w:t>
      </w:r>
      <w:r w:rsidR="00DA7364" w:rsidRPr="002D67AD">
        <w:t>So,</w:t>
      </w:r>
      <w:r w:rsidRPr="002D67AD">
        <w:t xml:space="preserve"> </w:t>
      </w:r>
      <w:r w:rsidR="0005203F" w:rsidRPr="002D67AD">
        <w:t>first</w:t>
      </w:r>
      <w:r w:rsidRPr="002D67AD">
        <w:t>, we looked at what there were in terms of a shared strength and a shared behaviour that we both saw. Therefore, then I pushed my peer to think about their Blind Area and gave my own thoughts of feedback</w:t>
      </w:r>
      <w:r w:rsidR="0005203F">
        <w:t xml:space="preserve"> (</w:t>
      </w:r>
      <w:proofErr w:type="spellStart"/>
      <w:r w:rsidR="0005203F" w:rsidRPr="008A42E3">
        <w:t>Lumbanraja</w:t>
      </w:r>
      <w:proofErr w:type="spellEnd"/>
      <w:r w:rsidR="0005203F">
        <w:t xml:space="preserve"> et al</w:t>
      </w:r>
      <w:r w:rsidR="0005203F" w:rsidRPr="008A42E3">
        <w:t>., 2024</w:t>
      </w:r>
      <w:r w:rsidR="0005203F">
        <w:t>)</w:t>
      </w:r>
      <w:r w:rsidRPr="002D67AD">
        <w:t>. Open ended questions were used in analysing the Hidden and Unknown quadrants to stimulate reflection.</w:t>
      </w:r>
    </w:p>
    <w:p w14:paraId="3CED1F78" w14:textId="77777777" w:rsidR="00EF5F76" w:rsidRPr="00104051" w:rsidRDefault="00EF5F76" w:rsidP="00104051">
      <w:pPr>
        <w:rPr>
          <w:b/>
          <w:bCs/>
        </w:rPr>
      </w:pPr>
      <w:r w:rsidRPr="00104051">
        <w:rPr>
          <w:b/>
          <w:bCs/>
        </w:rPr>
        <w:t>Feelings</w:t>
      </w:r>
    </w:p>
    <w:p w14:paraId="0F3BB4CB" w14:textId="6C659DF2" w:rsidR="00EF5F76" w:rsidRDefault="002D67AD" w:rsidP="00EF5F76">
      <w:r w:rsidRPr="002D67AD">
        <w:t>At first, I was afraid that I would not be able to offer feedback without sounding too harsh. Secondly, I also worried that developing such a space did not give my peer a ground to share her personal insights. But then as the session was going on, I felt more confident</w:t>
      </w:r>
      <w:r w:rsidR="0005203F">
        <w:t xml:space="preserve"> (</w:t>
      </w:r>
      <w:proofErr w:type="spellStart"/>
      <w:r w:rsidR="0005203F" w:rsidRPr="008A42E3">
        <w:t>Lumbanraja</w:t>
      </w:r>
      <w:proofErr w:type="spellEnd"/>
      <w:r w:rsidR="0005203F">
        <w:t xml:space="preserve"> et al</w:t>
      </w:r>
      <w:r w:rsidR="0005203F" w:rsidRPr="008A42E3">
        <w:t>., 2024</w:t>
      </w:r>
      <w:r w:rsidR="0005203F">
        <w:t>)</w:t>
      </w:r>
      <w:r w:rsidRPr="002D67AD">
        <w:t>. This calmed me down because the session was positive with my peer. I went away feeling good that I facilitated a courteous and candid conversation.</w:t>
      </w:r>
    </w:p>
    <w:p w14:paraId="00938E9D" w14:textId="77777777" w:rsidR="00EF5F76" w:rsidRPr="00104051" w:rsidRDefault="00EF5F76" w:rsidP="00104051">
      <w:pPr>
        <w:rPr>
          <w:b/>
          <w:bCs/>
        </w:rPr>
      </w:pPr>
      <w:r w:rsidRPr="00104051">
        <w:rPr>
          <w:b/>
          <w:bCs/>
        </w:rPr>
        <w:t>Evaluation</w:t>
      </w:r>
    </w:p>
    <w:p w14:paraId="4F6C46CD" w14:textId="0803A203" w:rsidR="002D67AD" w:rsidRPr="00CE04CD" w:rsidRDefault="002D67AD" w:rsidP="002D67AD">
      <w:r w:rsidRPr="002D67AD">
        <w:t xml:space="preserve">For the most part, the session achieved its core objective: to give structured constructive feedback within a supportive environment. </w:t>
      </w:r>
      <w:r w:rsidR="0005203F">
        <w:t xml:space="preserve">As </w:t>
      </w:r>
      <w:r w:rsidR="0005203F" w:rsidRPr="008A42E3">
        <w:t>Collier</w:t>
      </w:r>
      <w:r w:rsidR="0005203F">
        <w:t xml:space="preserve"> (</w:t>
      </w:r>
      <w:r w:rsidR="0005203F" w:rsidRPr="008A42E3">
        <w:t>2023</w:t>
      </w:r>
      <w:r w:rsidR="0005203F">
        <w:t xml:space="preserve">), States </w:t>
      </w:r>
      <w:r w:rsidR="0005203F" w:rsidRPr="002D67AD">
        <w:t>the</w:t>
      </w:r>
      <w:r w:rsidRPr="002D67AD">
        <w:t xml:space="preserve"> Johari Window also made sense to my peer in terms of creating a visual of areas of strength and growth. The session gave people the chance to reflect over their actions and understanding based on the actions of other people. One thing that I did not like was time management, and we had to skip one quadrant of the Unknown quadrant due to time constraints.</w:t>
      </w:r>
    </w:p>
    <w:p w14:paraId="60DDFDFF" w14:textId="77777777" w:rsidR="00EF5F76" w:rsidRPr="00104051" w:rsidRDefault="00EF5F76" w:rsidP="00104051">
      <w:pPr>
        <w:rPr>
          <w:b/>
          <w:bCs/>
        </w:rPr>
      </w:pPr>
      <w:r w:rsidRPr="00104051">
        <w:rPr>
          <w:b/>
          <w:bCs/>
        </w:rPr>
        <w:t>Analysis</w:t>
      </w:r>
    </w:p>
    <w:p w14:paraId="750B3ECD" w14:textId="0DE0AFBF" w:rsidR="002D67AD" w:rsidRPr="00CE04CD" w:rsidRDefault="002D67AD" w:rsidP="002D67AD">
      <w:r w:rsidRPr="002D67AD">
        <w:lastRenderedPageBreak/>
        <w:t>The experience highlighted the value of setting a psychological safe location. Key to building trust as well as open dialogue was active listening and non-judgment responses. The Johari Window turned out to be a good way of structuring the conversation, and part of its visual structure helped to achieve clarity and focus. By using reflective questioning my peer arrived at insights independently, thus the impact of the feedback was increased. Brown and Grant (20</w:t>
      </w:r>
      <w:r w:rsidR="0005203F">
        <w:t>2</w:t>
      </w:r>
      <w:r w:rsidRPr="002D67AD">
        <w:t>0)</w:t>
      </w:r>
      <w:r w:rsidR="0005203F">
        <w:t>,</w:t>
      </w:r>
      <w:r w:rsidRPr="002D67AD">
        <w:t xml:space="preserve"> research support this approach because, as noted, coaching and mentoring are most effective when participants discover their own solutions.</w:t>
      </w:r>
    </w:p>
    <w:p w14:paraId="3A642F50" w14:textId="77777777" w:rsidR="00EF5F76" w:rsidRPr="00104051" w:rsidRDefault="00EF5F76" w:rsidP="00104051">
      <w:pPr>
        <w:rPr>
          <w:b/>
          <w:bCs/>
        </w:rPr>
      </w:pPr>
      <w:r w:rsidRPr="00104051">
        <w:rPr>
          <w:b/>
          <w:bCs/>
        </w:rPr>
        <w:t>Conclusion</w:t>
      </w:r>
    </w:p>
    <w:p w14:paraId="43171B01" w14:textId="119ADD6D" w:rsidR="002D67AD" w:rsidRPr="00CE04CD" w:rsidRDefault="002D67AD" w:rsidP="002D67AD">
      <w:r w:rsidRPr="002D67AD">
        <w:t>The mentoring session was a great experience to learn from both of my peer and me. I got an opportunity to practice how to give and get feedback in a proper manner and my peer got more self-awareness. Johari Window was great for it to be a conversation that got us productive, and it also made our professional touch stronger</w:t>
      </w:r>
      <w:r w:rsidR="0005203F">
        <w:t xml:space="preserve"> (</w:t>
      </w:r>
      <w:r w:rsidR="0005203F" w:rsidRPr="008A42E3">
        <w:t>Collier</w:t>
      </w:r>
      <w:r w:rsidR="0005203F">
        <w:t xml:space="preserve">, </w:t>
      </w:r>
      <w:r w:rsidR="0005203F" w:rsidRPr="008A42E3">
        <w:t>2023</w:t>
      </w:r>
      <w:r w:rsidR="0005203F">
        <w:t>)</w:t>
      </w:r>
      <w:r w:rsidRPr="002D67AD">
        <w:t>. Mentoring practice is anchored on preparation, emotional intelligence and communication skills, which this experience taught me.</w:t>
      </w:r>
    </w:p>
    <w:p w14:paraId="252A7F67" w14:textId="77777777" w:rsidR="00EF5F76" w:rsidRPr="00104051" w:rsidRDefault="00EF5F76" w:rsidP="00104051">
      <w:pPr>
        <w:rPr>
          <w:b/>
          <w:bCs/>
        </w:rPr>
      </w:pPr>
      <w:r w:rsidRPr="00104051">
        <w:rPr>
          <w:b/>
          <w:bCs/>
        </w:rPr>
        <w:t>Action Plan</w:t>
      </w:r>
    </w:p>
    <w:p w14:paraId="760C14E1" w14:textId="348361C3" w:rsidR="00EF5F76" w:rsidRDefault="002D67AD" w:rsidP="00EF5F76">
      <w:r w:rsidRPr="002D67AD">
        <w:t xml:space="preserve">With a view of improving the next mentoring session I want more time for all quadrants of the Johari Window to be covered in detail. I would also like to study additional mentoring </w:t>
      </w:r>
      <w:proofErr w:type="spellStart"/>
      <w:r w:rsidRPr="002D67AD">
        <w:t>appraches</w:t>
      </w:r>
      <w:proofErr w:type="spellEnd"/>
      <w:r w:rsidRPr="002D67AD">
        <w:t xml:space="preserve"> such as SWOT analysis or GROW model to widen my scope. My growth can be supported by maintaining a continuous professional development in mentoring technique by attending workshops or peer observation. Third, I will also continue to develop myself through feedback from mentees, to minimise mistakes and ensure that I fulfil their developmental needs whenever possible.</w:t>
      </w:r>
    </w:p>
    <w:p w14:paraId="4889EF6D" w14:textId="16FEB31D" w:rsidR="00EF5F76" w:rsidRDefault="00EF5F76" w:rsidP="00EF5F76">
      <w:pPr>
        <w:pStyle w:val="Heading1"/>
      </w:pPr>
      <w:bookmarkStart w:id="5" w:name="_Toc194885937"/>
      <w:r>
        <w:t>Conclusion</w:t>
      </w:r>
      <w:bookmarkEnd w:id="5"/>
    </w:p>
    <w:p w14:paraId="54C971CE" w14:textId="50FA4DB8" w:rsidR="00D726FA" w:rsidRDefault="002D67AD">
      <w:r w:rsidRPr="002D67AD">
        <w:t xml:space="preserve">With this reflective report I have gone through exploring the role of mentoring within professional settings, the application of the Johari Window model and have carried out analysis of my practical mentoring experience based on Gibbs’ Reflective Cycle. At both an individual and an organizational level, mentoring can provide many benefits such as knowledge sharing, improved engagement and promotion of inclusive practice. This report noted that mentoring is long term and relationship focussed, while coaching is short term and task focussed, and it distinguished between the two. Johari Window model is a quite simple in shape, but it is giving </w:t>
      </w:r>
      <w:r w:rsidRPr="002D67AD">
        <w:lastRenderedPageBreak/>
        <w:t>us a deep sight in the interpersonal communication and self-aware part. The model, though it's lacking in the regard of trust and cultural sensitivity, is still a useful tool to structure feedback and bring about personal development. The element of openness and feedback strengthens the objectives of an effective mentoring. Finally, after my mentoring session, I reflected that I was able to give constructive and supportive feedback to my peer to identify his/her strengths and the area of development. The experience increased my confidence as a mentor and made me realize the worthwhile effect empathy, active listening and clear communication can make. The Johari Window was a practical and visual way to engage in self-reflection and develop trust. As I look forward, I hope to continue to improve my mentoring practice by learning more tools and frameworks, in working on refining my facilitation skills and in making more time for deeper exploration during a session. I am committed to contributing meaningfully to mentoring that is by continuous learning and application, to bring about change and make a difference to the life of an individual as well as shape the outcome of an organization.</w:t>
      </w:r>
    </w:p>
    <w:p w14:paraId="784B02AC" w14:textId="77777777" w:rsidR="00CE24EA" w:rsidRDefault="00CE24EA"/>
    <w:p w14:paraId="3DE729C9" w14:textId="77777777" w:rsidR="00CE24EA" w:rsidRDefault="00CE24EA"/>
    <w:p w14:paraId="34473F24" w14:textId="77777777" w:rsidR="00CE24EA" w:rsidRDefault="00CE24EA"/>
    <w:p w14:paraId="49110D3A" w14:textId="77777777" w:rsidR="00CE24EA" w:rsidRDefault="00CE24EA"/>
    <w:p w14:paraId="4F918FC0" w14:textId="77777777" w:rsidR="00CE24EA" w:rsidRDefault="00CE24EA"/>
    <w:p w14:paraId="4A4ABEE9" w14:textId="77777777" w:rsidR="00CE24EA" w:rsidRDefault="00CE24EA"/>
    <w:p w14:paraId="59C2CEFB" w14:textId="77777777" w:rsidR="00CE24EA" w:rsidRDefault="00CE24EA"/>
    <w:p w14:paraId="7B9A685F" w14:textId="77777777" w:rsidR="00CE24EA" w:rsidRDefault="00CE24EA"/>
    <w:p w14:paraId="1E527C56" w14:textId="77777777" w:rsidR="00CE24EA" w:rsidRDefault="00CE24EA"/>
    <w:p w14:paraId="798E2CED" w14:textId="77777777" w:rsidR="00CE24EA" w:rsidRDefault="00CE24EA"/>
    <w:p w14:paraId="66DAC4D8" w14:textId="77777777" w:rsidR="00CE24EA" w:rsidRDefault="00CE24EA"/>
    <w:p w14:paraId="3333AE84" w14:textId="77777777" w:rsidR="00CE24EA" w:rsidRDefault="00CE24EA"/>
    <w:p w14:paraId="7A03E347" w14:textId="77777777" w:rsidR="00CE24EA" w:rsidRDefault="00CE24EA"/>
    <w:p w14:paraId="7DB0B99B" w14:textId="77777777" w:rsidR="00CE24EA" w:rsidRDefault="00CE24EA"/>
    <w:p w14:paraId="6C91E614" w14:textId="77777777" w:rsidR="00CE24EA" w:rsidRDefault="00CE24EA"/>
    <w:p w14:paraId="5E3E10AF" w14:textId="4CC65BF9" w:rsidR="00CE24EA" w:rsidRDefault="00CE24EA" w:rsidP="00CE24EA">
      <w:pPr>
        <w:pStyle w:val="Heading1"/>
      </w:pPr>
      <w:bookmarkStart w:id="6" w:name="_Toc194885938"/>
      <w:r>
        <w:t>Reference:</w:t>
      </w:r>
      <w:bookmarkEnd w:id="6"/>
    </w:p>
    <w:p w14:paraId="5831C930" w14:textId="77777777" w:rsidR="00F860B9" w:rsidRDefault="00F860B9" w:rsidP="00F860B9">
      <w:r w:rsidRPr="009F635B">
        <w:t>Ivey, G.W. and Dupré, K.E., 2022. Workplace mentorship: A critical review. </w:t>
      </w:r>
      <w:r w:rsidRPr="009F635B">
        <w:rPr>
          <w:i/>
          <w:iCs/>
        </w:rPr>
        <w:t>Journal of Career Development</w:t>
      </w:r>
      <w:r w:rsidRPr="009F635B">
        <w:t>, </w:t>
      </w:r>
      <w:r w:rsidRPr="009F635B">
        <w:rPr>
          <w:i/>
          <w:iCs/>
        </w:rPr>
        <w:t>49</w:t>
      </w:r>
      <w:r w:rsidRPr="009F635B">
        <w:t>(3), pp.714-729.</w:t>
      </w:r>
    </w:p>
    <w:p w14:paraId="09001FF1" w14:textId="77777777" w:rsidR="00F860B9" w:rsidRDefault="00F860B9" w:rsidP="00F860B9">
      <w:r w:rsidRPr="009F635B">
        <w:t>Garvey, R. and Stokes, P., 2021. Coaching and mentoring: Theory and practice.</w:t>
      </w:r>
    </w:p>
    <w:p w14:paraId="64D60A6F" w14:textId="77777777" w:rsidR="00F860B9" w:rsidRDefault="00F860B9" w:rsidP="00F860B9">
      <w:r w:rsidRPr="009F2FA6">
        <w:t>Darling, M.J.T. and West, C.W., 2024. Culturally inclusive mentoring: a DEI framework in higher education. In </w:t>
      </w:r>
      <w:r w:rsidRPr="009F2FA6">
        <w:rPr>
          <w:i/>
          <w:iCs/>
        </w:rPr>
        <w:t>Handbook on Diversity, Equity, and Inclusion in Public Administration</w:t>
      </w:r>
      <w:r w:rsidRPr="009F2FA6">
        <w:t> (pp. 375-394). Edward Elgar Publishing.</w:t>
      </w:r>
    </w:p>
    <w:p w14:paraId="025B32C6" w14:textId="77777777" w:rsidR="00F860B9" w:rsidRDefault="00F860B9" w:rsidP="00F860B9">
      <w:r w:rsidRPr="009F2FA6">
        <w:t>Rahman, M.A., 2023. Professional development in an institution through the GROW model. </w:t>
      </w:r>
      <w:proofErr w:type="spellStart"/>
      <w:r w:rsidRPr="009F2FA6">
        <w:rPr>
          <w:i/>
          <w:iCs/>
        </w:rPr>
        <w:t>Assyfa</w:t>
      </w:r>
      <w:proofErr w:type="spellEnd"/>
      <w:r w:rsidRPr="009F2FA6">
        <w:rPr>
          <w:i/>
          <w:iCs/>
        </w:rPr>
        <w:t xml:space="preserve"> Learning Journal</w:t>
      </w:r>
      <w:r w:rsidRPr="009F2FA6">
        <w:t>, </w:t>
      </w:r>
      <w:r w:rsidRPr="009F2FA6">
        <w:rPr>
          <w:i/>
          <w:iCs/>
        </w:rPr>
        <w:t>1</w:t>
      </w:r>
      <w:r w:rsidRPr="009F2FA6">
        <w:t>(2), pp.112-121.</w:t>
      </w:r>
    </w:p>
    <w:p w14:paraId="7FB77F5D" w14:textId="77777777" w:rsidR="00F860B9" w:rsidRDefault="00F860B9" w:rsidP="00F860B9">
      <w:r w:rsidRPr="009F2FA6">
        <w:t xml:space="preserve">Iqbal, M.Z. and </w:t>
      </w:r>
      <w:proofErr w:type="spellStart"/>
      <w:r w:rsidRPr="009F2FA6">
        <w:t>ul</w:t>
      </w:r>
      <w:proofErr w:type="spellEnd"/>
      <w:r w:rsidRPr="009F2FA6">
        <w:t xml:space="preserve"> </w:t>
      </w:r>
      <w:proofErr w:type="spellStart"/>
      <w:r w:rsidRPr="009F2FA6">
        <w:t>Haq</w:t>
      </w:r>
      <w:proofErr w:type="spellEnd"/>
      <w:r w:rsidRPr="009F2FA6">
        <w:t>, M.I., 2020. Cultivating talent of Interns through workplace mentoring: a critical appraisal of a Pakistani initiative. In </w:t>
      </w:r>
      <w:r w:rsidRPr="009F2FA6">
        <w:rPr>
          <w:i/>
          <w:iCs/>
        </w:rPr>
        <w:t>Mentorship-driven Talent Management: The Asian Experience</w:t>
      </w:r>
      <w:r w:rsidRPr="009F2FA6">
        <w:t> (pp. 211-227). Emerald Publishing Limited.</w:t>
      </w:r>
    </w:p>
    <w:p w14:paraId="3D9DFDC9" w14:textId="77777777" w:rsidR="00F860B9" w:rsidRDefault="00F860B9" w:rsidP="00F860B9">
      <w:r w:rsidRPr="009F2FA6">
        <w:t xml:space="preserve">Mathew, J. and Sebastian, T., 2020. Johari window model a </w:t>
      </w:r>
      <w:proofErr w:type="spellStart"/>
      <w:r w:rsidRPr="009F2FA6">
        <w:t>self disclosure</w:t>
      </w:r>
      <w:proofErr w:type="spellEnd"/>
      <w:r w:rsidRPr="009F2FA6">
        <w:t xml:space="preserve"> process to promote the teamwork. </w:t>
      </w:r>
      <w:r w:rsidRPr="009F2FA6">
        <w:rPr>
          <w:i/>
          <w:iCs/>
        </w:rPr>
        <w:t>TNNMC Journal of Mental Health Nursing</w:t>
      </w:r>
      <w:r w:rsidRPr="009F2FA6">
        <w:t>, </w:t>
      </w:r>
      <w:r w:rsidRPr="009F2FA6">
        <w:rPr>
          <w:i/>
          <w:iCs/>
        </w:rPr>
        <w:t>8</w:t>
      </w:r>
      <w:r w:rsidRPr="009F2FA6">
        <w:t>(1), pp.25-29.</w:t>
      </w:r>
    </w:p>
    <w:p w14:paraId="711DE142" w14:textId="77777777" w:rsidR="00F860B9" w:rsidRDefault="00F860B9" w:rsidP="00F860B9">
      <w:r w:rsidRPr="00755E36">
        <w:t>Bianchini, S., Müller, M. and Pelletier, P., 2022. Artificial intelligence in science: An emerging general method of invention. </w:t>
      </w:r>
      <w:r w:rsidRPr="00755E36">
        <w:rPr>
          <w:i/>
          <w:iCs/>
        </w:rPr>
        <w:t>Research Policy</w:t>
      </w:r>
      <w:r w:rsidRPr="00755E36">
        <w:t>, </w:t>
      </w:r>
      <w:r w:rsidRPr="00755E36">
        <w:rPr>
          <w:i/>
          <w:iCs/>
        </w:rPr>
        <w:t>51</w:t>
      </w:r>
      <w:r w:rsidRPr="00755E36">
        <w:t>(10), p.104604.</w:t>
      </w:r>
    </w:p>
    <w:p w14:paraId="225787A1" w14:textId="77777777" w:rsidR="00F860B9" w:rsidRDefault="00F860B9" w:rsidP="00F860B9">
      <w:r w:rsidRPr="00755E36">
        <w:t>Quinn, R.E., Bright, D.S. and Sturm, R.E., 2020. </w:t>
      </w:r>
      <w:r w:rsidRPr="00755E36">
        <w:rPr>
          <w:i/>
          <w:iCs/>
        </w:rPr>
        <w:t>Becoming a master manager: A competing values approach</w:t>
      </w:r>
      <w:r w:rsidRPr="00755E36">
        <w:t>. John Wiley &amp; Sons.</w:t>
      </w:r>
    </w:p>
    <w:p w14:paraId="12FAFFA3" w14:textId="77777777" w:rsidR="00F860B9" w:rsidRDefault="00F860B9" w:rsidP="00F860B9">
      <w:proofErr w:type="spellStart"/>
      <w:r w:rsidRPr="00755E36">
        <w:t>Żemojtel-Piotrowska</w:t>
      </w:r>
      <w:proofErr w:type="spellEnd"/>
      <w:r w:rsidRPr="00755E36">
        <w:t>, M. and Piotrowski, J., 2023. Hofstede’s cultural dimensions theory. In </w:t>
      </w:r>
      <w:proofErr w:type="spellStart"/>
      <w:r w:rsidRPr="00755E36">
        <w:rPr>
          <w:i/>
          <w:iCs/>
        </w:rPr>
        <w:t>Encyclopedia</w:t>
      </w:r>
      <w:proofErr w:type="spellEnd"/>
      <w:r w:rsidRPr="00755E36">
        <w:rPr>
          <w:i/>
          <w:iCs/>
        </w:rPr>
        <w:t xml:space="preserve"> of sexual psychology and </w:t>
      </w:r>
      <w:proofErr w:type="spellStart"/>
      <w:r w:rsidRPr="00755E36">
        <w:rPr>
          <w:i/>
          <w:iCs/>
        </w:rPr>
        <w:t>behavior</w:t>
      </w:r>
      <w:proofErr w:type="spellEnd"/>
      <w:r w:rsidRPr="00755E36">
        <w:t> (pp. 1-4). Cham: Springer International Publishing.</w:t>
      </w:r>
    </w:p>
    <w:p w14:paraId="422DC304" w14:textId="77777777" w:rsidR="00F860B9" w:rsidRDefault="00F860B9" w:rsidP="00F860B9">
      <w:r w:rsidRPr="00755E36">
        <w:t>Lowes, R., 2020, July. Knowing you: Personal tutoring, learning analytics and the Johari Window. In </w:t>
      </w:r>
      <w:r w:rsidRPr="00755E36">
        <w:rPr>
          <w:i/>
          <w:iCs/>
        </w:rPr>
        <w:t>Frontiers in Education</w:t>
      </w:r>
      <w:r w:rsidRPr="00755E36">
        <w:t> (Vol. 5, p. 101). Frontiers Media SA.</w:t>
      </w:r>
    </w:p>
    <w:p w14:paraId="709F5022" w14:textId="77777777" w:rsidR="00F860B9" w:rsidRDefault="00F860B9" w:rsidP="00F860B9">
      <w:r w:rsidRPr="008A42E3">
        <w:lastRenderedPageBreak/>
        <w:t>Collier, P.J., 2023. Mentoring: Relationship building for empowerment. In </w:t>
      </w:r>
      <w:r w:rsidRPr="008A42E3">
        <w:rPr>
          <w:i/>
          <w:iCs/>
        </w:rPr>
        <w:t>Learning Through Serving</w:t>
      </w:r>
      <w:r w:rsidRPr="008A42E3">
        <w:t> (pp. 113-121). Routledge.</w:t>
      </w:r>
    </w:p>
    <w:p w14:paraId="2AD226D5" w14:textId="77777777" w:rsidR="00F860B9" w:rsidRDefault="00F860B9" w:rsidP="00F860B9">
      <w:proofErr w:type="spellStart"/>
      <w:r w:rsidRPr="008A42E3">
        <w:t>Lumbanraja</w:t>
      </w:r>
      <w:proofErr w:type="spellEnd"/>
      <w:r w:rsidRPr="008A42E3">
        <w:t xml:space="preserve">, P., Lubis, A.S. and </w:t>
      </w:r>
      <w:proofErr w:type="spellStart"/>
      <w:r w:rsidRPr="008A42E3">
        <w:t>Nadapdap</w:t>
      </w:r>
      <w:proofErr w:type="spellEnd"/>
      <w:r w:rsidRPr="008A42E3">
        <w:t>, K.M.N., 2024. A review of the Johari window theory as grand theory of human resource competence. </w:t>
      </w:r>
      <w:r w:rsidRPr="008A42E3">
        <w:rPr>
          <w:i/>
          <w:iCs/>
        </w:rPr>
        <w:t>Multidisciplinary Reviews</w:t>
      </w:r>
      <w:r w:rsidRPr="008A42E3">
        <w:t>, </w:t>
      </w:r>
      <w:r w:rsidRPr="008A42E3">
        <w:rPr>
          <w:i/>
          <w:iCs/>
        </w:rPr>
        <w:t>7</w:t>
      </w:r>
      <w:r w:rsidRPr="008A42E3">
        <w:t>(1), pp.2024002-2024002.</w:t>
      </w:r>
    </w:p>
    <w:p w14:paraId="5B28843B" w14:textId="77777777" w:rsidR="00F860B9" w:rsidRDefault="00F860B9" w:rsidP="00F860B9">
      <w:r w:rsidRPr="008A42E3">
        <w:t>Brown, S.W. and Grant, A.M., 20</w:t>
      </w:r>
      <w:r>
        <w:t>2</w:t>
      </w:r>
      <w:r w:rsidRPr="008A42E3">
        <w:t>0. From GROW to GROUP: theoretical issues and a practical model for group coaching in organisations. </w:t>
      </w:r>
      <w:r w:rsidRPr="008A42E3">
        <w:rPr>
          <w:i/>
          <w:iCs/>
        </w:rPr>
        <w:t>Coaching: an international journal of theory, research and practice</w:t>
      </w:r>
      <w:r w:rsidRPr="008A42E3">
        <w:t>, </w:t>
      </w:r>
      <w:r w:rsidRPr="008A42E3">
        <w:rPr>
          <w:i/>
          <w:iCs/>
        </w:rPr>
        <w:t>3</w:t>
      </w:r>
      <w:r w:rsidRPr="008A42E3">
        <w:t>(1), pp.30-45.</w:t>
      </w:r>
    </w:p>
    <w:p w14:paraId="60AB8724" w14:textId="77777777" w:rsidR="00F860B9" w:rsidRPr="00F860B9" w:rsidRDefault="00F860B9" w:rsidP="00F860B9"/>
    <w:sectPr w:rsidR="00F860B9" w:rsidRPr="00F860B9">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AA5820C" w14:textId="77777777" w:rsidR="003735C5" w:rsidRDefault="003735C5" w:rsidP="00EF5F76">
      <w:pPr>
        <w:spacing w:after="0" w:line="240" w:lineRule="auto"/>
      </w:pPr>
      <w:r>
        <w:separator/>
      </w:r>
    </w:p>
  </w:endnote>
  <w:endnote w:type="continuationSeparator" w:id="0">
    <w:p w14:paraId="217E853F" w14:textId="77777777" w:rsidR="003735C5" w:rsidRDefault="003735C5" w:rsidP="00EF5F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59856120"/>
      <w:docPartObj>
        <w:docPartGallery w:val="Page Numbers (Bottom of Page)"/>
        <w:docPartUnique/>
      </w:docPartObj>
    </w:sdtPr>
    <w:sdtEndPr>
      <w:rPr>
        <w:color w:val="7F7F7F" w:themeColor="background1" w:themeShade="7F"/>
        <w:spacing w:val="60"/>
      </w:rPr>
    </w:sdtEndPr>
    <w:sdtContent>
      <w:p w14:paraId="47C5CEB5" w14:textId="7D48C8C9" w:rsidR="00EF5F76" w:rsidRDefault="00EF5F7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0E6A2F" w:rsidRPr="000E6A2F">
          <w:rPr>
            <w:b/>
            <w:bCs/>
            <w:noProof/>
          </w:rPr>
          <w:t>2</w:t>
        </w:r>
        <w:r>
          <w:rPr>
            <w:b/>
            <w:bCs/>
            <w:noProof/>
          </w:rPr>
          <w:fldChar w:fldCharType="end"/>
        </w:r>
        <w:r>
          <w:rPr>
            <w:b/>
            <w:bCs/>
          </w:rPr>
          <w:t xml:space="preserve"> | </w:t>
        </w:r>
        <w:r>
          <w:rPr>
            <w:color w:val="7F7F7F" w:themeColor="background1" w:themeShade="7F"/>
            <w:spacing w:val="60"/>
          </w:rPr>
          <w:t>Page</w:t>
        </w:r>
      </w:p>
    </w:sdtContent>
  </w:sdt>
  <w:p w14:paraId="2918B820" w14:textId="77777777" w:rsidR="00EF5F76" w:rsidRDefault="00EF5F7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F5F2DB1" w14:textId="77777777" w:rsidR="003735C5" w:rsidRDefault="003735C5" w:rsidP="00EF5F76">
      <w:pPr>
        <w:spacing w:after="0" w:line="240" w:lineRule="auto"/>
      </w:pPr>
      <w:r>
        <w:separator/>
      </w:r>
    </w:p>
  </w:footnote>
  <w:footnote w:type="continuationSeparator" w:id="0">
    <w:p w14:paraId="304D3E6F" w14:textId="77777777" w:rsidR="003735C5" w:rsidRDefault="003735C5" w:rsidP="00EF5F7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D5A7312"/>
    <w:multiLevelType w:val="hybridMultilevel"/>
    <w:tmpl w:val="8BE697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7D9043A8"/>
    <w:multiLevelType w:val="multilevel"/>
    <w:tmpl w:val="7C625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2sDCxMDYwMzU2N7Y0NDRQ0lEKTi0uzszPAykwrAUAqgpTtywAAAA="/>
  </w:docVars>
  <w:rsids>
    <w:rsidRoot w:val="00EF5F76"/>
    <w:rsid w:val="0005203F"/>
    <w:rsid w:val="000D7A02"/>
    <w:rsid w:val="000E6A2F"/>
    <w:rsid w:val="00104051"/>
    <w:rsid w:val="00263E6A"/>
    <w:rsid w:val="002D67AD"/>
    <w:rsid w:val="002E7CEF"/>
    <w:rsid w:val="003735C5"/>
    <w:rsid w:val="0043235D"/>
    <w:rsid w:val="0047023E"/>
    <w:rsid w:val="005C35D7"/>
    <w:rsid w:val="00901D36"/>
    <w:rsid w:val="00A8426C"/>
    <w:rsid w:val="00B945AD"/>
    <w:rsid w:val="00CA0EDE"/>
    <w:rsid w:val="00CE04CD"/>
    <w:rsid w:val="00CE24EA"/>
    <w:rsid w:val="00D726FA"/>
    <w:rsid w:val="00DA7364"/>
    <w:rsid w:val="00EB774B"/>
    <w:rsid w:val="00EF5F76"/>
    <w:rsid w:val="00F14012"/>
    <w:rsid w:val="00F3076C"/>
    <w:rsid w:val="00F64047"/>
    <w:rsid w:val="00F860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418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F5F76"/>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EF5F76"/>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EF5F76"/>
    <w:pPr>
      <w:keepNext/>
      <w:keepLines/>
      <w:spacing w:before="160" w:after="80"/>
      <w:outlineLvl w:val="1"/>
    </w:pPr>
    <w:rPr>
      <w:rFonts w:eastAsiaTheme="majorEastAsia" w:cstheme="majorBidi"/>
      <w:b/>
      <w:color w:val="0070C0"/>
      <w:szCs w:val="32"/>
    </w:rPr>
  </w:style>
  <w:style w:type="paragraph" w:styleId="Heading3">
    <w:name w:val="heading 3"/>
    <w:basedOn w:val="Normal"/>
    <w:next w:val="Normal"/>
    <w:link w:val="Heading3Char"/>
    <w:uiPriority w:val="9"/>
    <w:semiHidden/>
    <w:unhideWhenUsed/>
    <w:qFormat/>
    <w:rsid w:val="00EF5F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5F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5F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5F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5F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5F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5F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5F76"/>
    <w:rPr>
      <w:rFonts w:ascii="Times New Roman" w:eastAsiaTheme="majorEastAsia" w:hAnsi="Times New Roman" w:cstheme="majorBidi"/>
      <w:b/>
      <w:color w:val="000000" w:themeColor="text1"/>
      <w:szCs w:val="40"/>
      <w:lang w:val="en-GB"/>
    </w:rPr>
  </w:style>
  <w:style w:type="character" w:customStyle="1" w:styleId="Heading2Char">
    <w:name w:val="Heading 2 Char"/>
    <w:basedOn w:val="DefaultParagraphFont"/>
    <w:link w:val="Heading2"/>
    <w:uiPriority w:val="9"/>
    <w:rsid w:val="00EF5F76"/>
    <w:rPr>
      <w:rFonts w:ascii="Times New Roman" w:eastAsiaTheme="majorEastAsia" w:hAnsi="Times New Roman" w:cstheme="majorBidi"/>
      <w:b/>
      <w:color w:val="0070C0"/>
      <w:szCs w:val="32"/>
      <w:lang w:val="en-GB"/>
    </w:rPr>
  </w:style>
  <w:style w:type="character" w:customStyle="1" w:styleId="Heading3Char">
    <w:name w:val="Heading 3 Char"/>
    <w:basedOn w:val="DefaultParagraphFont"/>
    <w:link w:val="Heading3"/>
    <w:uiPriority w:val="9"/>
    <w:semiHidden/>
    <w:rsid w:val="00EF5F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5F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5F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5F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5F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5F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5F76"/>
    <w:rPr>
      <w:rFonts w:eastAsiaTheme="majorEastAsia" w:cstheme="majorBidi"/>
      <w:color w:val="272727" w:themeColor="text1" w:themeTint="D8"/>
    </w:rPr>
  </w:style>
  <w:style w:type="paragraph" w:styleId="Title">
    <w:name w:val="Title"/>
    <w:basedOn w:val="Normal"/>
    <w:next w:val="Normal"/>
    <w:link w:val="TitleChar"/>
    <w:uiPriority w:val="10"/>
    <w:qFormat/>
    <w:rsid w:val="00EF5F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5F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5F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5F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5F76"/>
    <w:pPr>
      <w:spacing w:before="160"/>
      <w:jc w:val="center"/>
    </w:pPr>
    <w:rPr>
      <w:i/>
      <w:iCs/>
      <w:color w:val="404040" w:themeColor="text1" w:themeTint="BF"/>
    </w:rPr>
  </w:style>
  <w:style w:type="character" w:customStyle="1" w:styleId="QuoteChar">
    <w:name w:val="Quote Char"/>
    <w:basedOn w:val="DefaultParagraphFont"/>
    <w:link w:val="Quote"/>
    <w:uiPriority w:val="29"/>
    <w:rsid w:val="00EF5F76"/>
    <w:rPr>
      <w:i/>
      <w:iCs/>
      <w:color w:val="404040" w:themeColor="text1" w:themeTint="BF"/>
    </w:rPr>
  </w:style>
  <w:style w:type="paragraph" w:styleId="ListParagraph">
    <w:name w:val="List Paragraph"/>
    <w:basedOn w:val="Normal"/>
    <w:uiPriority w:val="34"/>
    <w:qFormat/>
    <w:rsid w:val="00EF5F76"/>
    <w:pPr>
      <w:ind w:left="720"/>
      <w:contextualSpacing/>
    </w:pPr>
  </w:style>
  <w:style w:type="character" w:styleId="IntenseEmphasis">
    <w:name w:val="Intense Emphasis"/>
    <w:basedOn w:val="DefaultParagraphFont"/>
    <w:uiPriority w:val="21"/>
    <w:qFormat/>
    <w:rsid w:val="00EF5F76"/>
    <w:rPr>
      <w:i/>
      <w:iCs/>
      <w:color w:val="0F4761" w:themeColor="accent1" w:themeShade="BF"/>
    </w:rPr>
  </w:style>
  <w:style w:type="paragraph" w:styleId="IntenseQuote">
    <w:name w:val="Intense Quote"/>
    <w:basedOn w:val="Normal"/>
    <w:next w:val="Normal"/>
    <w:link w:val="IntenseQuoteChar"/>
    <w:uiPriority w:val="30"/>
    <w:qFormat/>
    <w:rsid w:val="00EF5F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5F76"/>
    <w:rPr>
      <w:i/>
      <w:iCs/>
      <w:color w:val="0F4761" w:themeColor="accent1" w:themeShade="BF"/>
    </w:rPr>
  </w:style>
  <w:style w:type="character" w:styleId="IntenseReference">
    <w:name w:val="Intense Reference"/>
    <w:basedOn w:val="DefaultParagraphFont"/>
    <w:uiPriority w:val="32"/>
    <w:qFormat/>
    <w:rsid w:val="00EF5F76"/>
    <w:rPr>
      <w:b/>
      <w:bCs/>
      <w:smallCaps/>
      <w:color w:val="0F4761" w:themeColor="accent1" w:themeShade="BF"/>
      <w:spacing w:val="5"/>
    </w:rPr>
  </w:style>
  <w:style w:type="paragraph" w:styleId="Header">
    <w:name w:val="header"/>
    <w:basedOn w:val="Normal"/>
    <w:link w:val="HeaderChar"/>
    <w:uiPriority w:val="99"/>
    <w:unhideWhenUsed/>
    <w:rsid w:val="00EF5F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F5F76"/>
    <w:rPr>
      <w:rFonts w:ascii="Times New Roman" w:hAnsi="Times New Roman"/>
      <w:lang w:val="en-GB"/>
    </w:rPr>
  </w:style>
  <w:style w:type="paragraph" w:styleId="Footer">
    <w:name w:val="footer"/>
    <w:basedOn w:val="Normal"/>
    <w:link w:val="FooterChar"/>
    <w:uiPriority w:val="99"/>
    <w:unhideWhenUsed/>
    <w:rsid w:val="00EF5F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F5F76"/>
    <w:rPr>
      <w:rFonts w:ascii="Times New Roman" w:hAnsi="Times New Roman"/>
      <w:lang w:val="en-GB"/>
    </w:rPr>
  </w:style>
  <w:style w:type="paragraph" w:styleId="TOCHeading">
    <w:name w:val="TOC Heading"/>
    <w:basedOn w:val="Heading1"/>
    <w:next w:val="Normal"/>
    <w:uiPriority w:val="39"/>
    <w:unhideWhenUsed/>
    <w:qFormat/>
    <w:rsid w:val="00CE24EA"/>
    <w:pPr>
      <w:spacing w:before="240" w:after="0" w:line="259" w:lineRule="auto"/>
      <w:jc w:val="left"/>
      <w:outlineLvl w:val="9"/>
    </w:pPr>
    <w:rPr>
      <w:rFonts w:asciiTheme="majorHAnsi" w:hAnsiTheme="majorHAnsi"/>
      <w:color w:val="0F4761" w:themeColor="accent1" w:themeShade="BF"/>
      <w:kern w:val="0"/>
      <w:szCs w:val="32"/>
      <w:lang w:val="en-US"/>
      <w14:ligatures w14:val="none"/>
    </w:rPr>
  </w:style>
  <w:style w:type="paragraph" w:styleId="TOC1">
    <w:name w:val="toc 1"/>
    <w:basedOn w:val="Normal"/>
    <w:next w:val="Normal"/>
    <w:autoRedefine/>
    <w:uiPriority w:val="39"/>
    <w:unhideWhenUsed/>
    <w:rsid w:val="00CE24EA"/>
    <w:pPr>
      <w:spacing w:after="100"/>
    </w:pPr>
    <w:rPr>
      <w:kern w:val="0"/>
      <w:szCs w:val="22"/>
      <w:lang w:val="en-US"/>
      <w14:ligatures w14:val="none"/>
    </w:rPr>
  </w:style>
  <w:style w:type="character" w:styleId="Hyperlink">
    <w:name w:val="Hyperlink"/>
    <w:basedOn w:val="DefaultParagraphFont"/>
    <w:uiPriority w:val="99"/>
    <w:unhideWhenUsed/>
    <w:rsid w:val="00CE24EA"/>
    <w:rPr>
      <w:color w:val="467886" w:themeColor="hyperlink"/>
      <w:u w:val="single"/>
    </w:rPr>
  </w:style>
  <w:style w:type="paragraph" w:styleId="TOC2">
    <w:name w:val="toc 2"/>
    <w:basedOn w:val="Normal"/>
    <w:next w:val="Normal"/>
    <w:autoRedefine/>
    <w:uiPriority w:val="39"/>
    <w:unhideWhenUsed/>
    <w:rsid w:val="00CE24EA"/>
    <w:pPr>
      <w:spacing w:after="100"/>
      <w:ind w:left="240"/>
    </w:pPr>
  </w:style>
  <w:style w:type="paragraph" w:styleId="BalloonText">
    <w:name w:val="Balloon Text"/>
    <w:basedOn w:val="Normal"/>
    <w:link w:val="BalloonTextChar"/>
    <w:uiPriority w:val="99"/>
    <w:semiHidden/>
    <w:unhideWhenUsed/>
    <w:rsid w:val="000E6A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6A2F"/>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F5F76"/>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EF5F76"/>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EF5F76"/>
    <w:pPr>
      <w:keepNext/>
      <w:keepLines/>
      <w:spacing w:before="160" w:after="80"/>
      <w:outlineLvl w:val="1"/>
    </w:pPr>
    <w:rPr>
      <w:rFonts w:eastAsiaTheme="majorEastAsia" w:cstheme="majorBidi"/>
      <w:b/>
      <w:color w:val="0070C0"/>
      <w:szCs w:val="32"/>
    </w:rPr>
  </w:style>
  <w:style w:type="paragraph" w:styleId="Heading3">
    <w:name w:val="heading 3"/>
    <w:basedOn w:val="Normal"/>
    <w:next w:val="Normal"/>
    <w:link w:val="Heading3Char"/>
    <w:uiPriority w:val="9"/>
    <w:semiHidden/>
    <w:unhideWhenUsed/>
    <w:qFormat/>
    <w:rsid w:val="00EF5F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5F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5F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5F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5F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5F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5F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5F76"/>
    <w:rPr>
      <w:rFonts w:ascii="Times New Roman" w:eastAsiaTheme="majorEastAsia" w:hAnsi="Times New Roman" w:cstheme="majorBidi"/>
      <w:b/>
      <w:color w:val="000000" w:themeColor="text1"/>
      <w:szCs w:val="40"/>
      <w:lang w:val="en-GB"/>
    </w:rPr>
  </w:style>
  <w:style w:type="character" w:customStyle="1" w:styleId="Heading2Char">
    <w:name w:val="Heading 2 Char"/>
    <w:basedOn w:val="DefaultParagraphFont"/>
    <w:link w:val="Heading2"/>
    <w:uiPriority w:val="9"/>
    <w:rsid w:val="00EF5F76"/>
    <w:rPr>
      <w:rFonts w:ascii="Times New Roman" w:eastAsiaTheme="majorEastAsia" w:hAnsi="Times New Roman" w:cstheme="majorBidi"/>
      <w:b/>
      <w:color w:val="0070C0"/>
      <w:szCs w:val="32"/>
      <w:lang w:val="en-GB"/>
    </w:rPr>
  </w:style>
  <w:style w:type="character" w:customStyle="1" w:styleId="Heading3Char">
    <w:name w:val="Heading 3 Char"/>
    <w:basedOn w:val="DefaultParagraphFont"/>
    <w:link w:val="Heading3"/>
    <w:uiPriority w:val="9"/>
    <w:semiHidden/>
    <w:rsid w:val="00EF5F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5F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5F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5F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5F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5F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5F76"/>
    <w:rPr>
      <w:rFonts w:eastAsiaTheme="majorEastAsia" w:cstheme="majorBidi"/>
      <w:color w:val="272727" w:themeColor="text1" w:themeTint="D8"/>
    </w:rPr>
  </w:style>
  <w:style w:type="paragraph" w:styleId="Title">
    <w:name w:val="Title"/>
    <w:basedOn w:val="Normal"/>
    <w:next w:val="Normal"/>
    <w:link w:val="TitleChar"/>
    <w:uiPriority w:val="10"/>
    <w:qFormat/>
    <w:rsid w:val="00EF5F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5F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5F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5F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5F76"/>
    <w:pPr>
      <w:spacing w:before="160"/>
      <w:jc w:val="center"/>
    </w:pPr>
    <w:rPr>
      <w:i/>
      <w:iCs/>
      <w:color w:val="404040" w:themeColor="text1" w:themeTint="BF"/>
    </w:rPr>
  </w:style>
  <w:style w:type="character" w:customStyle="1" w:styleId="QuoteChar">
    <w:name w:val="Quote Char"/>
    <w:basedOn w:val="DefaultParagraphFont"/>
    <w:link w:val="Quote"/>
    <w:uiPriority w:val="29"/>
    <w:rsid w:val="00EF5F76"/>
    <w:rPr>
      <w:i/>
      <w:iCs/>
      <w:color w:val="404040" w:themeColor="text1" w:themeTint="BF"/>
    </w:rPr>
  </w:style>
  <w:style w:type="paragraph" w:styleId="ListParagraph">
    <w:name w:val="List Paragraph"/>
    <w:basedOn w:val="Normal"/>
    <w:uiPriority w:val="34"/>
    <w:qFormat/>
    <w:rsid w:val="00EF5F76"/>
    <w:pPr>
      <w:ind w:left="720"/>
      <w:contextualSpacing/>
    </w:pPr>
  </w:style>
  <w:style w:type="character" w:styleId="IntenseEmphasis">
    <w:name w:val="Intense Emphasis"/>
    <w:basedOn w:val="DefaultParagraphFont"/>
    <w:uiPriority w:val="21"/>
    <w:qFormat/>
    <w:rsid w:val="00EF5F76"/>
    <w:rPr>
      <w:i/>
      <w:iCs/>
      <w:color w:val="0F4761" w:themeColor="accent1" w:themeShade="BF"/>
    </w:rPr>
  </w:style>
  <w:style w:type="paragraph" w:styleId="IntenseQuote">
    <w:name w:val="Intense Quote"/>
    <w:basedOn w:val="Normal"/>
    <w:next w:val="Normal"/>
    <w:link w:val="IntenseQuoteChar"/>
    <w:uiPriority w:val="30"/>
    <w:qFormat/>
    <w:rsid w:val="00EF5F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5F76"/>
    <w:rPr>
      <w:i/>
      <w:iCs/>
      <w:color w:val="0F4761" w:themeColor="accent1" w:themeShade="BF"/>
    </w:rPr>
  </w:style>
  <w:style w:type="character" w:styleId="IntenseReference">
    <w:name w:val="Intense Reference"/>
    <w:basedOn w:val="DefaultParagraphFont"/>
    <w:uiPriority w:val="32"/>
    <w:qFormat/>
    <w:rsid w:val="00EF5F76"/>
    <w:rPr>
      <w:b/>
      <w:bCs/>
      <w:smallCaps/>
      <w:color w:val="0F4761" w:themeColor="accent1" w:themeShade="BF"/>
      <w:spacing w:val="5"/>
    </w:rPr>
  </w:style>
  <w:style w:type="paragraph" w:styleId="Header">
    <w:name w:val="header"/>
    <w:basedOn w:val="Normal"/>
    <w:link w:val="HeaderChar"/>
    <w:uiPriority w:val="99"/>
    <w:unhideWhenUsed/>
    <w:rsid w:val="00EF5F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F5F76"/>
    <w:rPr>
      <w:rFonts w:ascii="Times New Roman" w:hAnsi="Times New Roman"/>
      <w:lang w:val="en-GB"/>
    </w:rPr>
  </w:style>
  <w:style w:type="paragraph" w:styleId="Footer">
    <w:name w:val="footer"/>
    <w:basedOn w:val="Normal"/>
    <w:link w:val="FooterChar"/>
    <w:uiPriority w:val="99"/>
    <w:unhideWhenUsed/>
    <w:rsid w:val="00EF5F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F5F76"/>
    <w:rPr>
      <w:rFonts w:ascii="Times New Roman" w:hAnsi="Times New Roman"/>
      <w:lang w:val="en-GB"/>
    </w:rPr>
  </w:style>
  <w:style w:type="paragraph" w:styleId="TOCHeading">
    <w:name w:val="TOC Heading"/>
    <w:basedOn w:val="Heading1"/>
    <w:next w:val="Normal"/>
    <w:uiPriority w:val="39"/>
    <w:unhideWhenUsed/>
    <w:qFormat/>
    <w:rsid w:val="00CE24EA"/>
    <w:pPr>
      <w:spacing w:before="240" w:after="0" w:line="259" w:lineRule="auto"/>
      <w:jc w:val="left"/>
      <w:outlineLvl w:val="9"/>
    </w:pPr>
    <w:rPr>
      <w:rFonts w:asciiTheme="majorHAnsi" w:hAnsiTheme="majorHAnsi"/>
      <w:color w:val="0F4761" w:themeColor="accent1" w:themeShade="BF"/>
      <w:kern w:val="0"/>
      <w:szCs w:val="32"/>
      <w:lang w:val="en-US"/>
      <w14:ligatures w14:val="none"/>
    </w:rPr>
  </w:style>
  <w:style w:type="paragraph" w:styleId="TOC1">
    <w:name w:val="toc 1"/>
    <w:basedOn w:val="Normal"/>
    <w:next w:val="Normal"/>
    <w:autoRedefine/>
    <w:uiPriority w:val="39"/>
    <w:unhideWhenUsed/>
    <w:rsid w:val="00CE24EA"/>
    <w:pPr>
      <w:spacing w:after="100"/>
    </w:pPr>
    <w:rPr>
      <w:kern w:val="0"/>
      <w:szCs w:val="22"/>
      <w:lang w:val="en-US"/>
      <w14:ligatures w14:val="none"/>
    </w:rPr>
  </w:style>
  <w:style w:type="character" w:styleId="Hyperlink">
    <w:name w:val="Hyperlink"/>
    <w:basedOn w:val="DefaultParagraphFont"/>
    <w:uiPriority w:val="99"/>
    <w:unhideWhenUsed/>
    <w:rsid w:val="00CE24EA"/>
    <w:rPr>
      <w:color w:val="467886" w:themeColor="hyperlink"/>
      <w:u w:val="single"/>
    </w:rPr>
  </w:style>
  <w:style w:type="paragraph" w:styleId="TOC2">
    <w:name w:val="toc 2"/>
    <w:basedOn w:val="Normal"/>
    <w:next w:val="Normal"/>
    <w:autoRedefine/>
    <w:uiPriority w:val="39"/>
    <w:unhideWhenUsed/>
    <w:rsid w:val="00CE24EA"/>
    <w:pPr>
      <w:spacing w:after="100"/>
      <w:ind w:left="240"/>
    </w:pPr>
  </w:style>
  <w:style w:type="paragraph" w:styleId="BalloonText">
    <w:name w:val="Balloon Text"/>
    <w:basedOn w:val="Normal"/>
    <w:link w:val="BalloonTextChar"/>
    <w:uiPriority w:val="99"/>
    <w:semiHidden/>
    <w:unhideWhenUsed/>
    <w:rsid w:val="000E6A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6A2F"/>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45541192">
      <w:bodyDiv w:val="1"/>
      <w:marLeft w:val="0"/>
      <w:marRight w:val="0"/>
      <w:marTop w:val="0"/>
      <w:marBottom w:val="0"/>
      <w:divBdr>
        <w:top w:val="none" w:sz="0" w:space="0" w:color="auto"/>
        <w:left w:val="none" w:sz="0" w:space="0" w:color="auto"/>
        <w:bottom w:val="none" w:sz="0" w:space="0" w:color="auto"/>
        <w:right w:val="none" w:sz="0" w:space="0" w:color="auto"/>
      </w:divBdr>
    </w:div>
    <w:div w:id="1038550913">
      <w:bodyDiv w:val="1"/>
      <w:marLeft w:val="0"/>
      <w:marRight w:val="0"/>
      <w:marTop w:val="0"/>
      <w:marBottom w:val="0"/>
      <w:divBdr>
        <w:top w:val="none" w:sz="0" w:space="0" w:color="auto"/>
        <w:left w:val="none" w:sz="0" w:space="0" w:color="auto"/>
        <w:bottom w:val="none" w:sz="0" w:space="0" w:color="auto"/>
        <w:right w:val="none" w:sz="0" w:space="0" w:color="auto"/>
      </w:divBdr>
    </w:div>
    <w:div w:id="1446122164">
      <w:bodyDiv w:val="1"/>
      <w:marLeft w:val="0"/>
      <w:marRight w:val="0"/>
      <w:marTop w:val="0"/>
      <w:marBottom w:val="0"/>
      <w:divBdr>
        <w:top w:val="none" w:sz="0" w:space="0" w:color="auto"/>
        <w:left w:val="none" w:sz="0" w:space="0" w:color="auto"/>
        <w:bottom w:val="none" w:sz="0" w:space="0" w:color="auto"/>
        <w:right w:val="none" w:sz="0" w:space="0" w:color="auto"/>
      </w:divBdr>
    </w:div>
    <w:div w:id="1680698277">
      <w:bodyDiv w:val="1"/>
      <w:marLeft w:val="0"/>
      <w:marRight w:val="0"/>
      <w:marTop w:val="0"/>
      <w:marBottom w:val="0"/>
      <w:divBdr>
        <w:top w:val="none" w:sz="0" w:space="0" w:color="auto"/>
        <w:left w:val="none" w:sz="0" w:space="0" w:color="auto"/>
        <w:bottom w:val="none" w:sz="0" w:space="0" w:color="auto"/>
        <w:right w:val="none" w:sz="0" w:space="0" w:color="auto"/>
      </w:divBdr>
    </w:div>
    <w:div w:id="2024671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104</TotalTime>
  <Pages>11</Pages>
  <Words>2757</Words>
  <Characters>15721</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Roy Shimanta</dc:creator>
  <cp:keywords/>
  <dc:description/>
  <cp:lastModifiedBy>User</cp:lastModifiedBy>
  <cp:revision>33</cp:revision>
  <dcterms:created xsi:type="dcterms:W3CDTF">2025-04-06T19:29:00Z</dcterms:created>
  <dcterms:modified xsi:type="dcterms:W3CDTF">2025-04-07T15:37:00Z</dcterms:modified>
</cp:coreProperties>
</file>