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D07983" w14:textId="77777777" w:rsidR="001027FA" w:rsidRDefault="006A239A">
      <w:pPr>
        <w:pStyle w:val="Body0"/>
        <w:jc w:val="center"/>
        <w:rPr>
          <w:rFonts w:ascii="Arial" w:eastAsia="Arial" w:hAnsi="Arial" w:cs="Arial"/>
          <w:b/>
          <w:bCs/>
          <w:sz w:val="42"/>
          <w:szCs w:val="42"/>
        </w:rPr>
      </w:pPr>
      <w:r>
        <w:rPr>
          <w:rFonts w:ascii="Arial" w:hAnsi="Arial"/>
          <w:b/>
          <w:bCs/>
          <w:sz w:val="42"/>
          <w:szCs w:val="42"/>
        </w:rPr>
        <w:t>“</w:t>
      </w:r>
      <w:r>
        <w:rPr>
          <w:rFonts w:ascii="Arial" w:hAnsi="Arial"/>
          <w:b/>
          <w:bCs/>
          <w:sz w:val="42"/>
          <w:szCs w:val="42"/>
        </w:rPr>
        <w:t>In the Zone</w:t>
      </w:r>
      <w:r>
        <w:rPr>
          <w:rFonts w:ascii="Arial" w:hAnsi="Arial"/>
          <w:b/>
          <w:bCs/>
          <w:sz w:val="42"/>
          <w:szCs w:val="42"/>
        </w:rPr>
        <w:t>”</w:t>
      </w:r>
    </w:p>
    <w:p w14:paraId="75D277EB" w14:textId="77777777" w:rsidR="001027FA" w:rsidRDefault="001027FA">
      <w:pPr>
        <w:pStyle w:val="Body0"/>
        <w:jc w:val="center"/>
        <w:rPr>
          <w:rFonts w:ascii="Arial" w:eastAsia="Arial" w:hAnsi="Arial" w:cs="Arial"/>
          <w:b/>
          <w:bCs/>
          <w:sz w:val="24"/>
          <w:szCs w:val="24"/>
        </w:rPr>
      </w:pPr>
    </w:p>
    <w:p w14:paraId="264F70B4" w14:textId="77777777" w:rsidR="001027FA" w:rsidRDefault="006A239A">
      <w:pPr>
        <w:pStyle w:val="Body0"/>
        <w:jc w:val="center"/>
        <w:rPr>
          <w:rFonts w:ascii="Arial" w:eastAsia="Arial" w:hAnsi="Arial" w:cs="Arial"/>
          <w:b/>
          <w:bCs/>
          <w:sz w:val="24"/>
          <w:szCs w:val="24"/>
        </w:rPr>
      </w:pPr>
      <w:r>
        <w:rPr>
          <w:rFonts w:ascii="Arial" w:hAnsi="Arial"/>
          <w:b/>
          <w:bCs/>
          <w:sz w:val="24"/>
          <w:szCs w:val="24"/>
        </w:rPr>
        <w:t>An Academic Critique of the</w:t>
      </w:r>
    </w:p>
    <w:p w14:paraId="50A36675" w14:textId="77777777" w:rsidR="001027FA" w:rsidRDefault="006A239A">
      <w:pPr>
        <w:pStyle w:val="Body0"/>
        <w:jc w:val="center"/>
        <w:rPr>
          <w:rFonts w:ascii="Arial" w:eastAsia="Arial" w:hAnsi="Arial" w:cs="Arial"/>
          <w:b/>
          <w:bCs/>
          <w:sz w:val="26"/>
          <w:szCs w:val="26"/>
        </w:rPr>
      </w:pPr>
      <w:r>
        <w:rPr>
          <w:rFonts w:ascii="Arial" w:hAnsi="Arial"/>
          <w:b/>
          <w:bCs/>
          <w:sz w:val="26"/>
          <w:szCs w:val="26"/>
        </w:rPr>
        <w:t>FILM &amp; TV BA CURRICULUM OF UWTSD</w:t>
      </w:r>
    </w:p>
    <w:p w14:paraId="279E71C5" w14:textId="77777777" w:rsidR="001027FA" w:rsidRDefault="006A239A">
      <w:pPr>
        <w:pStyle w:val="Body0"/>
        <w:jc w:val="center"/>
        <w:rPr>
          <w:rFonts w:ascii="Arial" w:eastAsia="Arial" w:hAnsi="Arial" w:cs="Arial"/>
          <w:b/>
          <w:bCs/>
          <w:sz w:val="24"/>
          <w:szCs w:val="24"/>
        </w:rPr>
      </w:pPr>
      <w:r>
        <w:rPr>
          <w:rFonts w:ascii="Arial" w:hAnsi="Arial"/>
          <w:b/>
          <w:bCs/>
          <w:sz w:val="24"/>
          <w:szCs w:val="24"/>
        </w:rPr>
        <w:t>Angel Garden</w:t>
      </w:r>
    </w:p>
    <w:p w14:paraId="047F4F30" w14:textId="77777777" w:rsidR="001027FA" w:rsidRDefault="001027FA">
      <w:pPr>
        <w:pStyle w:val="Body0"/>
        <w:rPr>
          <w:rFonts w:ascii="Arial" w:eastAsia="Arial" w:hAnsi="Arial" w:cs="Arial"/>
          <w:sz w:val="24"/>
          <w:szCs w:val="24"/>
        </w:rPr>
      </w:pPr>
    </w:p>
    <w:p w14:paraId="230D95E4" w14:textId="77777777" w:rsidR="001027FA" w:rsidRDefault="001027FA">
      <w:pPr>
        <w:pStyle w:val="TableStyle2"/>
        <w:rPr>
          <w:rFonts w:ascii="Arial" w:eastAsia="Arial" w:hAnsi="Arial" w:cs="Arial"/>
          <w:sz w:val="24"/>
          <w:szCs w:val="24"/>
        </w:rPr>
      </w:pPr>
    </w:p>
    <w:p w14:paraId="5B3C212C" w14:textId="77777777" w:rsidR="001027FA" w:rsidRDefault="001027FA">
      <w:pPr>
        <w:pStyle w:val="TableStyle2"/>
        <w:rPr>
          <w:rFonts w:ascii="Arial" w:eastAsia="Arial" w:hAnsi="Arial" w:cs="Arial"/>
          <w:b/>
          <w:bCs/>
          <w:sz w:val="24"/>
          <w:szCs w:val="24"/>
        </w:rPr>
      </w:pPr>
    </w:p>
    <w:p w14:paraId="2CD16A8E" w14:textId="77777777" w:rsidR="001027FA" w:rsidRDefault="006A239A">
      <w:pPr>
        <w:pStyle w:val="TableStyle2"/>
        <w:rPr>
          <w:rFonts w:ascii="Arial" w:eastAsia="Arial" w:hAnsi="Arial" w:cs="Arial"/>
          <w:b/>
          <w:bCs/>
          <w:sz w:val="28"/>
          <w:szCs w:val="28"/>
        </w:rPr>
      </w:pPr>
      <w:r>
        <w:rPr>
          <w:rFonts w:ascii="Arial" w:hAnsi="Arial"/>
          <w:b/>
          <w:bCs/>
          <w:sz w:val="28"/>
          <w:szCs w:val="28"/>
          <w:lang w:val="en-US"/>
        </w:rPr>
        <w:t>Introduction</w:t>
      </w:r>
    </w:p>
    <w:p w14:paraId="78F18DB1" w14:textId="77777777" w:rsidR="001027FA" w:rsidRDefault="001027FA">
      <w:pPr>
        <w:pStyle w:val="TableStyle2"/>
        <w:rPr>
          <w:rFonts w:ascii="Arial" w:eastAsia="Arial" w:hAnsi="Arial" w:cs="Arial"/>
          <w:sz w:val="24"/>
          <w:szCs w:val="24"/>
        </w:rPr>
      </w:pPr>
    </w:p>
    <w:p w14:paraId="65D5C3C6" w14:textId="77777777" w:rsidR="001027FA" w:rsidRDefault="006A239A">
      <w:pPr>
        <w:pStyle w:val="TableStyle2"/>
        <w:rPr>
          <w:rFonts w:ascii="Arial" w:eastAsia="Arial" w:hAnsi="Arial" w:cs="Arial"/>
          <w:sz w:val="24"/>
          <w:szCs w:val="24"/>
        </w:rPr>
      </w:pPr>
      <w:r>
        <w:rPr>
          <w:rFonts w:ascii="Arial" w:hAnsi="Arial"/>
          <w:sz w:val="24"/>
          <w:szCs w:val="24"/>
          <w:lang w:val="en-US"/>
        </w:rPr>
        <w:t xml:space="preserve">This </w:t>
      </w:r>
      <w:r>
        <w:rPr>
          <w:rFonts w:ascii="Arial" w:hAnsi="Arial"/>
          <w:sz w:val="24"/>
          <w:szCs w:val="24"/>
          <w:lang w:val="fr-FR"/>
        </w:rPr>
        <w:t xml:space="preserve">critique </w:t>
      </w:r>
      <w:r>
        <w:rPr>
          <w:rFonts w:ascii="Arial" w:hAnsi="Arial"/>
          <w:sz w:val="24"/>
          <w:szCs w:val="24"/>
          <w:lang w:val="en-US"/>
        </w:rPr>
        <w:t>of the curriculum of the Film and TV BA degree at University of Wales Trinity St David examines the document</w:t>
      </w:r>
      <w:r>
        <w:rPr>
          <w:rFonts w:ascii="Arial" w:hAnsi="Arial"/>
          <w:sz w:val="24"/>
          <w:szCs w:val="24"/>
          <w:lang w:val="en-US"/>
        </w:rPr>
        <w:t>’</w:t>
      </w:r>
      <w:r>
        <w:rPr>
          <w:rFonts w:ascii="Arial" w:hAnsi="Arial"/>
          <w:sz w:val="24"/>
          <w:szCs w:val="24"/>
          <w:lang w:val="en-US"/>
        </w:rPr>
        <w:t xml:space="preserve">s </w:t>
      </w:r>
      <w:r>
        <w:rPr>
          <w:rFonts w:ascii="Arial" w:hAnsi="Arial"/>
          <w:sz w:val="24"/>
          <w:szCs w:val="24"/>
          <w:lang w:val="en-US"/>
        </w:rPr>
        <w:t xml:space="preserve">suitability for teaching film-making skills, theories and methodology, measuring it against desired outcomes as well as benchmarking statements,. </w:t>
      </w:r>
    </w:p>
    <w:p w14:paraId="54C4622A" w14:textId="77777777" w:rsidR="001027FA" w:rsidRDefault="001027FA">
      <w:pPr>
        <w:pStyle w:val="TableStyle2"/>
        <w:rPr>
          <w:rFonts w:ascii="Arial" w:eastAsia="Arial" w:hAnsi="Arial" w:cs="Arial"/>
          <w:sz w:val="24"/>
          <w:szCs w:val="24"/>
        </w:rPr>
      </w:pPr>
    </w:p>
    <w:p w14:paraId="0CF6B9EE" w14:textId="77777777" w:rsidR="001027FA" w:rsidRDefault="006A239A">
      <w:pPr>
        <w:pStyle w:val="TableStyle2"/>
        <w:rPr>
          <w:rFonts w:ascii="Arial" w:eastAsia="Arial" w:hAnsi="Arial" w:cs="Arial"/>
          <w:sz w:val="24"/>
          <w:szCs w:val="24"/>
        </w:rPr>
      </w:pPr>
      <w:r>
        <w:rPr>
          <w:rFonts w:ascii="Arial" w:hAnsi="Arial"/>
          <w:sz w:val="24"/>
          <w:szCs w:val="24"/>
          <w:lang w:val="en-US"/>
        </w:rPr>
        <w:t>As well as document structure and the specific subject requirements, this essay will examine the unique plac</w:t>
      </w:r>
      <w:r>
        <w:rPr>
          <w:rFonts w:ascii="Arial" w:hAnsi="Arial"/>
          <w:sz w:val="24"/>
          <w:szCs w:val="24"/>
          <w:lang w:val="en-US"/>
        </w:rPr>
        <w:t>e of these skills within new taxonomies of digital literacy</w:t>
      </w:r>
      <w:r>
        <w:rPr>
          <w:rFonts w:ascii="Arial" w:hAnsi="Arial"/>
          <w:sz w:val="24"/>
          <w:szCs w:val="24"/>
        </w:rPr>
        <w:t xml:space="preserve">, </w:t>
      </w:r>
      <w:r>
        <w:rPr>
          <w:rFonts w:ascii="Arial" w:hAnsi="Arial"/>
          <w:sz w:val="24"/>
          <w:szCs w:val="24"/>
          <w:lang w:val="en-US"/>
        </w:rPr>
        <w:t xml:space="preserve">both within their own subject specialism and also as engendered by the new </w:t>
      </w:r>
      <w:r>
        <w:rPr>
          <w:rFonts w:ascii="Arial" w:hAnsi="Arial"/>
          <w:sz w:val="24"/>
          <w:szCs w:val="24"/>
          <w:lang w:val="en-US"/>
        </w:rPr>
        <w:t>“</w:t>
      </w:r>
      <w:r>
        <w:rPr>
          <w:rFonts w:ascii="Arial" w:hAnsi="Arial"/>
          <w:sz w:val="24"/>
          <w:szCs w:val="24"/>
          <w:lang w:val="en-US"/>
        </w:rPr>
        <w:t>Common Modules</w:t>
      </w:r>
      <w:r>
        <w:rPr>
          <w:rFonts w:ascii="Arial" w:hAnsi="Arial"/>
          <w:sz w:val="24"/>
          <w:szCs w:val="24"/>
          <w:lang w:val="en-US"/>
        </w:rPr>
        <w:t xml:space="preserve">” </w:t>
      </w:r>
      <w:r>
        <w:rPr>
          <w:rFonts w:ascii="Arial" w:hAnsi="Arial"/>
          <w:sz w:val="24"/>
          <w:szCs w:val="24"/>
          <w:lang w:val="en-US"/>
        </w:rPr>
        <w:t>which shave 40 hours from each subject offered by universities. The curriculum, revalidated in Septembe</w:t>
      </w:r>
      <w:r>
        <w:rPr>
          <w:rFonts w:ascii="Arial" w:hAnsi="Arial"/>
          <w:sz w:val="24"/>
          <w:szCs w:val="24"/>
          <w:lang w:val="en-US"/>
        </w:rPr>
        <w:t xml:space="preserve">r 2020, now gives 40 out of 120 credits per year to these, now </w:t>
      </w:r>
      <w:r>
        <w:rPr>
          <w:rFonts w:ascii="Arial" w:hAnsi="Arial"/>
          <w:sz w:val="24"/>
          <w:szCs w:val="24"/>
          <w:lang w:val="en-US"/>
        </w:rPr>
        <w:t>“</w:t>
      </w:r>
      <w:r>
        <w:rPr>
          <w:rFonts w:ascii="Arial" w:hAnsi="Arial"/>
          <w:sz w:val="24"/>
          <w:szCs w:val="24"/>
        </w:rPr>
        <w:t>core</w:t>
      </w:r>
      <w:r>
        <w:rPr>
          <w:rFonts w:ascii="Arial" w:hAnsi="Arial"/>
          <w:sz w:val="24"/>
          <w:szCs w:val="24"/>
          <w:lang w:val="en-US"/>
        </w:rPr>
        <w:t>”</w:t>
      </w:r>
      <w:r>
        <w:rPr>
          <w:rFonts w:ascii="Arial" w:hAnsi="Arial"/>
          <w:sz w:val="24"/>
          <w:szCs w:val="24"/>
          <w:lang w:val="en-US"/>
        </w:rPr>
        <w:t>, modules for students of all subjects in years 4 and 5.</w:t>
      </w:r>
    </w:p>
    <w:p w14:paraId="70479CAD" w14:textId="77777777" w:rsidR="001027FA" w:rsidRDefault="001027FA">
      <w:pPr>
        <w:pStyle w:val="TableStyle2"/>
        <w:rPr>
          <w:rFonts w:ascii="Arial" w:eastAsia="Arial" w:hAnsi="Arial" w:cs="Arial"/>
          <w:sz w:val="24"/>
          <w:szCs w:val="24"/>
        </w:rPr>
      </w:pPr>
    </w:p>
    <w:p w14:paraId="0652820D" w14:textId="77777777" w:rsidR="001027FA" w:rsidRDefault="006A239A">
      <w:pPr>
        <w:pStyle w:val="TableStyle2"/>
        <w:rPr>
          <w:rFonts w:ascii="Arial" w:eastAsia="Arial" w:hAnsi="Arial" w:cs="Arial"/>
          <w:sz w:val="24"/>
          <w:szCs w:val="24"/>
        </w:rPr>
      </w:pPr>
      <w:r>
        <w:rPr>
          <w:rFonts w:ascii="Arial" w:hAnsi="Arial"/>
          <w:sz w:val="24"/>
          <w:szCs w:val="24"/>
          <w:lang w:val="en-US"/>
        </w:rPr>
        <w:t>In order to properly assess the document</w:t>
      </w:r>
      <w:r>
        <w:rPr>
          <w:rFonts w:ascii="Arial" w:hAnsi="Arial"/>
          <w:sz w:val="24"/>
          <w:szCs w:val="24"/>
          <w:lang w:val="en-US"/>
        </w:rPr>
        <w:t>’</w:t>
      </w:r>
      <w:r>
        <w:rPr>
          <w:rFonts w:ascii="Arial" w:hAnsi="Arial"/>
          <w:sz w:val="24"/>
          <w:szCs w:val="24"/>
          <w:lang w:val="en-US"/>
        </w:rPr>
        <w:t>s ability to meet learning needs and produce outcomes in the current educational climate</w:t>
      </w:r>
      <w:r>
        <w:rPr>
          <w:rFonts w:ascii="Arial" w:hAnsi="Arial"/>
          <w:sz w:val="24"/>
          <w:szCs w:val="24"/>
          <w:lang w:val="en-US"/>
        </w:rPr>
        <w:t>, benchmarks and guidance on blended learning, virtual learning environments (VLE</w:t>
      </w:r>
      <w:r>
        <w:rPr>
          <w:rFonts w:ascii="Arial" w:hAnsi="Arial"/>
          <w:sz w:val="24"/>
          <w:szCs w:val="24"/>
          <w:lang w:val="en-US"/>
        </w:rPr>
        <w:t>’</w:t>
      </w:r>
      <w:r>
        <w:rPr>
          <w:rFonts w:ascii="Arial" w:hAnsi="Arial"/>
          <w:sz w:val="24"/>
          <w:szCs w:val="24"/>
          <w:lang w:val="en-US"/>
        </w:rPr>
        <w:t xml:space="preserve">s), inclusion and participation also need to be considered so as to avoid </w:t>
      </w:r>
      <w:r>
        <w:rPr>
          <w:rFonts w:ascii="Arial" w:hAnsi="Arial"/>
          <w:sz w:val="24"/>
          <w:szCs w:val="24"/>
          <w:lang w:val="en-US"/>
        </w:rPr>
        <w:t>“</w:t>
      </w:r>
      <w:r>
        <w:rPr>
          <w:rFonts w:ascii="Arial" w:hAnsi="Arial"/>
          <w:sz w:val="24"/>
          <w:szCs w:val="24"/>
          <w:lang w:val="en-US"/>
        </w:rPr>
        <w:t>information overload</w:t>
      </w:r>
      <w:r>
        <w:rPr>
          <w:rFonts w:ascii="Arial" w:hAnsi="Arial"/>
          <w:sz w:val="24"/>
          <w:szCs w:val="24"/>
          <w:lang w:val="en-US"/>
        </w:rPr>
        <w:t>”</w:t>
      </w:r>
      <w:r>
        <w:rPr>
          <w:rFonts w:ascii="Arial" w:hAnsi="Arial"/>
          <w:sz w:val="24"/>
          <w:szCs w:val="24"/>
          <w:lang w:val="en-US"/>
        </w:rPr>
        <w:t xml:space="preserve">, (Williams et al, 2012). </w:t>
      </w:r>
    </w:p>
    <w:p w14:paraId="2653E119" w14:textId="77777777" w:rsidR="001027FA" w:rsidRDefault="001027FA">
      <w:pPr>
        <w:pStyle w:val="TableStyle2"/>
        <w:rPr>
          <w:rFonts w:ascii="Arial" w:eastAsia="Arial" w:hAnsi="Arial" w:cs="Arial"/>
          <w:b/>
          <w:bCs/>
          <w:color w:val="EE220C"/>
          <w:sz w:val="24"/>
          <w:szCs w:val="24"/>
        </w:rPr>
      </w:pPr>
    </w:p>
    <w:p w14:paraId="7AEF54A5" w14:textId="77777777" w:rsidR="001027FA" w:rsidRDefault="006A239A">
      <w:pPr>
        <w:pStyle w:val="TableStyle2"/>
        <w:rPr>
          <w:rFonts w:ascii="Arial" w:eastAsia="Arial" w:hAnsi="Arial" w:cs="Arial"/>
          <w:sz w:val="24"/>
          <w:szCs w:val="24"/>
        </w:rPr>
      </w:pPr>
      <w:r>
        <w:rPr>
          <w:rFonts w:ascii="Arial" w:hAnsi="Arial"/>
          <w:sz w:val="24"/>
          <w:szCs w:val="24"/>
          <w:lang w:val="en-US"/>
        </w:rPr>
        <w:t>The emerging relevance of film and video</w:t>
      </w:r>
      <w:r>
        <w:rPr>
          <w:rFonts w:ascii="Arial" w:hAnsi="Arial"/>
          <w:sz w:val="24"/>
          <w:szCs w:val="24"/>
          <w:lang w:val="en-US"/>
        </w:rPr>
        <w:t>’</w:t>
      </w:r>
      <w:r>
        <w:rPr>
          <w:rFonts w:ascii="Arial" w:hAnsi="Arial"/>
          <w:sz w:val="24"/>
          <w:szCs w:val="24"/>
          <w:lang w:val="en-US"/>
        </w:rPr>
        <w:t xml:space="preserve">s </w:t>
      </w:r>
      <w:r>
        <w:rPr>
          <w:rFonts w:ascii="Arial" w:hAnsi="Arial"/>
          <w:sz w:val="24"/>
          <w:szCs w:val="24"/>
          <w:lang w:val="en-US"/>
        </w:rPr>
        <w:t>relevance to wider issues of online education extends to assessment practises which are increasingly seen as necessary for all subjects.</w:t>
      </w:r>
      <w:r>
        <w:rPr>
          <w:rFonts w:ascii="Arial" w:hAnsi="Arial"/>
          <w:b/>
          <w:bCs/>
          <w:color w:val="EE220C"/>
          <w:sz w:val="24"/>
          <w:szCs w:val="24"/>
          <w:lang w:val="en-US"/>
        </w:rPr>
        <w:t xml:space="preserve"> </w:t>
      </w:r>
      <w:r>
        <w:rPr>
          <w:rFonts w:ascii="Arial" w:hAnsi="Arial"/>
          <w:sz w:val="24"/>
          <w:szCs w:val="24"/>
          <w:lang w:val="en-US"/>
        </w:rPr>
        <w:t xml:space="preserve">including, </w:t>
      </w:r>
      <w:r>
        <w:rPr>
          <w:rFonts w:ascii="Arial" w:hAnsi="Arial"/>
          <w:sz w:val="24"/>
          <w:szCs w:val="24"/>
          <w:lang w:val="en-US"/>
        </w:rPr>
        <w:t>“</w:t>
      </w:r>
      <w:r>
        <w:rPr>
          <w:rFonts w:ascii="Arial" w:hAnsi="Arial"/>
          <w:sz w:val="24"/>
          <w:szCs w:val="24"/>
          <w:lang w:val="en-US"/>
        </w:rPr>
        <w:t>presentations, film and documentary making and digital essays</w:t>
      </w:r>
      <w:r>
        <w:rPr>
          <w:rFonts w:ascii="Arial" w:hAnsi="Arial"/>
          <w:sz w:val="24"/>
          <w:szCs w:val="24"/>
          <w:lang w:val="en-US"/>
        </w:rPr>
        <w:t xml:space="preserve">” </w:t>
      </w:r>
      <w:r>
        <w:rPr>
          <w:rFonts w:ascii="Arial" w:hAnsi="Arial"/>
          <w:sz w:val="24"/>
          <w:szCs w:val="24"/>
          <w:lang w:val="en-US"/>
        </w:rPr>
        <w:t>(Perry 2018, p217).</w:t>
      </w:r>
    </w:p>
    <w:p w14:paraId="4A8F329B" w14:textId="77777777" w:rsidR="001027FA" w:rsidRDefault="001027FA">
      <w:pPr>
        <w:pStyle w:val="TableStyle2"/>
        <w:rPr>
          <w:rFonts w:ascii="Arial" w:eastAsia="Arial" w:hAnsi="Arial" w:cs="Arial"/>
          <w:sz w:val="24"/>
          <w:szCs w:val="24"/>
        </w:rPr>
      </w:pPr>
    </w:p>
    <w:p w14:paraId="7295371A" w14:textId="77777777" w:rsidR="001027FA" w:rsidRDefault="006A239A">
      <w:pPr>
        <w:pStyle w:val="TableStyle2"/>
        <w:rPr>
          <w:rFonts w:ascii="Arial" w:eastAsia="Arial" w:hAnsi="Arial" w:cs="Arial"/>
          <w:sz w:val="24"/>
          <w:szCs w:val="24"/>
        </w:rPr>
      </w:pPr>
      <w:r>
        <w:rPr>
          <w:rFonts w:ascii="Arial" w:hAnsi="Arial"/>
          <w:sz w:val="24"/>
          <w:szCs w:val="24"/>
          <w:lang w:val="en-US"/>
        </w:rPr>
        <w:t>Due to exceptional circ</w:t>
      </w:r>
      <w:r>
        <w:rPr>
          <w:rFonts w:ascii="Arial" w:hAnsi="Arial"/>
          <w:sz w:val="24"/>
          <w:szCs w:val="24"/>
          <w:lang w:val="en-US"/>
        </w:rPr>
        <w:t>umstances of the time, the curriculum</w:t>
      </w:r>
      <w:r>
        <w:rPr>
          <w:rFonts w:ascii="Arial" w:hAnsi="Arial"/>
          <w:sz w:val="24"/>
          <w:szCs w:val="24"/>
          <w:lang w:val="en-US"/>
        </w:rPr>
        <w:t>’</w:t>
      </w:r>
      <w:r>
        <w:rPr>
          <w:rFonts w:ascii="Arial" w:hAnsi="Arial"/>
          <w:sz w:val="24"/>
          <w:szCs w:val="24"/>
          <w:lang w:val="en-US"/>
        </w:rPr>
        <w:t xml:space="preserve">s suitability cannot be properly assessed without special attention to its contemporary execution. To this end, a particular module </w:t>
      </w:r>
      <w:r>
        <w:rPr>
          <w:rFonts w:ascii="Arial" w:hAnsi="Arial"/>
          <w:sz w:val="24"/>
          <w:szCs w:val="24"/>
          <w:lang w:val="en-US"/>
        </w:rPr>
        <w:t>“</w:t>
      </w:r>
      <w:r>
        <w:rPr>
          <w:rFonts w:ascii="Arial" w:hAnsi="Arial"/>
          <w:sz w:val="24"/>
          <w:szCs w:val="24"/>
          <w:lang w:val="en-US"/>
        </w:rPr>
        <w:t>Learn to Love Solitude</w:t>
      </w:r>
      <w:r>
        <w:rPr>
          <w:rFonts w:ascii="Arial" w:hAnsi="Arial"/>
          <w:sz w:val="24"/>
          <w:szCs w:val="24"/>
          <w:lang w:val="en-US"/>
        </w:rPr>
        <w:t xml:space="preserve">” </w:t>
      </w:r>
      <w:r>
        <w:rPr>
          <w:rFonts w:ascii="Arial" w:hAnsi="Arial"/>
          <w:sz w:val="24"/>
          <w:szCs w:val="24"/>
          <w:lang w:val="en-US"/>
        </w:rPr>
        <w:t>(LTLS), will be examined, LTLS is roughly half-way through th</w:t>
      </w:r>
      <w:r>
        <w:rPr>
          <w:rFonts w:ascii="Arial" w:hAnsi="Arial"/>
          <w:sz w:val="24"/>
          <w:szCs w:val="24"/>
          <w:lang w:val="en-US"/>
        </w:rPr>
        <w:t>e degree course (level 5) and provides a useful focus to examine the curriculum</w:t>
      </w:r>
      <w:r>
        <w:rPr>
          <w:rFonts w:ascii="Arial" w:hAnsi="Arial"/>
          <w:sz w:val="24"/>
          <w:szCs w:val="24"/>
          <w:lang w:val="en-US"/>
        </w:rPr>
        <w:t>’</w:t>
      </w:r>
      <w:r>
        <w:rPr>
          <w:rFonts w:ascii="Arial" w:hAnsi="Arial"/>
          <w:sz w:val="24"/>
          <w:szCs w:val="24"/>
          <w:lang w:val="en-US"/>
        </w:rPr>
        <w:t xml:space="preserve">s aims and objectives in real time, as the module directly invited metacognitive exploration of personal experience of loneliness and solitude during an unprecedented national </w:t>
      </w:r>
      <w:r>
        <w:rPr>
          <w:rFonts w:ascii="Arial" w:hAnsi="Arial"/>
          <w:sz w:val="24"/>
          <w:szCs w:val="24"/>
          <w:lang w:val="en-US"/>
        </w:rPr>
        <w:t xml:space="preserve">and international </w:t>
      </w:r>
      <w:r>
        <w:rPr>
          <w:rFonts w:ascii="Arial" w:hAnsi="Arial"/>
          <w:sz w:val="24"/>
          <w:szCs w:val="24"/>
          <w:lang w:val="en-US"/>
        </w:rPr>
        <w:t>‘</w:t>
      </w:r>
      <w:r>
        <w:rPr>
          <w:rFonts w:ascii="Arial" w:hAnsi="Arial"/>
          <w:sz w:val="24"/>
          <w:szCs w:val="24"/>
          <w:lang w:val="en-US"/>
        </w:rPr>
        <w:t>lockdown</w:t>
      </w:r>
      <w:r>
        <w:rPr>
          <w:rFonts w:ascii="Arial" w:hAnsi="Arial"/>
          <w:sz w:val="24"/>
          <w:szCs w:val="24"/>
          <w:lang w:val="en-US"/>
        </w:rPr>
        <w:t>’</w:t>
      </w:r>
      <w:r>
        <w:rPr>
          <w:rFonts w:ascii="Arial" w:hAnsi="Arial"/>
          <w:sz w:val="24"/>
          <w:szCs w:val="24"/>
          <w:lang w:val="en-US"/>
        </w:rPr>
        <w:t xml:space="preserve">. </w:t>
      </w:r>
    </w:p>
    <w:p w14:paraId="616FD5A2" w14:textId="77777777" w:rsidR="001027FA" w:rsidRDefault="001027FA">
      <w:pPr>
        <w:pStyle w:val="TableStyle2"/>
        <w:rPr>
          <w:rFonts w:ascii="Arial" w:eastAsia="Arial" w:hAnsi="Arial" w:cs="Arial"/>
          <w:sz w:val="24"/>
          <w:szCs w:val="24"/>
        </w:rPr>
      </w:pPr>
    </w:p>
    <w:p w14:paraId="1A6384FD" w14:textId="77777777" w:rsidR="001027FA" w:rsidRDefault="006A239A">
      <w:pPr>
        <w:pStyle w:val="TableStyle2"/>
        <w:rPr>
          <w:rFonts w:ascii="Arial" w:eastAsia="Arial" w:hAnsi="Arial" w:cs="Arial"/>
          <w:color w:val="030101"/>
          <w:sz w:val="24"/>
          <w:szCs w:val="24"/>
        </w:rPr>
      </w:pPr>
      <w:r>
        <w:rPr>
          <w:rFonts w:ascii="Arial" w:hAnsi="Arial"/>
          <w:sz w:val="24"/>
          <w:szCs w:val="24"/>
          <w:lang w:val="en-US"/>
        </w:rPr>
        <w:t>As well as highlighting the appropriateness of the curriculum for the educational climate, LTLS is such an intensely introspective exercise, in this case exacerbated by frenzied worry about Covid, that it also demonstrates some of the limitations of the VL</w:t>
      </w:r>
      <w:r>
        <w:rPr>
          <w:rFonts w:ascii="Arial" w:hAnsi="Arial"/>
          <w:sz w:val="24"/>
          <w:szCs w:val="24"/>
          <w:lang w:val="en-US"/>
        </w:rPr>
        <w:t xml:space="preserve">Es currently in use, </w:t>
      </w:r>
      <w:r>
        <w:rPr>
          <w:rFonts w:ascii="Arial" w:hAnsi="Arial"/>
          <w:color w:val="030101"/>
          <w:sz w:val="24"/>
          <w:szCs w:val="24"/>
          <w:lang w:val="en-US"/>
        </w:rPr>
        <w:t>(Laurillard D, 2002), (Jacob D, 2020), (</w:t>
      </w:r>
      <w:r>
        <w:rPr>
          <w:rFonts w:ascii="Arial" w:hAnsi="Arial"/>
          <w:color w:val="030101"/>
          <w:sz w:val="24"/>
          <w:szCs w:val="24"/>
        </w:rPr>
        <w:t>K</w:t>
      </w:r>
      <w:r>
        <w:rPr>
          <w:rFonts w:ascii="Arial" w:hAnsi="Arial"/>
          <w:color w:val="030101"/>
          <w:sz w:val="24"/>
          <w:szCs w:val="24"/>
          <w:lang w:val="en-US"/>
        </w:rPr>
        <w:t>ear K &amp; Rosewell J, (2018).</w:t>
      </w:r>
    </w:p>
    <w:p w14:paraId="76F1AF47" w14:textId="77777777" w:rsidR="001027FA" w:rsidRDefault="001027FA">
      <w:pPr>
        <w:pStyle w:val="TableStyle2"/>
        <w:rPr>
          <w:rFonts w:ascii="Arial" w:eastAsia="Arial" w:hAnsi="Arial" w:cs="Arial"/>
          <w:sz w:val="24"/>
          <w:szCs w:val="24"/>
        </w:rPr>
      </w:pPr>
    </w:p>
    <w:p w14:paraId="30DE4109" w14:textId="77777777" w:rsidR="001027FA" w:rsidRDefault="006A239A">
      <w:pPr>
        <w:pStyle w:val="TableStyle2"/>
        <w:rPr>
          <w:rFonts w:ascii="Arial" w:eastAsia="Arial" w:hAnsi="Arial" w:cs="Arial"/>
          <w:sz w:val="24"/>
          <w:szCs w:val="24"/>
        </w:rPr>
      </w:pPr>
      <w:r>
        <w:rPr>
          <w:rFonts w:ascii="Arial" w:hAnsi="Arial"/>
          <w:sz w:val="24"/>
          <w:szCs w:val="24"/>
          <w:lang w:val="en-US"/>
        </w:rPr>
        <w:t>Online difficulties as well as sustainability goals strongly emphasise inclusion and diversity, including in the curriculum. All these potentials and gaps, have been</w:t>
      </w:r>
      <w:r>
        <w:rPr>
          <w:rFonts w:ascii="Arial" w:hAnsi="Arial"/>
          <w:sz w:val="24"/>
          <w:szCs w:val="24"/>
          <w:lang w:val="en-US"/>
        </w:rPr>
        <w:t xml:space="preserve"> highlighted and accelerated by </w:t>
      </w:r>
      <w:r>
        <w:rPr>
          <w:rFonts w:ascii="Arial" w:hAnsi="Arial"/>
          <w:sz w:val="24"/>
          <w:szCs w:val="24"/>
          <w:lang w:val="en-US"/>
        </w:rPr>
        <w:t>‘</w:t>
      </w:r>
      <w:r>
        <w:rPr>
          <w:rFonts w:ascii="Arial" w:hAnsi="Arial"/>
          <w:sz w:val="24"/>
          <w:szCs w:val="24"/>
          <w:lang w:val="en-US"/>
        </w:rPr>
        <w:t>lockdown</w:t>
      </w:r>
      <w:r>
        <w:rPr>
          <w:rFonts w:ascii="Arial" w:hAnsi="Arial"/>
          <w:sz w:val="24"/>
          <w:szCs w:val="24"/>
          <w:lang w:val="en-US"/>
        </w:rPr>
        <w:t xml:space="preserve">’ </w:t>
      </w:r>
      <w:r>
        <w:rPr>
          <w:rFonts w:ascii="Arial" w:hAnsi="Arial"/>
          <w:sz w:val="24"/>
          <w:szCs w:val="24"/>
          <w:lang w:val="en-US"/>
        </w:rPr>
        <w:t>and our moves online.</w:t>
      </w:r>
    </w:p>
    <w:p w14:paraId="5971D50D" w14:textId="77777777" w:rsidR="001027FA" w:rsidRDefault="001027FA">
      <w:pPr>
        <w:pStyle w:val="TableStyle2"/>
        <w:rPr>
          <w:rFonts w:ascii="Arial" w:eastAsia="Arial" w:hAnsi="Arial" w:cs="Arial"/>
          <w:sz w:val="24"/>
          <w:szCs w:val="24"/>
        </w:rPr>
      </w:pPr>
    </w:p>
    <w:p w14:paraId="7F074B4E" w14:textId="77777777" w:rsidR="001027FA" w:rsidRDefault="006A239A">
      <w:pPr>
        <w:pStyle w:val="TableStyle2"/>
        <w:rPr>
          <w:rFonts w:ascii="Arial" w:eastAsia="Arial" w:hAnsi="Arial" w:cs="Arial"/>
          <w:sz w:val="24"/>
          <w:szCs w:val="24"/>
        </w:rPr>
      </w:pPr>
      <w:r>
        <w:rPr>
          <w:rFonts w:ascii="Arial" w:hAnsi="Arial"/>
          <w:sz w:val="24"/>
          <w:szCs w:val="24"/>
          <w:lang w:val="en-US"/>
        </w:rPr>
        <w:t xml:space="preserve">As one journalist put it: </w:t>
      </w:r>
    </w:p>
    <w:p w14:paraId="55E0EBA4" w14:textId="77777777" w:rsidR="001027FA" w:rsidRDefault="001027FA">
      <w:pPr>
        <w:pStyle w:val="TableStyle2"/>
        <w:rPr>
          <w:rFonts w:ascii="Arial" w:eastAsia="Arial" w:hAnsi="Arial" w:cs="Arial"/>
          <w:sz w:val="24"/>
          <w:szCs w:val="24"/>
        </w:rPr>
      </w:pPr>
    </w:p>
    <w:p w14:paraId="30BCD99B" w14:textId="77777777" w:rsidR="001027FA" w:rsidRDefault="006A239A">
      <w:pPr>
        <w:pStyle w:val="TableStyle2"/>
        <w:ind w:left="884" w:right="884"/>
        <w:rPr>
          <w:rFonts w:ascii="Arial" w:eastAsia="Arial" w:hAnsi="Arial" w:cs="Arial"/>
          <w:color w:val="EE220C"/>
          <w:sz w:val="24"/>
          <w:szCs w:val="24"/>
        </w:rPr>
      </w:pPr>
      <w:r>
        <w:rPr>
          <w:rFonts w:ascii="Arial" w:hAnsi="Arial"/>
          <w:sz w:val="24"/>
          <w:szCs w:val="24"/>
          <w:lang w:val="en-US"/>
        </w:rPr>
        <w:t>“</w:t>
      </w:r>
      <w:r>
        <w:rPr>
          <w:rFonts w:ascii="Arial" w:hAnsi="Arial"/>
          <w:sz w:val="24"/>
          <w:szCs w:val="24"/>
          <w:lang w:val="en-US"/>
        </w:rPr>
        <w:t xml:space="preserve">the current environment is leading to disability accommodations becoming widely available, not because of some ethical awakening or increased empathy but </w:t>
      </w:r>
      <w:r>
        <w:rPr>
          <w:rFonts w:ascii="Arial" w:hAnsi="Arial"/>
          <w:sz w:val="24"/>
          <w:szCs w:val="24"/>
          <w:lang w:val="en-US"/>
        </w:rPr>
        <w:t>because now everyone is disabled.</w:t>
      </w:r>
      <w:r>
        <w:rPr>
          <w:rFonts w:ascii="Arial" w:hAnsi="Arial"/>
          <w:sz w:val="24"/>
          <w:szCs w:val="24"/>
          <w:lang w:val="en-US"/>
        </w:rPr>
        <w:t xml:space="preserve">” </w:t>
      </w:r>
      <w:r>
        <w:rPr>
          <w:rFonts w:ascii="Arial" w:eastAsia="Arial" w:hAnsi="Arial" w:cs="Arial"/>
          <w:color w:val="EE220C"/>
          <w:sz w:val="24"/>
          <w:szCs w:val="24"/>
          <w:lang w:val="en-US"/>
        </w:rPr>
        <w:br/>
        <w:t xml:space="preserve">                                                                          </w:t>
      </w:r>
      <w:r>
        <w:rPr>
          <w:rFonts w:ascii="Arial" w:hAnsi="Arial"/>
          <w:sz w:val="24"/>
          <w:szCs w:val="24"/>
          <w:lang w:val="en-US"/>
        </w:rPr>
        <w:t>(Forbes online, 2020)</w:t>
      </w:r>
    </w:p>
    <w:p w14:paraId="57F4DFC8" w14:textId="77777777" w:rsidR="001027FA" w:rsidRDefault="001027FA">
      <w:pPr>
        <w:pStyle w:val="TableStyle2"/>
        <w:rPr>
          <w:rFonts w:ascii="Arial" w:eastAsia="Arial" w:hAnsi="Arial" w:cs="Arial"/>
          <w:sz w:val="24"/>
          <w:szCs w:val="24"/>
        </w:rPr>
      </w:pPr>
    </w:p>
    <w:p w14:paraId="6839D8A4" w14:textId="77777777" w:rsidR="001027FA" w:rsidRDefault="006A239A">
      <w:pPr>
        <w:pStyle w:val="TableStyle2"/>
        <w:rPr>
          <w:rFonts w:ascii="Arial" w:eastAsia="Arial" w:hAnsi="Arial" w:cs="Arial"/>
          <w:sz w:val="24"/>
          <w:szCs w:val="24"/>
        </w:rPr>
      </w:pPr>
      <w:r>
        <w:rPr>
          <w:rFonts w:ascii="Arial" w:hAnsi="Arial"/>
          <w:sz w:val="24"/>
          <w:szCs w:val="24"/>
          <w:lang w:val="en-US"/>
        </w:rPr>
        <w:t xml:space="preserve">Pro-social awareness arising from world events must be urgently consolidated into general teaching practise to leverage the moment and avoid </w:t>
      </w:r>
      <w:r>
        <w:rPr>
          <w:rFonts w:ascii="Arial" w:hAnsi="Arial"/>
          <w:sz w:val="24"/>
          <w:szCs w:val="24"/>
          <w:lang w:val="en-US"/>
        </w:rPr>
        <w:t>“</w:t>
      </w:r>
      <w:r>
        <w:rPr>
          <w:rFonts w:ascii="Arial" w:hAnsi="Arial"/>
          <w:sz w:val="24"/>
          <w:szCs w:val="24"/>
          <w:lang w:val="en-US"/>
        </w:rPr>
        <w:t>new normal</w:t>
      </w:r>
      <w:r>
        <w:rPr>
          <w:rFonts w:ascii="Arial" w:hAnsi="Arial"/>
          <w:sz w:val="24"/>
          <w:szCs w:val="24"/>
          <w:lang w:val="en-US"/>
        </w:rPr>
        <w:t xml:space="preserve">” </w:t>
      </w:r>
      <w:r>
        <w:rPr>
          <w:rFonts w:ascii="Arial" w:hAnsi="Arial"/>
          <w:sz w:val="24"/>
          <w:szCs w:val="24"/>
          <w:lang w:val="en-US"/>
        </w:rPr>
        <w:t xml:space="preserve">tokenism and remote discrimination. </w:t>
      </w:r>
    </w:p>
    <w:p w14:paraId="0E38F561" w14:textId="77777777" w:rsidR="001027FA" w:rsidRDefault="001027FA">
      <w:pPr>
        <w:pStyle w:val="TableStyle2"/>
        <w:rPr>
          <w:rFonts w:ascii="Arial" w:eastAsia="Arial" w:hAnsi="Arial" w:cs="Arial"/>
          <w:sz w:val="24"/>
          <w:szCs w:val="24"/>
        </w:rPr>
      </w:pPr>
    </w:p>
    <w:p w14:paraId="3A2A4FFF" w14:textId="77777777" w:rsidR="001027FA" w:rsidRDefault="001027FA">
      <w:pPr>
        <w:pStyle w:val="TableStyle2"/>
        <w:rPr>
          <w:rFonts w:ascii="Arial" w:eastAsia="Arial" w:hAnsi="Arial" w:cs="Arial"/>
          <w:sz w:val="24"/>
          <w:szCs w:val="24"/>
        </w:rPr>
      </w:pPr>
    </w:p>
    <w:p w14:paraId="044BC79A" w14:textId="77777777" w:rsidR="001027FA" w:rsidRDefault="006A239A">
      <w:pPr>
        <w:pStyle w:val="TableStyle2"/>
        <w:rPr>
          <w:rFonts w:ascii="Arial" w:eastAsia="Arial" w:hAnsi="Arial" w:cs="Arial"/>
          <w:b/>
          <w:bCs/>
          <w:sz w:val="28"/>
          <w:szCs w:val="28"/>
        </w:rPr>
      </w:pPr>
      <w:r>
        <w:rPr>
          <w:rFonts w:ascii="Arial" w:hAnsi="Arial"/>
          <w:b/>
          <w:bCs/>
          <w:sz w:val="28"/>
          <w:szCs w:val="28"/>
          <w:lang w:val="en-US"/>
        </w:rPr>
        <w:t>Curriculum Document</w:t>
      </w:r>
    </w:p>
    <w:p w14:paraId="6A3509E1" w14:textId="77777777" w:rsidR="001027FA" w:rsidRDefault="001027FA">
      <w:pPr>
        <w:pStyle w:val="TableStyle2"/>
        <w:rPr>
          <w:rFonts w:ascii="Arial" w:eastAsia="Arial" w:hAnsi="Arial" w:cs="Arial"/>
          <w:b/>
          <w:bCs/>
          <w:sz w:val="24"/>
          <w:szCs w:val="24"/>
        </w:rPr>
      </w:pPr>
    </w:p>
    <w:p w14:paraId="0FC8D9A7" w14:textId="77777777" w:rsidR="001027FA" w:rsidRDefault="006A239A">
      <w:pPr>
        <w:pStyle w:val="TableStyle2"/>
        <w:rPr>
          <w:rFonts w:ascii="Arial" w:eastAsia="Arial" w:hAnsi="Arial" w:cs="Arial"/>
          <w:sz w:val="24"/>
          <w:szCs w:val="24"/>
        </w:rPr>
      </w:pPr>
      <w:r>
        <w:rPr>
          <w:rFonts w:ascii="Arial" w:hAnsi="Arial"/>
          <w:sz w:val="24"/>
          <w:szCs w:val="24"/>
          <w:lang w:val="en-US"/>
        </w:rPr>
        <w:t xml:space="preserve">The 64 page document is easy to understand. General information about the qualifications available states (September 2020) that delivery is </w:t>
      </w:r>
      <w:r>
        <w:rPr>
          <w:rFonts w:ascii="Arial" w:hAnsi="Arial"/>
          <w:sz w:val="24"/>
          <w:szCs w:val="24"/>
          <w:lang w:val="en-US"/>
        </w:rPr>
        <w:t>‘</w:t>
      </w:r>
      <w:r>
        <w:rPr>
          <w:rFonts w:ascii="Arial" w:hAnsi="Arial"/>
          <w:sz w:val="24"/>
          <w:szCs w:val="24"/>
          <w:lang w:val="en-US"/>
        </w:rPr>
        <w:t>blended</w:t>
      </w:r>
      <w:r>
        <w:rPr>
          <w:rFonts w:ascii="Arial" w:hAnsi="Arial"/>
          <w:sz w:val="24"/>
          <w:szCs w:val="24"/>
          <w:lang w:val="en-US"/>
        </w:rPr>
        <w:t>’</w:t>
      </w:r>
      <w:r>
        <w:rPr>
          <w:rFonts w:ascii="Arial" w:hAnsi="Arial"/>
          <w:sz w:val="24"/>
          <w:szCs w:val="24"/>
          <w:lang w:val="en-US"/>
        </w:rPr>
        <w:t xml:space="preserve">, defined as </w:t>
      </w:r>
      <w:r>
        <w:rPr>
          <w:rFonts w:ascii="Arial" w:hAnsi="Arial"/>
          <w:sz w:val="24"/>
          <w:szCs w:val="24"/>
          <w:lang w:val="en-US"/>
        </w:rPr>
        <w:t>‘</w:t>
      </w:r>
      <w:r>
        <w:rPr>
          <w:rFonts w:ascii="Arial" w:hAnsi="Arial"/>
          <w:sz w:val="24"/>
          <w:szCs w:val="24"/>
          <w:lang w:val="en-US"/>
        </w:rPr>
        <w:t>a mix of on-campus and online learning</w:t>
      </w:r>
      <w:r>
        <w:rPr>
          <w:rFonts w:ascii="Arial" w:hAnsi="Arial"/>
          <w:sz w:val="24"/>
          <w:szCs w:val="24"/>
          <w:lang w:val="en-US"/>
        </w:rPr>
        <w:t>”</w:t>
      </w:r>
      <w:r>
        <w:rPr>
          <w:rFonts w:ascii="Arial" w:hAnsi="Arial"/>
          <w:sz w:val="24"/>
          <w:szCs w:val="24"/>
          <w:lang w:val="en-US"/>
        </w:rPr>
        <w:t>.</w:t>
      </w:r>
    </w:p>
    <w:p w14:paraId="27529823" w14:textId="77777777" w:rsidR="001027FA" w:rsidRDefault="001027FA">
      <w:pPr>
        <w:pStyle w:val="TableStyle2"/>
        <w:rPr>
          <w:rFonts w:ascii="Arial" w:eastAsia="Arial" w:hAnsi="Arial" w:cs="Arial"/>
          <w:sz w:val="24"/>
          <w:szCs w:val="24"/>
        </w:rPr>
      </w:pPr>
    </w:p>
    <w:p w14:paraId="26A34099" w14:textId="77777777" w:rsidR="001027FA" w:rsidRDefault="006A239A">
      <w:pPr>
        <w:pStyle w:val="TableStyle2"/>
        <w:rPr>
          <w:rFonts w:ascii="Arial" w:eastAsia="Arial" w:hAnsi="Arial" w:cs="Arial"/>
          <w:sz w:val="24"/>
          <w:szCs w:val="24"/>
        </w:rPr>
      </w:pPr>
      <w:r>
        <w:rPr>
          <w:rFonts w:ascii="Arial" w:hAnsi="Arial"/>
          <w:sz w:val="24"/>
          <w:szCs w:val="24"/>
          <w:lang w:val="en-US"/>
        </w:rPr>
        <w:t>Benchmarking statements are then listed, before a s</w:t>
      </w:r>
      <w:r>
        <w:rPr>
          <w:rFonts w:ascii="Arial" w:hAnsi="Arial"/>
          <w:sz w:val="24"/>
          <w:szCs w:val="24"/>
          <w:lang w:val="en-US"/>
        </w:rPr>
        <w:t xml:space="preserve">ummary table of modules, including title, codes, levels, credits, whether compulsory, core or optional, whether  new, or existing and if so whether updated or not. The same information is then provided in timetable form. </w:t>
      </w:r>
    </w:p>
    <w:p w14:paraId="5FF1E4CD" w14:textId="77777777" w:rsidR="001027FA" w:rsidRDefault="001027FA">
      <w:pPr>
        <w:pStyle w:val="TableStyle2"/>
        <w:rPr>
          <w:rFonts w:ascii="Arial" w:eastAsia="Arial" w:hAnsi="Arial" w:cs="Arial"/>
          <w:sz w:val="24"/>
          <w:szCs w:val="24"/>
        </w:rPr>
      </w:pPr>
    </w:p>
    <w:p w14:paraId="5DE387A7" w14:textId="77777777" w:rsidR="001027FA" w:rsidRDefault="006A239A">
      <w:pPr>
        <w:pStyle w:val="TableStyle2"/>
        <w:rPr>
          <w:rFonts w:ascii="Arial" w:eastAsia="Arial" w:hAnsi="Arial" w:cs="Arial"/>
          <w:sz w:val="24"/>
          <w:szCs w:val="24"/>
        </w:rPr>
      </w:pPr>
      <w:r>
        <w:rPr>
          <w:rFonts w:ascii="Arial" w:hAnsi="Arial"/>
          <w:sz w:val="24"/>
          <w:szCs w:val="24"/>
          <w:lang w:val="en-US"/>
        </w:rPr>
        <w:t>At paragraph 2.2 the document beg</w:t>
      </w:r>
      <w:r>
        <w:rPr>
          <w:rFonts w:ascii="Arial" w:hAnsi="Arial"/>
          <w:sz w:val="24"/>
          <w:szCs w:val="24"/>
          <w:lang w:val="en-US"/>
        </w:rPr>
        <w:t xml:space="preserve">ins to describe the aims and objectives. Modules are broken down in terms of intermediate/exit awards, at the level of </w:t>
      </w:r>
      <w:r>
        <w:rPr>
          <w:rFonts w:ascii="Arial" w:hAnsi="Arial"/>
          <w:sz w:val="24"/>
          <w:szCs w:val="24"/>
          <w:lang w:val="en-US"/>
        </w:rPr>
        <w:t>“</w:t>
      </w:r>
      <w:r>
        <w:rPr>
          <w:rFonts w:ascii="Arial" w:hAnsi="Arial"/>
          <w:sz w:val="24"/>
          <w:szCs w:val="24"/>
          <w:lang w:val="en-US"/>
        </w:rPr>
        <w:t>Diploma of Higher Education</w:t>
      </w:r>
      <w:r>
        <w:rPr>
          <w:rFonts w:ascii="Arial" w:hAnsi="Arial"/>
          <w:sz w:val="24"/>
          <w:szCs w:val="24"/>
          <w:lang w:val="en-US"/>
        </w:rPr>
        <w:t>”</w:t>
      </w:r>
      <w:r>
        <w:rPr>
          <w:rFonts w:ascii="Arial" w:hAnsi="Arial"/>
          <w:sz w:val="24"/>
          <w:szCs w:val="24"/>
        </w:rPr>
        <w:t xml:space="preserve"> </w:t>
      </w:r>
      <w:r>
        <w:rPr>
          <w:rFonts w:ascii="Arial" w:hAnsi="Arial"/>
          <w:sz w:val="24"/>
          <w:szCs w:val="24"/>
          <w:lang w:val="en-US"/>
        </w:rPr>
        <w:t>and "Certificate of Higher Education</w:t>
      </w:r>
      <w:r>
        <w:rPr>
          <w:rFonts w:ascii="Arial" w:hAnsi="Arial"/>
          <w:sz w:val="24"/>
          <w:szCs w:val="24"/>
          <w:lang w:val="en-US"/>
        </w:rPr>
        <w:t>”</w:t>
      </w:r>
      <w:r>
        <w:rPr>
          <w:rFonts w:ascii="Arial" w:hAnsi="Arial"/>
          <w:sz w:val="24"/>
          <w:szCs w:val="24"/>
          <w:lang w:val="en-US"/>
        </w:rPr>
        <w:t xml:space="preserve">, graded distinctions beyond the scope of this essay. </w:t>
      </w:r>
    </w:p>
    <w:p w14:paraId="7CD8032E" w14:textId="77777777" w:rsidR="001027FA" w:rsidRDefault="001027FA">
      <w:pPr>
        <w:pStyle w:val="TableStyle2"/>
        <w:rPr>
          <w:rFonts w:ascii="Arial" w:eastAsia="Arial" w:hAnsi="Arial" w:cs="Arial"/>
          <w:sz w:val="24"/>
          <w:szCs w:val="24"/>
        </w:rPr>
      </w:pPr>
    </w:p>
    <w:p w14:paraId="05FF0309" w14:textId="77777777" w:rsidR="001027FA" w:rsidRDefault="006A239A">
      <w:pPr>
        <w:pStyle w:val="TableStyle2"/>
        <w:rPr>
          <w:rFonts w:ascii="Arial" w:eastAsia="Arial" w:hAnsi="Arial" w:cs="Arial"/>
          <w:sz w:val="24"/>
          <w:szCs w:val="24"/>
        </w:rPr>
      </w:pPr>
      <w:r>
        <w:rPr>
          <w:rFonts w:ascii="Arial" w:hAnsi="Arial"/>
          <w:sz w:val="24"/>
          <w:szCs w:val="24"/>
          <w:lang w:val="en-US"/>
        </w:rPr>
        <w:t xml:space="preserve">This is followed by learning outcomes in Cognitive Outcomes, Thinking Skills, Practical, and Key Skills (altered for each exit plan). </w:t>
      </w:r>
    </w:p>
    <w:p w14:paraId="2324258C" w14:textId="77777777" w:rsidR="001027FA" w:rsidRDefault="001027FA">
      <w:pPr>
        <w:pStyle w:val="TableStyle2"/>
        <w:rPr>
          <w:rFonts w:ascii="Arial" w:eastAsia="Arial" w:hAnsi="Arial" w:cs="Arial"/>
          <w:sz w:val="24"/>
          <w:szCs w:val="24"/>
        </w:rPr>
      </w:pPr>
    </w:p>
    <w:p w14:paraId="3CC124F5" w14:textId="77777777" w:rsidR="001027FA" w:rsidRDefault="006A239A">
      <w:pPr>
        <w:pStyle w:val="TableStyle2"/>
        <w:rPr>
          <w:rFonts w:ascii="Arial" w:eastAsia="Arial" w:hAnsi="Arial" w:cs="Arial"/>
          <w:sz w:val="24"/>
          <w:szCs w:val="24"/>
        </w:rPr>
      </w:pPr>
      <w:r>
        <w:rPr>
          <w:rFonts w:ascii="Arial" w:hAnsi="Arial"/>
          <w:sz w:val="24"/>
          <w:szCs w:val="24"/>
          <w:lang w:val="en-US"/>
        </w:rPr>
        <w:t>Modules are then described in detail: aims, learning outcomes, i</w:t>
      </w:r>
      <w:r>
        <w:rPr>
          <w:rFonts w:ascii="Arial" w:hAnsi="Arial"/>
          <w:sz w:val="24"/>
          <w:szCs w:val="24"/>
          <w:lang w:val="en-US"/>
        </w:rPr>
        <w:t xml:space="preserve">ndicative content, study time allocation, assessment methods, and indicative reading list. </w:t>
      </w:r>
    </w:p>
    <w:p w14:paraId="58B38E37" w14:textId="77777777" w:rsidR="001027FA" w:rsidRDefault="001027FA">
      <w:pPr>
        <w:pStyle w:val="TableStyle2"/>
        <w:rPr>
          <w:rFonts w:ascii="Arial" w:eastAsia="Arial" w:hAnsi="Arial" w:cs="Arial"/>
          <w:sz w:val="24"/>
          <w:szCs w:val="24"/>
        </w:rPr>
      </w:pPr>
    </w:p>
    <w:p w14:paraId="7B63AB32" w14:textId="77777777" w:rsidR="001027FA" w:rsidRDefault="006A239A">
      <w:pPr>
        <w:pStyle w:val="TableStyle2"/>
        <w:rPr>
          <w:rFonts w:ascii="Arial" w:eastAsia="Arial" w:hAnsi="Arial" w:cs="Arial"/>
          <w:sz w:val="24"/>
          <w:szCs w:val="24"/>
        </w:rPr>
      </w:pPr>
      <w:r>
        <w:rPr>
          <w:rFonts w:ascii="Arial" w:hAnsi="Arial"/>
          <w:sz w:val="24"/>
          <w:szCs w:val="24"/>
          <w:lang w:val="en-US"/>
        </w:rPr>
        <w:t>Assessment methods are advertised as entirely practical, and course-work based, but the common modules alone now require cumulative submission of 4,000 words. This</w:t>
      </w:r>
      <w:r>
        <w:rPr>
          <w:rFonts w:ascii="Arial" w:hAnsi="Arial"/>
          <w:sz w:val="24"/>
          <w:szCs w:val="24"/>
          <w:lang w:val="en-US"/>
        </w:rPr>
        <w:t xml:space="preserve"> may necessitate updating the prospectus. </w:t>
      </w:r>
    </w:p>
    <w:p w14:paraId="39AB877D" w14:textId="77777777" w:rsidR="001027FA" w:rsidRDefault="001027FA">
      <w:pPr>
        <w:pStyle w:val="TableStyle2"/>
        <w:rPr>
          <w:rFonts w:ascii="Arial" w:eastAsia="Arial" w:hAnsi="Arial" w:cs="Arial"/>
          <w:sz w:val="24"/>
          <w:szCs w:val="24"/>
        </w:rPr>
      </w:pPr>
    </w:p>
    <w:p w14:paraId="047996AA" w14:textId="77777777" w:rsidR="001027FA" w:rsidRDefault="006A239A">
      <w:pPr>
        <w:pStyle w:val="Body0"/>
        <w:rPr>
          <w:rFonts w:ascii="Arial" w:eastAsia="Arial" w:hAnsi="Arial" w:cs="Arial"/>
          <w:b/>
          <w:bCs/>
          <w:sz w:val="28"/>
          <w:szCs w:val="28"/>
        </w:rPr>
      </w:pPr>
      <w:r>
        <w:rPr>
          <w:rFonts w:ascii="Arial" w:hAnsi="Arial"/>
          <w:b/>
          <w:bCs/>
          <w:sz w:val="28"/>
          <w:szCs w:val="28"/>
        </w:rPr>
        <w:t>Background</w:t>
      </w:r>
    </w:p>
    <w:p w14:paraId="4795997A" w14:textId="77777777" w:rsidR="001027FA" w:rsidRDefault="001027FA">
      <w:pPr>
        <w:pStyle w:val="Body0"/>
        <w:rPr>
          <w:rFonts w:ascii="Arial" w:eastAsia="Arial" w:hAnsi="Arial" w:cs="Arial"/>
          <w:sz w:val="24"/>
          <w:szCs w:val="24"/>
        </w:rPr>
      </w:pPr>
    </w:p>
    <w:p w14:paraId="512DAD1E" w14:textId="77777777" w:rsidR="001027FA" w:rsidRDefault="006A239A">
      <w:pPr>
        <w:pStyle w:val="Body0"/>
        <w:rPr>
          <w:rFonts w:ascii="Arial" w:eastAsia="Arial" w:hAnsi="Arial" w:cs="Arial"/>
          <w:sz w:val="24"/>
          <w:szCs w:val="24"/>
        </w:rPr>
      </w:pPr>
      <w:r>
        <w:rPr>
          <w:rFonts w:ascii="Arial" w:hAnsi="Arial"/>
          <w:sz w:val="24"/>
          <w:szCs w:val="24"/>
        </w:rPr>
        <w:t xml:space="preserve">Prior to course redevelopment many former BA students came through BTec, looking for technical training. Since centring itself on the idea of story-telling however, A level students apply while </w:t>
      </w:r>
      <w:r>
        <w:rPr>
          <w:rFonts w:ascii="Arial" w:hAnsi="Arial"/>
          <w:sz w:val="24"/>
          <w:szCs w:val="24"/>
        </w:rPr>
        <w:t>‘</w:t>
      </w:r>
      <w:r>
        <w:rPr>
          <w:rFonts w:ascii="Arial" w:hAnsi="Arial"/>
          <w:sz w:val="24"/>
          <w:szCs w:val="24"/>
        </w:rPr>
        <w:t>kit monkey</w:t>
      </w:r>
      <w:r>
        <w:rPr>
          <w:rFonts w:ascii="Arial" w:hAnsi="Arial"/>
          <w:sz w:val="24"/>
          <w:szCs w:val="24"/>
        </w:rPr>
        <w:t xml:space="preserve">’ </w:t>
      </w:r>
      <w:r>
        <w:rPr>
          <w:rFonts w:ascii="Arial" w:hAnsi="Arial"/>
          <w:sz w:val="24"/>
          <w:szCs w:val="24"/>
        </w:rPr>
        <w:t xml:space="preserve">students looking for </w:t>
      </w:r>
      <w:r>
        <w:rPr>
          <w:rFonts w:ascii="Arial" w:hAnsi="Arial"/>
          <w:sz w:val="24"/>
          <w:szCs w:val="24"/>
        </w:rPr>
        <w:t>“</w:t>
      </w:r>
      <w:r>
        <w:rPr>
          <w:rFonts w:ascii="Arial" w:hAnsi="Arial"/>
          <w:sz w:val="24"/>
          <w:szCs w:val="24"/>
        </w:rPr>
        <w:t>wowie" tech are largely dra</w:t>
      </w:r>
      <w:r>
        <w:rPr>
          <w:rFonts w:ascii="Arial" w:hAnsi="Arial"/>
          <w:sz w:val="24"/>
          <w:szCs w:val="24"/>
        </w:rPr>
        <w:t xml:space="preserve">wn to University of Wales, who have the technical infrastructure to deliver a classical film production course, leaving UWSTD to produce jobbing polymath storytellers.  </w:t>
      </w:r>
    </w:p>
    <w:p w14:paraId="605742E5" w14:textId="77777777" w:rsidR="001027FA" w:rsidRDefault="001027FA">
      <w:pPr>
        <w:pStyle w:val="Body0"/>
        <w:rPr>
          <w:rFonts w:ascii="Arial" w:eastAsia="Arial" w:hAnsi="Arial" w:cs="Arial"/>
          <w:b/>
          <w:bCs/>
          <w:sz w:val="24"/>
          <w:szCs w:val="24"/>
        </w:rPr>
      </w:pPr>
    </w:p>
    <w:p w14:paraId="0EAE33B8" w14:textId="77777777" w:rsidR="001027FA" w:rsidRDefault="001027FA">
      <w:pPr>
        <w:pStyle w:val="Body0"/>
        <w:rPr>
          <w:rFonts w:ascii="Arial" w:eastAsia="Arial" w:hAnsi="Arial" w:cs="Arial"/>
          <w:b/>
          <w:bCs/>
          <w:sz w:val="24"/>
          <w:szCs w:val="24"/>
        </w:rPr>
      </w:pPr>
    </w:p>
    <w:p w14:paraId="4C02DC3B" w14:textId="77777777" w:rsidR="001027FA" w:rsidRDefault="001027FA">
      <w:pPr>
        <w:pStyle w:val="Body0"/>
        <w:rPr>
          <w:rFonts w:ascii="Arial" w:eastAsia="Arial" w:hAnsi="Arial" w:cs="Arial"/>
          <w:b/>
          <w:bCs/>
          <w:sz w:val="24"/>
          <w:szCs w:val="24"/>
        </w:rPr>
      </w:pPr>
    </w:p>
    <w:p w14:paraId="24C79ABA" w14:textId="77777777" w:rsidR="001027FA" w:rsidRDefault="001027FA">
      <w:pPr>
        <w:pStyle w:val="Body0"/>
        <w:rPr>
          <w:rFonts w:ascii="Arial" w:eastAsia="Arial" w:hAnsi="Arial" w:cs="Arial"/>
          <w:b/>
          <w:bCs/>
          <w:sz w:val="24"/>
          <w:szCs w:val="24"/>
        </w:rPr>
      </w:pPr>
    </w:p>
    <w:p w14:paraId="18879C80" w14:textId="77777777" w:rsidR="001027FA" w:rsidRDefault="006A239A">
      <w:pPr>
        <w:pStyle w:val="Body0"/>
        <w:rPr>
          <w:rFonts w:ascii="Arial" w:eastAsia="Arial" w:hAnsi="Arial" w:cs="Arial"/>
          <w:b/>
          <w:bCs/>
          <w:sz w:val="24"/>
          <w:szCs w:val="24"/>
        </w:rPr>
      </w:pPr>
      <w:r>
        <w:rPr>
          <w:rFonts w:ascii="Arial" w:hAnsi="Arial"/>
          <w:b/>
          <w:bCs/>
          <w:sz w:val="24"/>
          <w:szCs w:val="24"/>
        </w:rPr>
        <w:lastRenderedPageBreak/>
        <w:t>Educational Theory</w:t>
      </w:r>
    </w:p>
    <w:p w14:paraId="258BA68E" w14:textId="77777777" w:rsidR="001027FA" w:rsidRDefault="001027FA">
      <w:pPr>
        <w:pStyle w:val="TableStyle2"/>
        <w:rPr>
          <w:rFonts w:ascii="Arial" w:eastAsia="Arial" w:hAnsi="Arial" w:cs="Arial"/>
          <w:sz w:val="24"/>
          <w:szCs w:val="24"/>
        </w:rPr>
      </w:pPr>
    </w:p>
    <w:p w14:paraId="79815712" w14:textId="77777777" w:rsidR="001027FA" w:rsidRDefault="006A239A">
      <w:pPr>
        <w:pStyle w:val="TableStyle2"/>
        <w:rPr>
          <w:rFonts w:ascii="Arial" w:eastAsia="Arial" w:hAnsi="Arial" w:cs="Arial"/>
          <w:sz w:val="24"/>
          <w:szCs w:val="24"/>
        </w:rPr>
      </w:pPr>
      <w:r>
        <w:rPr>
          <w:rFonts w:ascii="Arial" w:hAnsi="Arial"/>
          <w:sz w:val="24"/>
          <w:szCs w:val="24"/>
          <w:lang w:val="en-US"/>
        </w:rPr>
        <w:t>Film and TV</w:t>
      </w:r>
      <w:r>
        <w:rPr>
          <w:rFonts w:ascii="Arial" w:hAnsi="Arial"/>
          <w:sz w:val="24"/>
          <w:szCs w:val="24"/>
          <w:lang w:val="en-US"/>
        </w:rPr>
        <w:t xml:space="preserve"> production has many technical elements requiring learning and practise, nevertheless the curriculum document centres and reflects the reality that technical skills require the application of imagination to become effective and for this reason students mus</w:t>
      </w:r>
      <w:r>
        <w:rPr>
          <w:rFonts w:ascii="Arial" w:hAnsi="Arial"/>
          <w:sz w:val="24"/>
          <w:szCs w:val="24"/>
          <w:lang w:val="en-US"/>
        </w:rPr>
        <w:t>t interrogate and nurture their own creativity to leverage those skills.</w:t>
      </w:r>
    </w:p>
    <w:p w14:paraId="71F6444C" w14:textId="77777777" w:rsidR="001027FA" w:rsidRDefault="001027FA">
      <w:pPr>
        <w:pStyle w:val="TableStyle2"/>
        <w:rPr>
          <w:rFonts w:ascii="Arial" w:eastAsia="Arial" w:hAnsi="Arial" w:cs="Arial"/>
          <w:sz w:val="24"/>
          <w:szCs w:val="24"/>
        </w:rPr>
      </w:pPr>
    </w:p>
    <w:p w14:paraId="0FA71412" w14:textId="77777777" w:rsidR="001027FA" w:rsidRDefault="006A239A">
      <w:pPr>
        <w:pStyle w:val="TableStyle2"/>
        <w:rPr>
          <w:rFonts w:ascii="Arial" w:eastAsia="Arial" w:hAnsi="Arial" w:cs="Arial"/>
          <w:sz w:val="24"/>
          <w:szCs w:val="24"/>
        </w:rPr>
      </w:pPr>
      <w:r>
        <w:rPr>
          <w:rFonts w:ascii="Arial" w:hAnsi="Arial"/>
          <w:sz w:val="24"/>
          <w:szCs w:val="24"/>
          <w:lang w:val="en-US"/>
        </w:rPr>
        <w:t xml:space="preserve">The corollary of this is that the interpretation is always present in the </w:t>
      </w:r>
      <w:r>
        <w:rPr>
          <w:rFonts w:ascii="Arial" w:hAnsi="Arial"/>
          <w:sz w:val="24"/>
          <w:szCs w:val="24"/>
          <w:lang w:val="en-US"/>
        </w:rPr>
        <w:t>‘</w:t>
      </w:r>
      <w:r>
        <w:rPr>
          <w:rFonts w:ascii="Arial" w:hAnsi="Arial"/>
          <w:sz w:val="24"/>
          <w:szCs w:val="24"/>
          <w:lang w:val="en-US"/>
        </w:rPr>
        <w:t>representations</w:t>
      </w:r>
      <w:r>
        <w:rPr>
          <w:rFonts w:ascii="Arial" w:hAnsi="Arial"/>
          <w:sz w:val="24"/>
          <w:szCs w:val="24"/>
          <w:lang w:val="en-US"/>
        </w:rPr>
        <w:t xml:space="preserve">’ </w:t>
      </w:r>
      <w:r>
        <w:rPr>
          <w:rFonts w:ascii="Arial" w:hAnsi="Arial"/>
          <w:sz w:val="24"/>
          <w:szCs w:val="24"/>
          <w:lang w:val="en-US"/>
        </w:rPr>
        <w:t>created by media practise, where each</w:t>
      </w:r>
      <w:r>
        <w:rPr>
          <w:rFonts w:ascii="Arial" w:hAnsi="Arial"/>
          <w:sz w:val="24"/>
          <w:szCs w:val="24"/>
          <w:lang w:val="en-US"/>
        </w:rPr>
        <w:t xml:space="preserve"> sound and image must be parsed through our own internal </w:t>
      </w:r>
      <w:r>
        <w:rPr>
          <w:rFonts w:ascii="Arial" w:hAnsi="Arial"/>
          <w:sz w:val="24"/>
          <w:szCs w:val="24"/>
          <w:rtl/>
        </w:rPr>
        <w:t>‘</w:t>
      </w:r>
      <w:r>
        <w:rPr>
          <w:rFonts w:ascii="Arial" w:hAnsi="Arial"/>
          <w:sz w:val="24"/>
          <w:szCs w:val="24"/>
        </w:rPr>
        <w:t>lens</w:t>
      </w:r>
      <w:r>
        <w:rPr>
          <w:rFonts w:ascii="Arial" w:hAnsi="Arial"/>
          <w:sz w:val="24"/>
          <w:szCs w:val="24"/>
          <w:rtl/>
        </w:rPr>
        <w:t>’</w:t>
      </w:r>
      <w:r>
        <w:rPr>
          <w:rFonts w:ascii="Arial" w:hAnsi="Arial"/>
          <w:sz w:val="24"/>
          <w:szCs w:val="24"/>
        </w:rPr>
        <w:t>.</w:t>
      </w:r>
      <w:r>
        <w:rPr>
          <w:rFonts w:ascii="Arial" w:hAnsi="Arial"/>
          <w:sz w:val="24"/>
          <w:szCs w:val="24"/>
          <w:lang w:val="en-US"/>
        </w:rPr>
        <w:t xml:space="preserve"> Critical thinking is therefore required to see beyond them. The combining of theoretical and practical teaching allows for direct cross-fertilisation between these domains. Resulting student documents, largely innovative </w:t>
      </w:r>
      <w:r>
        <w:rPr>
          <w:rFonts w:ascii="Arial" w:hAnsi="Arial"/>
          <w:sz w:val="24"/>
          <w:szCs w:val="24"/>
          <w:lang w:val="en-US"/>
        </w:rPr>
        <w:t>“</w:t>
      </w:r>
      <w:r>
        <w:rPr>
          <w:rFonts w:ascii="Arial" w:hAnsi="Arial"/>
          <w:sz w:val="24"/>
          <w:szCs w:val="24"/>
          <w:lang w:val="en-US"/>
        </w:rPr>
        <w:t>portfolios</w:t>
      </w:r>
      <w:r>
        <w:rPr>
          <w:rFonts w:ascii="Arial" w:hAnsi="Arial"/>
          <w:sz w:val="24"/>
          <w:szCs w:val="24"/>
          <w:lang w:val="en-US"/>
        </w:rPr>
        <w:t>”</w:t>
      </w:r>
      <w:r>
        <w:rPr>
          <w:rFonts w:ascii="Arial" w:hAnsi="Arial"/>
          <w:sz w:val="24"/>
          <w:szCs w:val="24"/>
          <w:lang w:val="en-US"/>
        </w:rPr>
        <w:t>, contain self-critica</w:t>
      </w:r>
      <w:r>
        <w:rPr>
          <w:rFonts w:ascii="Arial" w:hAnsi="Arial"/>
          <w:sz w:val="24"/>
          <w:szCs w:val="24"/>
          <w:lang w:val="en-US"/>
        </w:rPr>
        <w:t xml:space="preserve">l analysis of applied study using film skills, with reflection a solid part of both process and </w:t>
      </w:r>
      <w:r>
        <w:rPr>
          <w:rFonts w:ascii="Arial" w:hAnsi="Arial"/>
          <w:sz w:val="24"/>
          <w:szCs w:val="24"/>
          <w:lang w:val="en-US"/>
        </w:rPr>
        <w:t>“</w:t>
      </w:r>
      <w:r>
        <w:rPr>
          <w:rFonts w:ascii="Arial" w:hAnsi="Arial"/>
          <w:sz w:val="24"/>
          <w:szCs w:val="24"/>
          <w:lang w:val="en-US"/>
        </w:rPr>
        <w:t>product</w:t>
      </w:r>
      <w:r>
        <w:rPr>
          <w:rFonts w:ascii="Arial" w:hAnsi="Arial"/>
          <w:sz w:val="24"/>
          <w:szCs w:val="24"/>
          <w:lang w:val="en-US"/>
        </w:rPr>
        <w:t>”</w:t>
      </w:r>
      <w:r>
        <w:rPr>
          <w:rFonts w:ascii="Arial" w:hAnsi="Arial"/>
          <w:sz w:val="24"/>
          <w:szCs w:val="24"/>
          <w:lang w:val="en-US"/>
        </w:rPr>
        <w:t xml:space="preserve">. </w:t>
      </w:r>
    </w:p>
    <w:p w14:paraId="17B99EC7" w14:textId="77777777" w:rsidR="001027FA" w:rsidRDefault="001027FA">
      <w:pPr>
        <w:pStyle w:val="TableStyle2"/>
        <w:rPr>
          <w:rFonts w:ascii="Arial" w:eastAsia="Arial" w:hAnsi="Arial" w:cs="Arial"/>
          <w:sz w:val="24"/>
          <w:szCs w:val="24"/>
        </w:rPr>
      </w:pPr>
    </w:p>
    <w:p w14:paraId="470D0086" w14:textId="77777777" w:rsidR="001027FA" w:rsidRDefault="006A239A">
      <w:pPr>
        <w:pStyle w:val="Body0"/>
        <w:rPr>
          <w:rFonts w:ascii="Arial" w:eastAsia="Arial" w:hAnsi="Arial" w:cs="Arial"/>
          <w:sz w:val="24"/>
          <w:szCs w:val="24"/>
        </w:rPr>
      </w:pPr>
      <w:r>
        <w:rPr>
          <w:rFonts w:ascii="Arial" w:hAnsi="Arial"/>
          <w:sz w:val="24"/>
          <w:szCs w:val="24"/>
        </w:rPr>
        <w:t>The curriculum of the BA Film &amp; TV course at UWTSD is therefore based on the two complimentary theories of metacognition, and practise as research,</w:t>
      </w:r>
      <w:r>
        <w:rPr>
          <w:rFonts w:ascii="Arial" w:hAnsi="Arial"/>
          <w:sz w:val="24"/>
          <w:szCs w:val="24"/>
        </w:rPr>
        <w:t xml:space="preserve"> using Kolb</w:t>
      </w:r>
      <w:r>
        <w:rPr>
          <w:rFonts w:ascii="Arial" w:hAnsi="Arial"/>
          <w:sz w:val="24"/>
          <w:szCs w:val="24"/>
        </w:rPr>
        <w:t>’</w:t>
      </w:r>
      <w:r>
        <w:rPr>
          <w:rFonts w:ascii="Arial" w:hAnsi="Arial"/>
          <w:sz w:val="24"/>
          <w:szCs w:val="24"/>
        </w:rPr>
        <w:t>s reflective cycle, (Hulbig P,</w:t>
      </w:r>
      <w:r>
        <w:rPr>
          <w:rFonts w:ascii="Arial" w:hAnsi="Arial"/>
          <w:sz w:val="24"/>
          <w:szCs w:val="24"/>
        </w:rPr>
        <w:t xml:space="preserve"> 2020)</w:t>
      </w:r>
      <w:r>
        <w:rPr>
          <w:rFonts w:ascii="Arial" w:hAnsi="Arial"/>
          <w:sz w:val="24"/>
          <w:szCs w:val="24"/>
        </w:rPr>
        <w:t>,</w:t>
      </w:r>
      <w:r>
        <w:rPr>
          <w:rFonts w:ascii="Arial" w:hAnsi="Arial"/>
          <w:sz w:val="24"/>
          <w:szCs w:val="24"/>
        </w:rPr>
        <w:t xml:space="preserve"> </w:t>
      </w:r>
      <w:r>
        <w:rPr>
          <w:rFonts w:ascii="Arial" w:hAnsi="Arial"/>
          <w:sz w:val="24"/>
          <w:szCs w:val="24"/>
        </w:rPr>
        <w:t>(</w:t>
      </w:r>
      <w:r>
        <w:rPr>
          <w:rFonts w:ascii="Arial" w:hAnsi="Arial"/>
          <w:sz w:val="24"/>
          <w:szCs w:val="24"/>
        </w:rPr>
        <w:t>M</w:t>
      </w:r>
      <w:r>
        <w:rPr>
          <w:rFonts w:ascii="Arial" w:hAnsi="Arial"/>
          <w:sz w:val="24"/>
          <w:szCs w:val="24"/>
        </w:rPr>
        <w:t>ä</w:t>
      </w:r>
      <w:r>
        <w:rPr>
          <w:rFonts w:ascii="Arial" w:hAnsi="Arial"/>
          <w:sz w:val="24"/>
          <w:szCs w:val="24"/>
          <w:lang w:val="nl-NL"/>
        </w:rPr>
        <w:t>kel</w:t>
      </w:r>
      <w:r>
        <w:rPr>
          <w:rFonts w:ascii="Arial" w:hAnsi="Arial"/>
          <w:sz w:val="24"/>
          <w:szCs w:val="24"/>
        </w:rPr>
        <w:t xml:space="preserve">ä </w:t>
      </w:r>
      <w:r>
        <w:rPr>
          <w:rFonts w:ascii="Arial" w:hAnsi="Arial"/>
          <w:sz w:val="24"/>
          <w:szCs w:val="24"/>
        </w:rPr>
        <w:t>M</w:t>
      </w:r>
      <w:r>
        <w:rPr>
          <w:rFonts w:ascii="Arial" w:hAnsi="Arial"/>
          <w:sz w:val="24"/>
          <w:szCs w:val="24"/>
        </w:rPr>
        <w:t xml:space="preserve"> &amp; </w:t>
      </w:r>
      <w:r>
        <w:rPr>
          <w:rFonts w:ascii="Arial" w:hAnsi="Arial"/>
          <w:sz w:val="24"/>
          <w:szCs w:val="24"/>
          <w:lang w:val="de-DE"/>
        </w:rPr>
        <w:t xml:space="preserve"> Nimkulrat N</w:t>
      </w:r>
      <w:r>
        <w:rPr>
          <w:rFonts w:ascii="Arial" w:hAnsi="Arial"/>
          <w:sz w:val="24"/>
          <w:szCs w:val="24"/>
        </w:rPr>
        <w:t>,</w:t>
      </w:r>
      <w:r>
        <w:rPr>
          <w:rFonts w:ascii="Arial" w:hAnsi="Arial"/>
          <w:sz w:val="24"/>
          <w:szCs w:val="24"/>
        </w:rPr>
        <w:t xml:space="preserve"> </w:t>
      </w:r>
      <w:r>
        <w:rPr>
          <w:rFonts w:ascii="Arial" w:hAnsi="Arial"/>
          <w:sz w:val="24"/>
          <w:szCs w:val="24"/>
        </w:rPr>
        <w:t xml:space="preserve">2018), (Kolb D &amp; Fry R, </w:t>
      </w:r>
      <w:r>
        <w:rPr>
          <w:rFonts w:ascii="Arial" w:hAnsi="Arial"/>
          <w:sz w:val="24"/>
          <w:szCs w:val="24"/>
        </w:rPr>
        <w:t>1974).</w:t>
      </w:r>
    </w:p>
    <w:p w14:paraId="58D9F26A" w14:textId="77777777" w:rsidR="001027FA" w:rsidRDefault="001027FA">
      <w:pPr>
        <w:pStyle w:val="Body0"/>
        <w:rPr>
          <w:rFonts w:ascii="Arial" w:eastAsia="Arial" w:hAnsi="Arial" w:cs="Arial"/>
          <w:sz w:val="24"/>
          <w:szCs w:val="24"/>
        </w:rPr>
      </w:pPr>
    </w:p>
    <w:p w14:paraId="3C35AF44" w14:textId="77777777" w:rsidR="001027FA" w:rsidRDefault="006A239A">
      <w:pPr>
        <w:pStyle w:val="Heading2"/>
        <w:rPr>
          <w:rFonts w:ascii="Arial" w:eastAsia="Arial" w:hAnsi="Arial" w:cs="Arial"/>
          <w:sz w:val="24"/>
          <w:szCs w:val="24"/>
        </w:rPr>
      </w:pPr>
      <w:r>
        <w:rPr>
          <w:rFonts w:ascii="Arial" w:hAnsi="Arial"/>
          <w:sz w:val="24"/>
          <w:szCs w:val="24"/>
        </w:rPr>
        <w:t>M</w:t>
      </w:r>
      <w:r>
        <w:rPr>
          <w:rFonts w:ascii="Arial" w:hAnsi="Arial"/>
          <w:sz w:val="24"/>
          <w:szCs w:val="24"/>
          <w:lang w:val="it-IT"/>
        </w:rPr>
        <w:t>etacognition</w:t>
      </w:r>
      <w:r>
        <w:rPr>
          <w:rFonts w:ascii="Arial" w:hAnsi="Arial"/>
          <w:sz w:val="24"/>
          <w:szCs w:val="24"/>
        </w:rPr>
        <w:t xml:space="preserve"> - Thinking about Thinking.</w:t>
      </w:r>
      <w:r>
        <w:rPr>
          <w:rFonts w:ascii="Arial" w:hAnsi="Arial"/>
          <w:sz w:val="24"/>
          <w:szCs w:val="24"/>
        </w:rPr>
        <w:t xml:space="preserve"> </w:t>
      </w:r>
    </w:p>
    <w:p w14:paraId="7291869D" w14:textId="77777777" w:rsidR="001027FA" w:rsidRDefault="001027FA">
      <w:pPr>
        <w:pStyle w:val="Heading2"/>
        <w:rPr>
          <w:rFonts w:ascii="Arial" w:eastAsia="Arial" w:hAnsi="Arial" w:cs="Arial"/>
          <w:sz w:val="24"/>
          <w:szCs w:val="24"/>
        </w:rPr>
      </w:pPr>
    </w:p>
    <w:p w14:paraId="53E616BE" w14:textId="77777777" w:rsidR="001027FA" w:rsidRDefault="006A239A">
      <w:pPr>
        <w:pStyle w:val="Heading2"/>
        <w:rPr>
          <w:rFonts w:ascii="Arial" w:eastAsia="Arial" w:hAnsi="Arial" w:cs="Arial"/>
          <w:b w:val="0"/>
          <w:bCs w:val="0"/>
          <w:sz w:val="24"/>
          <w:szCs w:val="24"/>
        </w:rPr>
      </w:pPr>
      <w:r>
        <w:rPr>
          <w:rFonts w:ascii="Arial" w:hAnsi="Arial"/>
          <w:b w:val="0"/>
          <w:bCs w:val="0"/>
          <w:sz w:val="24"/>
          <w:szCs w:val="24"/>
        </w:rPr>
        <w:t xml:space="preserve">Following the work of Carol Dweck who coined the terms </w:t>
      </w:r>
      <w:r>
        <w:rPr>
          <w:rFonts w:ascii="Arial" w:hAnsi="Arial"/>
          <w:b w:val="0"/>
          <w:bCs w:val="0"/>
          <w:sz w:val="24"/>
          <w:szCs w:val="24"/>
        </w:rPr>
        <w:t>‘</w:t>
      </w:r>
      <w:r>
        <w:rPr>
          <w:rFonts w:ascii="Arial" w:hAnsi="Arial"/>
          <w:b w:val="0"/>
          <w:bCs w:val="0"/>
          <w:sz w:val="24"/>
          <w:szCs w:val="24"/>
        </w:rPr>
        <w:t>fixed mindset and growth mindset</w:t>
      </w:r>
      <w:r>
        <w:rPr>
          <w:rFonts w:ascii="Arial" w:hAnsi="Arial"/>
          <w:b w:val="0"/>
          <w:bCs w:val="0"/>
          <w:sz w:val="24"/>
          <w:szCs w:val="24"/>
        </w:rPr>
        <w:t xml:space="preserve">” </w:t>
      </w:r>
      <w:r>
        <w:rPr>
          <w:rFonts w:ascii="Arial" w:hAnsi="Arial"/>
          <w:b w:val="0"/>
          <w:bCs w:val="0"/>
          <w:sz w:val="24"/>
          <w:szCs w:val="24"/>
        </w:rPr>
        <w:t>describing beliefs about learning, more recent research indicates that these are skills that need to be, and can be taught, (http://mindsetworks, 2017) in this case to enhance the conduit between media and interpretation, whether consuming, creating or dis</w:t>
      </w:r>
      <w:r>
        <w:rPr>
          <w:rFonts w:ascii="Arial" w:hAnsi="Arial"/>
          <w:b w:val="0"/>
          <w:bCs w:val="0"/>
          <w:sz w:val="24"/>
          <w:szCs w:val="24"/>
        </w:rPr>
        <w:t>seminating.</w:t>
      </w:r>
    </w:p>
    <w:p w14:paraId="3D034B78" w14:textId="77777777" w:rsidR="001027FA" w:rsidRDefault="001027FA">
      <w:pPr>
        <w:pStyle w:val="TableStyle2"/>
        <w:rPr>
          <w:rFonts w:ascii="Arial" w:eastAsia="Arial" w:hAnsi="Arial" w:cs="Arial"/>
          <w:b/>
          <w:bCs/>
          <w:sz w:val="24"/>
          <w:szCs w:val="24"/>
        </w:rPr>
      </w:pPr>
    </w:p>
    <w:p w14:paraId="42730945" w14:textId="77777777" w:rsidR="001027FA" w:rsidRDefault="006A239A">
      <w:pPr>
        <w:pStyle w:val="TableStyle2"/>
        <w:rPr>
          <w:rFonts w:ascii="Arial" w:eastAsia="Arial" w:hAnsi="Arial" w:cs="Arial"/>
          <w:b/>
          <w:bCs/>
          <w:sz w:val="24"/>
          <w:szCs w:val="24"/>
        </w:rPr>
      </w:pPr>
      <w:r>
        <w:rPr>
          <w:rFonts w:ascii="Arial" w:hAnsi="Arial"/>
          <w:b/>
          <w:bCs/>
          <w:sz w:val="24"/>
          <w:szCs w:val="24"/>
          <w:lang w:val="en-US"/>
        </w:rPr>
        <w:t>Practise as Research - reflective creation</w:t>
      </w:r>
    </w:p>
    <w:p w14:paraId="52376B44" w14:textId="77777777" w:rsidR="001027FA" w:rsidRDefault="001027FA">
      <w:pPr>
        <w:pStyle w:val="TableStyle2"/>
        <w:rPr>
          <w:rFonts w:ascii="Arial" w:eastAsia="Arial" w:hAnsi="Arial" w:cs="Arial"/>
          <w:b/>
          <w:bCs/>
          <w:sz w:val="24"/>
          <w:szCs w:val="24"/>
        </w:rPr>
      </w:pPr>
    </w:p>
    <w:p w14:paraId="331AE952" w14:textId="77777777" w:rsidR="001027FA" w:rsidRDefault="006A239A">
      <w:pPr>
        <w:pStyle w:val="TableStyle2"/>
        <w:rPr>
          <w:rFonts w:ascii="Arial" w:eastAsia="Arial" w:hAnsi="Arial" w:cs="Arial"/>
          <w:sz w:val="24"/>
          <w:szCs w:val="24"/>
        </w:rPr>
      </w:pPr>
      <w:r>
        <w:rPr>
          <w:rFonts w:ascii="Arial" w:hAnsi="Arial"/>
          <w:sz w:val="24"/>
          <w:szCs w:val="24"/>
          <w:lang w:val="en-US"/>
        </w:rPr>
        <w:t xml:space="preserve">Reflection, </w:t>
      </w:r>
      <w:r>
        <w:rPr>
          <w:rFonts w:ascii="Arial" w:hAnsi="Arial"/>
          <w:sz w:val="24"/>
          <w:szCs w:val="24"/>
          <w:lang w:val="en-US"/>
        </w:rPr>
        <w:t>“</w:t>
      </w:r>
      <w:r>
        <w:rPr>
          <w:rFonts w:ascii="Arial" w:hAnsi="Arial"/>
          <w:sz w:val="24"/>
          <w:szCs w:val="24"/>
          <w:lang w:val="en-US"/>
        </w:rPr>
        <w:t>empowers student practitioners to actively close the gap between theory and practice for themselves</w:t>
      </w:r>
      <w:r>
        <w:rPr>
          <w:rFonts w:ascii="Arial" w:hAnsi="Arial"/>
          <w:sz w:val="24"/>
          <w:szCs w:val="24"/>
          <w:lang w:val="en-US"/>
        </w:rPr>
        <w:t>…</w:t>
      </w:r>
      <w:r>
        <w:rPr>
          <w:rFonts w:ascii="Arial" w:hAnsi="Arial"/>
          <w:sz w:val="24"/>
          <w:szCs w:val="24"/>
          <w:lang w:val="en-US"/>
        </w:rPr>
        <w:t>..</w:t>
      </w:r>
      <w:r>
        <w:rPr>
          <w:rFonts w:ascii="Arial" w:hAnsi="Arial"/>
          <w:sz w:val="24"/>
          <w:szCs w:val="24"/>
          <w:lang w:val="en-US"/>
        </w:rPr>
        <w:t xml:space="preserve">” </w:t>
      </w:r>
      <w:r>
        <w:rPr>
          <w:rFonts w:ascii="Arial" w:hAnsi="Arial"/>
          <w:sz w:val="24"/>
          <w:szCs w:val="24"/>
          <w:lang w:val="en-US"/>
        </w:rPr>
        <w:t>(Mitchell S,</w:t>
      </w:r>
      <w:r>
        <w:rPr>
          <w:rFonts w:ascii="Arial" w:hAnsi="Arial"/>
          <w:sz w:val="24"/>
          <w:szCs w:val="24"/>
        </w:rPr>
        <w:t xml:space="preserve"> 2019</w:t>
      </w:r>
      <w:r>
        <w:rPr>
          <w:rFonts w:ascii="Arial" w:hAnsi="Arial"/>
          <w:sz w:val="24"/>
          <w:szCs w:val="24"/>
          <w:lang w:val="en-US"/>
        </w:rPr>
        <w:t>, p4</w:t>
      </w:r>
      <w:r>
        <w:rPr>
          <w:rFonts w:ascii="Arial" w:hAnsi="Arial"/>
          <w:sz w:val="24"/>
          <w:szCs w:val="24"/>
        </w:rPr>
        <w:t>)</w:t>
      </w:r>
      <w:r>
        <w:rPr>
          <w:rFonts w:ascii="Arial" w:hAnsi="Arial"/>
          <w:sz w:val="24"/>
          <w:szCs w:val="24"/>
          <w:lang w:val="en-US"/>
        </w:rPr>
        <w:t xml:space="preserve">, putting the experience of creation, of analysis, and theory, </w:t>
      </w:r>
      <w:r>
        <w:rPr>
          <w:rFonts w:ascii="Arial" w:hAnsi="Arial"/>
          <w:sz w:val="24"/>
          <w:szCs w:val="24"/>
          <w:lang w:val="en-US"/>
        </w:rPr>
        <w:t>“</w:t>
      </w:r>
      <w:r>
        <w:rPr>
          <w:rFonts w:ascii="Arial" w:hAnsi="Arial"/>
          <w:sz w:val="24"/>
          <w:szCs w:val="24"/>
          <w:lang w:val="en-US"/>
        </w:rPr>
        <w:t>at the centre of their learning</w:t>
      </w:r>
      <w:r>
        <w:rPr>
          <w:rFonts w:ascii="Arial" w:hAnsi="Arial"/>
          <w:sz w:val="24"/>
          <w:szCs w:val="24"/>
          <w:lang w:val="en-US"/>
        </w:rPr>
        <w:t>”</w:t>
      </w:r>
      <w:r>
        <w:rPr>
          <w:rFonts w:ascii="Arial" w:hAnsi="Arial"/>
          <w:sz w:val="24"/>
          <w:szCs w:val="24"/>
          <w:lang w:val="en-US"/>
        </w:rPr>
        <w:t xml:space="preserve">. </w:t>
      </w:r>
    </w:p>
    <w:p w14:paraId="2A75AB8F" w14:textId="77777777" w:rsidR="001027FA" w:rsidRDefault="001027FA">
      <w:pPr>
        <w:pStyle w:val="TableStyle2"/>
        <w:rPr>
          <w:rFonts w:ascii="Arial" w:eastAsia="Arial" w:hAnsi="Arial" w:cs="Arial"/>
          <w:sz w:val="24"/>
          <w:szCs w:val="24"/>
        </w:rPr>
      </w:pPr>
    </w:p>
    <w:p w14:paraId="7F434C56" w14:textId="77777777" w:rsidR="001027FA" w:rsidRDefault="006A239A">
      <w:pPr>
        <w:pStyle w:val="TableStyle2"/>
        <w:rPr>
          <w:rFonts w:ascii="Arial" w:eastAsia="Arial" w:hAnsi="Arial" w:cs="Arial"/>
          <w:b/>
          <w:bCs/>
          <w:color w:val="EE220C"/>
          <w:sz w:val="24"/>
          <w:szCs w:val="24"/>
        </w:rPr>
      </w:pPr>
      <w:r>
        <w:rPr>
          <w:rFonts w:ascii="Arial" w:hAnsi="Arial"/>
          <w:sz w:val="24"/>
          <w:szCs w:val="24"/>
          <w:lang w:val="en-US"/>
        </w:rPr>
        <w:t>A confident reflective and acquisitive mindset supersedes even basic technical pedagogical knowledge transfer in a world where the whole technical landscape</w:t>
      </w:r>
      <w:r>
        <w:rPr>
          <w:rFonts w:ascii="Arial" w:hAnsi="Arial"/>
          <w:sz w:val="24"/>
          <w:szCs w:val="24"/>
          <w:lang w:val="en-US"/>
        </w:rPr>
        <w:t xml:space="preserve"> can be unrecognisable in a couple of years (Rosewell, Jon 2012).</w:t>
      </w:r>
    </w:p>
    <w:p w14:paraId="53D472B5" w14:textId="77777777" w:rsidR="001027FA" w:rsidRDefault="001027FA">
      <w:pPr>
        <w:pStyle w:val="TableStyle2"/>
        <w:rPr>
          <w:rFonts w:ascii="Arial" w:eastAsia="Arial" w:hAnsi="Arial" w:cs="Arial"/>
          <w:b/>
          <w:bCs/>
          <w:color w:val="EE220C"/>
          <w:sz w:val="24"/>
          <w:szCs w:val="24"/>
        </w:rPr>
      </w:pPr>
    </w:p>
    <w:p w14:paraId="18416026" w14:textId="77777777" w:rsidR="001027FA" w:rsidRDefault="006A239A">
      <w:pPr>
        <w:pStyle w:val="TableStyle2"/>
        <w:rPr>
          <w:rFonts w:ascii="Arial" w:eastAsia="Arial" w:hAnsi="Arial" w:cs="Arial"/>
          <w:sz w:val="24"/>
          <w:szCs w:val="24"/>
        </w:rPr>
      </w:pPr>
      <w:r>
        <w:rPr>
          <w:rFonts w:ascii="Arial" w:hAnsi="Arial"/>
          <w:sz w:val="24"/>
          <w:szCs w:val="24"/>
          <w:lang w:val="en-US"/>
        </w:rPr>
        <w:t>The employed theories compliment each other, the whole tending to reflection and introspection through Kolb</w:t>
      </w:r>
      <w:r>
        <w:rPr>
          <w:rFonts w:ascii="Arial" w:hAnsi="Arial"/>
          <w:sz w:val="24"/>
          <w:szCs w:val="24"/>
          <w:lang w:val="en-US"/>
        </w:rPr>
        <w:t>’</w:t>
      </w:r>
      <w:r>
        <w:rPr>
          <w:rFonts w:ascii="Arial" w:hAnsi="Arial"/>
          <w:sz w:val="24"/>
          <w:szCs w:val="24"/>
          <w:lang w:val="en-US"/>
        </w:rPr>
        <w:t xml:space="preserve">s cycle to examine the lens, an entirely appropriate act, through which students </w:t>
      </w:r>
      <w:r>
        <w:rPr>
          <w:rFonts w:ascii="Arial" w:hAnsi="Arial"/>
          <w:sz w:val="24"/>
          <w:szCs w:val="24"/>
          <w:lang w:val="en-US"/>
        </w:rPr>
        <w:t>make, assess and re-make their representations, (Kolb, D &amp; Fry, R, 1</w:t>
      </w:r>
      <w:r>
        <w:rPr>
          <w:rFonts w:ascii="Arial" w:hAnsi="Arial"/>
          <w:sz w:val="24"/>
          <w:szCs w:val="24"/>
        </w:rPr>
        <w:t>974)</w:t>
      </w:r>
      <w:r>
        <w:rPr>
          <w:rFonts w:ascii="Arial" w:hAnsi="Arial"/>
          <w:sz w:val="24"/>
          <w:szCs w:val="24"/>
          <w:lang w:val="en-US"/>
        </w:rPr>
        <w:t>.</w:t>
      </w:r>
    </w:p>
    <w:p w14:paraId="1F1255D8" w14:textId="77777777" w:rsidR="001027FA" w:rsidRDefault="001027FA">
      <w:pPr>
        <w:pStyle w:val="TableStyle2"/>
        <w:rPr>
          <w:rFonts w:ascii="Arial" w:eastAsia="Arial" w:hAnsi="Arial" w:cs="Arial"/>
          <w:b/>
          <w:bCs/>
          <w:color w:val="EE220C"/>
          <w:sz w:val="24"/>
          <w:szCs w:val="24"/>
        </w:rPr>
      </w:pPr>
    </w:p>
    <w:p w14:paraId="1D73F040" w14:textId="77777777" w:rsidR="001027FA" w:rsidRDefault="006A239A">
      <w:pPr>
        <w:pStyle w:val="TableStyle2"/>
        <w:rPr>
          <w:rFonts w:ascii="Arial" w:eastAsia="Arial" w:hAnsi="Arial" w:cs="Arial"/>
          <w:b/>
          <w:bCs/>
          <w:sz w:val="24"/>
          <w:szCs w:val="24"/>
        </w:rPr>
      </w:pPr>
      <w:r>
        <w:rPr>
          <w:rFonts w:ascii="Arial" w:hAnsi="Arial"/>
          <w:b/>
          <w:bCs/>
          <w:sz w:val="24"/>
          <w:szCs w:val="24"/>
          <w:lang w:val="en-US"/>
        </w:rPr>
        <w:t xml:space="preserve">Assessment </w:t>
      </w:r>
    </w:p>
    <w:p w14:paraId="03D4843F" w14:textId="77777777" w:rsidR="001027FA" w:rsidRDefault="001027FA">
      <w:pPr>
        <w:pStyle w:val="TableStyle2"/>
        <w:rPr>
          <w:rFonts w:ascii="Arial" w:eastAsia="Arial" w:hAnsi="Arial" w:cs="Arial"/>
          <w:b/>
          <w:bCs/>
          <w:sz w:val="24"/>
          <w:szCs w:val="24"/>
        </w:rPr>
      </w:pPr>
    </w:p>
    <w:p w14:paraId="0AE212D2" w14:textId="77777777" w:rsidR="001027FA" w:rsidRDefault="006A239A">
      <w:pPr>
        <w:pStyle w:val="TableStyle2"/>
        <w:rPr>
          <w:rFonts w:ascii="Arial" w:eastAsia="Arial" w:hAnsi="Arial" w:cs="Arial"/>
          <w:sz w:val="24"/>
          <w:szCs w:val="24"/>
        </w:rPr>
      </w:pPr>
      <w:r>
        <w:rPr>
          <w:rFonts w:ascii="Arial" w:hAnsi="Arial"/>
          <w:sz w:val="24"/>
          <w:szCs w:val="24"/>
          <w:lang w:val="en-US"/>
        </w:rPr>
        <w:t>As well as written submissions, ongoing formative assessment takes place in regular and discussion.</w:t>
      </w:r>
    </w:p>
    <w:p w14:paraId="1DF8C308" w14:textId="77777777" w:rsidR="001027FA" w:rsidRDefault="001027FA">
      <w:pPr>
        <w:pStyle w:val="TableStyle2"/>
        <w:rPr>
          <w:rFonts w:ascii="Arial" w:eastAsia="Arial" w:hAnsi="Arial" w:cs="Arial"/>
          <w:sz w:val="24"/>
          <w:szCs w:val="24"/>
        </w:rPr>
      </w:pPr>
    </w:p>
    <w:p w14:paraId="6B5EBAFB" w14:textId="77777777" w:rsidR="001027FA" w:rsidRDefault="006A239A">
      <w:pPr>
        <w:pStyle w:val="TableStyle2"/>
        <w:rPr>
          <w:rFonts w:ascii="Arial" w:eastAsia="Arial" w:hAnsi="Arial" w:cs="Arial"/>
          <w:sz w:val="24"/>
          <w:szCs w:val="24"/>
        </w:rPr>
      </w:pPr>
      <w:r>
        <w:rPr>
          <w:rFonts w:ascii="Arial" w:hAnsi="Arial"/>
          <w:sz w:val="24"/>
          <w:szCs w:val="24"/>
          <w:lang w:val="en-US"/>
        </w:rPr>
        <w:t xml:space="preserve">A major form of submission throughout the course is the creative </w:t>
      </w:r>
      <w:r>
        <w:rPr>
          <w:rFonts w:ascii="Arial" w:hAnsi="Arial"/>
          <w:sz w:val="24"/>
          <w:szCs w:val="24"/>
          <w:lang w:val="en-US"/>
        </w:rPr>
        <w:t>‘</w:t>
      </w:r>
      <w:r>
        <w:rPr>
          <w:rFonts w:ascii="Arial" w:hAnsi="Arial"/>
          <w:sz w:val="24"/>
          <w:szCs w:val="24"/>
          <w:lang w:val="en-US"/>
        </w:rPr>
        <w:t>portfolio</w:t>
      </w:r>
      <w:r>
        <w:rPr>
          <w:rFonts w:ascii="Arial" w:hAnsi="Arial"/>
          <w:sz w:val="24"/>
          <w:szCs w:val="24"/>
          <w:lang w:val="en-US"/>
        </w:rPr>
        <w:t xml:space="preserve">’ </w:t>
      </w:r>
      <w:r>
        <w:rPr>
          <w:rFonts w:ascii="Arial" w:hAnsi="Arial"/>
          <w:sz w:val="24"/>
          <w:szCs w:val="24"/>
          <w:lang w:val="en-US"/>
        </w:rPr>
        <w:t xml:space="preserve">with a number of </w:t>
      </w:r>
      <w:r>
        <w:rPr>
          <w:rFonts w:ascii="Arial" w:hAnsi="Arial"/>
          <w:sz w:val="24"/>
          <w:szCs w:val="24"/>
          <w:lang w:val="en-US"/>
        </w:rPr>
        <w:t>‘</w:t>
      </w:r>
      <w:r>
        <w:rPr>
          <w:rFonts w:ascii="Arial" w:hAnsi="Arial"/>
          <w:sz w:val="24"/>
          <w:szCs w:val="24"/>
          <w:lang w:val="en-US"/>
        </w:rPr>
        <w:t>elements</w:t>
      </w:r>
      <w:r>
        <w:rPr>
          <w:rFonts w:ascii="Arial" w:hAnsi="Arial"/>
          <w:sz w:val="24"/>
          <w:szCs w:val="24"/>
          <w:lang w:val="en-US"/>
        </w:rPr>
        <w:t xml:space="preserve">’ </w:t>
      </w:r>
      <w:r>
        <w:rPr>
          <w:rFonts w:ascii="Arial" w:hAnsi="Arial"/>
          <w:sz w:val="24"/>
          <w:szCs w:val="24"/>
          <w:lang w:val="en-US"/>
        </w:rPr>
        <w:t xml:space="preserve">is a manner of bringing all the theory mentioned above and the </w:t>
      </w:r>
      <w:r>
        <w:rPr>
          <w:rFonts w:ascii="Arial" w:hAnsi="Arial"/>
          <w:sz w:val="24"/>
          <w:szCs w:val="24"/>
          <w:lang w:val="en-US"/>
        </w:rPr>
        <w:lastRenderedPageBreak/>
        <w:t>practise of skills into novel technical artefacts that can be seen as seminal to our tim</w:t>
      </w:r>
      <w:r>
        <w:rPr>
          <w:rFonts w:ascii="Arial" w:hAnsi="Arial"/>
          <w:sz w:val="24"/>
          <w:szCs w:val="24"/>
          <w:lang w:val="en-US"/>
        </w:rPr>
        <w:t>e, (Perry, M 2018), Mitchel S (2019).</w:t>
      </w:r>
    </w:p>
    <w:p w14:paraId="2C382E6A" w14:textId="77777777" w:rsidR="001027FA" w:rsidRDefault="001027FA">
      <w:pPr>
        <w:pStyle w:val="TableStyle2"/>
        <w:rPr>
          <w:rFonts w:ascii="Arial" w:eastAsia="Arial" w:hAnsi="Arial" w:cs="Arial"/>
          <w:sz w:val="24"/>
          <w:szCs w:val="24"/>
        </w:rPr>
      </w:pPr>
    </w:p>
    <w:p w14:paraId="02595C79" w14:textId="77777777" w:rsidR="001027FA" w:rsidRDefault="001027FA">
      <w:pPr>
        <w:pStyle w:val="TableStyle2"/>
        <w:rPr>
          <w:rFonts w:ascii="Arial" w:eastAsia="Arial" w:hAnsi="Arial" w:cs="Arial"/>
          <w:sz w:val="24"/>
          <w:szCs w:val="24"/>
        </w:rPr>
      </w:pPr>
    </w:p>
    <w:p w14:paraId="393D37C5" w14:textId="77777777" w:rsidR="001027FA" w:rsidRDefault="006A239A">
      <w:pPr>
        <w:pStyle w:val="TableStyle2"/>
        <w:rPr>
          <w:rFonts w:ascii="Arial" w:eastAsia="Arial" w:hAnsi="Arial" w:cs="Arial"/>
          <w:b/>
          <w:bCs/>
          <w:sz w:val="28"/>
          <w:szCs w:val="28"/>
        </w:rPr>
      </w:pPr>
      <w:r>
        <w:rPr>
          <w:rFonts w:ascii="Arial" w:hAnsi="Arial"/>
          <w:b/>
          <w:bCs/>
          <w:sz w:val="28"/>
          <w:szCs w:val="28"/>
          <w:lang w:val="en-US"/>
        </w:rPr>
        <w:t xml:space="preserve">Benchmarking </w:t>
      </w:r>
    </w:p>
    <w:p w14:paraId="7C9141AE" w14:textId="77777777" w:rsidR="001027FA" w:rsidRDefault="001027FA">
      <w:pPr>
        <w:pStyle w:val="TableStyle2"/>
        <w:rPr>
          <w:rFonts w:ascii="Arial" w:eastAsia="Arial" w:hAnsi="Arial" w:cs="Arial"/>
          <w:b/>
          <w:bCs/>
          <w:sz w:val="24"/>
          <w:szCs w:val="24"/>
        </w:rPr>
      </w:pPr>
    </w:p>
    <w:p w14:paraId="6B919B22" w14:textId="77777777" w:rsidR="001027FA" w:rsidRDefault="006A239A">
      <w:pPr>
        <w:pStyle w:val="TableStyle2"/>
        <w:rPr>
          <w:rFonts w:ascii="Arial" w:eastAsia="Arial" w:hAnsi="Arial" w:cs="Arial"/>
          <w:sz w:val="24"/>
          <w:szCs w:val="24"/>
        </w:rPr>
      </w:pPr>
      <w:r>
        <w:rPr>
          <w:rFonts w:ascii="Arial" w:hAnsi="Arial"/>
          <w:sz w:val="24"/>
          <w:szCs w:val="24"/>
          <w:lang w:val="en-US"/>
        </w:rPr>
        <w:t xml:space="preserve">The QAA Guidance document covering the BA in Film and TV at UWTSD is quite extensive. Specific guidance on </w:t>
      </w:r>
      <w:r>
        <w:rPr>
          <w:rFonts w:ascii="Arial" w:hAnsi="Arial"/>
          <w:sz w:val="24"/>
          <w:szCs w:val="24"/>
          <w:lang w:val="en-US"/>
        </w:rPr>
        <w:t>“</w:t>
      </w:r>
      <w:r>
        <w:rPr>
          <w:rFonts w:ascii="Arial" w:hAnsi="Arial"/>
          <w:sz w:val="24"/>
          <w:szCs w:val="24"/>
          <w:lang w:val="en-US"/>
        </w:rPr>
        <w:t>Communication, Media, Film and Cultural Studies</w:t>
      </w:r>
      <w:r>
        <w:rPr>
          <w:rFonts w:ascii="Arial" w:hAnsi="Arial"/>
          <w:sz w:val="24"/>
          <w:szCs w:val="24"/>
          <w:lang w:val="en-US"/>
        </w:rPr>
        <w:t xml:space="preserve">” </w:t>
      </w:r>
      <w:r>
        <w:rPr>
          <w:rFonts w:ascii="Arial" w:hAnsi="Arial"/>
          <w:sz w:val="24"/>
          <w:szCs w:val="24"/>
          <w:lang w:val="en-US"/>
        </w:rPr>
        <w:t xml:space="preserve">applies to a vast range of subjects and modes of studying them including: </w:t>
      </w:r>
    </w:p>
    <w:p w14:paraId="4BF948FC" w14:textId="77777777" w:rsidR="001027FA" w:rsidRDefault="001027FA">
      <w:pPr>
        <w:pStyle w:val="TableStyle2"/>
        <w:rPr>
          <w:rFonts w:ascii="Arial" w:eastAsia="Arial" w:hAnsi="Arial" w:cs="Arial"/>
          <w:b/>
          <w:bCs/>
          <w:sz w:val="24"/>
          <w:szCs w:val="24"/>
        </w:rPr>
      </w:pPr>
    </w:p>
    <w:p w14:paraId="3571B919" w14:textId="77777777" w:rsidR="001027FA" w:rsidRDefault="006A239A">
      <w:pPr>
        <w:pStyle w:val="Default"/>
        <w:spacing w:before="0"/>
        <w:ind w:left="884" w:right="828"/>
      </w:pPr>
      <w:r>
        <w:t>advertising; broadcasting; communication studies; cultural studies; digital, film or screen studies; interactive media; journalism; media production; media studies; publishing; and public relations. Courses may focus on the social, the contemporary, the ae</w:t>
      </w:r>
      <w:r>
        <w:t xml:space="preserve">sthetic, the historical, the technological or the practical production aspects of these forms, or a combination of them” </w:t>
      </w:r>
    </w:p>
    <w:p w14:paraId="66D6CDD8" w14:textId="77777777" w:rsidR="001027FA" w:rsidRDefault="006A239A">
      <w:pPr>
        <w:pStyle w:val="Default"/>
        <w:spacing w:before="0"/>
        <w:ind w:left="884" w:right="828"/>
        <w:rPr>
          <w:i/>
          <w:iCs/>
        </w:rPr>
      </w:pPr>
      <w:r>
        <w:t xml:space="preserve">                                                                          (QAA Guidance 2020) </w:t>
      </w:r>
    </w:p>
    <w:p w14:paraId="59A3C889" w14:textId="77777777" w:rsidR="001027FA" w:rsidRDefault="001027FA">
      <w:pPr>
        <w:pStyle w:val="Default"/>
        <w:spacing w:before="0"/>
      </w:pPr>
    </w:p>
    <w:p w14:paraId="7B510D47" w14:textId="77777777" w:rsidR="001027FA" w:rsidRDefault="006A239A">
      <w:pPr>
        <w:pStyle w:val="Default"/>
        <w:spacing w:before="0"/>
      </w:pPr>
      <w:r>
        <w:t>There is also relevant guidance on hig</w:t>
      </w:r>
      <w:r>
        <w:t xml:space="preserve">her education itself, on sustainability and well-being of future generations, as well as e-learning. </w:t>
      </w:r>
      <w:r>
        <w:rPr>
          <w:rtl/>
          <w:lang w:val="ar-SA"/>
        </w:rPr>
        <w:t>“</w:t>
      </w:r>
      <w:r>
        <w:t xml:space="preserve">Building a Taxonomy for Digital Learning" refers to a need for clarity on what is offered, seeking </w:t>
      </w:r>
      <w:r>
        <w:t>”</w:t>
      </w:r>
      <w:r>
        <w:t>consistent terminologies of digital provision</w:t>
      </w:r>
      <w:r>
        <w:t>”.</w:t>
      </w:r>
    </w:p>
    <w:p w14:paraId="6F775101" w14:textId="77777777" w:rsidR="001027FA" w:rsidRDefault="001027FA">
      <w:pPr>
        <w:pStyle w:val="Default"/>
        <w:spacing w:before="0"/>
      </w:pPr>
    </w:p>
    <w:p w14:paraId="4F6B8913" w14:textId="77777777" w:rsidR="001027FA" w:rsidRDefault="006A239A">
      <w:pPr>
        <w:pStyle w:val="Default"/>
        <w:spacing w:before="0"/>
      </w:pPr>
      <w:r>
        <w:t>Within the Communication, Media Film and Cultural Studies guidance, the relevance of industries involved in</w:t>
      </w:r>
      <w:r>
        <w:t xml:space="preserve"> "digital citizenship” and other concerns of the 4th Industrial Revolution is emphasised over and again. </w:t>
      </w:r>
    </w:p>
    <w:p w14:paraId="6B768587" w14:textId="77777777" w:rsidR="001027FA" w:rsidRDefault="001027FA">
      <w:pPr>
        <w:pStyle w:val="Default"/>
        <w:spacing w:before="0"/>
      </w:pPr>
    </w:p>
    <w:p w14:paraId="3CED6DE6" w14:textId="77777777" w:rsidR="001027FA" w:rsidRDefault="006A239A">
      <w:pPr>
        <w:pStyle w:val="Default"/>
        <w:spacing w:before="0"/>
      </w:pPr>
      <w:r>
        <w:t>These industries are seen as “generating symbolic resources through which people individually and collectively understand their past, present and fut</w:t>
      </w:r>
      <w:r>
        <w:t xml:space="preserve">ure” and calls for </w:t>
      </w:r>
    </w:p>
    <w:p w14:paraId="7B9DF315" w14:textId="77777777" w:rsidR="001027FA" w:rsidRDefault="006A239A">
      <w:pPr>
        <w:pStyle w:val="Default"/>
        <w:spacing w:before="0"/>
      </w:pPr>
      <w:r>
        <w:t xml:space="preserve">Informed debate to consider both access and inclusion in organising communicative life to be fit for democracy. </w:t>
      </w:r>
    </w:p>
    <w:p w14:paraId="7583675C" w14:textId="77777777" w:rsidR="001027FA" w:rsidRDefault="001027FA">
      <w:pPr>
        <w:pStyle w:val="Default"/>
        <w:spacing w:before="0"/>
        <w:rPr>
          <w:i/>
          <w:iCs/>
        </w:rPr>
      </w:pPr>
    </w:p>
    <w:p w14:paraId="4D2122A4" w14:textId="77777777" w:rsidR="001027FA" w:rsidRDefault="006A239A">
      <w:pPr>
        <w:pStyle w:val="Default"/>
        <w:spacing w:before="0"/>
      </w:pPr>
      <w:r>
        <w:t xml:space="preserve">Cross-cutting skills are not only apparent but </w:t>
      </w:r>
      <w:r>
        <w:rPr>
          <w:i/>
          <w:iCs/>
        </w:rPr>
        <w:t>“</w:t>
      </w:r>
      <w:r>
        <w:t>skills, understanding and knowledge in these areas are transferable to any</w:t>
      </w:r>
      <w:r>
        <w:t xml:space="preserve"> sector</w:t>
      </w:r>
      <w:r>
        <w:rPr>
          <w:i/>
          <w:iCs/>
        </w:rPr>
        <w:t xml:space="preserve">” </w:t>
      </w:r>
      <w:r>
        <w:t>(QAA Guidance 2020).</w:t>
      </w:r>
      <w:r>
        <w:rPr>
          <w:i/>
          <w:iCs/>
        </w:rPr>
        <w:t xml:space="preserve"> </w:t>
      </w:r>
      <w:r>
        <w:t>This confirms the importance of both the skills, and the metacognitive manner of teaching, to the reflective, protean, accountable, nuanced landscape of “digital citizenship”. Not only that but students of these disciplines sh</w:t>
      </w:r>
      <w:r>
        <w:t xml:space="preserve">ould have the ability to use all these skills to examine and even ‘intervene’ in both public life and ‘other aspects of democratic participation and citizenship”. </w:t>
      </w:r>
    </w:p>
    <w:p w14:paraId="0B3ACEEA" w14:textId="77777777" w:rsidR="001027FA" w:rsidRDefault="001027FA">
      <w:pPr>
        <w:pStyle w:val="Default"/>
        <w:spacing w:before="0"/>
      </w:pPr>
    </w:p>
    <w:p w14:paraId="6A20989C" w14:textId="77777777" w:rsidR="001027FA" w:rsidRDefault="006A239A">
      <w:pPr>
        <w:pStyle w:val="Default"/>
        <w:spacing w:before="0"/>
      </w:pPr>
      <w:r>
        <w:t>Employability necessitates “skills, understandings and personal attributes”, that benefit n</w:t>
      </w:r>
      <w:r>
        <w:t>ot only the learners, but “the workforce, the community and the economy”. QAA (2018). Teaching outcomes are therefore also ideally placed to also meet QAA Enterprise and Entrepreneurship benchmarks as well as ‘fundamental principles’ embedded among ‘core a</w:t>
      </w:r>
      <w:r>
        <w:t>nd common practises’ applying to all national contexts within the UK (UKSCQA Guidance 2018).</w:t>
      </w:r>
    </w:p>
    <w:p w14:paraId="7F8B7BF3" w14:textId="77777777" w:rsidR="001027FA" w:rsidRDefault="001027FA">
      <w:pPr>
        <w:pStyle w:val="Default"/>
        <w:spacing w:before="0"/>
      </w:pPr>
    </w:p>
    <w:p w14:paraId="251F0CF8" w14:textId="77777777" w:rsidR="001027FA" w:rsidRDefault="006A239A">
      <w:pPr>
        <w:pStyle w:val="Default"/>
        <w:spacing w:before="0"/>
      </w:pPr>
      <w:r>
        <w:lastRenderedPageBreak/>
        <w:t>For completeness E-learning also needs to conform to accessibility benchmarks, creating equity for all to participate and achieve learning outcomes (</w:t>
      </w:r>
      <w:r>
        <w:rPr>
          <w:lang w:val="it-IT"/>
        </w:rPr>
        <w:t>Williams</w:t>
      </w:r>
      <w:r>
        <w:t xml:space="preserve"> et al </w:t>
      </w:r>
      <w:r>
        <w:t>2012)</w:t>
      </w:r>
      <w:r>
        <w:t xml:space="preserve">. </w:t>
      </w:r>
    </w:p>
    <w:p w14:paraId="33414AF4" w14:textId="77777777" w:rsidR="001027FA" w:rsidRDefault="001027FA">
      <w:pPr>
        <w:pStyle w:val="Default"/>
        <w:spacing w:before="0"/>
        <w:rPr>
          <w:b/>
          <w:bCs/>
        </w:rPr>
      </w:pPr>
    </w:p>
    <w:p w14:paraId="6AE549B4" w14:textId="77777777" w:rsidR="001027FA" w:rsidRDefault="006A239A">
      <w:pPr>
        <w:pStyle w:val="Default"/>
        <w:spacing w:before="0"/>
      </w:pPr>
      <w:r>
        <w:t>Due to their relative urgency at this time, E-learning benchmarking statements will be examined with specific reference to practical execution of the module.</w:t>
      </w:r>
    </w:p>
    <w:p w14:paraId="79498123" w14:textId="77777777" w:rsidR="001027FA" w:rsidRDefault="001027FA">
      <w:pPr>
        <w:pStyle w:val="Default"/>
        <w:spacing w:before="0"/>
      </w:pPr>
    </w:p>
    <w:p w14:paraId="13EC1A92" w14:textId="77777777" w:rsidR="001027FA" w:rsidRDefault="001027FA">
      <w:pPr>
        <w:pStyle w:val="TableStyle2"/>
        <w:rPr>
          <w:rFonts w:ascii="Arial" w:eastAsia="Arial" w:hAnsi="Arial" w:cs="Arial"/>
          <w:b/>
          <w:bCs/>
          <w:sz w:val="24"/>
          <w:szCs w:val="24"/>
        </w:rPr>
      </w:pPr>
    </w:p>
    <w:p w14:paraId="63C41A72" w14:textId="77777777" w:rsidR="001027FA" w:rsidRDefault="006A239A">
      <w:pPr>
        <w:pStyle w:val="TableStyle2"/>
        <w:rPr>
          <w:rFonts w:ascii="Arial" w:eastAsia="Arial" w:hAnsi="Arial" w:cs="Arial"/>
          <w:b/>
          <w:bCs/>
          <w:sz w:val="28"/>
          <w:szCs w:val="28"/>
        </w:rPr>
      </w:pPr>
      <w:r>
        <w:rPr>
          <w:rFonts w:ascii="Arial" w:hAnsi="Arial"/>
          <w:b/>
          <w:bCs/>
          <w:sz w:val="28"/>
          <w:szCs w:val="28"/>
          <w:lang w:val="en-US"/>
        </w:rPr>
        <w:t>Module - Learn To Love Solitude (LTLS)</w:t>
      </w:r>
    </w:p>
    <w:p w14:paraId="75376539" w14:textId="77777777" w:rsidR="001027FA" w:rsidRDefault="001027FA">
      <w:pPr>
        <w:pStyle w:val="TableStyle2"/>
        <w:rPr>
          <w:rFonts w:ascii="Arial" w:eastAsia="Arial" w:hAnsi="Arial" w:cs="Arial"/>
          <w:b/>
          <w:bCs/>
          <w:sz w:val="24"/>
          <w:szCs w:val="24"/>
        </w:rPr>
      </w:pPr>
    </w:p>
    <w:p w14:paraId="6933256E" w14:textId="77777777" w:rsidR="001027FA" w:rsidRDefault="006A239A">
      <w:pPr>
        <w:pStyle w:val="TableStyle2"/>
        <w:rPr>
          <w:rFonts w:ascii="Arial" w:eastAsia="Arial" w:hAnsi="Arial" w:cs="Arial"/>
          <w:sz w:val="24"/>
          <w:szCs w:val="24"/>
        </w:rPr>
      </w:pPr>
      <w:r>
        <w:rPr>
          <w:rFonts w:ascii="Arial" w:hAnsi="Arial"/>
          <w:sz w:val="24"/>
          <w:szCs w:val="24"/>
          <w:lang w:val="en-US"/>
        </w:rPr>
        <w:t xml:space="preserve">The aims and objectives of LTLS are </w:t>
      </w:r>
      <w:r>
        <w:rPr>
          <w:rFonts w:ascii="Arial" w:hAnsi="Arial"/>
          <w:sz w:val="24"/>
          <w:szCs w:val="24"/>
          <w:lang w:val="en-US"/>
        </w:rPr>
        <w:t>very simply described in the curriculum document as:</w:t>
      </w:r>
    </w:p>
    <w:p w14:paraId="6A2FD230" w14:textId="77777777" w:rsidR="001027FA" w:rsidRDefault="001027FA">
      <w:pPr>
        <w:pStyle w:val="TableStyle2"/>
        <w:rPr>
          <w:rFonts w:ascii="Arial" w:eastAsia="Arial" w:hAnsi="Arial" w:cs="Arial"/>
          <w:sz w:val="24"/>
          <w:szCs w:val="24"/>
        </w:rPr>
      </w:pPr>
    </w:p>
    <w:p w14:paraId="479F647D" w14:textId="77777777" w:rsidR="001027FA" w:rsidRDefault="006A239A">
      <w:pPr>
        <w:pStyle w:val="TableStyle2"/>
        <w:ind w:right="1168" w:firstLine="1054"/>
        <w:rPr>
          <w:rFonts w:ascii="Arial" w:eastAsia="Arial" w:hAnsi="Arial" w:cs="Arial"/>
          <w:sz w:val="24"/>
          <w:szCs w:val="24"/>
        </w:rPr>
      </w:pPr>
      <w:r>
        <w:rPr>
          <w:rFonts w:ascii="Arial" w:hAnsi="Arial"/>
          <w:sz w:val="24"/>
          <w:szCs w:val="24"/>
          <w:lang w:val="en-US"/>
        </w:rPr>
        <w:t xml:space="preserve">- To challenge students to respond to set stimuli. </w:t>
      </w:r>
      <w:r>
        <w:rPr>
          <w:rFonts w:ascii="Arial" w:eastAsia="Arial" w:hAnsi="Arial" w:cs="Arial"/>
          <w:sz w:val="24"/>
          <w:szCs w:val="24"/>
        </w:rPr>
        <w:br/>
      </w:r>
    </w:p>
    <w:p w14:paraId="48DEDC36" w14:textId="77777777" w:rsidR="001027FA" w:rsidRDefault="006A239A">
      <w:pPr>
        <w:pStyle w:val="TableStyle2"/>
        <w:ind w:right="1168" w:firstLine="1054"/>
        <w:rPr>
          <w:rFonts w:ascii="Arial" w:eastAsia="Arial" w:hAnsi="Arial" w:cs="Arial"/>
          <w:sz w:val="24"/>
          <w:szCs w:val="24"/>
        </w:rPr>
      </w:pPr>
      <w:r>
        <w:rPr>
          <w:rFonts w:ascii="Arial" w:hAnsi="Arial"/>
          <w:sz w:val="24"/>
          <w:szCs w:val="24"/>
          <w:lang w:val="en-US"/>
        </w:rPr>
        <w:t xml:space="preserve">- To experiment with different narrative and aesthetic forms.   </w:t>
      </w:r>
    </w:p>
    <w:p w14:paraId="28B2E46D" w14:textId="77777777" w:rsidR="001027FA" w:rsidRDefault="001027FA">
      <w:pPr>
        <w:pStyle w:val="TableStyle2"/>
        <w:rPr>
          <w:rFonts w:ascii="Arial" w:eastAsia="Arial" w:hAnsi="Arial" w:cs="Arial"/>
          <w:sz w:val="24"/>
          <w:szCs w:val="24"/>
        </w:rPr>
      </w:pPr>
    </w:p>
    <w:p w14:paraId="71F1F725" w14:textId="77777777" w:rsidR="001027FA" w:rsidRDefault="006A239A">
      <w:pPr>
        <w:pStyle w:val="TableStyle2"/>
        <w:rPr>
          <w:rFonts w:ascii="Arial" w:eastAsia="Arial" w:hAnsi="Arial" w:cs="Arial"/>
          <w:sz w:val="24"/>
          <w:szCs w:val="24"/>
        </w:rPr>
      </w:pPr>
      <w:r>
        <w:rPr>
          <w:rFonts w:ascii="Arial" w:hAnsi="Arial"/>
          <w:sz w:val="24"/>
          <w:szCs w:val="24"/>
          <w:lang w:val="en-US"/>
        </w:rPr>
        <w:t>And learning outcomes to be able to:</w:t>
      </w:r>
    </w:p>
    <w:p w14:paraId="6AA34691" w14:textId="77777777" w:rsidR="001027FA" w:rsidRDefault="001027FA">
      <w:pPr>
        <w:pStyle w:val="TableStyle2"/>
        <w:rPr>
          <w:rFonts w:ascii="Arial" w:eastAsia="Arial" w:hAnsi="Arial" w:cs="Arial"/>
          <w:sz w:val="24"/>
          <w:szCs w:val="24"/>
        </w:rPr>
      </w:pPr>
    </w:p>
    <w:p w14:paraId="14D719E5" w14:textId="77777777" w:rsidR="001027FA" w:rsidRDefault="006A239A">
      <w:pPr>
        <w:pStyle w:val="TableStyle2"/>
        <w:ind w:left="1054" w:right="1565"/>
        <w:rPr>
          <w:rFonts w:ascii="Arial" w:eastAsia="Arial" w:hAnsi="Arial" w:cs="Arial"/>
          <w:sz w:val="24"/>
          <w:szCs w:val="24"/>
        </w:rPr>
      </w:pPr>
      <w:r>
        <w:rPr>
          <w:rFonts w:ascii="Arial" w:hAnsi="Arial"/>
          <w:sz w:val="24"/>
          <w:szCs w:val="24"/>
          <w:lang w:val="en-US"/>
        </w:rPr>
        <w:t>“</w:t>
      </w:r>
      <w:r>
        <w:rPr>
          <w:rFonts w:ascii="Arial" w:hAnsi="Arial"/>
          <w:sz w:val="24"/>
          <w:szCs w:val="24"/>
          <w:lang w:val="en-US"/>
        </w:rPr>
        <w:t xml:space="preserve">- </w:t>
      </w:r>
      <w:r>
        <w:rPr>
          <w:rFonts w:ascii="Arial" w:hAnsi="Arial"/>
          <w:sz w:val="24"/>
          <w:szCs w:val="24"/>
          <w:lang w:val="en-US"/>
        </w:rPr>
        <w:t xml:space="preserve">Respond and create a series of film ideas </w:t>
      </w:r>
      <w:r>
        <w:rPr>
          <w:rFonts w:ascii="Arial" w:eastAsia="Arial" w:hAnsi="Arial" w:cs="Arial"/>
          <w:sz w:val="24"/>
          <w:szCs w:val="24"/>
        </w:rPr>
        <w:br/>
      </w:r>
    </w:p>
    <w:p w14:paraId="1B092B47" w14:textId="77777777" w:rsidR="001027FA" w:rsidRDefault="006A239A">
      <w:pPr>
        <w:pStyle w:val="TableStyle2"/>
        <w:ind w:left="1054" w:right="1565"/>
        <w:rPr>
          <w:rFonts w:ascii="Arial" w:eastAsia="Arial" w:hAnsi="Arial" w:cs="Arial"/>
          <w:sz w:val="24"/>
          <w:szCs w:val="24"/>
        </w:rPr>
      </w:pPr>
      <w:r>
        <w:rPr>
          <w:rFonts w:ascii="Arial" w:hAnsi="Arial"/>
          <w:sz w:val="24"/>
          <w:szCs w:val="24"/>
          <w:lang w:val="en-US"/>
        </w:rPr>
        <w:t xml:space="preserve">- Experiment and defend the use of aesthetic and narrative decisions made during film practice. </w:t>
      </w:r>
      <w:r>
        <w:rPr>
          <w:rFonts w:ascii="Arial" w:eastAsia="Arial" w:hAnsi="Arial" w:cs="Arial"/>
          <w:sz w:val="24"/>
          <w:szCs w:val="24"/>
        </w:rPr>
        <w:br/>
      </w:r>
    </w:p>
    <w:p w14:paraId="49CE0867" w14:textId="77777777" w:rsidR="001027FA" w:rsidRDefault="006A239A">
      <w:pPr>
        <w:pStyle w:val="TableStyle2"/>
        <w:numPr>
          <w:ilvl w:val="0"/>
          <w:numId w:val="2"/>
        </w:numPr>
        <w:ind w:right="1565"/>
        <w:rPr>
          <w:rFonts w:ascii="Arial" w:hAnsi="Arial"/>
          <w:sz w:val="24"/>
          <w:szCs w:val="24"/>
          <w:lang w:val="en-US"/>
        </w:rPr>
      </w:pPr>
      <w:r>
        <w:rPr>
          <w:rFonts w:ascii="Arial" w:hAnsi="Arial"/>
          <w:sz w:val="24"/>
          <w:szCs w:val="24"/>
          <w:lang w:val="en-US"/>
        </w:rPr>
        <w:t>Deconstruct and reconstruct ideas into practice.</w:t>
      </w:r>
    </w:p>
    <w:p w14:paraId="00252772" w14:textId="77777777" w:rsidR="001027FA" w:rsidRDefault="006A239A">
      <w:pPr>
        <w:pStyle w:val="TableStyle2"/>
        <w:ind w:left="1054" w:right="1565"/>
        <w:rPr>
          <w:rFonts w:ascii="Arial" w:eastAsia="Arial" w:hAnsi="Arial" w:cs="Arial"/>
          <w:color w:val="EE220C"/>
          <w:sz w:val="24"/>
          <w:szCs w:val="24"/>
        </w:rPr>
      </w:pPr>
      <w:r>
        <w:rPr>
          <w:rFonts w:ascii="Arial" w:hAnsi="Arial"/>
          <w:color w:val="EE220C"/>
          <w:sz w:val="24"/>
          <w:szCs w:val="24"/>
          <w:lang w:val="en-US"/>
        </w:rPr>
        <w:t xml:space="preserve">                                                                 </w:t>
      </w:r>
      <w:r>
        <w:rPr>
          <w:rFonts w:ascii="Arial" w:hAnsi="Arial"/>
          <w:color w:val="EE220C"/>
          <w:sz w:val="24"/>
          <w:szCs w:val="24"/>
          <w:lang w:val="en-US"/>
        </w:rPr>
        <w:t xml:space="preserve">  </w:t>
      </w:r>
    </w:p>
    <w:p w14:paraId="2C66F397" w14:textId="77777777" w:rsidR="001027FA" w:rsidRDefault="006A239A">
      <w:pPr>
        <w:pStyle w:val="TableStyle2"/>
        <w:rPr>
          <w:rFonts w:ascii="Arial" w:eastAsia="Arial" w:hAnsi="Arial" w:cs="Arial"/>
          <w:sz w:val="24"/>
          <w:szCs w:val="24"/>
        </w:rPr>
      </w:pPr>
      <w:r>
        <w:rPr>
          <w:rFonts w:ascii="Arial" w:hAnsi="Arial"/>
          <w:sz w:val="24"/>
          <w:szCs w:val="24"/>
          <w:lang w:val="en-US"/>
        </w:rPr>
        <w:t>The teaching in the module was entirely delivered on Microsoft Teams, a complicated piece of software which itself takes training to use properly.</w:t>
      </w:r>
    </w:p>
    <w:p w14:paraId="049BC406" w14:textId="77777777" w:rsidR="001027FA" w:rsidRDefault="001027FA">
      <w:pPr>
        <w:pStyle w:val="TableStyle2"/>
        <w:rPr>
          <w:rFonts w:ascii="Arial" w:eastAsia="Arial" w:hAnsi="Arial" w:cs="Arial"/>
          <w:sz w:val="24"/>
          <w:szCs w:val="24"/>
        </w:rPr>
      </w:pPr>
    </w:p>
    <w:p w14:paraId="66BBC5B6" w14:textId="77777777" w:rsidR="001027FA" w:rsidRDefault="006A239A">
      <w:pPr>
        <w:pStyle w:val="TableStyle2"/>
        <w:rPr>
          <w:rFonts w:ascii="Arial" w:eastAsia="Arial" w:hAnsi="Arial" w:cs="Arial"/>
          <w:sz w:val="24"/>
          <w:szCs w:val="24"/>
        </w:rPr>
      </w:pPr>
      <w:r>
        <w:rPr>
          <w:rFonts w:ascii="Arial" w:hAnsi="Arial"/>
          <w:sz w:val="24"/>
          <w:szCs w:val="24"/>
          <w:lang w:val="en-US"/>
        </w:rPr>
        <w:t>Although these aims and objectives are expressed exclusively in regard to film/story skills, students tak</w:t>
      </w:r>
      <w:r>
        <w:rPr>
          <w:rFonts w:ascii="Arial" w:hAnsi="Arial"/>
          <w:sz w:val="24"/>
          <w:szCs w:val="24"/>
          <w:lang w:val="en-US"/>
        </w:rPr>
        <w:t xml:space="preserve">ing this module from September to December 2020 effectively learned those skills </w:t>
      </w:r>
      <w:r>
        <w:rPr>
          <w:rFonts w:ascii="Arial" w:hAnsi="Arial"/>
          <w:i/>
          <w:iCs/>
          <w:sz w:val="24"/>
          <w:szCs w:val="24"/>
          <w:lang w:val="en-US"/>
        </w:rPr>
        <w:t>applied</w:t>
      </w:r>
      <w:r>
        <w:rPr>
          <w:rFonts w:ascii="Arial" w:hAnsi="Arial"/>
          <w:sz w:val="24"/>
          <w:szCs w:val="24"/>
          <w:lang w:val="en-US"/>
        </w:rPr>
        <w:t xml:space="preserve"> to the huge social political and medical global issues going on around us. </w:t>
      </w:r>
    </w:p>
    <w:p w14:paraId="4C9CC569" w14:textId="77777777" w:rsidR="001027FA" w:rsidRDefault="001027FA">
      <w:pPr>
        <w:pStyle w:val="TableStyle2"/>
        <w:rPr>
          <w:rFonts w:ascii="Arial" w:eastAsia="Arial" w:hAnsi="Arial" w:cs="Arial"/>
          <w:sz w:val="24"/>
          <w:szCs w:val="24"/>
        </w:rPr>
      </w:pPr>
    </w:p>
    <w:p w14:paraId="354E355F" w14:textId="77777777" w:rsidR="001027FA" w:rsidRDefault="006A239A">
      <w:pPr>
        <w:pStyle w:val="TableStyle2"/>
        <w:rPr>
          <w:rFonts w:ascii="Arial" w:eastAsia="Arial" w:hAnsi="Arial" w:cs="Arial"/>
          <w:sz w:val="24"/>
          <w:szCs w:val="24"/>
        </w:rPr>
      </w:pPr>
      <w:r>
        <w:rPr>
          <w:rFonts w:ascii="Arial" w:hAnsi="Arial"/>
          <w:sz w:val="24"/>
          <w:szCs w:val="24"/>
          <w:lang w:val="en-US"/>
        </w:rPr>
        <w:t>This necessarily takes self-directed androgogic learning to new levels (</w:t>
      </w:r>
      <w:r>
        <w:rPr>
          <w:rFonts w:ascii="Arial" w:hAnsi="Arial"/>
          <w:sz w:val="24"/>
          <w:szCs w:val="24"/>
          <w:lang w:val="de-DE"/>
        </w:rPr>
        <w:t xml:space="preserve">Wang </w:t>
      </w:r>
      <w:r>
        <w:rPr>
          <w:rFonts w:ascii="Arial" w:hAnsi="Arial"/>
          <w:sz w:val="24"/>
          <w:szCs w:val="24"/>
          <w:lang w:val="en-US"/>
        </w:rPr>
        <w:t xml:space="preserve">V, 2012, </w:t>
      </w:r>
      <w:r>
        <w:rPr>
          <w:rFonts w:ascii="Arial" w:hAnsi="Arial"/>
          <w:sz w:val="24"/>
          <w:szCs w:val="24"/>
          <w:lang w:val="en-US"/>
        </w:rPr>
        <w:t xml:space="preserve">p9), and the freedom accorded within the module, although quite challenging to many level 5 students, was very clearly itself a tool in developing genuine resilience. </w:t>
      </w:r>
    </w:p>
    <w:p w14:paraId="14624A64" w14:textId="77777777" w:rsidR="001027FA" w:rsidRDefault="001027FA">
      <w:pPr>
        <w:pStyle w:val="TableStyle2"/>
        <w:rPr>
          <w:rFonts w:ascii="Arial" w:eastAsia="Arial" w:hAnsi="Arial" w:cs="Arial"/>
          <w:sz w:val="24"/>
          <w:szCs w:val="24"/>
        </w:rPr>
      </w:pPr>
    </w:p>
    <w:p w14:paraId="19CC9FBE" w14:textId="77777777" w:rsidR="001027FA" w:rsidRDefault="006A239A">
      <w:pPr>
        <w:pStyle w:val="TableStyle2"/>
        <w:rPr>
          <w:rFonts w:ascii="Arial" w:eastAsia="Arial" w:hAnsi="Arial" w:cs="Arial"/>
          <w:sz w:val="24"/>
          <w:szCs w:val="24"/>
        </w:rPr>
      </w:pPr>
      <w:r>
        <w:rPr>
          <w:rFonts w:ascii="Arial" w:hAnsi="Arial"/>
          <w:sz w:val="24"/>
          <w:szCs w:val="24"/>
          <w:lang w:val="en-US"/>
        </w:rPr>
        <w:t>In sharing portfolio materials, students</w:t>
      </w:r>
      <w:r>
        <w:rPr>
          <w:rFonts w:ascii="Arial" w:hAnsi="Arial"/>
          <w:sz w:val="24"/>
          <w:szCs w:val="24"/>
          <w:lang w:val="en-US"/>
        </w:rPr>
        <w:t xml:space="preserve">’ </w:t>
      </w:r>
      <w:r>
        <w:rPr>
          <w:rFonts w:ascii="Arial" w:hAnsi="Arial"/>
          <w:sz w:val="24"/>
          <w:szCs w:val="24"/>
          <w:lang w:val="en-US"/>
        </w:rPr>
        <w:t>own central position as both creator and spec</w:t>
      </w:r>
      <w:r>
        <w:rPr>
          <w:rFonts w:ascii="Arial" w:hAnsi="Arial"/>
          <w:sz w:val="24"/>
          <w:szCs w:val="24"/>
          <w:lang w:val="en-US"/>
        </w:rPr>
        <w:t xml:space="preserve">tator vis a vis the material allows them to </w:t>
      </w:r>
      <w:r>
        <w:rPr>
          <w:rFonts w:ascii="Arial" w:hAnsi="Arial"/>
          <w:sz w:val="24"/>
          <w:szCs w:val="24"/>
          <w:lang w:val="en-US"/>
        </w:rPr>
        <w:t>“</w:t>
      </w:r>
      <w:r>
        <w:rPr>
          <w:rFonts w:ascii="Arial" w:hAnsi="Arial"/>
          <w:sz w:val="24"/>
          <w:szCs w:val="24"/>
          <w:lang w:val="en-US"/>
        </w:rPr>
        <w:t>better understand the communicative ability and audience impact of their craft</w:t>
      </w:r>
      <w:r>
        <w:rPr>
          <w:rFonts w:ascii="Arial" w:hAnsi="Arial"/>
          <w:sz w:val="24"/>
          <w:szCs w:val="24"/>
          <w:lang w:val="en-US"/>
        </w:rPr>
        <w:t>”</w:t>
      </w:r>
      <w:r>
        <w:rPr>
          <w:rFonts w:ascii="Arial" w:hAnsi="Arial"/>
          <w:sz w:val="24"/>
          <w:szCs w:val="24"/>
          <w:lang w:val="en-US"/>
        </w:rPr>
        <w:t xml:space="preserve"> (Mitchell S,</w:t>
      </w:r>
      <w:r>
        <w:rPr>
          <w:rFonts w:ascii="Arial" w:hAnsi="Arial"/>
          <w:sz w:val="24"/>
          <w:szCs w:val="24"/>
        </w:rPr>
        <w:t xml:space="preserve"> 2019</w:t>
      </w:r>
      <w:r>
        <w:rPr>
          <w:rFonts w:ascii="Arial" w:hAnsi="Arial"/>
          <w:sz w:val="24"/>
          <w:szCs w:val="24"/>
          <w:lang w:val="en-US"/>
        </w:rPr>
        <w:t>, p5</w:t>
      </w:r>
      <w:r>
        <w:rPr>
          <w:rFonts w:ascii="Arial" w:hAnsi="Arial"/>
          <w:sz w:val="24"/>
          <w:szCs w:val="24"/>
        </w:rPr>
        <w:t>)</w:t>
      </w:r>
      <w:r>
        <w:rPr>
          <w:rFonts w:ascii="Arial" w:hAnsi="Arial"/>
          <w:sz w:val="24"/>
          <w:szCs w:val="24"/>
          <w:lang w:val="en-US"/>
        </w:rPr>
        <w:t xml:space="preserve">. In this case students were reminded of possible real-world effects, in sharing their media, on people who may be suffering isolation, anxiety and loneliness: digital citizenship carries responsibilities. </w:t>
      </w:r>
    </w:p>
    <w:p w14:paraId="5A190574" w14:textId="77777777" w:rsidR="001027FA" w:rsidRDefault="001027FA">
      <w:pPr>
        <w:pStyle w:val="TableStyle2"/>
        <w:rPr>
          <w:rFonts w:ascii="Arial" w:eastAsia="Arial" w:hAnsi="Arial" w:cs="Arial"/>
          <w:sz w:val="24"/>
          <w:szCs w:val="24"/>
        </w:rPr>
      </w:pPr>
    </w:p>
    <w:p w14:paraId="0CF30D48" w14:textId="77777777" w:rsidR="001027FA" w:rsidRDefault="006A239A">
      <w:pPr>
        <w:pStyle w:val="TableStyle2"/>
        <w:rPr>
          <w:rFonts w:ascii="Arial" w:eastAsia="Arial" w:hAnsi="Arial" w:cs="Arial"/>
          <w:sz w:val="24"/>
          <w:szCs w:val="24"/>
        </w:rPr>
      </w:pPr>
      <w:r>
        <w:rPr>
          <w:rFonts w:ascii="Arial" w:hAnsi="Arial"/>
          <w:sz w:val="24"/>
          <w:szCs w:val="24"/>
          <w:lang w:val="en-US"/>
        </w:rPr>
        <w:t>This again illustrates the rugged suitability of</w:t>
      </w:r>
      <w:r>
        <w:rPr>
          <w:rFonts w:ascii="Arial" w:hAnsi="Arial"/>
          <w:sz w:val="24"/>
          <w:szCs w:val="24"/>
          <w:lang w:val="en-US"/>
        </w:rPr>
        <w:t xml:space="preserve"> this wide skill set to </w:t>
      </w:r>
      <w:r>
        <w:rPr>
          <w:rFonts w:ascii="Arial" w:hAnsi="Arial"/>
          <w:sz w:val="24"/>
          <w:szCs w:val="24"/>
          <w:lang w:val="en-US"/>
        </w:rPr>
        <w:t>‘</w:t>
      </w:r>
      <w:r>
        <w:rPr>
          <w:rFonts w:ascii="Arial" w:hAnsi="Arial"/>
          <w:sz w:val="24"/>
          <w:szCs w:val="24"/>
          <w:lang w:val="en-US"/>
        </w:rPr>
        <w:t>the new normal</w:t>
      </w:r>
      <w:r>
        <w:rPr>
          <w:rFonts w:ascii="Arial" w:hAnsi="Arial"/>
          <w:sz w:val="24"/>
          <w:szCs w:val="24"/>
          <w:lang w:val="en-US"/>
        </w:rPr>
        <w:t>’</w:t>
      </w:r>
      <w:r>
        <w:rPr>
          <w:rFonts w:ascii="Arial" w:hAnsi="Arial"/>
          <w:sz w:val="24"/>
          <w:szCs w:val="24"/>
          <w:lang w:val="en-US"/>
        </w:rPr>
        <w:t xml:space="preserve">, and its true potential in paving the way for genuine inclusion, rather than a tick box </w:t>
      </w:r>
      <w:r>
        <w:rPr>
          <w:rFonts w:ascii="Arial" w:hAnsi="Arial"/>
          <w:sz w:val="24"/>
          <w:szCs w:val="24"/>
          <w:lang w:val="en-US"/>
        </w:rPr>
        <w:t>‘</w:t>
      </w:r>
      <w:r>
        <w:rPr>
          <w:rFonts w:ascii="Arial" w:hAnsi="Arial"/>
          <w:sz w:val="24"/>
          <w:szCs w:val="24"/>
          <w:lang w:val="en-US"/>
        </w:rPr>
        <w:t>Rights</w:t>
      </w:r>
      <w:r>
        <w:rPr>
          <w:rFonts w:ascii="Arial" w:hAnsi="Arial"/>
          <w:sz w:val="24"/>
          <w:szCs w:val="24"/>
          <w:lang w:val="en-US"/>
        </w:rPr>
        <w:t xml:space="preserve">’ </w:t>
      </w:r>
      <w:r>
        <w:rPr>
          <w:rFonts w:ascii="Arial" w:hAnsi="Arial"/>
          <w:sz w:val="24"/>
          <w:szCs w:val="24"/>
          <w:lang w:val="en-US"/>
        </w:rPr>
        <w:t xml:space="preserve">approach. QAA guidelines on </w:t>
      </w:r>
      <w:r>
        <w:rPr>
          <w:rFonts w:ascii="Arial" w:hAnsi="Arial"/>
          <w:sz w:val="24"/>
          <w:szCs w:val="24"/>
          <w:lang w:val="en-US"/>
        </w:rPr>
        <w:t>“</w:t>
      </w:r>
      <w:r>
        <w:rPr>
          <w:rFonts w:ascii="Arial" w:hAnsi="Arial"/>
          <w:sz w:val="24"/>
          <w:szCs w:val="24"/>
          <w:lang w:val="en-US"/>
        </w:rPr>
        <w:t>Education for sustainable development</w:t>
      </w:r>
      <w:r>
        <w:rPr>
          <w:rFonts w:ascii="Arial" w:hAnsi="Arial"/>
          <w:sz w:val="24"/>
          <w:szCs w:val="24"/>
          <w:lang w:val="en-US"/>
        </w:rPr>
        <w:t>”</w:t>
      </w:r>
      <w:r>
        <w:rPr>
          <w:rFonts w:ascii="Arial" w:hAnsi="Arial"/>
          <w:sz w:val="24"/>
          <w:szCs w:val="24"/>
        </w:rPr>
        <w:t xml:space="preserve"> </w:t>
      </w:r>
      <w:r>
        <w:rPr>
          <w:rFonts w:ascii="Arial" w:hAnsi="Arial"/>
          <w:sz w:val="24"/>
          <w:szCs w:val="24"/>
          <w:lang w:val="en-US"/>
        </w:rPr>
        <w:t>likewise emphasise the need to avoid negatively af</w:t>
      </w:r>
      <w:r>
        <w:rPr>
          <w:rFonts w:ascii="Arial" w:hAnsi="Arial"/>
          <w:sz w:val="24"/>
          <w:szCs w:val="24"/>
          <w:lang w:val="en-US"/>
        </w:rPr>
        <w:t xml:space="preserve">fecting students with a </w:t>
      </w:r>
      <w:r>
        <w:rPr>
          <w:rFonts w:ascii="Arial" w:hAnsi="Arial"/>
          <w:sz w:val="24"/>
          <w:szCs w:val="24"/>
          <w:lang w:val="en-US"/>
        </w:rPr>
        <w:t>“</w:t>
      </w:r>
      <w:r>
        <w:rPr>
          <w:rFonts w:ascii="Arial" w:hAnsi="Arial"/>
          <w:sz w:val="24"/>
          <w:szCs w:val="24"/>
          <w:lang w:val="en-US"/>
        </w:rPr>
        <w:t xml:space="preserve">hidden </w:t>
      </w:r>
      <w:r>
        <w:rPr>
          <w:rFonts w:ascii="Arial" w:hAnsi="Arial"/>
          <w:sz w:val="24"/>
          <w:szCs w:val="24"/>
          <w:lang w:val="en-US"/>
        </w:rPr>
        <w:lastRenderedPageBreak/>
        <w:t>curriculum</w:t>
      </w:r>
      <w:r>
        <w:rPr>
          <w:rFonts w:ascii="Arial" w:hAnsi="Arial"/>
          <w:sz w:val="24"/>
          <w:szCs w:val="24"/>
          <w:lang w:val="en-US"/>
        </w:rPr>
        <w:t xml:space="preserve">” </w:t>
      </w:r>
      <w:r>
        <w:rPr>
          <w:rFonts w:ascii="Arial" w:hAnsi="Arial"/>
          <w:sz w:val="24"/>
          <w:szCs w:val="24"/>
          <w:lang w:val="en-US"/>
        </w:rPr>
        <w:t xml:space="preserve">where, for example, estates management practise undermines all the newly mandated formal teaching about sustainability, and notes the </w:t>
      </w:r>
      <w:r>
        <w:rPr>
          <w:rFonts w:ascii="Arial" w:hAnsi="Arial"/>
          <w:sz w:val="24"/>
          <w:szCs w:val="24"/>
          <w:lang w:val="en-US"/>
        </w:rPr>
        <w:t>“</w:t>
      </w:r>
      <w:r>
        <w:rPr>
          <w:rFonts w:ascii="Arial" w:hAnsi="Arial"/>
          <w:sz w:val="24"/>
          <w:szCs w:val="24"/>
          <w:lang w:val="en-US"/>
        </w:rPr>
        <w:t>significant potential to make use of the campus and estates management in tea</w:t>
      </w:r>
      <w:r>
        <w:rPr>
          <w:rFonts w:ascii="Arial" w:hAnsi="Arial"/>
          <w:sz w:val="24"/>
          <w:szCs w:val="24"/>
          <w:lang w:val="en-US"/>
        </w:rPr>
        <w:t>ching and learning.</w:t>
      </w:r>
      <w:r>
        <w:rPr>
          <w:rFonts w:ascii="Arial" w:hAnsi="Arial"/>
          <w:sz w:val="24"/>
          <w:szCs w:val="24"/>
          <w:lang w:val="en-US"/>
        </w:rPr>
        <w:t xml:space="preserve">” </w:t>
      </w:r>
      <w:r>
        <w:rPr>
          <w:rFonts w:ascii="Arial" w:hAnsi="Arial"/>
          <w:sz w:val="24"/>
          <w:szCs w:val="24"/>
          <w:lang w:val="en-US"/>
        </w:rPr>
        <w:t>(QAA, 2014). Given diversity, there can be no education without inclusion, so it</w:t>
      </w:r>
      <w:r>
        <w:rPr>
          <w:rFonts w:ascii="Arial" w:hAnsi="Arial"/>
          <w:sz w:val="24"/>
          <w:szCs w:val="24"/>
          <w:lang w:val="en-US"/>
        </w:rPr>
        <w:t>’</w:t>
      </w:r>
      <w:r>
        <w:rPr>
          <w:rFonts w:ascii="Arial" w:hAnsi="Arial"/>
          <w:sz w:val="24"/>
          <w:szCs w:val="24"/>
          <w:lang w:val="en-US"/>
        </w:rPr>
        <w:t>s heartening to see blatant gaps distinctions between what institutions do and what they say finally chucked on the rubbish heap. Thus educational benchma</w:t>
      </w:r>
      <w:r>
        <w:rPr>
          <w:rFonts w:ascii="Arial" w:hAnsi="Arial"/>
          <w:sz w:val="24"/>
          <w:szCs w:val="24"/>
          <w:lang w:val="en-US"/>
        </w:rPr>
        <w:t xml:space="preserve">rking statements demand that UWTSD cease to advertise flagship institutional buildings such as the Alex Building on the front page of the University website when knowing perfectly well that no disabled person has been able to use the lift, basically since </w:t>
      </w:r>
      <w:r>
        <w:rPr>
          <w:rFonts w:ascii="Arial" w:hAnsi="Arial"/>
          <w:sz w:val="24"/>
          <w:szCs w:val="24"/>
          <w:lang w:val="en-US"/>
        </w:rPr>
        <w:t>it was built.</w:t>
      </w:r>
    </w:p>
    <w:p w14:paraId="63514A56" w14:textId="77777777" w:rsidR="001027FA" w:rsidRDefault="001027FA">
      <w:pPr>
        <w:pStyle w:val="TableStyle2"/>
        <w:rPr>
          <w:rFonts w:ascii="Arial" w:eastAsia="Arial" w:hAnsi="Arial" w:cs="Arial"/>
          <w:sz w:val="24"/>
          <w:szCs w:val="24"/>
        </w:rPr>
      </w:pPr>
    </w:p>
    <w:p w14:paraId="409DB483" w14:textId="77777777" w:rsidR="001027FA" w:rsidRDefault="001027FA">
      <w:pPr>
        <w:pStyle w:val="TableStyle2"/>
        <w:rPr>
          <w:rFonts w:ascii="Arial" w:eastAsia="Arial" w:hAnsi="Arial" w:cs="Arial"/>
          <w:b/>
          <w:bCs/>
          <w:sz w:val="24"/>
          <w:szCs w:val="24"/>
        </w:rPr>
      </w:pPr>
    </w:p>
    <w:p w14:paraId="7D22D54F" w14:textId="77777777" w:rsidR="001027FA" w:rsidRDefault="006A239A">
      <w:pPr>
        <w:pStyle w:val="TableStyle2"/>
        <w:rPr>
          <w:rFonts w:ascii="Arial" w:eastAsia="Arial" w:hAnsi="Arial" w:cs="Arial"/>
          <w:b/>
          <w:bCs/>
          <w:sz w:val="28"/>
          <w:szCs w:val="28"/>
        </w:rPr>
      </w:pPr>
      <w:r>
        <w:rPr>
          <w:rFonts w:ascii="Arial" w:hAnsi="Arial"/>
          <w:b/>
          <w:bCs/>
          <w:sz w:val="28"/>
          <w:szCs w:val="28"/>
          <w:lang w:val="en-US"/>
        </w:rPr>
        <w:t>Problems with the module</w:t>
      </w:r>
    </w:p>
    <w:p w14:paraId="3C5E4218" w14:textId="77777777" w:rsidR="001027FA" w:rsidRDefault="001027FA">
      <w:pPr>
        <w:pStyle w:val="TableStyle2"/>
        <w:rPr>
          <w:rFonts w:ascii="Arial" w:eastAsia="Arial" w:hAnsi="Arial" w:cs="Arial"/>
          <w:sz w:val="24"/>
          <w:szCs w:val="24"/>
        </w:rPr>
      </w:pPr>
    </w:p>
    <w:p w14:paraId="071A5915" w14:textId="77777777" w:rsidR="001027FA" w:rsidRDefault="006A239A">
      <w:pPr>
        <w:pStyle w:val="TableStyle2"/>
        <w:rPr>
          <w:rFonts w:ascii="Arial" w:eastAsia="Arial" w:hAnsi="Arial" w:cs="Arial"/>
          <w:sz w:val="24"/>
          <w:szCs w:val="24"/>
        </w:rPr>
      </w:pPr>
      <w:r>
        <w:rPr>
          <w:rFonts w:ascii="Arial" w:hAnsi="Arial"/>
          <w:sz w:val="24"/>
          <w:szCs w:val="24"/>
          <w:lang w:val="en-US"/>
        </w:rPr>
        <w:t>Problems highlighted by and during this module show that in spite of being the most accessible, person centred, metacognitive, applied, and reflective learning available, both students and staff felt wiped out by teaching this module online, even though it</w:t>
      </w:r>
      <w:r>
        <w:rPr>
          <w:rFonts w:ascii="Arial" w:hAnsi="Arial"/>
          <w:sz w:val="24"/>
          <w:szCs w:val="24"/>
          <w:lang w:val="en-US"/>
        </w:rPr>
        <w:t xml:space="preserve"> was plastic, adaptable and relevant. </w:t>
      </w:r>
    </w:p>
    <w:p w14:paraId="18D81D40" w14:textId="77777777" w:rsidR="001027FA" w:rsidRDefault="001027FA">
      <w:pPr>
        <w:pStyle w:val="TableStyle2"/>
        <w:rPr>
          <w:rFonts w:ascii="Arial" w:eastAsia="Arial" w:hAnsi="Arial" w:cs="Arial"/>
          <w:sz w:val="24"/>
          <w:szCs w:val="24"/>
        </w:rPr>
      </w:pPr>
    </w:p>
    <w:p w14:paraId="35E6D094" w14:textId="77777777" w:rsidR="001027FA" w:rsidRDefault="006A239A">
      <w:pPr>
        <w:pStyle w:val="TableStyle2"/>
        <w:rPr>
          <w:rFonts w:ascii="Arial" w:eastAsia="Arial" w:hAnsi="Arial" w:cs="Arial"/>
          <w:sz w:val="24"/>
          <w:szCs w:val="24"/>
        </w:rPr>
      </w:pPr>
      <w:r>
        <w:rPr>
          <w:rFonts w:ascii="Arial" w:hAnsi="Arial"/>
          <w:sz w:val="24"/>
          <w:szCs w:val="24"/>
          <w:lang w:val="en-US"/>
        </w:rPr>
        <w:t>This helpfully illuminates the coal-face for benchmarking e-learning in terms of managing expectations of teacher support, and teachers developing the relevant skills for interesting and engaging online teaching, wit</w:t>
      </w:r>
      <w:r>
        <w:rPr>
          <w:rFonts w:ascii="Arial" w:hAnsi="Arial"/>
          <w:sz w:val="24"/>
          <w:szCs w:val="24"/>
          <w:lang w:val="en-US"/>
        </w:rPr>
        <w:t>hout completely over-loading themselves (</w:t>
      </w:r>
      <w:r>
        <w:rPr>
          <w:rFonts w:ascii="Arial" w:hAnsi="Arial"/>
          <w:sz w:val="24"/>
          <w:szCs w:val="24"/>
          <w:lang w:val="it-IT"/>
        </w:rPr>
        <w:t>Williams</w:t>
      </w:r>
      <w:r>
        <w:rPr>
          <w:rFonts w:ascii="Arial" w:hAnsi="Arial"/>
          <w:sz w:val="24"/>
          <w:szCs w:val="24"/>
          <w:lang w:val="en-US"/>
        </w:rPr>
        <w:t xml:space="preserve"> et al 2012)</w:t>
      </w:r>
      <w:r>
        <w:rPr>
          <w:rFonts w:ascii="Arial" w:hAnsi="Arial"/>
          <w:sz w:val="24"/>
          <w:szCs w:val="24"/>
        </w:rPr>
        <w:t xml:space="preserve">, </w:t>
      </w:r>
      <w:r>
        <w:rPr>
          <w:rFonts w:ascii="Arial" w:hAnsi="Arial"/>
          <w:sz w:val="24"/>
          <w:szCs w:val="24"/>
          <w:lang w:val="en-US"/>
        </w:rPr>
        <w:t xml:space="preserve">or heading into exploitation. </w:t>
      </w:r>
    </w:p>
    <w:p w14:paraId="72DC9DAC" w14:textId="77777777" w:rsidR="001027FA" w:rsidRDefault="001027FA">
      <w:pPr>
        <w:pStyle w:val="TableStyle2"/>
        <w:rPr>
          <w:sz w:val="24"/>
          <w:szCs w:val="24"/>
        </w:rPr>
      </w:pPr>
    </w:p>
    <w:p w14:paraId="1499BC82" w14:textId="77777777" w:rsidR="001027FA" w:rsidRDefault="006A239A">
      <w:pPr>
        <w:pStyle w:val="TableStyle2"/>
        <w:rPr>
          <w:sz w:val="24"/>
          <w:szCs w:val="24"/>
        </w:rPr>
      </w:pPr>
      <w:r>
        <w:rPr>
          <w:sz w:val="24"/>
          <w:szCs w:val="24"/>
          <w:lang w:val="en-US"/>
        </w:rPr>
        <w:t xml:space="preserve">Problems raised a long time ago, have only now apparently become urgent, including the “uncomfortable’ and ‘presentational’ nature of  </w:t>
      </w:r>
      <w:r>
        <w:rPr>
          <w:sz w:val="24"/>
          <w:szCs w:val="24"/>
          <w:lang w:val="en-US"/>
        </w:rPr>
        <w:t>videoconferencing media (</w:t>
      </w:r>
      <w:r>
        <w:rPr>
          <w:sz w:val="24"/>
          <w:szCs w:val="24"/>
        </w:rPr>
        <w:t>Laurillard D</w:t>
      </w:r>
      <w:r>
        <w:rPr>
          <w:sz w:val="24"/>
          <w:szCs w:val="24"/>
          <w:lang w:val="en-US"/>
        </w:rPr>
        <w:t>, 2002 p157-8).</w:t>
      </w:r>
    </w:p>
    <w:p w14:paraId="68E185CA" w14:textId="77777777" w:rsidR="001027FA" w:rsidRDefault="001027FA">
      <w:pPr>
        <w:pStyle w:val="TableStyle2"/>
        <w:rPr>
          <w:sz w:val="24"/>
          <w:szCs w:val="24"/>
        </w:rPr>
      </w:pPr>
    </w:p>
    <w:p w14:paraId="2ED689EC" w14:textId="77777777" w:rsidR="001027FA" w:rsidRDefault="006A239A">
      <w:pPr>
        <w:pStyle w:val="TableStyle2"/>
        <w:rPr>
          <w:sz w:val="24"/>
          <w:szCs w:val="24"/>
        </w:rPr>
      </w:pPr>
      <w:r>
        <w:rPr>
          <w:sz w:val="24"/>
          <w:szCs w:val="24"/>
          <w:lang w:val="en-US"/>
        </w:rPr>
        <w:t xml:space="preserve">Laurillard’s sanguine assessment of the discomfort of much of what we refer to as ‘connectivity’ must soften the heart of anyone who has observed a university lecturer on Teams, trying to impart subtle </w:t>
      </w:r>
      <w:r>
        <w:rPr>
          <w:sz w:val="24"/>
          <w:szCs w:val="24"/>
          <w:lang w:val="en-US"/>
        </w:rPr>
        <w:t xml:space="preserve">points about complicated concepts of metacognitive “practise as research” about loneliness and solitude! </w:t>
      </w:r>
    </w:p>
    <w:p w14:paraId="77760004" w14:textId="77777777" w:rsidR="001027FA" w:rsidRDefault="001027FA">
      <w:pPr>
        <w:pStyle w:val="Default"/>
        <w:spacing w:before="0"/>
      </w:pPr>
    </w:p>
    <w:p w14:paraId="04EB9F21" w14:textId="77777777" w:rsidR="001027FA" w:rsidRDefault="006A239A">
      <w:pPr>
        <w:pStyle w:val="Default"/>
        <w:spacing w:before="0"/>
      </w:pPr>
      <w:r>
        <w:t xml:space="preserve">The experience also highlights observations made by </w:t>
      </w:r>
      <w:r>
        <w:rPr>
          <w:lang w:val="it-IT"/>
        </w:rPr>
        <w:t>Williams</w:t>
      </w:r>
      <w:r>
        <w:t xml:space="preserve"> et al </w:t>
      </w:r>
      <w:r>
        <w:t>(2012)</w:t>
      </w:r>
      <w:r>
        <w:t xml:space="preserve"> with regard to the need for staff support covering “both educational and technical aspects” (p17) without onerous requirements for technical expertise and while factoring it in to workload considerations. </w:t>
      </w:r>
    </w:p>
    <w:p w14:paraId="5E446A43" w14:textId="77777777" w:rsidR="001027FA" w:rsidRDefault="001027FA">
      <w:pPr>
        <w:pStyle w:val="TableStyle2"/>
        <w:rPr>
          <w:rFonts w:ascii="Arial" w:eastAsia="Arial" w:hAnsi="Arial" w:cs="Arial"/>
          <w:sz w:val="24"/>
          <w:szCs w:val="24"/>
        </w:rPr>
      </w:pPr>
    </w:p>
    <w:p w14:paraId="01AD6BCD" w14:textId="77777777" w:rsidR="001027FA" w:rsidRDefault="006A239A">
      <w:pPr>
        <w:pStyle w:val="TableStyle2"/>
        <w:rPr>
          <w:rFonts w:ascii="Arial" w:eastAsia="Arial" w:hAnsi="Arial" w:cs="Arial"/>
          <w:sz w:val="24"/>
          <w:szCs w:val="24"/>
        </w:rPr>
      </w:pPr>
      <w:r>
        <w:rPr>
          <w:rFonts w:ascii="Arial" w:hAnsi="Arial"/>
          <w:sz w:val="24"/>
          <w:szCs w:val="24"/>
          <w:lang w:val="en-US"/>
        </w:rPr>
        <w:t xml:space="preserve">Educators entering this new market must </w:t>
      </w:r>
      <w:r>
        <w:rPr>
          <w:rFonts w:ascii="Arial" w:hAnsi="Arial"/>
          <w:sz w:val="24"/>
          <w:szCs w:val="24"/>
          <w:lang w:val="en-US"/>
        </w:rPr>
        <w:t>wonder who owns all the live lecturing that</w:t>
      </w:r>
      <w:r>
        <w:rPr>
          <w:rFonts w:ascii="Arial" w:hAnsi="Arial"/>
          <w:sz w:val="24"/>
          <w:szCs w:val="24"/>
          <w:lang w:val="en-US"/>
        </w:rPr>
        <w:t>’</w:t>
      </w:r>
      <w:r>
        <w:rPr>
          <w:rFonts w:ascii="Arial" w:hAnsi="Arial"/>
          <w:sz w:val="24"/>
          <w:szCs w:val="24"/>
          <w:lang w:val="en-US"/>
        </w:rPr>
        <w:t>s just been recorded onto Teams, and will need a keen interest in safeguarding suitable work, attribution, and payment models in the developing edu-sphere.</w:t>
      </w:r>
    </w:p>
    <w:p w14:paraId="750D5AAE" w14:textId="77777777" w:rsidR="001027FA" w:rsidRDefault="001027FA">
      <w:pPr>
        <w:pStyle w:val="Default"/>
        <w:spacing w:before="0"/>
      </w:pPr>
    </w:p>
    <w:p w14:paraId="1C5CC2CC" w14:textId="77777777" w:rsidR="001027FA" w:rsidRDefault="006A239A">
      <w:pPr>
        <w:pStyle w:val="Default"/>
        <w:spacing w:before="0"/>
      </w:pPr>
      <w:r>
        <w:t>Precisely because of its suitability by subject, learni</w:t>
      </w:r>
      <w:r>
        <w:t xml:space="preserve">ng design, metacognitive and reflective practise, in its execution this module has thrown into almost perfect relief the limitations of our current online set-up for learning acquisition and participation. </w:t>
      </w:r>
    </w:p>
    <w:p w14:paraId="2DA9C0C9" w14:textId="77777777" w:rsidR="001027FA" w:rsidRDefault="001027FA">
      <w:pPr>
        <w:pStyle w:val="Default"/>
        <w:spacing w:before="0"/>
      </w:pPr>
    </w:p>
    <w:p w14:paraId="6455AD18" w14:textId="77777777" w:rsidR="001027FA" w:rsidRDefault="006A239A">
      <w:pPr>
        <w:pStyle w:val="TableStyle2"/>
        <w:rPr>
          <w:rFonts w:ascii="Arial" w:eastAsia="Arial" w:hAnsi="Arial" w:cs="Arial"/>
          <w:color w:val="EE220C"/>
          <w:sz w:val="24"/>
          <w:szCs w:val="24"/>
        </w:rPr>
      </w:pPr>
      <w:r>
        <w:rPr>
          <w:rFonts w:ascii="Arial" w:hAnsi="Arial"/>
          <w:sz w:val="24"/>
          <w:szCs w:val="24"/>
          <w:lang w:val="en-US"/>
        </w:rPr>
        <w:t>Where efforts are directed towards mitigation of</w:t>
      </w:r>
      <w:r>
        <w:rPr>
          <w:rFonts w:ascii="Arial" w:hAnsi="Arial"/>
          <w:sz w:val="24"/>
          <w:szCs w:val="24"/>
          <w:lang w:val="en-US"/>
        </w:rPr>
        <w:t xml:space="preserve"> isolation and disconnection but students and teachers alike become exhausted and alienated, even while having the privilege to interrogate their own feelings about the lockdown through diverse foci such as depression, gaming, autism, social media, rock-cl</w:t>
      </w:r>
      <w:r>
        <w:rPr>
          <w:rFonts w:ascii="Arial" w:hAnsi="Arial"/>
          <w:sz w:val="24"/>
          <w:szCs w:val="24"/>
          <w:lang w:val="en-US"/>
        </w:rPr>
        <w:t xml:space="preserve">imbing, star-gazing to </w:t>
      </w:r>
      <w:r>
        <w:rPr>
          <w:rFonts w:ascii="Arial" w:hAnsi="Arial"/>
          <w:sz w:val="24"/>
          <w:szCs w:val="24"/>
          <w:lang w:val="en-US"/>
        </w:rPr>
        <w:lastRenderedPageBreak/>
        <w:t>name but a few, then we have a problem Houston. Institutions must take up the challenge of combining methods of teaching so that e-learning doesn</w:t>
      </w:r>
      <w:r>
        <w:rPr>
          <w:rFonts w:ascii="Arial" w:hAnsi="Arial"/>
          <w:sz w:val="24"/>
          <w:szCs w:val="24"/>
          <w:lang w:val="en-US"/>
        </w:rPr>
        <w:t>’</w:t>
      </w:r>
      <w:r>
        <w:rPr>
          <w:rFonts w:ascii="Arial" w:hAnsi="Arial"/>
          <w:sz w:val="24"/>
          <w:szCs w:val="24"/>
          <w:lang w:val="en-US"/>
        </w:rPr>
        <w:t xml:space="preserve">t rob us all of the sense of interactive </w:t>
      </w:r>
      <w:r>
        <w:rPr>
          <w:rFonts w:ascii="Arial" w:hAnsi="Arial"/>
          <w:sz w:val="24"/>
          <w:szCs w:val="24"/>
          <w:lang w:val="en-US"/>
        </w:rPr>
        <w:t>“</w:t>
      </w:r>
      <w:r>
        <w:rPr>
          <w:rFonts w:ascii="Arial" w:hAnsi="Arial"/>
          <w:sz w:val="24"/>
          <w:szCs w:val="24"/>
          <w:lang w:val="en-US"/>
        </w:rPr>
        <w:t>community</w:t>
      </w:r>
      <w:r>
        <w:rPr>
          <w:rFonts w:ascii="Arial" w:hAnsi="Arial"/>
          <w:sz w:val="24"/>
          <w:szCs w:val="24"/>
          <w:lang w:val="en-US"/>
        </w:rPr>
        <w:t xml:space="preserve">” </w:t>
      </w:r>
      <w:r>
        <w:rPr>
          <w:rFonts w:ascii="Arial" w:hAnsi="Arial"/>
          <w:sz w:val="24"/>
          <w:szCs w:val="24"/>
          <w:lang w:val="en-US"/>
        </w:rPr>
        <w:t>we expect as teachers and students</w:t>
      </w:r>
      <w:r>
        <w:rPr>
          <w:rFonts w:ascii="Arial" w:hAnsi="Arial"/>
          <w:sz w:val="24"/>
          <w:szCs w:val="24"/>
          <w:lang w:val="en-US"/>
        </w:rPr>
        <w:t xml:space="preserve"> (Williams et al, 2012, p18).</w:t>
      </w:r>
    </w:p>
    <w:p w14:paraId="45DE55E6" w14:textId="77777777" w:rsidR="001027FA" w:rsidRDefault="001027FA">
      <w:pPr>
        <w:pStyle w:val="TableStyle2"/>
        <w:rPr>
          <w:rFonts w:ascii="Arial" w:eastAsia="Arial" w:hAnsi="Arial" w:cs="Arial"/>
          <w:color w:val="EE220C"/>
          <w:sz w:val="24"/>
          <w:szCs w:val="24"/>
        </w:rPr>
      </w:pPr>
    </w:p>
    <w:p w14:paraId="7D922CC5" w14:textId="77777777" w:rsidR="001027FA" w:rsidRDefault="006A239A">
      <w:pPr>
        <w:pStyle w:val="TableStyle2"/>
        <w:rPr>
          <w:rFonts w:ascii="Arial" w:eastAsia="Arial" w:hAnsi="Arial" w:cs="Arial"/>
          <w:sz w:val="24"/>
          <w:szCs w:val="24"/>
        </w:rPr>
      </w:pPr>
      <w:r>
        <w:rPr>
          <w:rFonts w:ascii="Arial" w:hAnsi="Arial"/>
          <w:sz w:val="24"/>
          <w:szCs w:val="24"/>
          <w:lang w:val="en-US"/>
        </w:rPr>
        <w:t>My small contribution to this experiment developed the MOOC-like format I began last year, a short video lesson with questions to consider afterwards delivered on teams during this module. Although removing the pressure to de</w:t>
      </w:r>
      <w:r>
        <w:rPr>
          <w:rFonts w:ascii="Arial" w:hAnsi="Arial"/>
          <w:sz w:val="24"/>
          <w:szCs w:val="24"/>
          <w:lang w:val="en-US"/>
        </w:rPr>
        <w:t xml:space="preserve">liver a </w:t>
      </w:r>
      <w:r>
        <w:rPr>
          <w:rFonts w:ascii="Arial" w:hAnsi="Arial"/>
          <w:sz w:val="24"/>
          <w:szCs w:val="24"/>
          <w:lang w:val="en-US"/>
        </w:rPr>
        <w:t>‘</w:t>
      </w:r>
      <w:r>
        <w:rPr>
          <w:rFonts w:ascii="Arial" w:hAnsi="Arial"/>
          <w:sz w:val="24"/>
          <w:szCs w:val="24"/>
          <w:lang w:val="en-US"/>
        </w:rPr>
        <w:t>live</w:t>
      </w:r>
      <w:r>
        <w:rPr>
          <w:rFonts w:ascii="Arial" w:hAnsi="Arial"/>
          <w:sz w:val="24"/>
          <w:szCs w:val="24"/>
          <w:lang w:val="en-US"/>
        </w:rPr>
        <w:t xml:space="preserve">’ </w:t>
      </w:r>
      <w:r>
        <w:rPr>
          <w:rFonts w:ascii="Arial" w:hAnsi="Arial"/>
          <w:sz w:val="24"/>
          <w:szCs w:val="24"/>
          <w:lang w:val="en-US"/>
        </w:rPr>
        <w:t xml:space="preserve">lecture to a bunch of avatars, it still did not provide satisfying kinaesthetic, participatory involvement, and sitting watching it felt a little sterile. </w:t>
      </w:r>
    </w:p>
    <w:p w14:paraId="6BCC880F" w14:textId="77777777" w:rsidR="001027FA" w:rsidRDefault="001027FA">
      <w:pPr>
        <w:pStyle w:val="TableStyle2"/>
        <w:rPr>
          <w:rFonts w:ascii="Arial" w:eastAsia="Arial" w:hAnsi="Arial" w:cs="Arial"/>
          <w:sz w:val="24"/>
          <w:szCs w:val="24"/>
        </w:rPr>
      </w:pPr>
    </w:p>
    <w:p w14:paraId="208CA974" w14:textId="77777777" w:rsidR="001027FA" w:rsidRDefault="006A239A">
      <w:pPr>
        <w:pStyle w:val="TableStyle2"/>
        <w:rPr>
          <w:rFonts w:ascii="Arial" w:eastAsia="Arial" w:hAnsi="Arial" w:cs="Arial"/>
          <w:sz w:val="24"/>
          <w:szCs w:val="24"/>
        </w:rPr>
      </w:pPr>
      <w:r>
        <w:rPr>
          <w:rFonts w:ascii="Arial" w:hAnsi="Arial"/>
          <w:sz w:val="24"/>
          <w:szCs w:val="24"/>
          <w:lang w:val="en-US"/>
        </w:rPr>
        <w:t xml:space="preserve">Research stresses the need for educational innovation as a </w:t>
      </w:r>
      <w:r>
        <w:rPr>
          <w:rFonts w:ascii="Arial" w:hAnsi="Arial"/>
          <w:sz w:val="24"/>
          <w:szCs w:val="24"/>
          <w:lang w:val="en-US"/>
        </w:rPr>
        <w:t>“</w:t>
      </w:r>
      <w:r>
        <w:rPr>
          <w:rFonts w:ascii="Arial" w:hAnsi="Arial"/>
          <w:sz w:val="24"/>
          <w:szCs w:val="24"/>
          <w:lang w:val="en-US"/>
        </w:rPr>
        <w:t>key activity</w:t>
      </w:r>
      <w:r>
        <w:rPr>
          <w:rFonts w:ascii="Arial" w:hAnsi="Arial"/>
          <w:sz w:val="24"/>
          <w:szCs w:val="24"/>
          <w:lang w:val="en-US"/>
        </w:rPr>
        <w:t>”</w:t>
      </w:r>
      <w:r>
        <w:rPr>
          <w:rFonts w:ascii="Arial" w:hAnsi="Arial"/>
          <w:sz w:val="24"/>
          <w:szCs w:val="24"/>
          <w:lang w:val="en-US"/>
        </w:rPr>
        <w:t xml:space="preserve"> for all, a</w:t>
      </w:r>
      <w:r>
        <w:rPr>
          <w:rFonts w:ascii="Arial" w:hAnsi="Arial"/>
          <w:sz w:val="24"/>
          <w:szCs w:val="24"/>
          <w:lang w:val="en-US"/>
        </w:rPr>
        <w:t xml:space="preserve">nd stresses that staff efforts should not only be </w:t>
      </w:r>
      <w:r>
        <w:rPr>
          <w:rFonts w:ascii="Arial" w:hAnsi="Arial"/>
          <w:sz w:val="24"/>
          <w:szCs w:val="24"/>
          <w:rtl/>
          <w:lang w:val="ar-SA"/>
        </w:rPr>
        <w:t>“</w:t>
      </w:r>
      <w:r>
        <w:rPr>
          <w:rFonts w:ascii="Arial" w:hAnsi="Arial"/>
          <w:sz w:val="24"/>
          <w:szCs w:val="24"/>
          <w:lang w:val="en-US"/>
        </w:rPr>
        <w:t>respected, acknowledge and rewarded</w:t>
      </w:r>
      <w:r>
        <w:rPr>
          <w:rFonts w:ascii="Arial" w:hAnsi="Arial"/>
          <w:sz w:val="24"/>
          <w:szCs w:val="24"/>
        </w:rPr>
        <w:t xml:space="preserve">” </w:t>
      </w:r>
      <w:r>
        <w:rPr>
          <w:rFonts w:ascii="Arial" w:hAnsi="Arial"/>
          <w:sz w:val="24"/>
          <w:szCs w:val="24"/>
          <w:lang w:val="en-US"/>
        </w:rPr>
        <w:t xml:space="preserve">but factored in at the level of workload planning. </w:t>
      </w:r>
      <w:r>
        <w:rPr>
          <w:rFonts w:ascii="Arial" w:hAnsi="Arial"/>
          <w:sz w:val="24"/>
          <w:szCs w:val="24"/>
          <w:lang w:val="en-US"/>
        </w:rPr>
        <w:t xml:space="preserve"> Method evaluation must be formal and conducted in the context of </w:t>
      </w:r>
      <w:r>
        <w:rPr>
          <w:rFonts w:ascii="Arial" w:hAnsi="Arial"/>
          <w:sz w:val="24"/>
          <w:szCs w:val="24"/>
          <w:lang w:val="en-US"/>
        </w:rPr>
        <w:t>“</w:t>
      </w:r>
      <w:r>
        <w:rPr>
          <w:rFonts w:ascii="Arial" w:hAnsi="Arial"/>
          <w:sz w:val="24"/>
          <w:szCs w:val="24"/>
          <w:lang w:val="en-US"/>
        </w:rPr>
        <w:t>overall provision</w:t>
      </w:r>
      <w:r>
        <w:rPr>
          <w:rFonts w:ascii="Arial" w:hAnsi="Arial"/>
          <w:sz w:val="24"/>
          <w:szCs w:val="24"/>
          <w:lang w:val="en-US"/>
        </w:rPr>
        <w:t xml:space="preserve">” </w:t>
      </w:r>
      <w:r>
        <w:rPr>
          <w:rFonts w:ascii="Arial" w:hAnsi="Arial"/>
          <w:sz w:val="24"/>
          <w:szCs w:val="24"/>
          <w:lang w:val="en-US"/>
        </w:rPr>
        <w:t>(Williams et al, 2012, p 9).</w:t>
      </w:r>
    </w:p>
    <w:p w14:paraId="4F4D804F" w14:textId="77777777" w:rsidR="001027FA" w:rsidRDefault="001027FA">
      <w:pPr>
        <w:pStyle w:val="TableStyle2"/>
        <w:rPr>
          <w:rFonts w:ascii="Arial" w:eastAsia="Arial" w:hAnsi="Arial" w:cs="Arial"/>
          <w:sz w:val="24"/>
          <w:szCs w:val="24"/>
        </w:rPr>
      </w:pPr>
    </w:p>
    <w:p w14:paraId="6B40473D" w14:textId="77777777" w:rsidR="001027FA" w:rsidRDefault="001027FA">
      <w:pPr>
        <w:pStyle w:val="TableStyle2"/>
        <w:rPr>
          <w:rFonts w:ascii="Arial" w:eastAsia="Arial" w:hAnsi="Arial" w:cs="Arial"/>
          <w:sz w:val="24"/>
          <w:szCs w:val="24"/>
        </w:rPr>
      </w:pPr>
    </w:p>
    <w:p w14:paraId="1BF9E89F" w14:textId="77777777" w:rsidR="001027FA" w:rsidRDefault="006A239A">
      <w:pPr>
        <w:pStyle w:val="TableStyle2"/>
        <w:rPr>
          <w:rFonts w:ascii="Arial" w:eastAsia="Arial" w:hAnsi="Arial" w:cs="Arial"/>
          <w:b/>
          <w:bCs/>
          <w:sz w:val="28"/>
          <w:szCs w:val="28"/>
        </w:rPr>
      </w:pPr>
      <w:r>
        <w:rPr>
          <w:rFonts w:ascii="Arial" w:hAnsi="Arial"/>
          <w:b/>
          <w:bCs/>
          <w:sz w:val="28"/>
          <w:szCs w:val="28"/>
          <w:lang w:val="en-US"/>
        </w:rPr>
        <w:t>Conclusion</w:t>
      </w:r>
    </w:p>
    <w:p w14:paraId="5D5DE02B" w14:textId="77777777" w:rsidR="001027FA" w:rsidRDefault="001027FA">
      <w:pPr>
        <w:pStyle w:val="TableStyle2"/>
        <w:rPr>
          <w:rFonts w:ascii="Arial" w:eastAsia="Arial" w:hAnsi="Arial" w:cs="Arial"/>
          <w:sz w:val="24"/>
          <w:szCs w:val="24"/>
        </w:rPr>
      </w:pPr>
    </w:p>
    <w:p w14:paraId="756DCB9A" w14:textId="77777777" w:rsidR="001027FA" w:rsidRDefault="006A239A">
      <w:pPr>
        <w:pStyle w:val="TableStyle2"/>
        <w:rPr>
          <w:rFonts w:ascii="Arial" w:eastAsia="Arial" w:hAnsi="Arial" w:cs="Arial"/>
          <w:sz w:val="24"/>
          <w:szCs w:val="24"/>
        </w:rPr>
      </w:pPr>
      <w:r>
        <w:rPr>
          <w:rFonts w:ascii="Arial" w:hAnsi="Arial"/>
          <w:sz w:val="24"/>
          <w:szCs w:val="24"/>
          <w:lang w:val="en-US"/>
        </w:rPr>
        <w:t>The BA (Hons</w:t>
      </w:r>
      <w:r>
        <w:rPr>
          <w:rFonts w:ascii="Arial" w:hAnsi="Arial"/>
          <w:sz w:val="24"/>
          <w:szCs w:val="24"/>
        </w:rPr>
        <w:t>) F</w:t>
      </w:r>
      <w:r>
        <w:rPr>
          <w:rFonts w:ascii="Arial" w:hAnsi="Arial"/>
          <w:sz w:val="24"/>
          <w:szCs w:val="24"/>
          <w:lang w:val="en-US"/>
        </w:rPr>
        <w:t xml:space="preserve">ilm &amp; TV, Certificate of Higher Education film &amp; TV Diploma of Higher Education Film &amp; TV curriculum is eminently suitable for a BA Hons award, </w:t>
      </w:r>
      <w:r>
        <w:rPr>
          <w:rFonts w:ascii="Arial" w:hAnsi="Arial"/>
          <w:i/>
          <w:iCs/>
          <w:sz w:val="24"/>
          <w:szCs w:val="24"/>
          <w:lang w:val="en-US"/>
        </w:rPr>
        <w:t>in the pre-covid ordinary world</w:t>
      </w:r>
      <w:r>
        <w:rPr>
          <w:rFonts w:ascii="Arial" w:hAnsi="Arial"/>
          <w:sz w:val="24"/>
          <w:szCs w:val="24"/>
          <w:lang w:val="en-US"/>
        </w:rPr>
        <w:t xml:space="preserve">. </w:t>
      </w:r>
      <w:r>
        <w:rPr>
          <w:rFonts w:ascii="Arial" w:eastAsia="Arial" w:hAnsi="Arial" w:cs="Arial"/>
          <w:sz w:val="24"/>
          <w:szCs w:val="24"/>
        </w:rPr>
        <w:br/>
      </w:r>
    </w:p>
    <w:p w14:paraId="1028C810" w14:textId="77777777" w:rsidR="001027FA" w:rsidRDefault="006A239A">
      <w:pPr>
        <w:pStyle w:val="TableStyle2"/>
        <w:rPr>
          <w:rFonts w:ascii="Arial" w:eastAsia="Arial" w:hAnsi="Arial" w:cs="Arial"/>
          <w:sz w:val="24"/>
          <w:szCs w:val="24"/>
        </w:rPr>
      </w:pPr>
      <w:r>
        <w:rPr>
          <w:rFonts w:ascii="Arial" w:hAnsi="Arial"/>
          <w:sz w:val="24"/>
          <w:szCs w:val="24"/>
          <w:lang w:val="en-US"/>
        </w:rPr>
        <w:t xml:space="preserve">Film education and ideas of global citizenship were naturally colliding through laboratory study, reflective practise and metacognitive </w:t>
      </w:r>
      <w:r>
        <w:rPr>
          <w:rFonts w:ascii="Arial" w:hAnsi="Arial"/>
          <w:sz w:val="24"/>
          <w:szCs w:val="24"/>
          <w:lang w:val="en-US"/>
        </w:rPr>
        <w:t>“</w:t>
      </w:r>
      <w:r>
        <w:rPr>
          <w:rFonts w:ascii="Arial" w:hAnsi="Arial"/>
          <w:sz w:val="24"/>
          <w:szCs w:val="24"/>
          <w:lang w:val="en-US"/>
        </w:rPr>
        <w:t>practise as research</w:t>
      </w:r>
      <w:r>
        <w:rPr>
          <w:rFonts w:ascii="Arial" w:hAnsi="Arial"/>
          <w:sz w:val="24"/>
          <w:szCs w:val="24"/>
          <w:lang w:val="en-US"/>
        </w:rPr>
        <w:t xml:space="preserve">” </w:t>
      </w:r>
      <w:r>
        <w:rPr>
          <w:rFonts w:ascii="Arial" w:hAnsi="Arial"/>
          <w:sz w:val="24"/>
          <w:szCs w:val="24"/>
          <w:lang w:val="en-US"/>
        </w:rPr>
        <w:t>world-wide to become learning tools for all subjects, and then suddenly when we</w:t>
      </w:r>
      <w:r>
        <w:rPr>
          <w:rFonts w:ascii="Arial" w:hAnsi="Arial"/>
          <w:sz w:val="24"/>
          <w:szCs w:val="24"/>
          <w:lang w:val="en-US"/>
        </w:rPr>
        <w:t>’</w:t>
      </w:r>
      <w:r>
        <w:rPr>
          <w:rFonts w:ascii="Arial" w:hAnsi="Arial"/>
          <w:sz w:val="24"/>
          <w:szCs w:val="24"/>
          <w:lang w:val="en-US"/>
        </w:rPr>
        <w:t xml:space="preserve">re hit by Covid, </w:t>
      </w:r>
      <w:r>
        <w:rPr>
          <w:rFonts w:ascii="Arial" w:hAnsi="Arial"/>
          <w:sz w:val="24"/>
          <w:szCs w:val="24"/>
          <w:lang w:val="en-US"/>
        </w:rPr>
        <w:t xml:space="preserve">very much of that is rendered, if not practically useless, in urgent need of re-evaluation and innovation.  </w:t>
      </w:r>
    </w:p>
    <w:p w14:paraId="078FBDB2" w14:textId="77777777" w:rsidR="001027FA" w:rsidRDefault="001027FA">
      <w:pPr>
        <w:pStyle w:val="TableStyle2"/>
        <w:rPr>
          <w:rFonts w:ascii="Arial" w:eastAsia="Arial" w:hAnsi="Arial" w:cs="Arial"/>
          <w:sz w:val="24"/>
          <w:szCs w:val="24"/>
        </w:rPr>
      </w:pPr>
    </w:p>
    <w:p w14:paraId="306D0BC3" w14:textId="77777777" w:rsidR="001027FA" w:rsidRDefault="006A239A">
      <w:pPr>
        <w:pStyle w:val="TableStyle2"/>
        <w:rPr>
          <w:rFonts w:ascii="Arial" w:eastAsia="Arial" w:hAnsi="Arial" w:cs="Arial"/>
          <w:sz w:val="24"/>
          <w:szCs w:val="24"/>
        </w:rPr>
      </w:pPr>
      <w:r>
        <w:rPr>
          <w:rFonts w:ascii="Arial" w:hAnsi="Arial"/>
          <w:sz w:val="24"/>
          <w:szCs w:val="24"/>
          <w:lang w:val="en-US"/>
        </w:rPr>
        <w:t>In spite of that, the curriculum, syllabus, theoretical approach, practise and execution has, perhaps somewhat by accident, proved particularly us</w:t>
      </w:r>
      <w:r>
        <w:rPr>
          <w:rFonts w:ascii="Arial" w:hAnsi="Arial"/>
          <w:sz w:val="24"/>
          <w:szCs w:val="24"/>
          <w:lang w:val="en-US"/>
        </w:rPr>
        <w:t xml:space="preserve">eful at this time. The </w:t>
      </w:r>
      <w:r>
        <w:rPr>
          <w:rFonts w:ascii="Arial" w:hAnsi="Arial"/>
          <w:sz w:val="24"/>
          <w:szCs w:val="24"/>
          <w:lang w:val="de-DE"/>
        </w:rPr>
        <w:t xml:space="preserve">LTLS </w:t>
      </w:r>
      <w:r>
        <w:rPr>
          <w:rFonts w:ascii="Arial" w:hAnsi="Arial"/>
          <w:sz w:val="24"/>
          <w:szCs w:val="24"/>
          <w:lang w:val="en-US"/>
        </w:rPr>
        <w:t>module potentially</w:t>
      </w:r>
      <w:r>
        <w:rPr>
          <w:rFonts w:ascii="Arial" w:hAnsi="Arial"/>
          <w:sz w:val="24"/>
          <w:szCs w:val="24"/>
          <w:lang w:val="it-IT"/>
        </w:rPr>
        <w:t xml:space="preserve"> mitigat</w:t>
      </w:r>
      <w:r>
        <w:rPr>
          <w:rFonts w:ascii="Arial" w:hAnsi="Arial"/>
          <w:sz w:val="24"/>
          <w:szCs w:val="24"/>
          <w:lang w:val="en-US"/>
        </w:rPr>
        <w:t xml:space="preserve">ed some of the worst elements of actual isolation, </w:t>
      </w:r>
      <w:r>
        <w:rPr>
          <w:rFonts w:ascii="Arial" w:hAnsi="Arial"/>
          <w:sz w:val="24"/>
          <w:szCs w:val="24"/>
          <w:lang w:val="en-US"/>
        </w:rPr>
        <w:t xml:space="preserve">while demonstrating the limitations of current VLEs and creating active practitioners by exploring universally relevant themes. </w:t>
      </w:r>
    </w:p>
    <w:p w14:paraId="62691739" w14:textId="77777777" w:rsidR="001027FA" w:rsidRDefault="001027FA">
      <w:pPr>
        <w:pStyle w:val="TableStyle2"/>
        <w:rPr>
          <w:rFonts w:ascii="Arial" w:eastAsia="Arial" w:hAnsi="Arial" w:cs="Arial"/>
          <w:sz w:val="24"/>
          <w:szCs w:val="24"/>
        </w:rPr>
      </w:pPr>
    </w:p>
    <w:p w14:paraId="74ACC84F" w14:textId="77777777" w:rsidR="001027FA" w:rsidRDefault="006A239A">
      <w:pPr>
        <w:pStyle w:val="TableStyle2"/>
        <w:rPr>
          <w:rFonts w:ascii="Arial" w:eastAsia="Arial" w:hAnsi="Arial" w:cs="Arial"/>
          <w:sz w:val="24"/>
          <w:szCs w:val="24"/>
        </w:rPr>
      </w:pPr>
      <w:r>
        <w:rPr>
          <w:rFonts w:ascii="Arial" w:hAnsi="Arial"/>
          <w:sz w:val="24"/>
          <w:szCs w:val="24"/>
          <w:lang w:val="en-US"/>
        </w:rPr>
        <w:t>This great module should perhaps vie with (or serve as comparator for) the Common Modules as teaching the necessary metacognit</w:t>
      </w:r>
      <w:r>
        <w:rPr>
          <w:rFonts w:ascii="Arial" w:hAnsi="Arial"/>
          <w:sz w:val="24"/>
          <w:szCs w:val="24"/>
          <w:lang w:val="en-US"/>
        </w:rPr>
        <w:t>ion skills to reach</w:t>
      </w:r>
      <w:r>
        <w:rPr>
          <w:rFonts w:ascii="Arial" w:hAnsi="Arial"/>
          <w:sz w:val="24"/>
          <w:szCs w:val="24"/>
          <w:lang w:val="de-DE"/>
        </w:rPr>
        <w:t xml:space="preserve"> benchmark</w:t>
      </w:r>
      <w:r>
        <w:rPr>
          <w:rFonts w:ascii="Arial" w:hAnsi="Arial"/>
          <w:sz w:val="24"/>
          <w:szCs w:val="24"/>
          <w:lang w:val="en-US"/>
        </w:rPr>
        <w:t>ing levels of sustainability practise and digital citizenship.</w:t>
      </w:r>
    </w:p>
    <w:p w14:paraId="238D8067" w14:textId="77777777" w:rsidR="001027FA" w:rsidRDefault="001027FA">
      <w:pPr>
        <w:pStyle w:val="TableStyle2"/>
        <w:rPr>
          <w:rFonts w:ascii="Arial" w:eastAsia="Arial" w:hAnsi="Arial" w:cs="Arial"/>
          <w:sz w:val="24"/>
          <w:szCs w:val="24"/>
        </w:rPr>
      </w:pPr>
    </w:p>
    <w:p w14:paraId="0683B315" w14:textId="77777777" w:rsidR="001027FA" w:rsidRDefault="006A239A">
      <w:pPr>
        <w:pStyle w:val="TableStyle2"/>
        <w:rPr>
          <w:rFonts w:ascii="Arial" w:eastAsia="Arial" w:hAnsi="Arial" w:cs="Arial"/>
          <w:sz w:val="24"/>
          <w:szCs w:val="24"/>
        </w:rPr>
      </w:pPr>
      <w:r>
        <w:rPr>
          <w:rFonts w:ascii="Arial" w:hAnsi="Arial"/>
          <w:sz w:val="24"/>
          <w:szCs w:val="24"/>
          <w:lang w:val="en-US"/>
        </w:rPr>
        <w:t xml:space="preserve">If </w:t>
      </w:r>
      <w:r>
        <w:rPr>
          <w:rFonts w:ascii="Arial" w:hAnsi="Arial"/>
          <w:sz w:val="24"/>
          <w:szCs w:val="24"/>
          <w:lang w:val="en-US"/>
        </w:rPr>
        <w:t>“</w:t>
      </w:r>
      <w:r>
        <w:rPr>
          <w:rFonts w:ascii="Arial" w:hAnsi="Arial"/>
          <w:sz w:val="24"/>
          <w:szCs w:val="24"/>
          <w:lang w:val="en-US"/>
        </w:rPr>
        <w:t>build back better</w:t>
      </w:r>
      <w:r>
        <w:rPr>
          <w:rFonts w:ascii="Arial" w:hAnsi="Arial"/>
          <w:sz w:val="24"/>
          <w:szCs w:val="24"/>
          <w:lang w:val="en-US"/>
        </w:rPr>
        <w:t xml:space="preserve">” </w:t>
      </w:r>
      <w:r>
        <w:rPr>
          <w:rFonts w:ascii="Arial" w:hAnsi="Arial"/>
          <w:sz w:val="24"/>
          <w:szCs w:val="24"/>
          <w:lang w:val="en-US"/>
        </w:rPr>
        <w:t>means anything, then this is it: inclusive education rebuilt from the ground up. Online study must be accessible to make learning accessible</w:t>
      </w:r>
      <w:r>
        <w:rPr>
          <w:rFonts w:ascii="Arial" w:hAnsi="Arial"/>
          <w:sz w:val="24"/>
          <w:szCs w:val="24"/>
          <w:lang w:val="en-US"/>
        </w:rPr>
        <w:t>, pointing to the importance of relationships, (</w:t>
      </w:r>
      <w:r>
        <w:rPr>
          <w:rFonts w:ascii="Arial" w:hAnsi="Arial"/>
          <w:sz w:val="24"/>
          <w:szCs w:val="24"/>
        </w:rPr>
        <w:t>Saba</w:t>
      </w:r>
      <w:r>
        <w:rPr>
          <w:rFonts w:ascii="Arial" w:hAnsi="Arial"/>
          <w:sz w:val="24"/>
          <w:szCs w:val="24"/>
          <w:lang w:val="en-US"/>
        </w:rPr>
        <w:t xml:space="preserve"> K, 2015), as well as the </w:t>
      </w:r>
      <w:r>
        <w:rPr>
          <w:rFonts w:ascii="Arial" w:hAnsi="Arial"/>
          <w:sz w:val="24"/>
          <w:szCs w:val="24"/>
          <w:lang w:val="en-US"/>
        </w:rPr>
        <w:t>‘</w:t>
      </w:r>
      <w:r>
        <w:rPr>
          <w:rFonts w:ascii="Arial" w:hAnsi="Arial"/>
          <w:sz w:val="24"/>
          <w:szCs w:val="24"/>
          <w:lang w:val="en-US"/>
        </w:rPr>
        <w:t>knowledge gap</w:t>
      </w:r>
      <w:r>
        <w:rPr>
          <w:rFonts w:ascii="Arial" w:hAnsi="Arial"/>
          <w:sz w:val="24"/>
          <w:szCs w:val="24"/>
          <w:lang w:val="en-US"/>
        </w:rPr>
        <w:t xml:space="preserve">’ </w:t>
      </w:r>
      <w:r>
        <w:rPr>
          <w:rFonts w:ascii="Arial" w:hAnsi="Arial"/>
          <w:sz w:val="24"/>
          <w:szCs w:val="24"/>
          <w:lang w:val="en-US"/>
        </w:rPr>
        <w:t>(</w:t>
      </w:r>
      <w:r>
        <w:rPr>
          <w:rFonts w:ascii="Arial" w:hAnsi="Arial"/>
          <w:sz w:val="24"/>
          <w:szCs w:val="24"/>
        </w:rPr>
        <w:t>Mozelius P &amp; Rydell C</w:t>
      </w:r>
      <w:r>
        <w:rPr>
          <w:rFonts w:ascii="Arial" w:hAnsi="Arial"/>
          <w:sz w:val="24"/>
          <w:szCs w:val="24"/>
          <w:lang w:val="en-US"/>
        </w:rPr>
        <w:t>,</w:t>
      </w:r>
      <w:r>
        <w:rPr>
          <w:rFonts w:ascii="Arial" w:hAnsi="Arial"/>
          <w:sz w:val="24"/>
          <w:szCs w:val="24"/>
        </w:rPr>
        <w:t xml:space="preserve"> 2017)</w:t>
      </w:r>
      <w:r>
        <w:rPr>
          <w:rFonts w:ascii="Arial" w:hAnsi="Arial"/>
          <w:sz w:val="24"/>
          <w:szCs w:val="24"/>
          <w:lang w:val="en-US"/>
        </w:rPr>
        <w:t xml:space="preserve"> regarding how pedagogy and instructional design affect learners.</w:t>
      </w:r>
    </w:p>
    <w:p w14:paraId="0579E0EF" w14:textId="77777777" w:rsidR="001027FA" w:rsidRDefault="001027FA">
      <w:pPr>
        <w:pStyle w:val="TableStyle2"/>
        <w:rPr>
          <w:rFonts w:ascii="Arial" w:eastAsia="Arial" w:hAnsi="Arial" w:cs="Arial"/>
          <w:sz w:val="24"/>
          <w:szCs w:val="24"/>
        </w:rPr>
      </w:pPr>
    </w:p>
    <w:p w14:paraId="2FB6DC0F" w14:textId="77777777" w:rsidR="001027FA" w:rsidRDefault="006A239A">
      <w:pPr>
        <w:pStyle w:val="TableStyle2"/>
        <w:rPr>
          <w:rFonts w:ascii="Arial" w:eastAsia="Arial" w:hAnsi="Arial" w:cs="Arial"/>
          <w:b/>
          <w:bCs/>
          <w:sz w:val="24"/>
          <w:szCs w:val="24"/>
        </w:rPr>
      </w:pPr>
      <w:r>
        <w:rPr>
          <w:rFonts w:ascii="Arial" w:hAnsi="Arial"/>
          <w:sz w:val="24"/>
          <w:szCs w:val="24"/>
          <w:lang w:val="en-US"/>
        </w:rPr>
        <w:t>Research and new approaches certainly put some warp speed under both my video lesson model and the live teaching model the BA employs, also highlighting respect and support for those engaged at the coal-face.</w:t>
      </w:r>
    </w:p>
    <w:p w14:paraId="1524FDE0" w14:textId="77777777" w:rsidR="001027FA" w:rsidRDefault="001027FA">
      <w:pPr>
        <w:pStyle w:val="TableStyle2"/>
        <w:rPr>
          <w:rFonts w:ascii="Arial" w:eastAsia="Arial" w:hAnsi="Arial" w:cs="Arial"/>
          <w:b/>
          <w:bCs/>
          <w:sz w:val="24"/>
          <w:szCs w:val="24"/>
        </w:rPr>
      </w:pPr>
    </w:p>
    <w:p w14:paraId="472C265C" w14:textId="77777777" w:rsidR="001027FA" w:rsidRDefault="006A239A">
      <w:pPr>
        <w:pStyle w:val="TableStyle2"/>
        <w:rPr>
          <w:rFonts w:ascii="Arial" w:eastAsia="Arial" w:hAnsi="Arial" w:cs="Arial"/>
          <w:sz w:val="24"/>
          <w:szCs w:val="24"/>
        </w:rPr>
      </w:pPr>
      <w:r>
        <w:rPr>
          <w:rFonts w:ascii="Arial" w:hAnsi="Arial"/>
          <w:sz w:val="24"/>
          <w:szCs w:val="24"/>
          <w:lang w:val="en-US"/>
        </w:rPr>
        <w:t>Future proliferation of Open Education Resourc</w:t>
      </w:r>
      <w:r>
        <w:rPr>
          <w:rFonts w:ascii="Arial" w:hAnsi="Arial"/>
          <w:sz w:val="24"/>
          <w:szCs w:val="24"/>
          <w:lang w:val="en-US"/>
        </w:rPr>
        <w:t xml:space="preserve">es (OER) means that digitally created teaching materials can be shared and even </w:t>
      </w:r>
      <w:r>
        <w:rPr>
          <w:rFonts w:ascii="Arial" w:hAnsi="Arial"/>
          <w:sz w:val="24"/>
          <w:szCs w:val="24"/>
          <w:lang w:val="en-US"/>
        </w:rPr>
        <w:t>‘</w:t>
      </w:r>
      <w:r>
        <w:rPr>
          <w:rFonts w:ascii="Arial" w:hAnsi="Arial"/>
          <w:sz w:val="24"/>
          <w:szCs w:val="24"/>
          <w:lang w:val="en-US"/>
        </w:rPr>
        <w:t>re-mixed</w:t>
      </w:r>
      <w:r>
        <w:rPr>
          <w:rFonts w:ascii="Arial" w:hAnsi="Arial"/>
          <w:sz w:val="24"/>
          <w:szCs w:val="24"/>
          <w:lang w:val="en-US"/>
        </w:rPr>
        <w:t xml:space="preserve">’ </w:t>
      </w:r>
      <w:r>
        <w:rPr>
          <w:rFonts w:ascii="Arial" w:hAnsi="Arial"/>
          <w:sz w:val="24"/>
          <w:szCs w:val="24"/>
          <w:lang w:val="en-US"/>
        </w:rPr>
        <w:t xml:space="preserve">creatively through Creative </w:t>
      </w:r>
      <w:r>
        <w:rPr>
          <w:rFonts w:ascii="Arial" w:hAnsi="Arial"/>
          <w:sz w:val="24"/>
          <w:szCs w:val="24"/>
          <w:lang w:val="en-US"/>
        </w:rPr>
        <w:lastRenderedPageBreak/>
        <w:t>Commons licences, as attribution channels are concurrently developed, for example the Open University</w:t>
      </w:r>
      <w:r>
        <w:rPr>
          <w:rFonts w:ascii="Arial" w:hAnsi="Arial"/>
          <w:sz w:val="24"/>
          <w:szCs w:val="24"/>
          <w:lang w:val="en-US"/>
        </w:rPr>
        <w:t>’</w:t>
      </w:r>
      <w:r>
        <w:rPr>
          <w:rFonts w:ascii="Arial" w:hAnsi="Arial"/>
          <w:sz w:val="24"/>
          <w:szCs w:val="24"/>
          <w:lang w:val="en-US"/>
        </w:rPr>
        <w:t xml:space="preserve">s user led </w:t>
      </w:r>
      <w:r>
        <w:rPr>
          <w:rFonts w:ascii="Arial" w:hAnsi="Arial"/>
          <w:sz w:val="24"/>
          <w:szCs w:val="24"/>
          <w:lang w:val="en-US"/>
        </w:rPr>
        <w:t>‘</w:t>
      </w:r>
      <w:r>
        <w:rPr>
          <w:rFonts w:ascii="Arial" w:hAnsi="Arial"/>
          <w:sz w:val="24"/>
          <w:szCs w:val="24"/>
          <w:lang w:val="en-US"/>
        </w:rPr>
        <w:t>Badged Open Courses</w:t>
      </w:r>
      <w:r>
        <w:rPr>
          <w:rFonts w:ascii="Arial" w:hAnsi="Arial"/>
          <w:sz w:val="24"/>
          <w:szCs w:val="24"/>
          <w:lang w:val="en-US"/>
        </w:rPr>
        <w:t>”</w:t>
      </w:r>
      <w:r>
        <w:rPr>
          <w:rFonts w:ascii="Arial" w:hAnsi="Arial"/>
          <w:sz w:val="24"/>
          <w:szCs w:val="24"/>
          <w:lang w:val="en-US"/>
        </w:rPr>
        <w:t>, (</w:t>
      </w:r>
      <w:r>
        <w:rPr>
          <w:rFonts w:ascii="Arial" w:hAnsi="Arial"/>
          <w:sz w:val="24"/>
          <w:szCs w:val="24"/>
          <w:lang w:val="nl-NL"/>
        </w:rPr>
        <w:t>Rosewell</w:t>
      </w:r>
      <w:r>
        <w:rPr>
          <w:rFonts w:ascii="Arial" w:hAnsi="Arial"/>
          <w:sz w:val="24"/>
          <w:szCs w:val="24"/>
          <w:lang w:val="en-US"/>
        </w:rPr>
        <w:t xml:space="preserve"> J &amp; Kear K</w:t>
      </w:r>
      <w:r>
        <w:rPr>
          <w:rFonts w:ascii="Arial" w:hAnsi="Arial"/>
          <w:sz w:val="24"/>
          <w:szCs w:val="24"/>
        </w:rPr>
        <w:t xml:space="preserve"> 2019)</w:t>
      </w:r>
      <w:r>
        <w:rPr>
          <w:rFonts w:ascii="Arial" w:hAnsi="Arial"/>
          <w:sz w:val="24"/>
          <w:szCs w:val="24"/>
          <w:lang w:val="en-US"/>
        </w:rPr>
        <w:t>.</w:t>
      </w:r>
    </w:p>
    <w:p w14:paraId="03C862CE" w14:textId="77777777" w:rsidR="001027FA" w:rsidRDefault="006A239A">
      <w:pPr>
        <w:pStyle w:val="TableStyle2"/>
        <w:rPr>
          <w:rFonts w:ascii="Arial" w:eastAsia="Arial" w:hAnsi="Arial" w:cs="Arial"/>
          <w:sz w:val="24"/>
          <w:szCs w:val="24"/>
        </w:rPr>
      </w:pPr>
      <w:r>
        <w:rPr>
          <w:rFonts w:ascii="Arial" w:hAnsi="Arial"/>
          <w:sz w:val="24"/>
          <w:szCs w:val="24"/>
          <w:lang w:val="en-US"/>
        </w:rPr>
        <w:t xml:space="preserve">Researchers agree non the urgency of innovation and research for development of pedagogical methods capable of re-introducing vital lost participatory </w:t>
      </w:r>
      <w:r>
        <w:rPr>
          <w:rFonts w:ascii="Arial" w:hAnsi="Arial"/>
          <w:sz w:val="24"/>
          <w:szCs w:val="24"/>
          <w:lang w:val="fr-FR"/>
        </w:rPr>
        <w:t>elements</w:t>
      </w:r>
      <w:r>
        <w:rPr>
          <w:rFonts w:ascii="Arial" w:hAnsi="Arial"/>
          <w:sz w:val="24"/>
          <w:szCs w:val="24"/>
          <w:lang w:val="en-US"/>
        </w:rPr>
        <w:t>. K</w:t>
      </w:r>
      <w:r>
        <w:rPr>
          <w:rFonts w:ascii="Arial" w:hAnsi="Arial"/>
          <w:sz w:val="24"/>
          <w:szCs w:val="24"/>
        </w:rPr>
        <w:t>inaesthetic</w:t>
      </w:r>
      <w:r>
        <w:rPr>
          <w:rFonts w:ascii="Arial" w:hAnsi="Arial"/>
          <w:sz w:val="24"/>
          <w:szCs w:val="24"/>
          <w:lang w:val="en-US"/>
        </w:rPr>
        <w:t xml:space="preserve"> - doing in the present - learning, </w:t>
      </w:r>
      <w:r>
        <w:rPr>
          <w:rFonts w:ascii="Arial" w:hAnsi="Arial"/>
          <w:sz w:val="24"/>
          <w:szCs w:val="24"/>
          <w:lang w:val="en-US"/>
        </w:rPr>
        <w:t>turns out to have been a kind of unofficial benchmark of hidden curriculums, something we naively thought we</w:t>
      </w:r>
      <w:r>
        <w:rPr>
          <w:rFonts w:ascii="Arial" w:hAnsi="Arial"/>
          <w:sz w:val="24"/>
          <w:szCs w:val="24"/>
          <w:rtl/>
        </w:rPr>
        <w:t>’</w:t>
      </w:r>
      <w:r>
        <w:rPr>
          <w:rFonts w:ascii="Arial" w:hAnsi="Arial"/>
          <w:sz w:val="24"/>
          <w:szCs w:val="24"/>
        </w:rPr>
        <w:t xml:space="preserve">d </w:t>
      </w:r>
      <w:r>
        <w:rPr>
          <w:rFonts w:ascii="Arial" w:hAnsi="Arial"/>
          <w:sz w:val="24"/>
          <w:szCs w:val="24"/>
          <w:lang w:val="en-US"/>
        </w:rPr>
        <w:t>never have to question.</w:t>
      </w:r>
    </w:p>
    <w:p w14:paraId="398321F9" w14:textId="77777777" w:rsidR="001027FA" w:rsidRDefault="001027FA">
      <w:pPr>
        <w:pStyle w:val="TableStyle2"/>
        <w:rPr>
          <w:rFonts w:ascii="Arial" w:eastAsia="Arial" w:hAnsi="Arial" w:cs="Arial"/>
          <w:sz w:val="24"/>
          <w:szCs w:val="24"/>
        </w:rPr>
      </w:pPr>
    </w:p>
    <w:p w14:paraId="76BB1C94" w14:textId="77777777" w:rsidR="001027FA" w:rsidRDefault="006A239A">
      <w:pPr>
        <w:pStyle w:val="TableStyle2"/>
        <w:rPr>
          <w:rFonts w:ascii="Arial" w:eastAsia="Arial" w:hAnsi="Arial" w:cs="Arial"/>
          <w:sz w:val="24"/>
          <w:szCs w:val="24"/>
        </w:rPr>
      </w:pPr>
      <w:r>
        <w:rPr>
          <w:rFonts w:ascii="Arial" w:hAnsi="Arial"/>
          <w:sz w:val="24"/>
          <w:szCs w:val="24"/>
          <w:lang w:val="en-US"/>
        </w:rPr>
        <w:t>S</w:t>
      </w:r>
      <w:r>
        <w:rPr>
          <w:rFonts w:ascii="Arial" w:hAnsi="Arial"/>
          <w:sz w:val="24"/>
          <w:szCs w:val="24"/>
        </w:rPr>
        <w:t>ustainab</w:t>
      </w:r>
      <w:r>
        <w:rPr>
          <w:rFonts w:ascii="Arial" w:hAnsi="Arial"/>
          <w:sz w:val="24"/>
          <w:szCs w:val="24"/>
          <w:lang w:val="en-US"/>
        </w:rPr>
        <w:t xml:space="preserve">ility obligations to the future emphasise the urgency </w:t>
      </w:r>
      <w:r>
        <w:rPr>
          <w:rFonts w:ascii="Arial" w:hAnsi="Arial"/>
          <w:sz w:val="24"/>
          <w:szCs w:val="24"/>
          <w:lang w:val="en-US"/>
        </w:rPr>
        <w:t>of the work and provide tools that must be picked up and used to safeguard education. For example the inclusion of both physically present and remote participants together going forward predicates new kinds of looking and listening, and of group behaviours</w:t>
      </w:r>
      <w:r>
        <w:rPr>
          <w:rFonts w:ascii="Arial" w:hAnsi="Arial"/>
          <w:sz w:val="24"/>
          <w:szCs w:val="24"/>
          <w:lang w:val="en-US"/>
        </w:rPr>
        <w:t xml:space="preserve">. Diversity and inclusion, both in understanding and practise are helpfully central to such transformative developments because of their advanced awareness of individual difference and their centrality to considerations of </w:t>
      </w:r>
      <w:r>
        <w:rPr>
          <w:rFonts w:ascii="Arial" w:hAnsi="Arial"/>
          <w:sz w:val="24"/>
          <w:szCs w:val="24"/>
          <w:lang w:val="en-US"/>
        </w:rPr>
        <w:t>‘</w:t>
      </w:r>
      <w:r>
        <w:rPr>
          <w:rFonts w:ascii="Arial" w:hAnsi="Arial"/>
          <w:sz w:val="24"/>
          <w:szCs w:val="24"/>
          <w:lang w:val="en-US"/>
        </w:rPr>
        <w:t>humanness</w:t>
      </w:r>
      <w:r>
        <w:rPr>
          <w:rFonts w:ascii="Arial" w:hAnsi="Arial"/>
          <w:sz w:val="24"/>
          <w:szCs w:val="24"/>
          <w:lang w:val="en-US"/>
        </w:rPr>
        <w:t>’</w:t>
      </w:r>
      <w:r>
        <w:rPr>
          <w:rFonts w:ascii="Arial" w:hAnsi="Arial"/>
          <w:sz w:val="24"/>
          <w:szCs w:val="24"/>
          <w:lang w:val="en-US"/>
        </w:rPr>
        <w:t xml:space="preserve">, the very quality we </w:t>
      </w:r>
      <w:r>
        <w:rPr>
          <w:rFonts w:ascii="Arial" w:hAnsi="Arial"/>
          <w:sz w:val="24"/>
          <w:szCs w:val="24"/>
          <w:lang w:val="en-US"/>
        </w:rPr>
        <w:t xml:space="preserve">all now miss.  </w:t>
      </w:r>
    </w:p>
    <w:p w14:paraId="034452C7" w14:textId="77777777" w:rsidR="001027FA" w:rsidRDefault="001027FA">
      <w:pPr>
        <w:pStyle w:val="TableStyle2"/>
        <w:rPr>
          <w:rFonts w:ascii="Arial" w:eastAsia="Arial" w:hAnsi="Arial" w:cs="Arial"/>
          <w:sz w:val="24"/>
          <w:szCs w:val="24"/>
        </w:rPr>
      </w:pPr>
    </w:p>
    <w:p w14:paraId="6F285D41" w14:textId="77777777" w:rsidR="001027FA" w:rsidRDefault="006A239A">
      <w:pPr>
        <w:pStyle w:val="TableStyle2"/>
        <w:rPr>
          <w:rFonts w:ascii="Arial" w:eastAsia="Arial" w:hAnsi="Arial" w:cs="Arial"/>
          <w:sz w:val="24"/>
          <w:szCs w:val="24"/>
        </w:rPr>
      </w:pPr>
      <w:r>
        <w:rPr>
          <w:rFonts w:ascii="Arial" w:hAnsi="Arial"/>
          <w:sz w:val="24"/>
          <w:szCs w:val="24"/>
          <w:lang w:val="en-US"/>
        </w:rPr>
        <w:t xml:space="preserve">The blended spectrum requires us to redefine many terms, and we could start by popping </w:t>
      </w:r>
      <w:r>
        <w:rPr>
          <w:rFonts w:ascii="Arial" w:hAnsi="Arial"/>
          <w:sz w:val="24"/>
          <w:szCs w:val="24"/>
          <w:lang w:val="en-US"/>
        </w:rPr>
        <w:t>‘</w:t>
      </w:r>
      <w:r>
        <w:rPr>
          <w:rFonts w:ascii="Arial" w:hAnsi="Arial"/>
          <w:sz w:val="24"/>
          <w:szCs w:val="24"/>
          <w:lang w:val="en-US"/>
        </w:rPr>
        <w:t>inclusion</w:t>
      </w:r>
      <w:r>
        <w:rPr>
          <w:rFonts w:ascii="Arial" w:hAnsi="Arial"/>
          <w:sz w:val="24"/>
          <w:szCs w:val="24"/>
          <w:lang w:val="en-US"/>
        </w:rPr>
        <w:t xml:space="preserve">’ </w:t>
      </w:r>
      <w:r>
        <w:rPr>
          <w:rFonts w:ascii="Arial" w:hAnsi="Arial"/>
          <w:sz w:val="24"/>
          <w:szCs w:val="24"/>
          <w:lang w:val="en-US"/>
        </w:rPr>
        <w:t xml:space="preserve">into the actual definition of </w:t>
      </w:r>
      <w:r>
        <w:rPr>
          <w:rFonts w:ascii="Arial" w:hAnsi="Arial"/>
          <w:sz w:val="24"/>
          <w:szCs w:val="24"/>
          <w:lang w:val="en-US"/>
        </w:rPr>
        <w:t>‘</w:t>
      </w:r>
      <w:r>
        <w:rPr>
          <w:rFonts w:ascii="Arial" w:hAnsi="Arial"/>
          <w:sz w:val="24"/>
          <w:szCs w:val="24"/>
          <w:lang w:val="en-US"/>
        </w:rPr>
        <w:t>communication</w:t>
      </w:r>
      <w:r>
        <w:rPr>
          <w:rFonts w:ascii="Arial" w:hAnsi="Arial"/>
          <w:sz w:val="24"/>
          <w:szCs w:val="24"/>
          <w:lang w:val="en-US"/>
        </w:rPr>
        <w:t xml:space="preserve">’ </w:t>
      </w:r>
      <w:r>
        <w:rPr>
          <w:rFonts w:ascii="Arial" w:hAnsi="Arial"/>
          <w:sz w:val="24"/>
          <w:szCs w:val="24"/>
          <w:lang w:val="en-US"/>
        </w:rPr>
        <w:t xml:space="preserve">from here on in, not just to </w:t>
      </w:r>
      <w:r>
        <w:rPr>
          <w:rFonts w:ascii="Arial" w:hAnsi="Arial"/>
          <w:sz w:val="24"/>
          <w:szCs w:val="24"/>
          <w:lang w:val="en-US"/>
        </w:rPr>
        <w:t>“</w:t>
      </w:r>
      <w:r>
        <w:rPr>
          <w:rFonts w:ascii="Arial" w:hAnsi="Arial"/>
          <w:sz w:val="24"/>
          <w:szCs w:val="24"/>
          <w:lang w:val="en-US"/>
        </w:rPr>
        <w:t>include</w:t>
      </w:r>
      <w:r>
        <w:rPr>
          <w:rFonts w:ascii="Arial" w:hAnsi="Arial"/>
          <w:sz w:val="24"/>
          <w:szCs w:val="24"/>
          <w:lang w:val="en-US"/>
        </w:rPr>
        <w:t xml:space="preserve">” </w:t>
      </w:r>
      <w:r>
        <w:rPr>
          <w:rFonts w:ascii="Arial" w:hAnsi="Arial"/>
          <w:sz w:val="24"/>
          <w:szCs w:val="24"/>
          <w:lang w:val="en-US"/>
        </w:rPr>
        <w:t>inclusion, but to actually have it: it</w:t>
      </w:r>
      <w:r>
        <w:rPr>
          <w:rFonts w:ascii="Arial" w:hAnsi="Arial"/>
          <w:sz w:val="24"/>
          <w:szCs w:val="24"/>
          <w:lang w:val="en-US"/>
        </w:rPr>
        <w:t>’</w:t>
      </w:r>
      <w:r>
        <w:rPr>
          <w:rFonts w:ascii="Arial" w:hAnsi="Arial"/>
          <w:sz w:val="24"/>
          <w:szCs w:val="24"/>
          <w:lang w:val="en-US"/>
        </w:rPr>
        <w:t xml:space="preserve">s </w:t>
      </w:r>
      <w:r>
        <w:rPr>
          <w:rFonts w:ascii="Arial" w:hAnsi="Arial"/>
          <w:sz w:val="24"/>
          <w:szCs w:val="24"/>
          <w:lang w:val="en-US"/>
        </w:rPr>
        <w:t>certainly a busy time to enter teaching.</w:t>
      </w:r>
    </w:p>
    <w:p w14:paraId="7A8E72F5" w14:textId="77777777" w:rsidR="001027FA" w:rsidRDefault="001027FA">
      <w:pPr>
        <w:pStyle w:val="TableStyle2"/>
        <w:rPr>
          <w:rFonts w:ascii="Arial" w:eastAsia="Arial" w:hAnsi="Arial" w:cs="Arial"/>
          <w:sz w:val="24"/>
          <w:szCs w:val="24"/>
        </w:rPr>
      </w:pPr>
    </w:p>
    <w:p w14:paraId="45DD2AF2" w14:textId="0A189221" w:rsidR="001027FA" w:rsidRDefault="006A239A">
      <w:pPr>
        <w:pStyle w:val="TableStyle2"/>
        <w:rPr>
          <w:rFonts w:ascii="Arial" w:hAnsi="Arial"/>
          <w:sz w:val="24"/>
          <w:szCs w:val="24"/>
          <w:lang w:val="en-US"/>
        </w:rPr>
      </w:pPr>
      <w:r>
        <w:rPr>
          <w:rFonts w:ascii="Arial" w:hAnsi="Arial"/>
          <w:sz w:val="24"/>
          <w:szCs w:val="24"/>
          <w:lang w:val="en-US"/>
        </w:rPr>
        <w:t xml:space="preserve">Finally, all these practical considerations are also exquisitely relevant to film. </w:t>
      </w:r>
      <w:r>
        <w:rPr>
          <w:rFonts w:ascii="Arial" w:hAnsi="Arial"/>
          <w:sz w:val="24"/>
          <w:szCs w:val="24"/>
          <w:lang w:val="en-US"/>
        </w:rPr>
        <w:t>‘</w:t>
      </w:r>
      <w:r>
        <w:rPr>
          <w:rFonts w:ascii="Arial" w:hAnsi="Arial"/>
          <w:sz w:val="24"/>
          <w:szCs w:val="24"/>
          <w:lang w:val="en-US"/>
        </w:rPr>
        <w:t>Presence</w:t>
      </w:r>
      <w:r>
        <w:rPr>
          <w:rFonts w:ascii="Arial" w:hAnsi="Arial"/>
          <w:sz w:val="24"/>
          <w:szCs w:val="24"/>
          <w:lang w:val="en-US"/>
        </w:rPr>
        <w:t xml:space="preserve">’ </w:t>
      </w:r>
      <w:r>
        <w:rPr>
          <w:rFonts w:ascii="Arial" w:hAnsi="Arial"/>
          <w:sz w:val="24"/>
          <w:szCs w:val="24"/>
          <w:lang w:val="en-US"/>
        </w:rPr>
        <w:t>in learning can also be equated with Aristotle</w:t>
      </w:r>
      <w:r>
        <w:rPr>
          <w:rFonts w:ascii="Arial" w:hAnsi="Arial"/>
          <w:sz w:val="24"/>
          <w:szCs w:val="24"/>
          <w:lang w:val="en-US"/>
        </w:rPr>
        <w:t>’</w:t>
      </w:r>
      <w:r>
        <w:rPr>
          <w:rFonts w:ascii="Arial" w:hAnsi="Arial"/>
          <w:sz w:val="24"/>
          <w:szCs w:val="24"/>
          <w:lang w:val="en-US"/>
        </w:rPr>
        <w:t xml:space="preserve">s </w:t>
      </w:r>
      <w:r>
        <w:rPr>
          <w:rFonts w:ascii="Arial" w:hAnsi="Arial"/>
          <w:sz w:val="24"/>
          <w:szCs w:val="24"/>
          <w:lang w:val="en-US"/>
        </w:rPr>
        <w:t>‘</w:t>
      </w:r>
      <w:r>
        <w:rPr>
          <w:rFonts w:ascii="Arial" w:hAnsi="Arial"/>
          <w:sz w:val="24"/>
          <w:szCs w:val="24"/>
          <w:lang w:val="en-US"/>
        </w:rPr>
        <w:t>histrionic sense</w:t>
      </w:r>
      <w:r>
        <w:rPr>
          <w:rFonts w:ascii="Arial" w:hAnsi="Arial"/>
          <w:sz w:val="24"/>
          <w:szCs w:val="24"/>
          <w:lang w:val="en-US"/>
        </w:rPr>
        <w:t>’</w:t>
      </w:r>
      <w:r>
        <w:rPr>
          <w:rFonts w:ascii="Arial" w:hAnsi="Arial"/>
          <w:sz w:val="24"/>
          <w:szCs w:val="24"/>
          <w:lang w:val="en-US"/>
        </w:rPr>
        <w:t>, of people moving through time - the raw material th</w:t>
      </w:r>
      <w:r>
        <w:rPr>
          <w:rFonts w:ascii="Arial" w:hAnsi="Arial"/>
          <w:sz w:val="24"/>
          <w:szCs w:val="24"/>
          <w:lang w:val="en-US"/>
        </w:rPr>
        <w:t>at all representations are constructed of -  a path of discussion that can quickly take us to the origins of drama, music, human communion, tribal necessity, survival.</w:t>
      </w:r>
    </w:p>
    <w:p w14:paraId="6BAAB59B" w14:textId="0F05EF4D" w:rsidR="00CF6B92" w:rsidRDefault="00CF6B92">
      <w:pPr>
        <w:pStyle w:val="TableStyle2"/>
        <w:rPr>
          <w:rFonts w:ascii="Arial" w:hAnsi="Arial"/>
          <w:sz w:val="24"/>
          <w:szCs w:val="24"/>
          <w:lang w:val="en-US"/>
        </w:rPr>
      </w:pPr>
    </w:p>
    <w:p w14:paraId="0B1E518E" w14:textId="77777777" w:rsidR="00CF6B92" w:rsidRDefault="00CF6B92" w:rsidP="00CF6B92">
      <w:pPr>
        <w:pStyle w:val="Body"/>
      </w:pPr>
    </w:p>
    <w:p w14:paraId="252B6C42" w14:textId="77777777" w:rsidR="00CF6B92" w:rsidRDefault="00CF6B92" w:rsidP="00CF6B92">
      <w:pPr>
        <w:pStyle w:val="Body"/>
        <w:jc w:val="center"/>
        <w:rPr>
          <w:rFonts w:ascii="Arial" w:eastAsia="Arial" w:hAnsi="Arial" w:cs="Arial"/>
          <w:b/>
          <w:bCs/>
          <w:sz w:val="34"/>
          <w:szCs w:val="34"/>
        </w:rPr>
      </w:pPr>
      <w:r>
        <w:rPr>
          <w:rFonts w:ascii="Arial" w:hAnsi="Arial"/>
          <w:b/>
          <w:bCs/>
          <w:sz w:val="34"/>
          <w:szCs w:val="34"/>
        </w:rPr>
        <w:t>References</w:t>
      </w:r>
    </w:p>
    <w:p w14:paraId="0DE4F83F" w14:textId="77777777" w:rsidR="00CF6B92" w:rsidRDefault="00CF6B92" w:rsidP="00CF6B92">
      <w:pPr>
        <w:pStyle w:val="Body"/>
        <w:jc w:val="center"/>
        <w:rPr>
          <w:rFonts w:ascii="Arial" w:eastAsia="Arial" w:hAnsi="Arial" w:cs="Arial"/>
          <w:b/>
          <w:bCs/>
          <w:sz w:val="34"/>
          <w:szCs w:val="34"/>
        </w:rPr>
      </w:pPr>
      <w:r>
        <w:rPr>
          <w:rFonts w:ascii="Arial" w:hAnsi="Arial"/>
          <w:b/>
          <w:bCs/>
          <w:sz w:val="34"/>
          <w:szCs w:val="34"/>
        </w:rPr>
        <w:t>“In the Zone”</w:t>
      </w:r>
    </w:p>
    <w:p w14:paraId="24143B51" w14:textId="77777777" w:rsidR="00CF6B92" w:rsidRDefault="00CF6B92" w:rsidP="00CF6B92">
      <w:pPr>
        <w:pStyle w:val="Body"/>
        <w:jc w:val="center"/>
        <w:rPr>
          <w:rFonts w:ascii="Arial" w:eastAsia="Arial" w:hAnsi="Arial" w:cs="Arial"/>
          <w:b/>
          <w:bCs/>
          <w:sz w:val="34"/>
          <w:szCs w:val="34"/>
        </w:rPr>
      </w:pPr>
    </w:p>
    <w:p w14:paraId="37344F45" w14:textId="77777777" w:rsidR="00CF6B92" w:rsidRDefault="00CF6B92" w:rsidP="00CF6B92">
      <w:pPr>
        <w:pStyle w:val="Body"/>
        <w:jc w:val="center"/>
        <w:rPr>
          <w:rFonts w:ascii="Arial" w:eastAsia="Arial" w:hAnsi="Arial" w:cs="Arial"/>
          <w:b/>
          <w:bCs/>
          <w:sz w:val="34"/>
          <w:szCs w:val="34"/>
        </w:rPr>
      </w:pPr>
      <w:r>
        <w:rPr>
          <w:rFonts w:ascii="Arial" w:hAnsi="Arial"/>
          <w:b/>
          <w:bCs/>
          <w:sz w:val="34"/>
          <w:szCs w:val="34"/>
        </w:rPr>
        <w:t>Academic Critique of the</w:t>
      </w:r>
    </w:p>
    <w:p w14:paraId="6CD1D06C" w14:textId="77777777" w:rsidR="00CF6B92" w:rsidRDefault="00CF6B92" w:rsidP="00CF6B92">
      <w:pPr>
        <w:pStyle w:val="Body"/>
        <w:jc w:val="center"/>
        <w:rPr>
          <w:rFonts w:ascii="Arial" w:eastAsia="Arial" w:hAnsi="Arial" w:cs="Arial"/>
          <w:b/>
          <w:bCs/>
          <w:sz w:val="34"/>
          <w:szCs w:val="34"/>
        </w:rPr>
      </w:pPr>
      <w:r>
        <w:rPr>
          <w:rFonts w:ascii="Arial" w:hAnsi="Arial"/>
          <w:b/>
          <w:bCs/>
          <w:sz w:val="34"/>
          <w:szCs w:val="34"/>
        </w:rPr>
        <w:t>FILM &amp; TV BA CURRICULUM OF UWTSD</w:t>
      </w:r>
    </w:p>
    <w:p w14:paraId="4835AE94" w14:textId="77777777" w:rsidR="00CF6B92" w:rsidRDefault="00CF6B92" w:rsidP="00CF6B92">
      <w:pPr>
        <w:pStyle w:val="Body"/>
        <w:jc w:val="center"/>
        <w:rPr>
          <w:rFonts w:ascii="Arial" w:eastAsia="Arial" w:hAnsi="Arial" w:cs="Arial"/>
          <w:b/>
          <w:bCs/>
          <w:sz w:val="34"/>
          <w:szCs w:val="34"/>
        </w:rPr>
      </w:pPr>
      <w:r>
        <w:rPr>
          <w:rFonts w:ascii="Arial" w:hAnsi="Arial"/>
          <w:b/>
          <w:bCs/>
          <w:sz w:val="34"/>
          <w:szCs w:val="34"/>
        </w:rPr>
        <w:t>Angel Garden - PCET</w:t>
      </w:r>
    </w:p>
    <w:p w14:paraId="4E773A9B" w14:textId="77777777" w:rsidR="00CF6B92" w:rsidRDefault="00CF6B92" w:rsidP="00CF6B92">
      <w:pPr>
        <w:pStyle w:val="Body"/>
      </w:pPr>
    </w:p>
    <w:p w14:paraId="4F103A27" w14:textId="77777777" w:rsidR="00CF6B92" w:rsidRDefault="00CF6B92" w:rsidP="00CF6B92">
      <w:pPr>
        <w:pStyle w:val="Body"/>
      </w:pPr>
    </w:p>
    <w:p w14:paraId="3C93CEF2" w14:textId="77777777" w:rsidR="00CF6B92" w:rsidRDefault="00CF6B92" w:rsidP="00CF6B92">
      <w:pPr>
        <w:pStyle w:val="TableStyle2"/>
        <w:ind w:left="884" w:right="884"/>
        <w:rPr>
          <w:rFonts w:ascii="Arial" w:eastAsia="Arial" w:hAnsi="Arial" w:cs="Arial"/>
          <w:sz w:val="24"/>
          <w:szCs w:val="24"/>
        </w:rPr>
      </w:pPr>
    </w:p>
    <w:p w14:paraId="0D76FF85" w14:textId="77777777" w:rsidR="00CF6B92" w:rsidRDefault="00CF6B92" w:rsidP="00CF6B92">
      <w:pPr>
        <w:pStyle w:val="TableStyle2"/>
        <w:rPr>
          <w:rFonts w:ascii="Arial" w:eastAsia="Arial" w:hAnsi="Arial" w:cs="Arial"/>
          <w:sz w:val="24"/>
          <w:szCs w:val="24"/>
        </w:rPr>
      </w:pPr>
    </w:p>
    <w:p w14:paraId="2935507C" w14:textId="77777777" w:rsidR="00CF6B92" w:rsidRDefault="00CF6B92" w:rsidP="00CF6B92">
      <w:pPr>
        <w:pStyle w:val="TableStyle2"/>
        <w:rPr>
          <w:rFonts w:ascii="Arial" w:eastAsia="Arial" w:hAnsi="Arial" w:cs="Arial"/>
          <w:sz w:val="24"/>
          <w:szCs w:val="24"/>
        </w:rPr>
      </w:pPr>
      <w:r>
        <w:rPr>
          <w:rFonts w:ascii="Arial" w:hAnsi="Arial"/>
          <w:sz w:val="24"/>
          <w:szCs w:val="24"/>
        </w:rPr>
        <w:t>Doyle</w:t>
      </w:r>
      <w:r>
        <w:rPr>
          <w:rFonts w:ascii="Arial" w:hAnsi="Arial"/>
          <w:sz w:val="24"/>
          <w:szCs w:val="24"/>
          <w:lang w:val="en-US"/>
        </w:rPr>
        <w:t xml:space="preserve">, N. (2020) </w:t>
      </w:r>
      <w:r>
        <w:rPr>
          <w:rFonts w:ascii="Arial" w:hAnsi="Arial"/>
          <w:i/>
          <w:iCs/>
          <w:sz w:val="24"/>
          <w:szCs w:val="24"/>
          <w:lang w:val="en-US"/>
        </w:rPr>
        <w:t>We Have Been Disabled: How The Pandemic Has Proven The Social Model Of Disability</w:t>
      </w:r>
      <w:r>
        <w:rPr>
          <w:rFonts w:ascii="Arial" w:hAnsi="Arial"/>
          <w:sz w:val="24"/>
          <w:szCs w:val="24"/>
          <w:lang w:val="en-US"/>
        </w:rPr>
        <w:t xml:space="preserve">. Forbes online. Available at: </w:t>
      </w:r>
      <w:hyperlink r:id="rId7" w:history="1">
        <w:r>
          <w:rPr>
            <w:rStyle w:val="Hyperlink0"/>
            <w:rFonts w:ascii="Arial" w:hAnsi="Arial"/>
            <w:sz w:val="24"/>
            <w:szCs w:val="24"/>
            <w:lang w:val="en-US"/>
          </w:rPr>
          <w:t>https://www.forbes.com/sites/drnancydoyle/2020/04/29/we-have-been-disabled-how-</w:t>
        </w:r>
        <w:r>
          <w:rPr>
            <w:rStyle w:val="Hyperlink0"/>
            <w:rFonts w:ascii="Arial" w:hAnsi="Arial"/>
            <w:sz w:val="24"/>
            <w:szCs w:val="24"/>
            <w:lang w:val="en-US"/>
          </w:rPr>
          <w:lastRenderedPageBreak/>
          <w:t>the-pandemic-has-proven-the-social-model-of-disability/</w:t>
        </w:r>
      </w:hyperlink>
      <w:r>
        <w:rPr>
          <w:rFonts w:ascii="Arial" w:hAnsi="Arial"/>
          <w:sz w:val="24"/>
          <w:szCs w:val="24"/>
          <w:lang w:val="en-US"/>
        </w:rPr>
        <w:t>C (Accessed: 3 December 2020).</w:t>
      </w:r>
    </w:p>
    <w:p w14:paraId="7D5D5D3D" w14:textId="77777777" w:rsidR="00CF6B92" w:rsidRDefault="00CF6B92" w:rsidP="00CF6B92">
      <w:pPr>
        <w:pStyle w:val="Body"/>
      </w:pPr>
    </w:p>
    <w:p w14:paraId="01CEF635" w14:textId="77777777" w:rsidR="00CF6B92" w:rsidRDefault="00CF6B92" w:rsidP="00CF6B92">
      <w:pPr>
        <w:pStyle w:val="TableStyle2"/>
        <w:rPr>
          <w:i/>
          <w:iCs/>
          <w:sz w:val="24"/>
          <w:szCs w:val="24"/>
        </w:rPr>
      </w:pPr>
      <w:r>
        <w:rPr>
          <w:sz w:val="24"/>
          <w:szCs w:val="24"/>
          <w:lang w:val="en-US"/>
        </w:rPr>
        <w:t xml:space="preserve">Hulbig, P. (2020) </w:t>
      </w:r>
      <w:r>
        <w:rPr>
          <w:i/>
          <w:iCs/>
          <w:sz w:val="24"/>
          <w:szCs w:val="24"/>
          <w:lang w:val="en-US"/>
        </w:rPr>
        <w:t>Toward a Neurological Understanding of Metacognition.</w:t>
      </w:r>
    </w:p>
    <w:p w14:paraId="7BC80B45" w14:textId="77777777" w:rsidR="00CF6B92" w:rsidRDefault="00CF6B92" w:rsidP="00CF6B92">
      <w:pPr>
        <w:pStyle w:val="TableStyle2"/>
        <w:rPr>
          <w:sz w:val="24"/>
          <w:szCs w:val="24"/>
        </w:rPr>
      </w:pPr>
      <w:r>
        <w:rPr>
          <w:sz w:val="24"/>
          <w:szCs w:val="24"/>
          <w:lang w:val="en-US"/>
        </w:rPr>
        <w:t xml:space="preserve">Educational Studies Dissertations. 154. Available at: </w:t>
      </w:r>
      <w:hyperlink r:id="rId8" w:history="1">
        <w:r>
          <w:rPr>
            <w:rStyle w:val="Hyperlink0"/>
            <w:sz w:val="24"/>
            <w:szCs w:val="24"/>
            <w:lang w:val="en-US"/>
          </w:rPr>
          <w:t>https://digitalcommons.lesley.edu/education_dissertations/154</w:t>
        </w:r>
      </w:hyperlink>
      <w:r>
        <w:rPr>
          <w:sz w:val="24"/>
          <w:szCs w:val="24"/>
          <w:lang w:val="en-US"/>
        </w:rPr>
        <w:t xml:space="preserve"> (Accessed: 4 December 2020).</w:t>
      </w:r>
    </w:p>
    <w:p w14:paraId="446542DD" w14:textId="77777777" w:rsidR="00CF6B92" w:rsidRDefault="00CF6B92" w:rsidP="00CF6B92">
      <w:pPr>
        <w:pStyle w:val="TableStyle2"/>
        <w:rPr>
          <w:sz w:val="24"/>
          <w:szCs w:val="24"/>
        </w:rPr>
      </w:pPr>
    </w:p>
    <w:p w14:paraId="7BC2FF4F" w14:textId="77777777" w:rsidR="00CF6B92" w:rsidRDefault="00CF6B92" w:rsidP="00CF6B92">
      <w:pPr>
        <w:pStyle w:val="TableStyle2"/>
        <w:rPr>
          <w:sz w:val="24"/>
          <w:szCs w:val="24"/>
        </w:rPr>
      </w:pPr>
      <w:r>
        <w:rPr>
          <w:sz w:val="24"/>
          <w:szCs w:val="24"/>
          <w:lang w:val="da-DK"/>
        </w:rPr>
        <w:t>Jacob</w:t>
      </w:r>
      <w:r>
        <w:rPr>
          <w:sz w:val="24"/>
          <w:szCs w:val="24"/>
          <w:lang w:val="en-US"/>
        </w:rPr>
        <w:t>,</w:t>
      </w:r>
      <w:r>
        <w:rPr>
          <w:sz w:val="24"/>
          <w:szCs w:val="24"/>
        </w:rPr>
        <w:t xml:space="preserve"> D</w:t>
      </w:r>
      <w:r>
        <w:rPr>
          <w:sz w:val="24"/>
          <w:szCs w:val="24"/>
          <w:lang w:val="en-US"/>
        </w:rPr>
        <w:t>.</w:t>
      </w:r>
      <w:r>
        <w:rPr>
          <w:sz w:val="24"/>
          <w:szCs w:val="24"/>
        </w:rPr>
        <w:t xml:space="preserve"> </w:t>
      </w:r>
      <w:r>
        <w:rPr>
          <w:sz w:val="24"/>
          <w:szCs w:val="24"/>
          <w:lang w:val="en-US"/>
        </w:rPr>
        <w:t>(</w:t>
      </w:r>
      <w:r>
        <w:rPr>
          <w:sz w:val="24"/>
          <w:szCs w:val="24"/>
        </w:rPr>
        <w:t>2020</w:t>
      </w:r>
      <w:r>
        <w:rPr>
          <w:sz w:val="24"/>
          <w:szCs w:val="24"/>
          <w:lang w:val="en-US"/>
        </w:rPr>
        <w:t>)</w:t>
      </w:r>
      <w:r>
        <w:rPr>
          <w:sz w:val="24"/>
          <w:szCs w:val="24"/>
        </w:rPr>
        <w:t xml:space="preserve"> </w:t>
      </w:r>
      <w:r>
        <w:rPr>
          <w:sz w:val="24"/>
          <w:szCs w:val="24"/>
          <w:lang w:val="en-US"/>
        </w:rPr>
        <w:t>‘Cyber Scholars: Zoom fatigue affecting students and teachers’,</w:t>
      </w:r>
      <w:r>
        <w:rPr>
          <w:sz w:val="24"/>
          <w:szCs w:val="24"/>
        </w:rPr>
        <w:t xml:space="preserve"> </w:t>
      </w:r>
    </w:p>
    <w:p w14:paraId="02C9708A" w14:textId="77777777" w:rsidR="00CF6B92" w:rsidRDefault="00CF6B92" w:rsidP="00CF6B92">
      <w:pPr>
        <w:pStyle w:val="TableStyle2"/>
        <w:rPr>
          <w:sz w:val="24"/>
          <w:szCs w:val="24"/>
        </w:rPr>
      </w:pPr>
      <w:r>
        <w:rPr>
          <w:i/>
          <w:iCs/>
          <w:sz w:val="24"/>
          <w:szCs w:val="24"/>
          <w:lang w:val="en-US"/>
        </w:rPr>
        <w:t>Newsday</w:t>
      </w:r>
      <w:r>
        <w:rPr>
          <w:sz w:val="24"/>
          <w:szCs w:val="24"/>
        </w:rPr>
        <w:t xml:space="preserve">. </w:t>
      </w:r>
      <w:r>
        <w:rPr>
          <w:sz w:val="24"/>
          <w:szCs w:val="24"/>
          <w:lang w:val="en-US"/>
        </w:rPr>
        <w:t xml:space="preserve">11th November. Available at: </w:t>
      </w:r>
      <w:hyperlink r:id="rId9" w:history="1">
        <w:r>
          <w:rPr>
            <w:rStyle w:val="Hyperlink0"/>
            <w:sz w:val="24"/>
            <w:szCs w:val="24"/>
            <w:lang w:val="en-US"/>
          </w:rPr>
          <w:t>https://newsday.co.tt/2020/11/11/cyber-scholars-zoom-fatigue-affecting-students-and-teachers/</w:t>
        </w:r>
      </w:hyperlink>
      <w:r>
        <w:rPr>
          <w:sz w:val="24"/>
          <w:szCs w:val="24"/>
          <w:lang w:val="en-US"/>
        </w:rPr>
        <w:t xml:space="preserve"> (Accessed: 3 December 2020). </w:t>
      </w:r>
    </w:p>
    <w:p w14:paraId="04EF14E9" w14:textId="77777777" w:rsidR="00CF6B92" w:rsidRDefault="00CF6B92" w:rsidP="00CF6B92">
      <w:pPr>
        <w:pStyle w:val="TableStyle2"/>
        <w:rPr>
          <w:sz w:val="24"/>
          <w:szCs w:val="24"/>
        </w:rPr>
      </w:pPr>
    </w:p>
    <w:p w14:paraId="6301D9A7" w14:textId="77777777" w:rsidR="00CF6B92" w:rsidRDefault="00CF6B92" w:rsidP="00CF6B92">
      <w:pPr>
        <w:pStyle w:val="Default"/>
        <w:spacing w:before="0"/>
        <w:rPr>
          <w:rFonts w:ascii="Arial" w:eastAsia="Arial" w:hAnsi="Arial" w:cs="Arial"/>
          <w:shd w:val="clear" w:color="auto" w:fill="FFFFFF"/>
        </w:rPr>
      </w:pPr>
      <w:r>
        <w:rPr>
          <w:rFonts w:ascii="Arial" w:hAnsi="Arial"/>
          <w:shd w:val="clear" w:color="auto" w:fill="FFFFFF"/>
        </w:rPr>
        <w:t>Kolb, D.</w:t>
      </w:r>
      <w:r>
        <w:rPr>
          <w:rFonts w:ascii="Arial" w:hAnsi="Arial"/>
          <w:shd w:val="clear" w:color="auto" w:fill="FFFFFF"/>
          <w:lang w:val="it-IT"/>
        </w:rPr>
        <w:t xml:space="preserve"> &amp; Fry, R. (1974). </w:t>
      </w:r>
      <w:r>
        <w:rPr>
          <w:rFonts w:ascii="Arial" w:hAnsi="Arial"/>
          <w:i/>
          <w:iCs/>
          <w:shd w:val="clear" w:color="auto" w:fill="FFFFFF"/>
        </w:rPr>
        <w:t>Toward an Applied Theory of Experiential Learning. Theories of group process</w:t>
      </w:r>
      <w:r>
        <w:rPr>
          <w:rFonts w:ascii="Arial" w:hAnsi="Arial"/>
          <w:shd w:val="clear" w:color="auto" w:fill="FFFFFF"/>
        </w:rPr>
        <w:t>. New York. John Wiley &amp; Sons.</w:t>
      </w:r>
    </w:p>
    <w:p w14:paraId="5907D68A" w14:textId="77777777" w:rsidR="00CF6B92" w:rsidRDefault="00CF6B92" w:rsidP="00CF6B92">
      <w:pPr>
        <w:pStyle w:val="Default"/>
        <w:spacing w:before="0"/>
        <w:rPr>
          <w:rFonts w:ascii="Arial" w:eastAsia="Arial" w:hAnsi="Arial" w:cs="Arial"/>
          <w:shd w:val="clear" w:color="auto" w:fill="FFFFFF"/>
        </w:rPr>
      </w:pPr>
    </w:p>
    <w:p w14:paraId="1CBE58DB" w14:textId="77777777" w:rsidR="00CF6B92" w:rsidRDefault="00CF6B92" w:rsidP="00CF6B92">
      <w:pPr>
        <w:pStyle w:val="TableStyle2"/>
        <w:rPr>
          <w:sz w:val="24"/>
          <w:szCs w:val="24"/>
        </w:rPr>
      </w:pPr>
      <w:r>
        <w:rPr>
          <w:sz w:val="24"/>
          <w:szCs w:val="24"/>
        </w:rPr>
        <w:t xml:space="preserve">Laurillard, D. (2002) </w:t>
      </w:r>
      <w:r>
        <w:rPr>
          <w:i/>
          <w:iCs/>
          <w:sz w:val="24"/>
          <w:szCs w:val="24"/>
          <w:lang w:val="en-US"/>
        </w:rPr>
        <w:t>Rethinking University Teaching</w:t>
      </w:r>
      <w:r>
        <w:rPr>
          <w:i/>
          <w:iCs/>
          <w:sz w:val="24"/>
          <w:szCs w:val="24"/>
          <w:lang w:val="fr-FR"/>
        </w:rPr>
        <w:t> </w:t>
      </w:r>
      <w:r>
        <w:rPr>
          <w:i/>
          <w:iCs/>
          <w:sz w:val="24"/>
          <w:szCs w:val="24"/>
          <w:lang w:val="en-US"/>
        </w:rPr>
        <w:t>: A Conversational Framework for the Effective Use of Learning Technologies</w:t>
      </w:r>
      <w:r>
        <w:rPr>
          <w:sz w:val="24"/>
          <w:szCs w:val="24"/>
          <w:lang w:val="en-US"/>
        </w:rPr>
        <w:t>. London: Taylor &amp; Francis</w:t>
      </w:r>
    </w:p>
    <w:p w14:paraId="4D63928A" w14:textId="77777777" w:rsidR="00CF6B92" w:rsidRDefault="00CF6B92" w:rsidP="00CF6B92">
      <w:pPr>
        <w:pStyle w:val="TableStyle2"/>
        <w:rPr>
          <w:sz w:val="24"/>
          <w:szCs w:val="24"/>
        </w:rPr>
      </w:pPr>
    </w:p>
    <w:p w14:paraId="7FF98ED2" w14:textId="77777777" w:rsidR="00CF6B92" w:rsidRDefault="00CF6B92" w:rsidP="00CF6B92">
      <w:pPr>
        <w:pStyle w:val="TableStyle2"/>
        <w:rPr>
          <w:sz w:val="24"/>
          <w:szCs w:val="24"/>
        </w:rPr>
      </w:pPr>
      <w:r>
        <w:rPr>
          <w:sz w:val="24"/>
          <w:szCs w:val="24"/>
          <w:lang w:val="nl-NL"/>
        </w:rPr>
        <w:t>Makela</w:t>
      </w:r>
      <w:r>
        <w:rPr>
          <w:sz w:val="24"/>
          <w:szCs w:val="24"/>
          <w:lang w:val="en-US"/>
        </w:rPr>
        <w:t>,</w:t>
      </w:r>
      <w:r>
        <w:rPr>
          <w:sz w:val="24"/>
          <w:szCs w:val="24"/>
        </w:rPr>
        <w:t xml:space="preserve"> M</w:t>
      </w:r>
      <w:r>
        <w:rPr>
          <w:sz w:val="24"/>
          <w:szCs w:val="24"/>
          <w:lang w:val="en-US"/>
        </w:rPr>
        <w:t>.</w:t>
      </w:r>
      <w:r>
        <w:rPr>
          <w:sz w:val="24"/>
          <w:szCs w:val="24"/>
        </w:rPr>
        <w:t xml:space="preserve"> &amp; Nimkulrat</w:t>
      </w:r>
      <w:r>
        <w:rPr>
          <w:sz w:val="24"/>
          <w:szCs w:val="24"/>
          <w:lang w:val="en-US"/>
        </w:rPr>
        <w:t>,</w:t>
      </w:r>
      <w:r>
        <w:rPr>
          <w:sz w:val="24"/>
          <w:szCs w:val="24"/>
        </w:rPr>
        <w:t xml:space="preserve"> N</w:t>
      </w:r>
      <w:r>
        <w:rPr>
          <w:sz w:val="24"/>
          <w:szCs w:val="24"/>
          <w:lang w:val="en-US"/>
        </w:rPr>
        <w:t>.</w:t>
      </w:r>
      <w:r>
        <w:rPr>
          <w:sz w:val="24"/>
          <w:szCs w:val="24"/>
        </w:rPr>
        <w:t xml:space="preserve"> </w:t>
      </w:r>
      <w:r>
        <w:rPr>
          <w:sz w:val="24"/>
          <w:szCs w:val="24"/>
          <w:lang w:val="en-US"/>
        </w:rPr>
        <w:t>(2018)</w:t>
      </w:r>
      <w:r>
        <w:rPr>
          <w:sz w:val="24"/>
          <w:szCs w:val="24"/>
        </w:rPr>
        <w:t xml:space="preserve"> </w:t>
      </w:r>
      <w:r>
        <w:rPr>
          <w:i/>
          <w:iCs/>
          <w:sz w:val="24"/>
          <w:szCs w:val="24"/>
          <w:lang w:val="en-US"/>
        </w:rPr>
        <w:t>Knowing Through making: The role of the Artefact in Practise-based Research</w:t>
      </w:r>
      <w:r>
        <w:rPr>
          <w:sz w:val="24"/>
          <w:szCs w:val="24"/>
          <w:lang w:val="en-US"/>
        </w:rPr>
        <w:t xml:space="preserve">. University of Art and Design Helsinki. DOI: </w:t>
      </w:r>
      <w:hyperlink r:id="rId10" w:history="1">
        <w:r>
          <w:rPr>
            <w:rStyle w:val="Hyperlink0"/>
            <w:sz w:val="24"/>
            <w:szCs w:val="24"/>
          </w:rPr>
          <w:t>https://doi.org/10.7577/formakademisk.1818</w:t>
        </w:r>
      </w:hyperlink>
    </w:p>
    <w:p w14:paraId="23E91490" w14:textId="77777777" w:rsidR="00CF6B92" w:rsidRDefault="00CF6B92" w:rsidP="00CF6B92">
      <w:pPr>
        <w:pStyle w:val="TableStyle2"/>
        <w:rPr>
          <w:sz w:val="24"/>
          <w:szCs w:val="24"/>
        </w:rPr>
      </w:pPr>
    </w:p>
    <w:p w14:paraId="3FC69EF8" w14:textId="77777777" w:rsidR="00CF6B92" w:rsidRDefault="00CF6B92" w:rsidP="00CF6B92">
      <w:pPr>
        <w:pStyle w:val="TableStyle2"/>
        <w:rPr>
          <w:sz w:val="24"/>
          <w:szCs w:val="24"/>
        </w:rPr>
      </w:pPr>
      <w:r>
        <w:rPr>
          <w:sz w:val="24"/>
          <w:szCs w:val="24"/>
          <w:lang w:val="en-US"/>
        </w:rPr>
        <w:t>Mitchell,</w:t>
      </w:r>
      <w:r>
        <w:rPr>
          <w:sz w:val="24"/>
          <w:szCs w:val="24"/>
        </w:rPr>
        <w:t xml:space="preserve"> S. (2019)</w:t>
      </w:r>
      <w:r>
        <w:rPr>
          <w:sz w:val="24"/>
          <w:szCs w:val="24"/>
          <w:lang w:val="en-US"/>
        </w:rPr>
        <w:t xml:space="preserve"> </w:t>
      </w:r>
      <w:r>
        <w:rPr>
          <w:i/>
          <w:iCs/>
          <w:sz w:val="24"/>
          <w:szCs w:val="24"/>
          <w:lang w:val="en-US"/>
        </w:rPr>
        <w:t>Audiovisual Essays as Empowering Pedagogical Tools for Students of Film Practice</w:t>
      </w:r>
      <w:r>
        <w:rPr>
          <w:sz w:val="24"/>
          <w:szCs w:val="24"/>
          <w:lang w:val="de-DE"/>
        </w:rPr>
        <w:t>. JCMS Teaching Dossier Vol 5</w:t>
      </w:r>
      <w:r>
        <w:rPr>
          <w:sz w:val="24"/>
          <w:szCs w:val="24"/>
          <w:lang w:val="en-US"/>
        </w:rPr>
        <w:t>.</w:t>
      </w:r>
    </w:p>
    <w:p w14:paraId="41CD74F3" w14:textId="77777777" w:rsidR="00CF6B92" w:rsidRDefault="00CF6B92" w:rsidP="00CF6B92">
      <w:pPr>
        <w:pStyle w:val="TableStyle2"/>
        <w:rPr>
          <w:sz w:val="24"/>
          <w:szCs w:val="24"/>
        </w:rPr>
      </w:pPr>
    </w:p>
    <w:p w14:paraId="020C547D" w14:textId="77777777" w:rsidR="00CF6B92" w:rsidRDefault="00CF6B92" w:rsidP="00CF6B92">
      <w:pPr>
        <w:pStyle w:val="TableStyle2"/>
        <w:rPr>
          <w:sz w:val="24"/>
          <w:szCs w:val="24"/>
        </w:rPr>
      </w:pPr>
      <w:r>
        <w:rPr>
          <w:sz w:val="24"/>
          <w:szCs w:val="24"/>
        </w:rPr>
        <w:t>Mozelius</w:t>
      </w:r>
      <w:r>
        <w:rPr>
          <w:sz w:val="24"/>
          <w:szCs w:val="24"/>
          <w:lang w:val="en-US"/>
        </w:rPr>
        <w:t>,</w:t>
      </w:r>
      <w:r>
        <w:rPr>
          <w:sz w:val="24"/>
          <w:szCs w:val="24"/>
        </w:rPr>
        <w:t xml:space="preserve"> P</w:t>
      </w:r>
      <w:r>
        <w:rPr>
          <w:sz w:val="24"/>
          <w:szCs w:val="24"/>
          <w:lang w:val="en-US"/>
        </w:rPr>
        <w:t>.</w:t>
      </w:r>
      <w:r>
        <w:rPr>
          <w:sz w:val="24"/>
          <w:szCs w:val="24"/>
        </w:rPr>
        <w:t xml:space="preserve"> &amp; Rydell</w:t>
      </w:r>
      <w:r>
        <w:rPr>
          <w:sz w:val="24"/>
          <w:szCs w:val="24"/>
          <w:lang w:val="en-US"/>
        </w:rPr>
        <w:t>,</w:t>
      </w:r>
      <w:r>
        <w:rPr>
          <w:sz w:val="24"/>
          <w:szCs w:val="24"/>
        </w:rPr>
        <w:t xml:space="preserve"> C</w:t>
      </w:r>
      <w:r>
        <w:rPr>
          <w:sz w:val="24"/>
          <w:szCs w:val="24"/>
          <w:lang w:val="en-US"/>
        </w:rPr>
        <w:t>.</w:t>
      </w:r>
      <w:r>
        <w:rPr>
          <w:sz w:val="24"/>
          <w:szCs w:val="24"/>
        </w:rPr>
        <w:t xml:space="preserve"> (2017) </w:t>
      </w:r>
      <w:r>
        <w:rPr>
          <w:i/>
          <w:iCs/>
          <w:sz w:val="24"/>
          <w:szCs w:val="24"/>
          <w:lang w:val="en-US"/>
        </w:rPr>
        <w:t>Problems affecting successful implementation of blended learning in Higher Education - The Teacher Perspective</w:t>
      </w:r>
      <w:r>
        <w:rPr>
          <w:sz w:val="24"/>
          <w:szCs w:val="24"/>
        </w:rPr>
        <w:t>.</w:t>
      </w:r>
      <w:r>
        <w:rPr>
          <w:sz w:val="24"/>
          <w:szCs w:val="24"/>
          <w:lang w:val="en-US"/>
        </w:rPr>
        <w:t xml:space="preserve"> </w:t>
      </w:r>
      <w:r>
        <w:rPr>
          <w:sz w:val="24"/>
          <w:szCs w:val="24"/>
          <w:lang w:val="fr-FR"/>
        </w:rPr>
        <w:t>ILlrE Journal 2017, 6(1): 4-13</w:t>
      </w:r>
    </w:p>
    <w:p w14:paraId="2E11FA74" w14:textId="77777777" w:rsidR="00CF6B92" w:rsidRDefault="00CF6B92" w:rsidP="00CF6B92">
      <w:pPr>
        <w:pStyle w:val="TableStyle2"/>
        <w:rPr>
          <w:rFonts w:ascii="Arial" w:eastAsia="Arial" w:hAnsi="Arial" w:cs="Arial"/>
          <w:sz w:val="24"/>
          <w:szCs w:val="24"/>
        </w:rPr>
      </w:pPr>
    </w:p>
    <w:p w14:paraId="02C21315" w14:textId="77777777" w:rsidR="00CF6B92" w:rsidRDefault="00CF6B92" w:rsidP="00CF6B92">
      <w:pPr>
        <w:pStyle w:val="TableStyle2"/>
        <w:rPr>
          <w:rFonts w:ascii="Arial" w:eastAsia="Arial" w:hAnsi="Arial" w:cs="Arial"/>
          <w:sz w:val="24"/>
          <w:szCs w:val="24"/>
        </w:rPr>
      </w:pPr>
      <w:r>
        <w:rPr>
          <w:rFonts w:ascii="Arial" w:hAnsi="Arial"/>
          <w:sz w:val="24"/>
          <w:szCs w:val="24"/>
          <w:lang w:val="en-US"/>
        </w:rPr>
        <w:t>Perry,</w:t>
      </w:r>
      <w:r>
        <w:rPr>
          <w:rFonts w:ascii="Arial" w:hAnsi="Arial"/>
          <w:sz w:val="24"/>
          <w:szCs w:val="24"/>
        </w:rPr>
        <w:t xml:space="preserve"> M</w:t>
      </w:r>
      <w:r>
        <w:rPr>
          <w:rFonts w:ascii="Arial" w:hAnsi="Arial"/>
          <w:sz w:val="24"/>
          <w:szCs w:val="24"/>
          <w:lang w:val="en-US"/>
        </w:rPr>
        <w:t>.</w:t>
      </w:r>
      <w:r>
        <w:rPr>
          <w:rFonts w:ascii="Arial" w:hAnsi="Arial"/>
          <w:sz w:val="24"/>
          <w:szCs w:val="24"/>
        </w:rPr>
        <w:t>S</w:t>
      </w:r>
      <w:r>
        <w:rPr>
          <w:rFonts w:ascii="Arial" w:hAnsi="Arial"/>
          <w:sz w:val="24"/>
          <w:szCs w:val="24"/>
          <w:lang w:val="en-US"/>
        </w:rPr>
        <w:t>.</w:t>
      </w:r>
      <w:r>
        <w:rPr>
          <w:rFonts w:ascii="Arial" w:hAnsi="Arial"/>
          <w:sz w:val="24"/>
          <w:szCs w:val="24"/>
        </w:rPr>
        <w:t xml:space="preserve"> </w:t>
      </w:r>
      <w:r>
        <w:rPr>
          <w:rFonts w:ascii="Arial" w:hAnsi="Arial"/>
          <w:sz w:val="24"/>
          <w:szCs w:val="24"/>
          <w:lang w:val="en-US"/>
        </w:rPr>
        <w:t>(</w:t>
      </w:r>
      <w:r>
        <w:rPr>
          <w:rFonts w:ascii="Arial" w:hAnsi="Arial"/>
          <w:sz w:val="24"/>
          <w:szCs w:val="24"/>
        </w:rPr>
        <w:t>2018</w:t>
      </w:r>
      <w:r>
        <w:rPr>
          <w:rFonts w:ascii="Arial" w:hAnsi="Arial"/>
          <w:sz w:val="24"/>
          <w:szCs w:val="24"/>
          <w:lang w:val="en-US"/>
        </w:rPr>
        <w:t>)</w:t>
      </w:r>
      <w:r>
        <w:rPr>
          <w:rFonts w:ascii="Arial" w:hAnsi="Arial"/>
          <w:sz w:val="24"/>
          <w:szCs w:val="24"/>
        </w:rPr>
        <w:t xml:space="preserve"> </w:t>
      </w:r>
      <w:r>
        <w:rPr>
          <w:rFonts w:ascii="Arial" w:hAnsi="Arial"/>
          <w:i/>
          <w:iCs/>
          <w:sz w:val="24"/>
          <w:szCs w:val="24"/>
          <w:lang w:val="en-US"/>
        </w:rPr>
        <w:t>21st Century Skills through Film Production in Tertiary Education: A Transformative Assessment in a Literature and Media Course.</w:t>
      </w:r>
      <w:r>
        <w:rPr>
          <w:rFonts w:ascii="Arial" w:hAnsi="Arial"/>
          <w:sz w:val="24"/>
          <w:szCs w:val="24"/>
        </w:rPr>
        <w:t xml:space="preserve"> </w:t>
      </w:r>
      <w:r>
        <w:rPr>
          <w:rFonts w:ascii="Arial" w:hAnsi="Arial"/>
          <w:sz w:val="24"/>
          <w:szCs w:val="24"/>
        </w:rPr>
        <w:br/>
      </w:r>
      <w:r>
        <w:rPr>
          <w:rFonts w:ascii="Arial" w:hAnsi="Arial"/>
          <w:sz w:val="24"/>
          <w:szCs w:val="24"/>
          <w:lang w:val="en-US"/>
        </w:rPr>
        <w:t xml:space="preserve">The Southeast Asian Journal of English Language Studies </w:t>
      </w:r>
      <w:r>
        <w:rPr>
          <w:rFonts w:ascii="Arial" w:hAnsi="Arial"/>
          <w:sz w:val="24"/>
          <w:szCs w:val="24"/>
        </w:rPr>
        <w:t>– Vol 24(4): 214 – 232</w:t>
      </w:r>
    </w:p>
    <w:p w14:paraId="6A62B610" w14:textId="77777777" w:rsidR="00CF6B92" w:rsidRDefault="00CF6B92" w:rsidP="00CF6B92">
      <w:pPr>
        <w:pStyle w:val="TableStyle2"/>
        <w:rPr>
          <w:rFonts w:ascii="Arial" w:eastAsia="Arial" w:hAnsi="Arial" w:cs="Arial"/>
          <w:sz w:val="24"/>
          <w:szCs w:val="24"/>
        </w:rPr>
      </w:pPr>
    </w:p>
    <w:p w14:paraId="67EF6ECF" w14:textId="77777777" w:rsidR="00CF6B92" w:rsidRDefault="00CF6B92" w:rsidP="00CF6B92">
      <w:pPr>
        <w:pStyle w:val="Default"/>
        <w:spacing w:before="0"/>
      </w:pPr>
      <w:r>
        <w:t xml:space="preserve">QAA Guidance (2018) </w:t>
      </w:r>
      <w:r>
        <w:rPr>
          <w:i/>
          <w:iCs/>
        </w:rPr>
        <w:t>Enterprise and Entrepreneurship: Guidance for UK Higher Education Providers (</w:t>
      </w:r>
      <w:r>
        <w:t>Accessed 3 December 2020</w:t>
      </w:r>
      <w:r>
        <w:rPr>
          <w:i/>
          <w:iCs/>
        </w:rPr>
        <w:t xml:space="preserve">). </w:t>
      </w:r>
    </w:p>
    <w:p w14:paraId="677AFABA" w14:textId="77777777" w:rsidR="00CF6B92" w:rsidRDefault="00CF6B92" w:rsidP="00CF6B92">
      <w:pPr>
        <w:pStyle w:val="Default"/>
        <w:spacing w:before="0"/>
      </w:pPr>
      <w:r>
        <w:t xml:space="preserve">Available at: </w:t>
      </w:r>
      <w:hyperlink r:id="rId11" w:history="1">
        <w:r>
          <w:rPr>
            <w:rStyle w:val="Hyperlink0"/>
          </w:rPr>
          <w:t>https://www.qaa.ac.uk/docs/qaa/about-us/enterprise-and-entrpreneurship-education-2018.pdf?sfvrsn=20e2f581_10</w:t>
        </w:r>
      </w:hyperlink>
      <w:r>
        <w:t xml:space="preserve">  (Accessed: 3 December 2020).</w:t>
      </w:r>
    </w:p>
    <w:p w14:paraId="73F19140" w14:textId="77777777" w:rsidR="00CF6B92" w:rsidRDefault="00CF6B92" w:rsidP="00CF6B92">
      <w:pPr>
        <w:pStyle w:val="Default"/>
        <w:spacing w:before="0"/>
      </w:pPr>
    </w:p>
    <w:p w14:paraId="155E42BB" w14:textId="77777777" w:rsidR="00CF6B92" w:rsidRDefault="00CF6B92" w:rsidP="00CF6B92">
      <w:pPr>
        <w:pStyle w:val="Default"/>
        <w:spacing w:before="0"/>
        <w:rPr>
          <w:i/>
          <w:iCs/>
        </w:rPr>
      </w:pPr>
      <w:r>
        <w:t xml:space="preserve">QAA Benchmark Statement (2019) </w:t>
      </w:r>
      <w:r>
        <w:rPr>
          <w:i/>
          <w:iCs/>
        </w:rPr>
        <w:t>Communication, Media, Film and Cultural Studies</w:t>
      </w:r>
    </w:p>
    <w:p w14:paraId="5C32CAC9" w14:textId="77777777" w:rsidR="00CF6B92" w:rsidRDefault="00CF6B92" w:rsidP="00CF6B92">
      <w:pPr>
        <w:pStyle w:val="Default"/>
        <w:spacing w:before="0"/>
      </w:pPr>
      <w:r>
        <w:t>Available at: https://www.qaa.ac.uk/docs/qaa/subject-benchmark-statements/subject-benchmark-statement-communication-media-film-and-cultural-studies.pdf?sfvrsn=28e2cb81_4</w:t>
      </w:r>
      <w:r>
        <w:rPr>
          <w:i/>
          <w:iCs/>
        </w:rPr>
        <w:t xml:space="preserve"> </w:t>
      </w:r>
      <w:r>
        <w:t>(Accessed: 3 December 2020).</w:t>
      </w:r>
    </w:p>
    <w:p w14:paraId="239A6C78" w14:textId="77777777" w:rsidR="00CF6B92" w:rsidRDefault="00CF6B92" w:rsidP="00CF6B92">
      <w:pPr>
        <w:pStyle w:val="Default"/>
        <w:spacing w:before="0"/>
      </w:pPr>
    </w:p>
    <w:p w14:paraId="763FFD33" w14:textId="77777777" w:rsidR="00CF6B92" w:rsidRDefault="00CF6B92" w:rsidP="00CF6B92">
      <w:pPr>
        <w:pStyle w:val="Default"/>
        <w:spacing w:before="0"/>
      </w:pPr>
      <w:r>
        <w:t xml:space="preserve">QAA Guidance (2020) </w:t>
      </w:r>
      <w:r>
        <w:rPr>
          <w:i/>
          <w:iCs/>
        </w:rPr>
        <w:t>Building a Taxonomy for Digital Learning</w:t>
      </w:r>
    </w:p>
    <w:p w14:paraId="0FE183EB" w14:textId="77777777" w:rsidR="00CF6B92" w:rsidRDefault="00CF6B92" w:rsidP="00CF6B92">
      <w:pPr>
        <w:pStyle w:val="Default"/>
        <w:spacing w:before="0"/>
        <w:rPr>
          <w:color w:val="EE220C"/>
        </w:rPr>
      </w:pPr>
      <w:r>
        <w:t xml:space="preserve">Available at: </w:t>
      </w:r>
      <w:hyperlink r:id="rId12" w:history="1">
        <w:r>
          <w:rPr>
            <w:rStyle w:val="Hyperlink0"/>
          </w:rPr>
          <w:t>https://www.qaa.ac.uk/docs/qaa/guidance/building-a-taxonomy-for-digital-learning.pdf?sfvrsn=36b4cf81_23</w:t>
        </w:r>
      </w:hyperlink>
      <w:r>
        <w:t xml:space="preserve"> (Accessed: 3 December 2020).</w:t>
      </w:r>
    </w:p>
    <w:p w14:paraId="598E818C" w14:textId="77777777" w:rsidR="00CF6B92" w:rsidRDefault="00CF6B92" w:rsidP="00CF6B92">
      <w:pPr>
        <w:pStyle w:val="Default"/>
        <w:spacing w:before="0"/>
        <w:rPr>
          <w:color w:val="EE220C"/>
        </w:rPr>
      </w:pPr>
    </w:p>
    <w:p w14:paraId="4B0CB405" w14:textId="77777777" w:rsidR="00CF6B92" w:rsidRDefault="00CF6B92" w:rsidP="00CF6B92">
      <w:pPr>
        <w:pStyle w:val="TableStyle2"/>
        <w:rPr>
          <w:rFonts w:ascii="Arial" w:eastAsia="Arial" w:hAnsi="Arial" w:cs="Arial"/>
          <w:sz w:val="24"/>
          <w:szCs w:val="24"/>
        </w:rPr>
      </w:pPr>
      <w:r>
        <w:rPr>
          <w:rFonts w:ascii="Arial" w:hAnsi="Arial"/>
          <w:sz w:val="24"/>
          <w:szCs w:val="24"/>
          <w:lang w:val="en-US"/>
        </w:rPr>
        <w:t>Rosewell, J.</w:t>
      </w:r>
      <w:r>
        <w:rPr>
          <w:rFonts w:ascii="Arial" w:hAnsi="Arial"/>
          <w:sz w:val="24"/>
          <w:szCs w:val="24"/>
        </w:rPr>
        <w:t xml:space="preserve"> </w:t>
      </w:r>
      <w:r>
        <w:rPr>
          <w:rFonts w:ascii="Arial" w:hAnsi="Arial"/>
          <w:sz w:val="24"/>
          <w:szCs w:val="24"/>
          <w:lang w:val="en-US"/>
        </w:rPr>
        <w:t>&amp; Kear, K</w:t>
      </w:r>
      <w:r>
        <w:rPr>
          <w:rFonts w:ascii="Arial" w:hAnsi="Arial"/>
          <w:sz w:val="24"/>
          <w:szCs w:val="24"/>
        </w:rPr>
        <w:t xml:space="preserve"> (2019) </w:t>
      </w:r>
      <w:r>
        <w:rPr>
          <w:rFonts w:ascii="Arial" w:hAnsi="Arial"/>
          <w:i/>
          <w:iCs/>
          <w:sz w:val="24"/>
          <w:szCs w:val="24"/>
          <w:lang w:val="en-US"/>
        </w:rPr>
        <w:t>Changing pedagogies: The Open Networking Lab.</w:t>
      </w:r>
      <w:r>
        <w:rPr>
          <w:rFonts w:ascii="Arial" w:hAnsi="Arial"/>
          <w:sz w:val="24"/>
          <w:szCs w:val="24"/>
          <w:lang w:val="en-US"/>
        </w:rPr>
        <w:t xml:space="preserve"> European Association of Distance Teaching Universities, Maastricht. </w:t>
      </w:r>
    </w:p>
    <w:p w14:paraId="41630DB1" w14:textId="77777777" w:rsidR="00CF6B92" w:rsidRDefault="00CF6B92" w:rsidP="00CF6B92">
      <w:pPr>
        <w:pStyle w:val="TableStyle2"/>
        <w:rPr>
          <w:rFonts w:ascii="Arial" w:eastAsia="Arial" w:hAnsi="Arial" w:cs="Arial"/>
          <w:sz w:val="24"/>
          <w:szCs w:val="24"/>
        </w:rPr>
      </w:pPr>
      <w:r>
        <w:rPr>
          <w:rFonts w:ascii="Arial" w:hAnsi="Arial"/>
          <w:sz w:val="24"/>
          <w:szCs w:val="24"/>
          <w:lang w:val="en-US"/>
        </w:rPr>
        <w:t xml:space="preserve">Available at: </w:t>
      </w:r>
      <w:hyperlink r:id="rId13" w:history="1">
        <w:r>
          <w:rPr>
            <w:rStyle w:val="Hyperlink0"/>
            <w:rFonts w:ascii="Arial" w:hAnsi="Arial"/>
            <w:sz w:val="24"/>
            <w:szCs w:val="24"/>
            <w:lang w:val="en-US"/>
          </w:rPr>
          <w:t>https://empower.eadtu.eu/images/report/The_Envisioning_Report_for_Empowering_Universities_3rd_edition_2019.pdf</w:t>
        </w:r>
      </w:hyperlink>
    </w:p>
    <w:p w14:paraId="10110C08" w14:textId="77777777" w:rsidR="00CF6B92" w:rsidRDefault="00CF6B92" w:rsidP="00CF6B92">
      <w:pPr>
        <w:pStyle w:val="TableStyle2"/>
        <w:rPr>
          <w:rFonts w:ascii="Arial" w:eastAsia="Arial" w:hAnsi="Arial" w:cs="Arial"/>
          <w:sz w:val="24"/>
          <w:szCs w:val="24"/>
        </w:rPr>
      </w:pPr>
    </w:p>
    <w:p w14:paraId="79074261" w14:textId="77777777" w:rsidR="00CF6B92" w:rsidRDefault="00CF6B92" w:rsidP="00CF6B92">
      <w:pPr>
        <w:pStyle w:val="TableStyle2"/>
        <w:rPr>
          <w:sz w:val="24"/>
          <w:szCs w:val="24"/>
        </w:rPr>
      </w:pPr>
      <w:r>
        <w:rPr>
          <w:sz w:val="24"/>
          <w:szCs w:val="24"/>
        </w:rPr>
        <w:t>Saba</w:t>
      </w:r>
      <w:r>
        <w:rPr>
          <w:sz w:val="24"/>
          <w:szCs w:val="24"/>
          <w:lang w:val="en-US"/>
        </w:rPr>
        <w:t xml:space="preserve">, K. (2015) </w:t>
      </w:r>
      <w:r>
        <w:rPr>
          <w:i/>
          <w:iCs/>
          <w:sz w:val="24"/>
          <w:szCs w:val="24"/>
          <w:lang w:val="en-US"/>
        </w:rPr>
        <w:t>How Does the Current Educational Climate Impact the Teacher</w:t>
      </w:r>
      <w:r>
        <w:rPr>
          <w:i/>
          <w:iCs/>
          <w:sz w:val="24"/>
          <w:szCs w:val="24"/>
          <w:rtl/>
        </w:rPr>
        <w:t>’</w:t>
      </w:r>
      <w:r>
        <w:rPr>
          <w:i/>
          <w:iCs/>
          <w:sz w:val="24"/>
          <w:szCs w:val="24"/>
          <w:lang w:val="en-US"/>
        </w:rPr>
        <w:t>s Ability to build and Maintain Quality Teacher Student Relationships?</w:t>
      </w:r>
      <w:r>
        <w:rPr>
          <w:sz w:val="24"/>
          <w:szCs w:val="24"/>
          <w:lang w:val="en-US"/>
        </w:rPr>
        <w:t xml:space="preserve"> School of Education Student Capstone Theses and Dissertations. Available at: https://digitalcommons.hamline.edu/hse_all/126 (Accessed: 3 December 2020).</w:t>
      </w:r>
    </w:p>
    <w:p w14:paraId="268A7B46" w14:textId="77777777" w:rsidR="00CF6B92" w:rsidRDefault="00CF6B92" w:rsidP="00CF6B92">
      <w:pPr>
        <w:pStyle w:val="TableStyle2"/>
        <w:rPr>
          <w:sz w:val="24"/>
          <w:szCs w:val="24"/>
        </w:rPr>
      </w:pPr>
    </w:p>
    <w:p w14:paraId="29A805F8" w14:textId="77777777" w:rsidR="00CF6B92" w:rsidRDefault="00CF6B92" w:rsidP="00CF6B92">
      <w:pPr>
        <w:pStyle w:val="TableStyle2"/>
        <w:rPr>
          <w:sz w:val="24"/>
          <w:szCs w:val="24"/>
        </w:rPr>
      </w:pPr>
      <w:r>
        <w:rPr>
          <w:sz w:val="24"/>
          <w:szCs w:val="24"/>
          <w:lang w:val="en-US"/>
        </w:rPr>
        <w:t>Smallwood,</w:t>
      </w:r>
      <w:r>
        <w:rPr>
          <w:sz w:val="24"/>
          <w:szCs w:val="24"/>
        </w:rPr>
        <w:t xml:space="preserve"> M</w:t>
      </w:r>
      <w:r>
        <w:rPr>
          <w:sz w:val="24"/>
          <w:szCs w:val="24"/>
          <w:lang w:val="en-US"/>
        </w:rPr>
        <w:t>.</w:t>
      </w:r>
      <w:r>
        <w:rPr>
          <w:sz w:val="24"/>
          <w:szCs w:val="24"/>
        </w:rPr>
        <w:t xml:space="preserve"> </w:t>
      </w:r>
      <w:r>
        <w:rPr>
          <w:sz w:val="24"/>
          <w:szCs w:val="24"/>
          <w:lang w:val="en-US"/>
        </w:rPr>
        <w:t>(</w:t>
      </w:r>
      <w:r>
        <w:rPr>
          <w:sz w:val="24"/>
          <w:szCs w:val="24"/>
        </w:rPr>
        <w:t>2020</w:t>
      </w:r>
      <w:r>
        <w:rPr>
          <w:sz w:val="24"/>
          <w:szCs w:val="24"/>
          <w:lang w:val="en-US"/>
        </w:rPr>
        <w:t>)</w:t>
      </w:r>
      <w:r>
        <w:rPr>
          <w:sz w:val="24"/>
          <w:szCs w:val="24"/>
        </w:rPr>
        <w:t xml:space="preserve"> </w:t>
      </w:r>
      <w:r>
        <w:rPr>
          <w:sz w:val="24"/>
          <w:szCs w:val="24"/>
          <w:lang w:val="en-US"/>
        </w:rPr>
        <w:t xml:space="preserve">‘For Disabled Students Quality Education During Covid - 19 is about basic Access’. QAA. Available at: https://www.qaa.ac.uk/news-events/blog/for-disabled-students-quality-education-during-covid-19-is-about-basic-access </w:t>
      </w:r>
    </w:p>
    <w:p w14:paraId="2DF9D742" w14:textId="77777777" w:rsidR="00CF6B92" w:rsidRDefault="00CF6B92" w:rsidP="00CF6B92">
      <w:pPr>
        <w:pStyle w:val="TableStyle2"/>
        <w:rPr>
          <w:sz w:val="24"/>
          <w:szCs w:val="24"/>
        </w:rPr>
      </w:pPr>
      <w:r>
        <w:rPr>
          <w:sz w:val="24"/>
          <w:szCs w:val="24"/>
          <w:lang w:val="en-US"/>
        </w:rPr>
        <w:t>(Accessed:</w:t>
      </w:r>
      <w:r>
        <w:rPr>
          <w:sz w:val="24"/>
          <w:szCs w:val="24"/>
        </w:rPr>
        <w:t xml:space="preserve"> 3</w:t>
      </w:r>
      <w:r>
        <w:rPr>
          <w:sz w:val="24"/>
          <w:szCs w:val="24"/>
          <w:lang w:val="en-US"/>
        </w:rPr>
        <w:t xml:space="preserve"> December </w:t>
      </w:r>
      <w:r>
        <w:rPr>
          <w:sz w:val="24"/>
          <w:szCs w:val="24"/>
        </w:rPr>
        <w:t>2020</w:t>
      </w:r>
      <w:r>
        <w:rPr>
          <w:sz w:val="24"/>
          <w:szCs w:val="24"/>
          <w:lang w:val="en-US"/>
        </w:rPr>
        <w:t>).</w:t>
      </w:r>
    </w:p>
    <w:p w14:paraId="64C3C27C" w14:textId="77777777" w:rsidR="00CF6B92" w:rsidRDefault="00CF6B92" w:rsidP="00CF6B92">
      <w:pPr>
        <w:pStyle w:val="TableStyle2"/>
        <w:rPr>
          <w:sz w:val="24"/>
          <w:szCs w:val="24"/>
        </w:rPr>
      </w:pPr>
    </w:p>
    <w:p w14:paraId="45090223" w14:textId="77777777" w:rsidR="00CF6B92" w:rsidRDefault="00CF6B92" w:rsidP="00CF6B92">
      <w:pPr>
        <w:pStyle w:val="Default"/>
        <w:spacing w:before="0"/>
      </w:pPr>
      <w:r>
        <w:t xml:space="preserve">UKSCQA Guidance (2018) </w:t>
      </w:r>
      <w:r>
        <w:rPr>
          <w:i/>
          <w:iCs/>
        </w:rPr>
        <w:t>The revised UK quality Code for Higher Education</w:t>
      </w:r>
      <w:r>
        <w:t xml:space="preserve">. The Uk Standing Committee for Quality Assessment. Available at </w:t>
      </w:r>
      <w:hyperlink r:id="rId14" w:history="1">
        <w:r>
          <w:rPr>
            <w:rStyle w:val="Hyperlink0"/>
          </w:rPr>
          <w:t>https://www.qaa.ac.uk/quality-code</w:t>
        </w:r>
      </w:hyperlink>
      <w:r>
        <w:t xml:space="preserve"> (Accessed: 3 December 2020).</w:t>
      </w:r>
    </w:p>
    <w:p w14:paraId="05A3D28F" w14:textId="77777777" w:rsidR="00CF6B92" w:rsidRDefault="00CF6B92" w:rsidP="00CF6B92">
      <w:pPr>
        <w:pStyle w:val="Default"/>
        <w:spacing w:before="0"/>
      </w:pPr>
    </w:p>
    <w:p w14:paraId="78D16341" w14:textId="77777777" w:rsidR="00CF6B92" w:rsidRDefault="00CF6B92" w:rsidP="00CF6B92">
      <w:pPr>
        <w:pStyle w:val="Default"/>
        <w:spacing w:before="0"/>
        <w:rPr>
          <w:color w:val="EE220C"/>
        </w:rPr>
      </w:pPr>
      <w:r>
        <w:rPr>
          <w:lang w:val="de-DE"/>
        </w:rPr>
        <w:t>Wang</w:t>
      </w:r>
      <w:r>
        <w:t xml:space="preserve">, V. (2012) </w:t>
      </w:r>
      <w:r>
        <w:rPr>
          <w:i/>
          <w:iCs/>
        </w:rPr>
        <w:t>Understanding and Promoting Learning Theories</w:t>
      </w:r>
      <w:r>
        <w:t>. International Forum of Teaching and Studies Vol. 8 No. 2 American Scholars Press.</w:t>
      </w:r>
    </w:p>
    <w:p w14:paraId="13D9B45E" w14:textId="77777777" w:rsidR="00CF6B92" w:rsidRDefault="00CF6B92" w:rsidP="00CF6B92">
      <w:pPr>
        <w:pStyle w:val="TableStyle2"/>
        <w:rPr>
          <w:rFonts w:ascii="Arial" w:eastAsia="Arial" w:hAnsi="Arial" w:cs="Arial"/>
          <w:color w:val="EE220C"/>
          <w:sz w:val="24"/>
          <w:szCs w:val="24"/>
        </w:rPr>
      </w:pPr>
    </w:p>
    <w:p w14:paraId="21E94873" w14:textId="77777777" w:rsidR="00CF6B92" w:rsidRDefault="00CF6B92" w:rsidP="00CF6B92">
      <w:pPr>
        <w:pStyle w:val="TableStyle2"/>
        <w:rPr>
          <w:rFonts w:ascii="Arial" w:eastAsia="Arial" w:hAnsi="Arial" w:cs="Arial"/>
          <w:sz w:val="24"/>
          <w:szCs w:val="24"/>
        </w:rPr>
      </w:pPr>
      <w:r>
        <w:rPr>
          <w:rFonts w:ascii="Arial" w:hAnsi="Arial"/>
          <w:sz w:val="24"/>
          <w:szCs w:val="24"/>
          <w:lang w:val="en-US"/>
        </w:rPr>
        <w:t>Williams, K. Kear, K.</w:t>
      </w:r>
      <w:r>
        <w:rPr>
          <w:rFonts w:ascii="Arial" w:hAnsi="Arial"/>
          <w:sz w:val="24"/>
          <w:szCs w:val="24"/>
        </w:rPr>
        <w:t xml:space="preserve"> </w:t>
      </w:r>
      <w:r>
        <w:rPr>
          <w:rFonts w:ascii="Arial" w:hAnsi="Arial"/>
          <w:sz w:val="24"/>
          <w:szCs w:val="24"/>
          <w:lang w:val="en-US"/>
        </w:rPr>
        <w:t>&amp; Rosewell, J.</w:t>
      </w:r>
      <w:r>
        <w:rPr>
          <w:rFonts w:ascii="Arial" w:hAnsi="Arial"/>
          <w:sz w:val="24"/>
          <w:szCs w:val="24"/>
        </w:rPr>
        <w:t xml:space="preserve"> (2012) </w:t>
      </w:r>
      <w:r>
        <w:rPr>
          <w:rFonts w:ascii="Arial" w:hAnsi="Arial"/>
          <w:i/>
          <w:iCs/>
          <w:sz w:val="24"/>
          <w:szCs w:val="24"/>
          <w:lang w:val="en-US"/>
        </w:rPr>
        <w:t>Quality Assessment for E-learning: a Benchmarking Approach (2nd ed.)</w:t>
      </w:r>
      <w:r>
        <w:rPr>
          <w:rFonts w:ascii="Arial" w:hAnsi="Arial"/>
          <w:sz w:val="24"/>
          <w:szCs w:val="24"/>
          <w:lang w:val="en-US"/>
        </w:rPr>
        <w:t xml:space="preserve">. Heerlen, The Netherlands: European Association of Distance Teaching Universities (EADTU). Available at: </w:t>
      </w:r>
      <w:hyperlink r:id="rId15" w:history="1">
        <w:r>
          <w:rPr>
            <w:rStyle w:val="Hyperlink0"/>
            <w:rFonts w:ascii="Arial" w:hAnsi="Arial"/>
            <w:sz w:val="24"/>
            <w:szCs w:val="24"/>
            <w:lang w:val="en-US"/>
          </w:rPr>
          <w:t>https://ezproxy.uwtsd.ac.uk/login?url=https://search.ebscohost.com/login.aspx?direct=true&amp;db=nlebk&amp;AN=76348&amp;site=ehost-live&amp;ebv=EB&amp;ppid=pp_61</w:t>
        </w:r>
      </w:hyperlink>
      <w:r>
        <w:rPr>
          <w:rFonts w:ascii="Arial" w:hAnsi="Arial"/>
          <w:sz w:val="24"/>
          <w:szCs w:val="24"/>
          <w:lang w:val="en-US"/>
        </w:rPr>
        <w:t xml:space="preserve"> </w:t>
      </w:r>
    </w:p>
    <w:p w14:paraId="0D8D3680" w14:textId="77777777" w:rsidR="00CF6B92" w:rsidRDefault="00CF6B92" w:rsidP="00CF6B92">
      <w:pPr>
        <w:pStyle w:val="TableStyle2"/>
        <w:rPr>
          <w:rFonts w:ascii="Arial" w:eastAsia="Arial" w:hAnsi="Arial" w:cs="Arial"/>
          <w:color w:val="EE220C"/>
          <w:sz w:val="24"/>
          <w:szCs w:val="24"/>
        </w:rPr>
      </w:pPr>
    </w:p>
    <w:p w14:paraId="7D70945A" w14:textId="77777777" w:rsidR="00CF6B92" w:rsidRDefault="00CF6B92" w:rsidP="00CF6B92">
      <w:pPr>
        <w:pStyle w:val="TableStyle2"/>
        <w:rPr>
          <w:rFonts w:ascii="Arial" w:eastAsia="Arial" w:hAnsi="Arial" w:cs="Arial"/>
          <w:color w:val="EE220C"/>
          <w:sz w:val="24"/>
          <w:szCs w:val="24"/>
        </w:rPr>
      </w:pPr>
    </w:p>
    <w:p w14:paraId="62F84850" w14:textId="77777777" w:rsidR="00CF6B92" w:rsidRDefault="00CF6B92" w:rsidP="00CF6B92">
      <w:pPr>
        <w:pStyle w:val="Default"/>
        <w:spacing w:before="0"/>
      </w:pPr>
    </w:p>
    <w:p w14:paraId="71BA1757" w14:textId="69FB1C92" w:rsidR="00CF6B92" w:rsidRDefault="00CF6B92">
      <w:pPr>
        <w:pStyle w:val="TableStyle2"/>
      </w:pPr>
    </w:p>
    <w:p w14:paraId="61840260" w14:textId="205C07F3" w:rsidR="00CF6B92" w:rsidRDefault="00CF6B92">
      <w:pPr>
        <w:pStyle w:val="TableStyle2"/>
      </w:pPr>
    </w:p>
    <w:p w14:paraId="05A9BE69" w14:textId="5BFA8069" w:rsidR="00CF6B92" w:rsidRDefault="00CF6B92">
      <w:pPr>
        <w:pStyle w:val="TableStyle2"/>
      </w:pPr>
    </w:p>
    <w:p w14:paraId="341D13D0" w14:textId="5A8DD9F8" w:rsidR="00CF6B92" w:rsidRDefault="00CF6B92">
      <w:pPr>
        <w:pStyle w:val="TableStyle2"/>
      </w:pPr>
    </w:p>
    <w:p w14:paraId="0EEFDCE8" w14:textId="22FA73A5" w:rsidR="00CF6B92" w:rsidRDefault="00CF6B92">
      <w:pPr>
        <w:pStyle w:val="TableStyle2"/>
      </w:pPr>
    </w:p>
    <w:p w14:paraId="7D333FBA" w14:textId="3220CB04" w:rsidR="00CF6B92" w:rsidRDefault="00CF6B92">
      <w:pPr>
        <w:pStyle w:val="TableStyle2"/>
      </w:pPr>
    </w:p>
    <w:p w14:paraId="2F192974" w14:textId="7358082D" w:rsidR="00CF6B92" w:rsidRDefault="00CF6B92">
      <w:pPr>
        <w:pStyle w:val="TableStyle2"/>
      </w:pPr>
    </w:p>
    <w:p w14:paraId="133E99AA" w14:textId="6399D736" w:rsidR="00CF6B92" w:rsidRDefault="00CF6B92">
      <w:pPr>
        <w:pStyle w:val="TableStyle2"/>
      </w:pPr>
    </w:p>
    <w:p w14:paraId="1FE22542" w14:textId="41BC2B5E" w:rsidR="00CF6B92" w:rsidRDefault="00CF6B92">
      <w:pPr>
        <w:pStyle w:val="TableStyle2"/>
      </w:pPr>
    </w:p>
    <w:p w14:paraId="6AD89F8B" w14:textId="136D9501" w:rsidR="00CF6B92" w:rsidRDefault="00CF6B92">
      <w:pPr>
        <w:pStyle w:val="TableStyle2"/>
      </w:pPr>
    </w:p>
    <w:p w14:paraId="6DFA046D" w14:textId="2B88CB3A" w:rsidR="00CF6B92" w:rsidRDefault="00CF6B92">
      <w:pPr>
        <w:pStyle w:val="TableStyle2"/>
      </w:pPr>
    </w:p>
    <w:p w14:paraId="39E92CD6" w14:textId="4169F37F" w:rsidR="00CF6B92" w:rsidRDefault="00CF6B92">
      <w:pPr>
        <w:pStyle w:val="TableStyle2"/>
      </w:pPr>
    </w:p>
    <w:p w14:paraId="18AF1C3E" w14:textId="10DB267B" w:rsidR="00CF6B92" w:rsidRDefault="00CF6B92">
      <w:pPr>
        <w:pStyle w:val="TableStyle2"/>
      </w:pPr>
    </w:p>
    <w:p w14:paraId="425FF9C0" w14:textId="76FD1602" w:rsidR="00CF6B92" w:rsidRDefault="00CF6B92">
      <w:pPr>
        <w:pStyle w:val="TableStyle2"/>
      </w:pPr>
    </w:p>
    <w:p w14:paraId="66425411" w14:textId="19A00E6F" w:rsidR="00CF6B92" w:rsidRDefault="00CF6B92">
      <w:pPr>
        <w:pStyle w:val="TableStyle2"/>
      </w:pPr>
    </w:p>
    <w:p w14:paraId="2C566E46" w14:textId="0AD144E1" w:rsidR="00CF6B92" w:rsidRDefault="00CF6B92">
      <w:pPr>
        <w:pStyle w:val="TableStyle2"/>
      </w:pPr>
    </w:p>
    <w:p w14:paraId="194C303A" w14:textId="1AE2D54C" w:rsidR="00CF6B92" w:rsidRDefault="00CF6B92">
      <w:pPr>
        <w:pStyle w:val="TableStyle2"/>
      </w:pPr>
    </w:p>
    <w:p w14:paraId="0B1D8F3E" w14:textId="080CEDB5" w:rsidR="00CF6B92" w:rsidRDefault="00CF6B92">
      <w:pPr>
        <w:pStyle w:val="TableStyle2"/>
      </w:pPr>
    </w:p>
    <w:p w14:paraId="7307E45C" w14:textId="10D092B0" w:rsidR="00CF6B92" w:rsidRDefault="00CF6B92">
      <w:pPr>
        <w:pStyle w:val="TableStyle2"/>
      </w:pPr>
    </w:p>
    <w:p w14:paraId="2C9827C1" w14:textId="6439EB55" w:rsidR="00CF6B92" w:rsidRDefault="00CF6B92">
      <w:pPr>
        <w:pStyle w:val="TableStyle2"/>
      </w:pPr>
    </w:p>
    <w:p w14:paraId="1D05FC04" w14:textId="09A1DAA8" w:rsidR="00CF6B92" w:rsidRDefault="00CF6B92">
      <w:pPr>
        <w:pStyle w:val="TableStyle2"/>
      </w:pPr>
    </w:p>
    <w:p w14:paraId="214E1129" w14:textId="4AF5193A" w:rsidR="00CF6B92" w:rsidRDefault="00CF6B92">
      <w:pPr>
        <w:pStyle w:val="TableStyle2"/>
      </w:pPr>
    </w:p>
    <w:p w14:paraId="37D59CEA" w14:textId="18F1847E" w:rsidR="00CF6B92" w:rsidRDefault="00CF6B92">
      <w:pPr>
        <w:pStyle w:val="TableStyle2"/>
      </w:pPr>
    </w:p>
    <w:p w14:paraId="04749431" w14:textId="0765DB0B" w:rsidR="00CF6B92" w:rsidRDefault="00CF6B92">
      <w:pPr>
        <w:pStyle w:val="TableStyle2"/>
      </w:pPr>
    </w:p>
    <w:p w14:paraId="6990F429" w14:textId="78F3A773" w:rsidR="00CF6B92" w:rsidRDefault="00CF6B92">
      <w:pPr>
        <w:pStyle w:val="TableStyle2"/>
      </w:pPr>
    </w:p>
    <w:p w14:paraId="365E31C8" w14:textId="77777777" w:rsidR="00CF6B92" w:rsidRDefault="00CF6B92" w:rsidP="00CF6B92">
      <w:pPr>
        <w:pStyle w:val="Body"/>
        <w:rPr>
          <w:sz w:val="28"/>
          <w:szCs w:val="28"/>
        </w:rPr>
      </w:pPr>
    </w:p>
    <w:p w14:paraId="56A898FA" w14:textId="77777777" w:rsidR="00CF6B92" w:rsidRDefault="00CF6B92" w:rsidP="00CF6B92">
      <w:pPr>
        <w:pStyle w:val="Body"/>
        <w:rPr>
          <w:sz w:val="28"/>
          <w:szCs w:val="28"/>
        </w:rPr>
      </w:pPr>
    </w:p>
    <w:p w14:paraId="1D018810" w14:textId="77777777" w:rsidR="00CF6B92" w:rsidRDefault="00CF6B92" w:rsidP="00CF6B92">
      <w:pPr>
        <w:pStyle w:val="Body"/>
        <w:rPr>
          <w:sz w:val="34"/>
          <w:szCs w:val="34"/>
        </w:rPr>
      </w:pPr>
    </w:p>
    <w:p w14:paraId="5ECD8E19" w14:textId="77777777" w:rsidR="00CF6B92" w:rsidRDefault="00CF6B92" w:rsidP="00CF6B92">
      <w:pPr>
        <w:pStyle w:val="Title"/>
        <w:jc w:val="center"/>
        <w:rPr>
          <w:sz w:val="34"/>
          <w:szCs w:val="34"/>
        </w:rPr>
      </w:pPr>
      <w:r>
        <w:rPr>
          <w:sz w:val="34"/>
          <w:szCs w:val="34"/>
        </w:rPr>
        <w:t>Communication up for Grabs</w:t>
      </w:r>
    </w:p>
    <w:p w14:paraId="0ED14F71" w14:textId="77777777" w:rsidR="00CF6B92" w:rsidRDefault="00CF6B92" w:rsidP="00CF6B92">
      <w:pPr>
        <w:pStyle w:val="Body"/>
        <w:rPr>
          <w:sz w:val="34"/>
          <w:szCs w:val="34"/>
        </w:rPr>
      </w:pPr>
    </w:p>
    <w:p w14:paraId="0EE16D48" w14:textId="77777777" w:rsidR="00CF6B92" w:rsidRDefault="00CF6B92" w:rsidP="00CF6B92">
      <w:pPr>
        <w:pStyle w:val="Body"/>
        <w:jc w:val="center"/>
        <w:rPr>
          <w:b/>
          <w:bCs/>
          <w:sz w:val="34"/>
          <w:szCs w:val="34"/>
        </w:rPr>
      </w:pPr>
      <w:r>
        <w:rPr>
          <w:b/>
          <w:bCs/>
          <w:sz w:val="34"/>
          <w:szCs w:val="34"/>
        </w:rPr>
        <w:t>Curriculum Proposal for an</w:t>
      </w:r>
    </w:p>
    <w:p w14:paraId="792A24B7" w14:textId="77777777" w:rsidR="00CF6B92" w:rsidRDefault="00CF6B92" w:rsidP="00CF6B92">
      <w:pPr>
        <w:pStyle w:val="Body"/>
        <w:jc w:val="center"/>
        <w:rPr>
          <w:b/>
          <w:bCs/>
          <w:sz w:val="34"/>
          <w:szCs w:val="34"/>
        </w:rPr>
      </w:pPr>
      <w:r>
        <w:rPr>
          <w:b/>
          <w:bCs/>
          <w:sz w:val="34"/>
          <w:szCs w:val="34"/>
        </w:rPr>
        <w:t>Accessible Community Journalism Course (ACJC)</w:t>
      </w:r>
    </w:p>
    <w:p w14:paraId="60CF7E35" w14:textId="77777777" w:rsidR="00CF6B92" w:rsidRDefault="00CF6B92" w:rsidP="00CF6B92">
      <w:pPr>
        <w:pStyle w:val="Body"/>
        <w:jc w:val="center"/>
        <w:rPr>
          <w:b/>
          <w:bCs/>
          <w:sz w:val="34"/>
          <w:szCs w:val="34"/>
        </w:rPr>
      </w:pPr>
      <w:r>
        <w:rPr>
          <w:b/>
          <w:bCs/>
          <w:sz w:val="34"/>
          <w:szCs w:val="34"/>
        </w:rPr>
        <w:t xml:space="preserve">Angel Garden - PCET </w:t>
      </w:r>
    </w:p>
    <w:p w14:paraId="1329AFAB" w14:textId="77777777" w:rsidR="00CF6B92" w:rsidRDefault="00CF6B92" w:rsidP="00CF6B92">
      <w:pPr>
        <w:pStyle w:val="Body"/>
        <w:rPr>
          <w:b/>
          <w:bCs/>
          <w:sz w:val="28"/>
          <w:szCs w:val="28"/>
        </w:rPr>
      </w:pPr>
    </w:p>
    <w:p w14:paraId="4144E2A0" w14:textId="77777777" w:rsidR="00CF6B92" w:rsidRDefault="00CF6B92" w:rsidP="00CF6B92">
      <w:pPr>
        <w:pStyle w:val="Body"/>
        <w:rPr>
          <w:b/>
          <w:bCs/>
          <w:sz w:val="28"/>
          <w:szCs w:val="28"/>
        </w:rPr>
      </w:pPr>
    </w:p>
    <w:p w14:paraId="0AB6F41D" w14:textId="77777777" w:rsidR="00CF6B92" w:rsidRDefault="00CF6B92" w:rsidP="00CF6B92">
      <w:pPr>
        <w:pStyle w:val="Body"/>
        <w:rPr>
          <w:sz w:val="28"/>
          <w:szCs w:val="28"/>
        </w:rPr>
      </w:pPr>
    </w:p>
    <w:p w14:paraId="27BFA3CD" w14:textId="77777777" w:rsidR="00CF6B92" w:rsidRDefault="00CF6B92" w:rsidP="00CF6B92">
      <w:pPr>
        <w:pStyle w:val="Body"/>
        <w:rPr>
          <w:b/>
          <w:bCs/>
          <w:sz w:val="34"/>
          <w:szCs w:val="34"/>
        </w:rPr>
      </w:pPr>
      <w:r>
        <w:rPr>
          <w:b/>
          <w:bCs/>
          <w:sz w:val="34"/>
          <w:szCs w:val="34"/>
        </w:rPr>
        <w:t>Introduction</w:t>
      </w:r>
    </w:p>
    <w:p w14:paraId="7DFBA9D7" w14:textId="77777777" w:rsidR="00CF6B92" w:rsidRDefault="00CF6B92" w:rsidP="00CF6B92">
      <w:pPr>
        <w:pStyle w:val="Body"/>
        <w:rPr>
          <w:sz w:val="28"/>
          <w:szCs w:val="28"/>
        </w:rPr>
      </w:pPr>
    </w:p>
    <w:p w14:paraId="3AAF8A0D" w14:textId="77777777" w:rsidR="00CF6B92" w:rsidRDefault="00CF6B92" w:rsidP="00CF6B92">
      <w:pPr>
        <w:pStyle w:val="Body"/>
      </w:pPr>
      <w:r>
        <w:t xml:space="preserve">This proposal builds on insights gained by examining the curriculum of UWTSD BA in Film and TV.  Many practitioners and researchers acknowledge that current modes of blended delivery are a struggle for all, (Laurillard D, 2002). </w:t>
      </w:r>
    </w:p>
    <w:p w14:paraId="7B4FF2C1" w14:textId="77777777" w:rsidR="00CF6B92" w:rsidRDefault="00CF6B92" w:rsidP="00CF6B92">
      <w:pPr>
        <w:pStyle w:val="Body"/>
      </w:pPr>
    </w:p>
    <w:p w14:paraId="4520D4BE" w14:textId="77777777" w:rsidR="00CF6B92" w:rsidRDefault="00CF6B92" w:rsidP="00CF6B92">
      <w:pPr>
        <w:pStyle w:val="Body"/>
      </w:pPr>
      <w:r>
        <w:t>Critiquing the Film and TV curriculum has emphasised mainstreaming of media skills as a solution to modern challenges, in a world where the ‘products of scientific enquiry” (</w:t>
      </w:r>
      <w:r>
        <w:rPr>
          <w:lang w:val="it-IT"/>
        </w:rPr>
        <w:t>Polman J et al 2012)</w:t>
      </w:r>
      <w:r>
        <w:t xml:space="preserve">, necessitate far more scientific literacy than heretofore. The proposed course therefore starts from the premise that educational practitioners and students need to prioritise accessibility and awareness of a wider context of those skills, as well as being reasonably technically good at them, in order to rise to the challenges of modern life, develop a consistent language and comply with sustainable practise (QAA Guidance, 2014). </w:t>
      </w:r>
    </w:p>
    <w:p w14:paraId="178E55F7" w14:textId="77777777" w:rsidR="00CF6B92" w:rsidRDefault="00CF6B92" w:rsidP="00CF6B92">
      <w:pPr>
        <w:pStyle w:val="Body"/>
      </w:pPr>
    </w:p>
    <w:p w14:paraId="4A84AF82" w14:textId="77777777" w:rsidR="00CF6B92" w:rsidRDefault="00CF6B92" w:rsidP="00CF6B92">
      <w:pPr>
        <w:pStyle w:val="Body"/>
      </w:pPr>
      <w:r>
        <w:t xml:space="preserve">The ACJC is therefore designed to provide suitable learning for other types of news and information gathering as well, leading to transferable skills and cross-cutting enhancements, innovating solutions to wider communications problems as we exploit the flexibility and accessibility of communication in a clear ethical framework. Anybody who wants to get more involved in community communication can use what we refer to as ‘journalistic’ skills.. Disabled journalists, focus or </w:t>
      </w:r>
      <w:r>
        <w:lastRenderedPageBreak/>
        <w:t>community groups can develop effective and accessible methods of documentation for any purpose.</w:t>
      </w:r>
    </w:p>
    <w:p w14:paraId="5F4DF2B4" w14:textId="77777777" w:rsidR="00CF6B92" w:rsidRDefault="00CF6B92" w:rsidP="00CF6B92">
      <w:pPr>
        <w:pStyle w:val="Body"/>
      </w:pPr>
    </w:p>
    <w:p w14:paraId="4C64D37C" w14:textId="77777777" w:rsidR="00CF6B92" w:rsidRDefault="00CF6B92" w:rsidP="00CF6B92">
      <w:pPr>
        <w:pStyle w:val="Body"/>
      </w:pPr>
      <w:r>
        <w:t xml:space="preserve">The somewhat loose approach to skill application, with students self-identifying in terms of their technical aims, will be built upon the three solid foundations of healthy public communication: privacy, ethics and law. </w:t>
      </w:r>
    </w:p>
    <w:p w14:paraId="53120BB2" w14:textId="77777777" w:rsidR="00CF6B92" w:rsidRDefault="00CF6B92" w:rsidP="00CF6B92">
      <w:pPr>
        <w:pStyle w:val="Body"/>
      </w:pPr>
    </w:p>
    <w:p w14:paraId="765788B9" w14:textId="77777777" w:rsidR="00CF6B92" w:rsidRDefault="00CF6B92" w:rsidP="00CF6B92">
      <w:pPr>
        <w:pStyle w:val="Body"/>
      </w:pPr>
      <w:r>
        <w:t>These three form a solid publication base for publishers to avoid getting themselves and others into trouble. They are also part of what researchers from MIT have identified as five basic issues in new media that are currently being redefined by tech-savvy youth: “identity, privacy, ownership and authorship, credibility, and participation”, (James C et al, 2009).</w:t>
      </w:r>
    </w:p>
    <w:p w14:paraId="172511FA" w14:textId="77777777" w:rsidR="00CF6B92" w:rsidRDefault="00CF6B92" w:rsidP="00CF6B92">
      <w:pPr>
        <w:pStyle w:val="Body"/>
      </w:pPr>
    </w:p>
    <w:p w14:paraId="042F6589" w14:textId="77777777" w:rsidR="00CF6B92" w:rsidRDefault="00CF6B92" w:rsidP="00CF6B92">
      <w:pPr>
        <w:pStyle w:val="Body"/>
      </w:pPr>
      <w:r>
        <w:t xml:space="preserve">Centralisation and privatisation in the post Leveson ‘chill’, the loss of local news rooms, together with changes in local governance are resulting in a lack of local news as well as local accountability, (Morrison J, (2017) &amp; (2019). As well as indirect chilling caused by the fear of losing advertising, Leveson has been badly understood, argues Morrison, and is also used for “PR obfuscation” resulting in loss of trust between journalists and ‘sources’, especially police: a hanging and arguably dangerous impression that all journalists are basically low-life hackers. </w:t>
      </w:r>
    </w:p>
    <w:p w14:paraId="2956F7B6" w14:textId="77777777" w:rsidR="00CF6B92" w:rsidRDefault="00CF6B92" w:rsidP="00CF6B92">
      <w:pPr>
        <w:pStyle w:val="Body"/>
      </w:pPr>
    </w:p>
    <w:p w14:paraId="0869CAC7" w14:textId="77777777" w:rsidR="00CF6B92" w:rsidRDefault="00CF6B92" w:rsidP="00CF6B92">
      <w:pPr>
        <w:pStyle w:val="Body"/>
      </w:pPr>
      <w:r>
        <w:t>We are now ironically more thoroughly entrenched within the hyper-local community than ever before. There is arguably a need for people to become self-sufficient in news and to develop alternative networks.</w:t>
      </w:r>
    </w:p>
    <w:p w14:paraId="5D94D69C" w14:textId="77777777" w:rsidR="00CF6B92" w:rsidRDefault="00CF6B92" w:rsidP="00CF6B92">
      <w:pPr>
        <w:pStyle w:val="Body"/>
      </w:pPr>
    </w:p>
    <w:p w14:paraId="31F9FFDB" w14:textId="77777777" w:rsidR="00CF6B92" w:rsidRDefault="00CF6B92" w:rsidP="00CF6B92">
      <w:pPr>
        <w:pStyle w:val="Body"/>
      </w:pPr>
      <w:r>
        <w:t>An accessible community journalism course therefore seems a logical laboratory within which to begin the process of discovering how to create:</w:t>
      </w:r>
    </w:p>
    <w:p w14:paraId="5ED93E96" w14:textId="77777777" w:rsidR="00CF6B92" w:rsidRDefault="00CF6B92" w:rsidP="00CF6B92">
      <w:pPr>
        <w:pStyle w:val="Body"/>
      </w:pPr>
      <w:r>
        <w:t xml:space="preserve"> </w:t>
      </w:r>
    </w:p>
    <w:p w14:paraId="4F42EC04" w14:textId="77777777" w:rsidR="00CF6B92" w:rsidRDefault="00CF6B92" w:rsidP="00CF6B92">
      <w:pPr>
        <w:pStyle w:val="Body"/>
        <w:numPr>
          <w:ilvl w:val="0"/>
          <w:numId w:val="3"/>
        </w:numPr>
        <w:spacing w:before="0"/>
      </w:pPr>
      <w:r>
        <w:t>flexible and accessible teaching in a blended environment</w:t>
      </w:r>
    </w:p>
    <w:p w14:paraId="55652207" w14:textId="77777777" w:rsidR="00CF6B92" w:rsidRDefault="00CF6B92" w:rsidP="00CF6B92">
      <w:pPr>
        <w:pStyle w:val="Body"/>
        <w:numPr>
          <w:ilvl w:val="0"/>
          <w:numId w:val="3"/>
        </w:numPr>
        <w:spacing w:before="0"/>
      </w:pPr>
      <w:r>
        <w:t xml:space="preserve">accessible community journalism/news sharing within all these new paradigms. </w:t>
      </w:r>
    </w:p>
    <w:p w14:paraId="23D758D0" w14:textId="77777777" w:rsidR="00CF6B92" w:rsidRDefault="00CF6B92" w:rsidP="00CF6B92">
      <w:pPr>
        <w:pStyle w:val="Body"/>
        <w:rPr>
          <w:sz w:val="28"/>
          <w:szCs w:val="28"/>
        </w:rPr>
      </w:pPr>
    </w:p>
    <w:p w14:paraId="1776D71E" w14:textId="77777777" w:rsidR="00CF6B92" w:rsidRDefault="00CF6B92" w:rsidP="00CF6B92">
      <w:pPr>
        <w:pStyle w:val="Body"/>
        <w:rPr>
          <w:sz w:val="28"/>
          <w:szCs w:val="28"/>
        </w:rPr>
      </w:pPr>
    </w:p>
    <w:p w14:paraId="45274C2D" w14:textId="77777777" w:rsidR="00CF6B92" w:rsidRDefault="00CF6B92" w:rsidP="00CF6B92">
      <w:pPr>
        <w:pStyle w:val="Body"/>
        <w:rPr>
          <w:sz w:val="28"/>
          <w:szCs w:val="28"/>
        </w:rPr>
      </w:pPr>
    </w:p>
    <w:p w14:paraId="0FA22F9F" w14:textId="77777777" w:rsidR="00CF6B92" w:rsidRDefault="00CF6B92" w:rsidP="00CF6B92">
      <w:pPr>
        <w:pStyle w:val="Body"/>
        <w:rPr>
          <w:sz w:val="28"/>
          <w:szCs w:val="28"/>
        </w:rPr>
      </w:pPr>
      <w:r>
        <w:rPr>
          <w:b/>
          <w:bCs/>
          <w:sz w:val="32"/>
          <w:szCs w:val="32"/>
        </w:rPr>
        <w:t>Course Basics</w:t>
      </w:r>
      <w:r>
        <w:rPr>
          <w:sz w:val="28"/>
          <w:szCs w:val="28"/>
        </w:rPr>
        <w:br/>
      </w:r>
    </w:p>
    <w:p w14:paraId="5C098EFF" w14:textId="77777777" w:rsidR="00CF6B92" w:rsidRDefault="00CF6B92" w:rsidP="00CF6B92">
      <w:pPr>
        <w:pStyle w:val="Body"/>
        <w:rPr>
          <w:b/>
          <w:bCs/>
          <w:sz w:val="32"/>
          <w:szCs w:val="32"/>
        </w:rPr>
      </w:pPr>
      <w:r>
        <w:rPr>
          <w:b/>
          <w:bCs/>
          <w:sz w:val="32"/>
          <w:szCs w:val="32"/>
        </w:rPr>
        <w:t>Accessible</w:t>
      </w:r>
    </w:p>
    <w:p w14:paraId="75BFBB3A" w14:textId="77777777" w:rsidR="00CF6B92" w:rsidRDefault="00CF6B92" w:rsidP="00CF6B92">
      <w:pPr>
        <w:pStyle w:val="Body"/>
        <w:rPr>
          <w:sz w:val="28"/>
          <w:szCs w:val="28"/>
        </w:rPr>
      </w:pPr>
    </w:p>
    <w:p w14:paraId="577EA42B" w14:textId="77777777" w:rsidR="00CF6B92" w:rsidRDefault="00CF6B92" w:rsidP="00CF6B92">
      <w:pPr>
        <w:pStyle w:val="Body"/>
        <w:rPr>
          <w:color w:val="EE220C"/>
        </w:rPr>
      </w:pPr>
      <w:r>
        <w:lastRenderedPageBreak/>
        <w:t xml:space="preserve">Through placement in the Film and TV department through Covid restrictions, I’ve been privileged to observe the impossibility of trying to retro-fit access, inclusion and equity and by contrast the importance of ‘future proofing’ (Smallwood M, 2020), by starting with accessibility needs. </w:t>
      </w:r>
    </w:p>
    <w:p w14:paraId="306CE874" w14:textId="77777777" w:rsidR="00CF6B92" w:rsidRDefault="00CF6B92" w:rsidP="00CF6B92">
      <w:pPr>
        <w:pStyle w:val="Body"/>
        <w:rPr>
          <w:color w:val="EE220C"/>
        </w:rPr>
      </w:pPr>
    </w:p>
    <w:p w14:paraId="5D1E7405" w14:textId="77777777" w:rsidR="00CF6B92" w:rsidRDefault="00CF6B92" w:rsidP="00CF6B92">
      <w:pPr>
        <w:pStyle w:val="Body"/>
      </w:pPr>
      <w:r>
        <w:t xml:space="preserve">This represents a significant opportunity for accessibility to form the </w:t>
      </w:r>
      <w:r>
        <w:rPr>
          <w:i/>
          <w:iCs/>
        </w:rPr>
        <w:t>foundation</w:t>
      </w:r>
      <w:r>
        <w:t xml:space="preserve"> of a new educational paradigm. A feasibility study was therefore conducted with four diverse disabled learners who all wish to do such a course. </w:t>
      </w:r>
    </w:p>
    <w:p w14:paraId="7455C166" w14:textId="77777777" w:rsidR="00CF6B92" w:rsidRDefault="00CF6B92" w:rsidP="00CF6B92">
      <w:pPr>
        <w:pStyle w:val="Body"/>
      </w:pPr>
    </w:p>
    <w:p w14:paraId="18E9613D" w14:textId="77777777" w:rsidR="00CF6B92" w:rsidRDefault="00CF6B92" w:rsidP="00CF6B92">
      <w:pPr>
        <w:pStyle w:val="Body"/>
      </w:pPr>
      <w:r>
        <w:t xml:space="preserve">The fact that the chosen cohort, by definition, always or usually needs adaption and individual solutions to common or unusual problems, makes it perfect for this endeavour as the ever-present danger of ‘normalisation’ to the exclusion of any protected characteristic is at least up front and centre.  </w:t>
      </w:r>
    </w:p>
    <w:p w14:paraId="4C442C50" w14:textId="77777777" w:rsidR="00CF6B92" w:rsidRDefault="00CF6B92" w:rsidP="00CF6B92">
      <w:pPr>
        <w:pStyle w:val="Body"/>
      </w:pPr>
    </w:p>
    <w:p w14:paraId="6E64DA04" w14:textId="77777777" w:rsidR="00CF6B92" w:rsidRDefault="00CF6B92" w:rsidP="00CF6B92">
      <w:pPr>
        <w:pStyle w:val="Body"/>
      </w:pPr>
      <w:r>
        <w:t xml:space="preserve">Study participants were asked questions about news consumption, gathering and dissemination. Answers to these basic questions in themselves appear to justify both theory and methodology of the course; one example suffices to illustrate the serious implications of not attending to accessibility. </w:t>
      </w:r>
    </w:p>
    <w:p w14:paraId="2E0CCD4E" w14:textId="77777777" w:rsidR="00CF6B92" w:rsidRDefault="00CF6B92" w:rsidP="00CF6B92">
      <w:pPr>
        <w:pStyle w:val="Body"/>
      </w:pPr>
    </w:p>
    <w:p w14:paraId="3C2CFAEF" w14:textId="77777777" w:rsidR="00CF6B92" w:rsidRDefault="00CF6B92" w:rsidP="00CF6B92">
      <w:pPr>
        <w:pStyle w:val="Body"/>
      </w:pPr>
      <w:r>
        <w:t xml:space="preserve">Interviewee A - Learning disabled. </w:t>
      </w:r>
    </w:p>
    <w:p w14:paraId="24A3753F" w14:textId="77777777" w:rsidR="00CF6B92" w:rsidRDefault="00CF6B92" w:rsidP="00CF6B92">
      <w:pPr>
        <w:pStyle w:val="Body"/>
        <w:rPr>
          <w:sz w:val="28"/>
          <w:szCs w:val="28"/>
        </w:rPr>
      </w:pPr>
    </w:p>
    <w:p w14:paraId="2DD5C43C" w14:textId="77777777" w:rsidR="00CF6B92" w:rsidRDefault="00CF6B92" w:rsidP="00CF6B92">
      <w:pPr>
        <w:pStyle w:val="Body"/>
      </w:pPr>
      <w:r>
        <w:t xml:space="preserve">Q - What is the most difficult thing for you in getting news? </w:t>
      </w:r>
    </w:p>
    <w:p w14:paraId="7CD5FD2C" w14:textId="77777777" w:rsidR="00CF6B92" w:rsidRDefault="00CF6B92" w:rsidP="00CF6B92">
      <w:pPr>
        <w:pStyle w:val="Body"/>
      </w:pPr>
    </w:p>
    <w:p w14:paraId="385E76D9" w14:textId="77777777" w:rsidR="00CF6B92" w:rsidRDefault="00CF6B92" w:rsidP="00CF6B92">
      <w:pPr>
        <w:pStyle w:val="Body"/>
      </w:pPr>
      <w:r>
        <w:t xml:space="preserve">A - Politicians like Mark Drakeford and Boris Johnson use long words and jargon which are hard to understand. But if I do the wrong thing because of not understanding them I can get into a lot of trouble. </w:t>
      </w:r>
    </w:p>
    <w:p w14:paraId="1B023209" w14:textId="77777777" w:rsidR="00CF6B92" w:rsidRDefault="00CF6B92" w:rsidP="00CF6B92">
      <w:pPr>
        <w:pStyle w:val="Body"/>
        <w:rPr>
          <w:sz w:val="28"/>
          <w:szCs w:val="28"/>
        </w:rPr>
      </w:pPr>
    </w:p>
    <w:p w14:paraId="3E463685" w14:textId="77777777" w:rsidR="00CF6B92" w:rsidRDefault="00CF6B92" w:rsidP="00CF6B92">
      <w:pPr>
        <w:pStyle w:val="Body"/>
        <w:rPr>
          <w:b/>
          <w:bCs/>
          <w:sz w:val="32"/>
          <w:szCs w:val="32"/>
        </w:rPr>
      </w:pPr>
      <w:r>
        <w:rPr>
          <w:b/>
          <w:bCs/>
          <w:sz w:val="32"/>
          <w:szCs w:val="32"/>
        </w:rPr>
        <w:t>Community</w:t>
      </w:r>
    </w:p>
    <w:p w14:paraId="26A66F73" w14:textId="77777777" w:rsidR="00CF6B92" w:rsidRDefault="00CF6B92" w:rsidP="00CF6B92">
      <w:pPr>
        <w:pStyle w:val="Body"/>
        <w:rPr>
          <w:sz w:val="28"/>
          <w:szCs w:val="28"/>
        </w:rPr>
      </w:pPr>
    </w:p>
    <w:p w14:paraId="5A0E4E2A" w14:textId="77777777" w:rsidR="00CF6B92" w:rsidRDefault="00CF6B92" w:rsidP="00CF6B92">
      <w:pPr>
        <w:pStyle w:val="Body"/>
      </w:pPr>
      <w:r>
        <w:t>The course seeks to equip people with accessible solutions, information about compact equipment etc., to re-examine news consumption, gathering and sharing, understanding different forms and formats of news, from documenting family gatherings, to exposing corruption in your community, to developing documentary skills in order to use them more generally in education, life or business in accord wth the demands of the time and the skills of the future (Perry M, 2018).</w:t>
      </w:r>
    </w:p>
    <w:p w14:paraId="71D994B8" w14:textId="77777777" w:rsidR="00CF6B92" w:rsidRDefault="00CF6B92" w:rsidP="00CF6B92">
      <w:pPr>
        <w:pStyle w:val="Body"/>
      </w:pPr>
    </w:p>
    <w:p w14:paraId="432B5386" w14:textId="77777777" w:rsidR="00CF6B92" w:rsidRDefault="00CF6B92" w:rsidP="00CF6B92">
      <w:pPr>
        <w:pStyle w:val="Body"/>
      </w:pPr>
      <w:r>
        <w:t xml:space="preserve">This broader understanding of ‘news’ and ‘news sharing’ can be achieved by breaking ‘news’ down to the raw material of “story”. Stories are what connects all </w:t>
      </w:r>
      <w:r>
        <w:lastRenderedPageBreak/>
        <w:t xml:space="preserve">the different applications of the technical skills used in journalism. We will be considering how story forms the basis of community news. This element of the course reflects and explores new paradigms of living and working, developing towards sustainability benchmarks, as well as having a path worked out towards accreditation. </w:t>
      </w:r>
    </w:p>
    <w:p w14:paraId="70301F1B" w14:textId="77777777" w:rsidR="00CF6B92" w:rsidRDefault="00CF6B92" w:rsidP="00CF6B92">
      <w:pPr>
        <w:pStyle w:val="Body"/>
        <w:rPr>
          <w:sz w:val="28"/>
          <w:szCs w:val="28"/>
        </w:rPr>
      </w:pPr>
    </w:p>
    <w:p w14:paraId="01265070" w14:textId="77777777" w:rsidR="00CF6B92" w:rsidRDefault="00CF6B92" w:rsidP="00CF6B92">
      <w:pPr>
        <w:pStyle w:val="Body"/>
        <w:rPr>
          <w:b/>
          <w:bCs/>
          <w:sz w:val="32"/>
          <w:szCs w:val="32"/>
        </w:rPr>
      </w:pPr>
      <w:r>
        <w:rPr>
          <w:b/>
          <w:bCs/>
          <w:sz w:val="32"/>
          <w:szCs w:val="32"/>
        </w:rPr>
        <w:t>Journalism</w:t>
      </w:r>
    </w:p>
    <w:p w14:paraId="35E89575" w14:textId="77777777" w:rsidR="00CF6B92" w:rsidRDefault="00CF6B92" w:rsidP="00CF6B92">
      <w:pPr>
        <w:pStyle w:val="Body"/>
        <w:rPr>
          <w:sz w:val="28"/>
          <w:szCs w:val="28"/>
        </w:rPr>
      </w:pPr>
    </w:p>
    <w:p w14:paraId="36BA68E5" w14:textId="77777777" w:rsidR="00CF6B92" w:rsidRDefault="00CF6B92" w:rsidP="00CF6B92">
      <w:pPr>
        <w:pStyle w:val="Body"/>
      </w:pPr>
      <w:r>
        <w:t>As well as seeking utmost flexibility in defining of story, and facilitating learners in their chosen technical solutions, the</w:t>
      </w:r>
    </w:p>
    <w:p w14:paraId="2856F1C2" w14:textId="77777777" w:rsidR="00CF6B92" w:rsidRDefault="00CF6B92" w:rsidP="00CF6B92">
      <w:pPr>
        <w:pStyle w:val="Body"/>
      </w:pPr>
      <w:r>
        <w:t xml:space="preserve"> course also aims, to give students a solid grounding in the over-riding importance of the three grounding elements of privacy, ethics and law. </w:t>
      </w:r>
    </w:p>
    <w:p w14:paraId="2A856DC7" w14:textId="77777777" w:rsidR="00CF6B92" w:rsidRDefault="00CF6B92" w:rsidP="00CF6B92">
      <w:pPr>
        <w:pStyle w:val="Body"/>
      </w:pPr>
    </w:p>
    <w:p w14:paraId="5BD13E03" w14:textId="77777777" w:rsidR="00CF6B92" w:rsidRDefault="00CF6B92" w:rsidP="00CF6B92">
      <w:pPr>
        <w:pStyle w:val="Body"/>
      </w:pPr>
      <w:r>
        <w:t xml:space="preserve">These are cross-cutting skills providing context to all communications in the digital age and all stories will be examined with regard to them throughout the course as creating the three legs of a trivet, upon which the cauldron of communication may be heated, if not guaranteed safely, at least on a firm foundation. </w:t>
      </w:r>
    </w:p>
    <w:p w14:paraId="0544E750" w14:textId="77777777" w:rsidR="00CF6B92" w:rsidRDefault="00CF6B92" w:rsidP="00CF6B92">
      <w:pPr>
        <w:pStyle w:val="Body"/>
        <w:rPr>
          <w:sz w:val="28"/>
          <w:szCs w:val="28"/>
        </w:rPr>
      </w:pPr>
    </w:p>
    <w:p w14:paraId="3F6AA2F5" w14:textId="77777777" w:rsidR="00CF6B92" w:rsidRDefault="00CF6B92" w:rsidP="00CF6B92">
      <w:pPr>
        <w:pStyle w:val="Body"/>
        <w:rPr>
          <w:sz w:val="28"/>
          <w:szCs w:val="28"/>
        </w:rPr>
      </w:pPr>
    </w:p>
    <w:p w14:paraId="78FA6200" w14:textId="77777777" w:rsidR="00CF6B92" w:rsidRDefault="00CF6B92" w:rsidP="00CF6B92">
      <w:pPr>
        <w:pStyle w:val="Body"/>
        <w:rPr>
          <w:b/>
          <w:bCs/>
          <w:sz w:val="32"/>
          <w:szCs w:val="32"/>
        </w:rPr>
      </w:pPr>
      <w:r>
        <w:rPr>
          <w:b/>
          <w:bCs/>
          <w:sz w:val="32"/>
          <w:szCs w:val="32"/>
        </w:rPr>
        <w:t>Course Aims and Objectives - Learning Outcomes</w:t>
      </w:r>
    </w:p>
    <w:p w14:paraId="388E8167" w14:textId="77777777" w:rsidR="00CF6B92" w:rsidRDefault="00CF6B92" w:rsidP="00CF6B92">
      <w:pPr>
        <w:pStyle w:val="Body"/>
        <w:rPr>
          <w:sz w:val="28"/>
          <w:szCs w:val="28"/>
        </w:rPr>
      </w:pPr>
    </w:p>
    <w:p w14:paraId="4E07195E" w14:textId="77777777" w:rsidR="00CF6B92" w:rsidRDefault="00CF6B92" w:rsidP="00CF6B92">
      <w:pPr>
        <w:pStyle w:val="Body"/>
      </w:pPr>
      <w:r>
        <w:t xml:space="preserve">The initial course aims to introduce concepts of journalism, and examine them within the wider context of ‘representation’ and ‘story-telling’ within the context of the three foundations of privacy, ethics and law. </w:t>
      </w:r>
    </w:p>
    <w:p w14:paraId="016519E6" w14:textId="77777777" w:rsidR="00CF6B92" w:rsidRDefault="00CF6B92" w:rsidP="00CF6B92">
      <w:pPr>
        <w:pStyle w:val="Body"/>
      </w:pPr>
      <w:r>
        <w:t xml:space="preserve"> </w:t>
      </w:r>
    </w:p>
    <w:p w14:paraId="1E9F2B81" w14:textId="77777777" w:rsidR="00CF6B92" w:rsidRDefault="00CF6B92" w:rsidP="00CF6B92">
      <w:pPr>
        <w:pStyle w:val="Body"/>
      </w:pPr>
      <w:r>
        <w:t>The skills needed for working in a news corp look very different from a hyper-local initiative of ‘jungle drums’ to keep channels open where people may be alone and isolated, but the ACJC will examine both of these examples in a wider context of ‘representation’ and ‘story-telling’ with these three principles as the bedrock.</w:t>
      </w:r>
    </w:p>
    <w:p w14:paraId="5B54A803" w14:textId="77777777" w:rsidR="00CF6B92" w:rsidRDefault="00CF6B92" w:rsidP="00CF6B92">
      <w:pPr>
        <w:pStyle w:val="Body"/>
      </w:pPr>
    </w:p>
    <w:p w14:paraId="59BE709D" w14:textId="77777777" w:rsidR="00CF6B92" w:rsidRDefault="00CF6B92" w:rsidP="00CF6B92">
      <w:pPr>
        <w:pStyle w:val="Body"/>
      </w:pPr>
      <w:r>
        <w:t>Law, ethics and privacy do not deviate depending on personal will, opinion or intention and can be relied on, especially in an uncertain world, to provide sensible boundaries that will allow publication of otherwise difficult material.</w:t>
      </w:r>
    </w:p>
    <w:p w14:paraId="79F32062" w14:textId="77777777" w:rsidR="00CF6B92" w:rsidRDefault="00CF6B92" w:rsidP="00CF6B92">
      <w:pPr>
        <w:pStyle w:val="Body"/>
      </w:pPr>
    </w:p>
    <w:p w14:paraId="7F2E3846" w14:textId="77777777" w:rsidR="00CF6B92" w:rsidRDefault="00CF6B92" w:rsidP="00CF6B92">
      <w:pPr>
        <w:pStyle w:val="Body"/>
      </w:pPr>
      <w:r>
        <w:t>There is no doubt that principles of accessibility will enrich any trainee journalists skill-set, especially within new standards of digital citizenship within the parameters of sustainable education and practise, (QAA 2014, Wellbeing of Future Generations Act, 2015).</w:t>
      </w:r>
    </w:p>
    <w:p w14:paraId="2B31CC31" w14:textId="77777777" w:rsidR="00CF6B92" w:rsidRDefault="00CF6B92" w:rsidP="00CF6B92">
      <w:pPr>
        <w:pStyle w:val="Body"/>
      </w:pPr>
    </w:p>
    <w:p w14:paraId="307349E5" w14:textId="77777777" w:rsidR="00CF6B92" w:rsidRDefault="00CF6B92" w:rsidP="00CF6B92">
      <w:pPr>
        <w:pStyle w:val="Body"/>
      </w:pPr>
      <w:r>
        <w:t>Metacognitive and reflective skills are crucial in journalism, where practitioners have to make important decisions on the fly about subtle concepts like motives, implications and ‘truth’ without reacting</w:t>
      </w:r>
      <w:r>
        <w:rPr>
          <w:sz w:val="28"/>
          <w:szCs w:val="28"/>
        </w:rPr>
        <w:t xml:space="preserve"> </w:t>
      </w:r>
      <w:r>
        <w:t xml:space="preserve">personally, this involves a high level mix of personal, political, legal, and financial awareness. </w:t>
      </w:r>
    </w:p>
    <w:p w14:paraId="51E6A4B7" w14:textId="77777777" w:rsidR="00CF6B92" w:rsidRDefault="00CF6B92" w:rsidP="00CF6B92">
      <w:pPr>
        <w:pStyle w:val="Body"/>
      </w:pPr>
    </w:p>
    <w:p w14:paraId="1849E81C" w14:textId="77777777" w:rsidR="00CF6B92" w:rsidRDefault="00CF6B92" w:rsidP="00CF6B92">
      <w:pPr>
        <w:pStyle w:val="Body"/>
      </w:pPr>
      <w:r>
        <w:t xml:space="preserve">Developing metacognitive skills through application to real world problems, involving issues of privacy legality and ethics will allow students to concentrate of these larger issues, while learning technical skills. </w:t>
      </w:r>
    </w:p>
    <w:p w14:paraId="665A35AA" w14:textId="77777777" w:rsidR="00CF6B92" w:rsidRDefault="00CF6B92" w:rsidP="00CF6B92">
      <w:pPr>
        <w:pStyle w:val="Body"/>
      </w:pPr>
    </w:p>
    <w:p w14:paraId="2DC99D24" w14:textId="77777777" w:rsidR="00CF6B92" w:rsidRDefault="00CF6B92" w:rsidP="00CF6B92">
      <w:pPr>
        <w:pStyle w:val="Body"/>
      </w:pPr>
      <w:r>
        <w:t xml:space="preserve">Keeping the intellectual focus on these elements in terms of finding, telling and sharing stories, will also distract from the fear of technology which often creates hesitation, usually due to an over-estimation of the importance of tech vs content: a bad shot of a minister in a compromising position can be just as effective at destroying a reputation as an excellent one. </w:t>
      </w:r>
    </w:p>
    <w:p w14:paraId="2A9E3483" w14:textId="77777777" w:rsidR="00CF6B92" w:rsidRDefault="00CF6B92" w:rsidP="00CF6B92">
      <w:pPr>
        <w:pStyle w:val="Body"/>
        <w:rPr>
          <w:sz w:val="28"/>
          <w:szCs w:val="28"/>
        </w:rPr>
      </w:pPr>
    </w:p>
    <w:p w14:paraId="1251558B" w14:textId="77777777" w:rsidR="00CF6B92" w:rsidRDefault="00CF6B92" w:rsidP="00CF6B92">
      <w:pPr>
        <w:pStyle w:val="Body"/>
        <w:rPr>
          <w:b/>
          <w:bCs/>
          <w:sz w:val="32"/>
          <w:szCs w:val="32"/>
        </w:rPr>
      </w:pPr>
      <w:r>
        <w:rPr>
          <w:b/>
          <w:bCs/>
          <w:sz w:val="32"/>
          <w:szCs w:val="32"/>
        </w:rPr>
        <w:t>Assessment</w:t>
      </w:r>
    </w:p>
    <w:p w14:paraId="554B61B4" w14:textId="77777777" w:rsidR="00CF6B92" w:rsidRDefault="00CF6B92" w:rsidP="00CF6B92">
      <w:pPr>
        <w:pStyle w:val="Body"/>
        <w:rPr>
          <w:sz w:val="28"/>
          <w:szCs w:val="28"/>
        </w:rPr>
      </w:pPr>
    </w:p>
    <w:p w14:paraId="47F016AC" w14:textId="77777777" w:rsidR="00CF6B92" w:rsidRDefault="00CF6B92" w:rsidP="00CF6B92">
      <w:pPr>
        <w:pStyle w:val="Body"/>
      </w:pPr>
      <w:r>
        <w:t>There are so many skills and parts of skills in the journalism toolkit that it’s a complicated matter to accredit them. A helpful suggestion is to use three possible levels of competence from awareness, through understanding, to application, (Christ and Henderson, 2014).</w:t>
      </w:r>
    </w:p>
    <w:p w14:paraId="60A2ADFB" w14:textId="77777777" w:rsidR="00CF6B92" w:rsidRDefault="00CF6B92" w:rsidP="00CF6B92">
      <w:pPr>
        <w:pStyle w:val="Body"/>
      </w:pPr>
    </w:p>
    <w:p w14:paraId="5BF96CCB" w14:textId="77777777" w:rsidR="00CF6B92" w:rsidRDefault="00CF6B92" w:rsidP="00CF6B92">
      <w:pPr>
        <w:pStyle w:val="Body"/>
      </w:pPr>
      <w:r>
        <w:t>The prototype ACJC will combine this idea with the ‘badge’ system of the Open University’s BOCS, (Rosewell &amp; Kear 2019)</w:t>
      </w:r>
      <w:r>
        <w:rPr>
          <w:color w:val="EE220C"/>
        </w:rPr>
        <w:t>.</w:t>
      </w:r>
      <w:r>
        <w:t xml:space="preserve"> This will allow learners to situate themselves in regard to ‘all journalistic skills’ depending on their aims, whilst providing threshold standards.  In order to help both the development of the course, from casual, to eventual AGORED accreditation, it will be useful to employ these guidelines in setting and assessing learning outcomes.</w:t>
      </w:r>
    </w:p>
    <w:p w14:paraId="0ACF9632" w14:textId="77777777" w:rsidR="00CF6B92" w:rsidRDefault="00CF6B92" w:rsidP="00CF6B92">
      <w:pPr>
        <w:pStyle w:val="Body"/>
      </w:pPr>
    </w:p>
    <w:p w14:paraId="58C1A599" w14:textId="77777777" w:rsidR="00CF6B92" w:rsidRDefault="00CF6B92" w:rsidP="00CF6B92">
      <w:pPr>
        <w:pStyle w:val="Body"/>
      </w:pPr>
      <w:r>
        <w:t xml:space="preserve">There is no reason that somebody cannot be level 1 ‘understanding’ on privacy, for example, and at level 3 ‘execution’ on camera, editing, and level 2 on ‘understanding’ on dissemination skills. As well as providing a level playing field and encouraging autonomy, this system should prevent technical wizards getting into legal trouble using skills not securely based on the three legs of the “trivet” whilst allowing some active competencies in public forums.  </w:t>
      </w:r>
    </w:p>
    <w:p w14:paraId="17FAC995" w14:textId="77777777" w:rsidR="00CF6B92" w:rsidRDefault="00CF6B92" w:rsidP="00CF6B92">
      <w:pPr>
        <w:pStyle w:val="Body"/>
      </w:pPr>
    </w:p>
    <w:p w14:paraId="0B141B4B" w14:textId="77777777" w:rsidR="00CF6B92" w:rsidRDefault="00CF6B92" w:rsidP="00CF6B92">
      <w:pPr>
        <w:pStyle w:val="Body"/>
      </w:pPr>
      <w:r>
        <w:t xml:space="preserve">Obviously this informal system has no award reputation, but it will allow participants to effectively position and rate themselves within the whole picture of journalistic </w:t>
      </w:r>
      <w:r>
        <w:lastRenderedPageBreak/>
        <w:t xml:space="preserve">skills grounded in action, developing those all important meta-cognitive skills in the process.  </w:t>
      </w:r>
    </w:p>
    <w:p w14:paraId="1D67CEA3" w14:textId="77777777" w:rsidR="00CF6B92" w:rsidRDefault="00CF6B92" w:rsidP="00CF6B92">
      <w:pPr>
        <w:pStyle w:val="Body"/>
        <w:rPr>
          <w:sz w:val="28"/>
          <w:szCs w:val="28"/>
        </w:rPr>
      </w:pPr>
    </w:p>
    <w:p w14:paraId="326EF425" w14:textId="77777777" w:rsidR="00CF6B92" w:rsidRDefault="00CF6B92" w:rsidP="00CF6B92">
      <w:pPr>
        <w:pStyle w:val="Body"/>
      </w:pPr>
      <w:r>
        <w:t xml:space="preserve">Becoming level 3 in Law will obviously not be possible on this prototype course. It would be counter to the aims and objectives of accessibility to claim someone could achieve level 3 ‘application’ in Law. However it is the awareness of what you do vs what you don’t know, that are sine qua non basics of news sharing to keep yourself and others out of trouble. </w:t>
      </w:r>
    </w:p>
    <w:p w14:paraId="6598FA5E" w14:textId="77777777" w:rsidR="00CF6B92" w:rsidRDefault="00CF6B92" w:rsidP="00CF6B92">
      <w:pPr>
        <w:pStyle w:val="Body"/>
      </w:pPr>
    </w:p>
    <w:p w14:paraId="38C9DA91" w14:textId="77777777" w:rsidR="00CF6B92" w:rsidRDefault="00CF6B92" w:rsidP="00CF6B92">
      <w:pPr>
        <w:pStyle w:val="Body"/>
      </w:pPr>
      <w:r>
        <w:t xml:space="preserve">Media skills absent of context and application to real world problems are not useful and potentially dangerous in the new regulated world. Learners on this course and its successors will be part of a community actively redefining and reinventing an accessible journalism fit for today’s world as we create ourselves as ethical story sharers. </w:t>
      </w:r>
    </w:p>
    <w:p w14:paraId="32D2AE2A" w14:textId="77777777" w:rsidR="00CF6B92" w:rsidRDefault="00CF6B92" w:rsidP="00CF6B92">
      <w:pPr>
        <w:pStyle w:val="Body"/>
        <w:rPr>
          <w:sz w:val="28"/>
          <w:szCs w:val="28"/>
        </w:rPr>
      </w:pPr>
    </w:p>
    <w:p w14:paraId="577051A8" w14:textId="77777777" w:rsidR="00CF6B92" w:rsidRDefault="00CF6B92" w:rsidP="00CF6B92">
      <w:pPr>
        <w:pStyle w:val="Body"/>
        <w:rPr>
          <w:b/>
          <w:bCs/>
          <w:sz w:val="32"/>
          <w:szCs w:val="32"/>
        </w:rPr>
      </w:pPr>
      <w:r>
        <w:rPr>
          <w:b/>
          <w:bCs/>
          <w:sz w:val="32"/>
          <w:szCs w:val="32"/>
        </w:rPr>
        <w:t>Benchmarking and Ambitions</w:t>
      </w:r>
    </w:p>
    <w:p w14:paraId="0AF9700D" w14:textId="77777777" w:rsidR="00CF6B92" w:rsidRDefault="00CF6B92" w:rsidP="00CF6B92">
      <w:pPr>
        <w:pStyle w:val="TableStyle2"/>
        <w:rPr>
          <w:sz w:val="28"/>
          <w:szCs w:val="28"/>
        </w:rPr>
      </w:pPr>
    </w:p>
    <w:p w14:paraId="1E4C6A48" w14:textId="77777777" w:rsidR="00CF6B92" w:rsidRDefault="00CF6B92" w:rsidP="00CF6B92">
      <w:pPr>
        <w:pStyle w:val="TableStyle2"/>
        <w:rPr>
          <w:sz w:val="24"/>
          <w:szCs w:val="24"/>
        </w:rPr>
      </w:pPr>
      <w:r>
        <w:rPr>
          <w:sz w:val="24"/>
          <w:szCs w:val="24"/>
          <w:lang w:val="en-US"/>
        </w:rPr>
        <w:t xml:space="preserve">After the prototype short course, the intention is to reflect and refine, then run it again, seeking the Agored ‘Quality Mark’, then expand it, and run it again. After that the plan is to head for Agored Accreditation. </w:t>
      </w:r>
    </w:p>
    <w:p w14:paraId="74961189" w14:textId="77777777" w:rsidR="00CF6B92" w:rsidRDefault="00CF6B92" w:rsidP="00CF6B92">
      <w:pPr>
        <w:pStyle w:val="TableStyle2"/>
        <w:rPr>
          <w:sz w:val="24"/>
          <w:szCs w:val="24"/>
        </w:rPr>
      </w:pPr>
    </w:p>
    <w:p w14:paraId="3C2BBC9D" w14:textId="77777777" w:rsidR="00CF6B92" w:rsidRDefault="00CF6B92" w:rsidP="00CF6B92">
      <w:pPr>
        <w:pStyle w:val="TableStyle2"/>
        <w:rPr>
          <w:sz w:val="24"/>
          <w:szCs w:val="24"/>
        </w:rPr>
      </w:pPr>
      <w:r>
        <w:rPr>
          <w:sz w:val="24"/>
          <w:szCs w:val="24"/>
          <w:lang w:val="en-US"/>
        </w:rPr>
        <w:t xml:space="preserve">Tracing its roots back to the adult-driven movement to accredit informal learning, the Open College Network. Throughout the 1980s onwards, the OCN along with the </w:t>
      </w:r>
      <w:r>
        <w:rPr>
          <w:sz w:val="24"/>
          <w:szCs w:val="24"/>
          <w:rtl/>
          <w:lang w:val="ar-SA"/>
        </w:rPr>
        <w:t>“</w:t>
      </w:r>
      <w:r>
        <w:rPr>
          <w:sz w:val="24"/>
          <w:szCs w:val="24"/>
          <w:lang w:val="en-US"/>
        </w:rPr>
        <w:t>Access to Higher Education</w:t>
      </w:r>
      <w:r>
        <w:rPr>
          <w:sz w:val="24"/>
          <w:szCs w:val="24"/>
        </w:rPr>
        <w:t xml:space="preserve">” </w:t>
      </w:r>
      <w:r>
        <w:rPr>
          <w:sz w:val="24"/>
          <w:szCs w:val="24"/>
          <w:lang w:val="en-US"/>
        </w:rPr>
        <w:t>movement, developed mechanisms to recognise learner achievement and progression. By the early 2000s the Credit and Qualifications Wales framework was introduced and in 2009 Open College Network Wales became Agored Cymru, the first organisation awarding qualifications and units. Agored offers two forms of recognition: full accreditation which requires a minimum of ten hours of learning, and the ‘Quality Mark’ which is designed to be as flexible as possible and would allow for innovative modes of learner recognition, (Agored 2021).</w:t>
      </w:r>
    </w:p>
    <w:p w14:paraId="74EFB902" w14:textId="77777777" w:rsidR="00CF6B92" w:rsidRDefault="00CF6B92" w:rsidP="00CF6B92">
      <w:pPr>
        <w:pStyle w:val="TableStyle2"/>
        <w:rPr>
          <w:sz w:val="28"/>
          <w:szCs w:val="28"/>
        </w:rPr>
      </w:pPr>
    </w:p>
    <w:p w14:paraId="2B998A19" w14:textId="77777777" w:rsidR="00CF6B92" w:rsidRDefault="00CF6B92" w:rsidP="00CF6B92">
      <w:pPr>
        <w:pStyle w:val="TableStyle2"/>
        <w:rPr>
          <w:sz w:val="24"/>
          <w:szCs w:val="24"/>
        </w:rPr>
      </w:pPr>
      <w:r>
        <w:rPr>
          <w:sz w:val="24"/>
          <w:szCs w:val="24"/>
          <w:lang w:val="en-US"/>
        </w:rPr>
        <w:t>As Agored do not currently accredit any journalism courses, and for the purposes of this proposal, I’ve referred to a wide set of QAA benchmarking guidance documents as well as National Council of Training for Journalists, (NCTJ) and The Broadcast Journalism Training Council (BJTC).</w:t>
      </w:r>
    </w:p>
    <w:p w14:paraId="3C53AB09" w14:textId="77777777" w:rsidR="00CF6B92" w:rsidRDefault="00CF6B92" w:rsidP="00CF6B92">
      <w:pPr>
        <w:pStyle w:val="TableStyle2"/>
        <w:rPr>
          <w:sz w:val="24"/>
          <w:szCs w:val="24"/>
        </w:rPr>
      </w:pPr>
    </w:p>
    <w:p w14:paraId="70D55CD2" w14:textId="77777777" w:rsidR="00CF6B92" w:rsidRDefault="00CF6B92" w:rsidP="00CF6B92">
      <w:pPr>
        <w:pStyle w:val="TableStyle2"/>
        <w:rPr>
          <w:sz w:val="24"/>
          <w:szCs w:val="24"/>
        </w:rPr>
      </w:pPr>
      <w:r>
        <w:rPr>
          <w:sz w:val="24"/>
          <w:szCs w:val="24"/>
          <w:lang w:val="en-US"/>
        </w:rPr>
        <w:t xml:space="preserve">A 2018 study conducted by the NCTJ “Journalists at Work” found 80% of qualified journalists qualified through an NCTJ accredited course, as opposed to 10% on a BJTC accredited one. Moreover half of that 10% also has the NCTJ qualification. (NCTJ 2020) It is possible that the ACJC could one day aspire to this accreditation. </w:t>
      </w:r>
    </w:p>
    <w:p w14:paraId="4456DB5A" w14:textId="77777777" w:rsidR="00CF6B92" w:rsidRDefault="00CF6B92" w:rsidP="00CF6B92">
      <w:pPr>
        <w:pStyle w:val="TableStyle2"/>
        <w:rPr>
          <w:sz w:val="24"/>
          <w:szCs w:val="24"/>
        </w:rPr>
      </w:pPr>
    </w:p>
    <w:p w14:paraId="5329D74C" w14:textId="77777777" w:rsidR="00CF6B92" w:rsidRDefault="00CF6B92" w:rsidP="00CF6B92">
      <w:pPr>
        <w:pStyle w:val="TableStyle2"/>
        <w:rPr>
          <w:sz w:val="24"/>
          <w:szCs w:val="24"/>
        </w:rPr>
      </w:pPr>
      <w:r>
        <w:rPr>
          <w:sz w:val="24"/>
          <w:szCs w:val="24"/>
          <w:lang w:val="en-US"/>
        </w:rPr>
        <w:t xml:space="preserve">QAA benchmarking includes journalism in the Communication, Media, Film and Cultural Studies Guidance which is an extremely broad document covering diverse curricula, also including, for example, includes ‘advertising’ and ‘public relations’, </w:t>
      </w:r>
      <w:r>
        <w:rPr>
          <w:sz w:val="24"/>
          <w:szCs w:val="24"/>
          <w:lang w:val="en-US"/>
        </w:rPr>
        <w:lastRenderedPageBreak/>
        <w:t xml:space="preserve">among industries playing ‘key roles in generating symbolic resources’ for understanding our place in the world. </w:t>
      </w:r>
    </w:p>
    <w:p w14:paraId="07356304" w14:textId="77777777" w:rsidR="00CF6B92" w:rsidRDefault="00CF6B92" w:rsidP="00CF6B92">
      <w:pPr>
        <w:pStyle w:val="TableStyle2"/>
        <w:rPr>
          <w:sz w:val="28"/>
          <w:szCs w:val="28"/>
        </w:rPr>
      </w:pPr>
    </w:p>
    <w:p w14:paraId="26245337" w14:textId="77777777" w:rsidR="00CF6B92" w:rsidRDefault="00CF6B92" w:rsidP="00CF6B92">
      <w:pPr>
        <w:pStyle w:val="TableStyle2"/>
        <w:rPr>
          <w:sz w:val="24"/>
          <w:szCs w:val="24"/>
        </w:rPr>
      </w:pPr>
      <w:r>
        <w:rPr>
          <w:sz w:val="24"/>
          <w:szCs w:val="24"/>
          <w:lang w:val="en-US"/>
        </w:rPr>
        <w:t xml:space="preserve">The aims of the ACJC fit the criteria for active participation in sites of public culture, while directly addressing how opportunities for participation are linked to “axes of social division”, including “ethnicity, gender, age, religion, nationality, location, sexuality and social class.”. Yes disability is missing from this list, nevertheless the ‘vital need’ for informed debate, must consider “the importance of access and inclusion in public communicative life for a democratic society”. </w:t>
      </w:r>
    </w:p>
    <w:p w14:paraId="5A9938C0" w14:textId="77777777" w:rsidR="00CF6B92" w:rsidRDefault="00CF6B92" w:rsidP="00CF6B92">
      <w:pPr>
        <w:pStyle w:val="TableStyle2"/>
        <w:rPr>
          <w:sz w:val="24"/>
          <w:szCs w:val="24"/>
        </w:rPr>
      </w:pPr>
    </w:p>
    <w:p w14:paraId="4322FA70" w14:textId="77777777" w:rsidR="00CF6B92" w:rsidRDefault="00CF6B92" w:rsidP="00CF6B92">
      <w:pPr>
        <w:pStyle w:val="TableStyle2"/>
        <w:rPr>
          <w:sz w:val="24"/>
          <w:szCs w:val="24"/>
        </w:rPr>
      </w:pPr>
      <w:r>
        <w:rPr>
          <w:sz w:val="24"/>
          <w:szCs w:val="24"/>
          <w:lang w:val="en-US"/>
        </w:rPr>
        <w:t>As well as stressing the transferable nature of all these skills the guidance speaks of how groups, communities and individuals may participate in communication in ways that “challenge or oppose prevailing culture”.</w:t>
      </w:r>
    </w:p>
    <w:p w14:paraId="2FEE689D" w14:textId="77777777" w:rsidR="00CF6B92" w:rsidRDefault="00CF6B92" w:rsidP="00CF6B92">
      <w:pPr>
        <w:pStyle w:val="TableStyle2"/>
        <w:rPr>
          <w:rFonts w:ascii="Arial" w:eastAsia="Arial" w:hAnsi="Arial" w:cs="Arial"/>
          <w:color w:val="EE220C"/>
          <w:sz w:val="24"/>
          <w:szCs w:val="24"/>
        </w:rPr>
      </w:pPr>
    </w:p>
    <w:p w14:paraId="68302547" w14:textId="77777777" w:rsidR="00CF6B92" w:rsidRDefault="00CF6B92" w:rsidP="00CF6B92">
      <w:pPr>
        <w:pStyle w:val="TableStyle2"/>
        <w:rPr>
          <w:sz w:val="24"/>
          <w:szCs w:val="24"/>
        </w:rPr>
      </w:pPr>
      <w:r>
        <w:rPr>
          <w:sz w:val="24"/>
          <w:szCs w:val="24"/>
          <w:lang w:val="en-US"/>
        </w:rPr>
        <w:t>If teaching film and tv is complicated enough to be touted as a go-to skillset for the ‘new normal’ (Perry M, 2018), then how much more complicated is teaching journalism?</w:t>
      </w:r>
    </w:p>
    <w:p w14:paraId="1A12F142" w14:textId="77777777" w:rsidR="00CF6B92" w:rsidRDefault="00CF6B92" w:rsidP="00CF6B92">
      <w:pPr>
        <w:pStyle w:val="TableStyle2"/>
        <w:rPr>
          <w:rFonts w:ascii="Arial" w:eastAsia="Arial" w:hAnsi="Arial" w:cs="Arial"/>
          <w:color w:val="00A2FF"/>
          <w:sz w:val="24"/>
          <w:szCs w:val="24"/>
        </w:rPr>
      </w:pPr>
    </w:p>
    <w:p w14:paraId="63BE29FF" w14:textId="77777777" w:rsidR="00CF6B92" w:rsidRDefault="00CF6B92" w:rsidP="00CF6B92">
      <w:pPr>
        <w:pStyle w:val="TableStyle2"/>
        <w:rPr>
          <w:sz w:val="24"/>
          <w:szCs w:val="24"/>
        </w:rPr>
      </w:pPr>
      <w:r>
        <w:rPr>
          <w:sz w:val="24"/>
          <w:szCs w:val="24"/>
          <w:lang w:val="en-US"/>
        </w:rPr>
        <w:t>Journalism now uses all the skills of film and tv, plus what is produced is supposed to be provably true while journalists and documentarians cannot boast, as artists often do that “it’s my interpretation”Nevertheless ‘truth’ still has to be expressed through what are essentially representations, in any medium. To make sure the representations are worthy of the title journalism involves advanced meta-cognitive skills, getting yourself out of the way to let facts speak for themselves.</w:t>
      </w:r>
    </w:p>
    <w:p w14:paraId="115DFE3F" w14:textId="77777777" w:rsidR="00CF6B92" w:rsidRDefault="00CF6B92" w:rsidP="00CF6B92">
      <w:pPr>
        <w:pStyle w:val="TableStyle2"/>
        <w:rPr>
          <w:sz w:val="28"/>
          <w:szCs w:val="28"/>
        </w:rPr>
      </w:pPr>
    </w:p>
    <w:p w14:paraId="5DEF6BDC" w14:textId="77777777" w:rsidR="00CF6B92" w:rsidRDefault="00CF6B92" w:rsidP="00CF6B92">
      <w:pPr>
        <w:pStyle w:val="TableStyle2"/>
        <w:rPr>
          <w:sz w:val="24"/>
          <w:szCs w:val="24"/>
        </w:rPr>
      </w:pPr>
      <w:r>
        <w:rPr>
          <w:sz w:val="24"/>
          <w:szCs w:val="24"/>
          <w:lang w:val="en-US"/>
        </w:rPr>
        <w:t xml:space="preserve">To mitigate any tendency of such person-centred, androgogic teaching being hard to assess, the intention is to use the three levels identified by Christ and Henderson plus the BOCS “badges”, and place them in a framework that recognises and actively interrogates the societal context of digital citizenship. These methods will also allow course development using the accessibility information fed in by participants. </w:t>
      </w:r>
    </w:p>
    <w:p w14:paraId="4509C0DF" w14:textId="77777777" w:rsidR="00CF6B92" w:rsidRDefault="00CF6B92" w:rsidP="00CF6B92">
      <w:pPr>
        <w:pStyle w:val="TableStyle2"/>
        <w:rPr>
          <w:sz w:val="24"/>
          <w:szCs w:val="24"/>
        </w:rPr>
      </w:pPr>
    </w:p>
    <w:p w14:paraId="2238FEB5" w14:textId="77777777" w:rsidR="00CF6B92" w:rsidRDefault="00CF6B92" w:rsidP="00CF6B92">
      <w:pPr>
        <w:pStyle w:val="TableStyle2"/>
        <w:rPr>
          <w:sz w:val="24"/>
          <w:szCs w:val="24"/>
        </w:rPr>
      </w:pPr>
      <w:r>
        <w:rPr>
          <w:sz w:val="24"/>
          <w:szCs w:val="24"/>
          <w:lang w:val="en-US"/>
        </w:rPr>
        <w:t>Taking camera work as an example, it’s obvious that ’execution</w:t>
      </w:r>
      <w:r>
        <w:rPr>
          <w:sz w:val="24"/>
          <w:szCs w:val="24"/>
          <w:rtl/>
        </w:rPr>
        <w:t xml:space="preserve">’ </w:t>
      </w:r>
      <w:r>
        <w:rPr>
          <w:sz w:val="24"/>
          <w:szCs w:val="24"/>
          <w:lang w:val="en-US"/>
        </w:rPr>
        <w:t xml:space="preserve">needs to be happening on the level of </w:t>
      </w:r>
      <w:r>
        <w:rPr>
          <w:sz w:val="24"/>
          <w:szCs w:val="24"/>
          <w:rtl/>
        </w:rPr>
        <w:t>‘</w:t>
      </w:r>
      <w:r>
        <w:rPr>
          <w:sz w:val="24"/>
          <w:szCs w:val="24"/>
          <w:lang w:val="en-US"/>
        </w:rPr>
        <w:t>working a camera</w:t>
      </w:r>
      <w:r>
        <w:rPr>
          <w:sz w:val="24"/>
          <w:szCs w:val="24"/>
          <w:rtl/>
        </w:rPr>
        <w:t xml:space="preserve">’ </w:t>
      </w:r>
      <w:r>
        <w:rPr>
          <w:sz w:val="24"/>
          <w:szCs w:val="24"/>
          <w:lang w:val="en-US"/>
        </w:rPr>
        <w:t xml:space="preserve">from the beginning, but the execution of, </w:t>
      </w:r>
      <w:r>
        <w:rPr>
          <w:sz w:val="24"/>
          <w:szCs w:val="24"/>
          <w:rtl/>
        </w:rPr>
        <w:t>‘</w:t>
      </w:r>
      <w:r>
        <w:rPr>
          <w:sz w:val="24"/>
          <w:szCs w:val="24"/>
          <w:lang w:val="en-US"/>
        </w:rPr>
        <w:t>working</w:t>
      </w:r>
      <w:r>
        <w:rPr>
          <w:sz w:val="24"/>
          <w:szCs w:val="24"/>
        </w:rPr>
        <w:t xml:space="preserve"> </w:t>
      </w:r>
      <w:r>
        <w:rPr>
          <w:sz w:val="24"/>
          <w:szCs w:val="24"/>
          <w:lang w:val="en-US"/>
        </w:rPr>
        <w:t>a camera in a public place</w:t>
      </w:r>
      <w:r>
        <w:rPr>
          <w:sz w:val="24"/>
          <w:szCs w:val="24"/>
          <w:rtl/>
        </w:rPr>
        <w:t>’</w:t>
      </w:r>
      <w:r>
        <w:rPr>
          <w:sz w:val="24"/>
          <w:szCs w:val="24"/>
          <w:lang w:val="en-US"/>
        </w:rPr>
        <w:t>, for example, is a different ball-game, needing careful planning, familiarity with laws, the ability to put them in perspective and relate them to other factors at play, to make an informed decision about capturing and disseminating information in swiftly changing real world circumstances.</w:t>
      </w:r>
    </w:p>
    <w:p w14:paraId="7F903B78" w14:textId="77777777" w:rsidR="00CF6B92" w:rsidRDefault="00CF6B92" w:rsidP="00CF6B92">
      <w:pPr>
        <w:pStyle w:val="TableStyle2"/>
        <w:rPr>
          <w:sz w:val="24"/>
          <w:szCs w:val="24"/>
        </w:rPr>
      </w:pPr>
    </w:p>
    <w:p w14:paraId="5B466301" w14:textId="77777777" w:rsidR="00CF6B92" w:rsidRDefault="00CF6B92" w:rsidP="00CF6B92">
      <w:pPr>
        <w:pStyle w:val="TableStyle2"/>
        <w:rPr>
          <w:sz w:val="24"/>
          <w:szCs w:val="24"/>
        </w:rPr>
      </w:pPr>
      <w:r>
        <w:rPr>
          <w:sz w:val="24"/>
          <w:szCs w:val="24"/>
          <w:lang w:val="en-US"/>
        </w:rPr>
        <w:t xml:space="preserve">It is unthinkable that any of these massive changes taking place around us should prevent the free-flow of ideas and opinions, or further ‘chill’ free speech.  </w:t>
      </w:r>
      <w:r>
        <w:rPr>
          <w:sz w:val="24"/>
          <w:szCs w:val="24"/>
        </w:rPr>
        <w:br/>
      </w:r>
      <w:r>
        <w:rPr>
          <w:sz w:val="28"/>
          <w:szCs w:val="28"/>
        </w:rPr>
        <w:br/>
      </w:r>
      <w:r>
        <w:rPr>
          <w:sz w:val="24"/>
          <w:szCs w:val="24"/>
          <w:lang w:val="en-US"/>
        </w:rPr>
        <w:t>The course design therefore</w:t>
      </w:r>
      <w:r>
        <w:rPr>
          <w:sz w:val="24"/>
          <w:szCs w:val="24"/>
        </w:rPr>
        <w:t xml:space="preserve"> </w:t>
      </w:r>
      <w:r>
        <w:rPr>
          <w:sz w:val="24"/>
          <w:szCs w:val="24"/>
          <w:lang w:val="en-US"/>
        </w:rPr>
        <w:t>should aim to benchmark</w:t>
      </w:r>
      <w:r>
        <w:rPr>
          <w:sz w:val="24"/>
          <w:szCs w:val="24"/>
        </w:rPr>
        <w:t xml:space="preserve"> </w:t>
      </w:r>
      <w:r>
        <w:rPr>
          <w:sz w:val="24"/>
          <w:szCs w:val="24"/>
          <w:lang w:val="en-US"/>
        </w:rPr>
        <w:t>wider</w:t>
      </w:r>
      <w:r>
        <w:rPr>
          <w:sz w:val="24"/>
          <w:szCs w:val="24"/>
          <w:lang w:val="it-IT"/>
        </w:rPr>
        <w:t xml:space="preserve"> QAA guidance</w:t>
      </w:r>
      <w:r>
        <w:rPr>
          <w:sz w:val="24"/>
          <w:szCs w:val="24"/>
          <w:lang w:val="en-US"/>
        </w:rPr>
        <w:t xml:space="preserve"> </w:t>
      </w:r>
      <w:r>
        <w:rPr>
          <w:sz w:val="24"/>
          <w:szCs w:val="24"/>
        </w:rPr>
        <w:t>on sustainab</w:t>
      </w:r>
      <w:r>
        <w:rPr>
          <w:sz w:val="24"/>
          <w:szCs w:val="24"/>
          <w:lang w:val="en-US"/>
        </w:rPr>
        <w:t xml:space="preserve">ility, entrepreneurship, and the 5 ways of working in the Wellbeing of Future Generations Act, value systems which </w:t>
      </w:r>
      <w:r>
        <w:rPr>
          <w:sz w:val="24"/>
          <w:szCs w:val="24"/>
        </w:rPr>
        <w:t>chime</w:t>
      </w:r>
      <w:r>
        <w:rPr>
          <w:sz w:val="24"/>
          <w:szCs w:val="24"/>
          <w:lang w:val="en-US"/>
        </w:rPr>
        <w:t xml:space="preserve"> on paper with the intention to create a genuinely accessible course.  </w:t>
      </w:r>
      <w:r>
        <w:rPr>
          <w:sz w:val="24"/>
          <w:szCs w:val="24"/>
        </w:rPr>
        <w:br/>
      </w:r>
      <w:r>
        <w:rPr>
          <w:sz w:val="24"/>
          <w:szCs w:val="24"/>
        </w:rPr>
        <w:br/>
      </w:r>
      <w:r>
        <w:rPr>
          <w:sz w:val="24"/>
          <w:szCs w:val="24"/>
          <w:lang w:val="en-US"/>
        </w:rPr>
        <w:t xml:space="preserve">Post Leveson study shows a kind of fearful constipation in terms of arguably the </w:t>
      </w:r>
      <w:r>
        <w:rPr>
          <w:sz w:val="24"/>
          <w:szCs w:val="24"/>
          <w:lang w:val="en-US"/>
        </w:rPr>
        <w:lastRenderedPageBreak/>
        <w:t xml:space="preserve">most important function of journalism behind informing the public: holding power to account. New taxonomies of sustainability diversity and inclusion imply a kind of radical autonomy which is certainly compatible with robust reporting. Developing this language into a tool box capable of re-establishing robust and essentially fearless communication between institutions and individuals again, in our increasingly regulated and censorious communication environment, is the job of journalism and all media courses. </w:t>
      </w:r>
    </w:p>
    <w:p w14:paraId="3650F34F" w14:textId="77777777" w:rsidR="00CF6B92" w:rsidRDefault="00CF6B92" w:rsidP="00CF6B92">
      <w:pPr>
        <w:pStyle w:val="Body"/>
      </w:pPr>
    </w:p>
    <w:p w14:paraId="5A92DE49" w14:textId="77777777" w:rsidR="00CF6B92" w:rsidRDefault="00CF6B92" w:rsidP="00CF6B92">
      <w:pPr>
        <w:pStyle w:val="Body"/>
      </w:pPr>
      <w:r>
        <w:t xml:space="preserve">The participant of my feasibility study mentioned above also stated his preference for face to face meetings, which are currently at a premium. </w:t>
      </w:r>
    </w:p>
    <w:p w14:paraId="4F668663" w14:textId="77777777" w:rsidR="00CF6B92" w:rsidRDefault="00CF6B92" w:rsidP="00CF6B92">
      <w:pPr>
        <w:pStyle w:val="Body"/>
      </w:pPr>
      <w:r>
        <w:t xml:space="preserve">There is a potential possibility of being able to hold at least some sessions in a charity cafe, restrictions permitting. Others, however may prefer or only be able to attend remotely, creating further challenging complexity. </w:t>
      </w:r>
    </w:p>
    <w:p w14:paraId="2B3E6513" w14:textId="77777777" w:rsidR="00CF6B92" w:rsidRDefault="00CF6B92" w:rsidP="00CF6B92">
      <w:pPr>
        <w:pStyle w:val="Body"/>
      </w:pPr>
    </w:p>
    <w:p w14:paraId="13B84CF7" w14:textId="77777777" w:rsidR="00CF6B92" w:rsidRDefault="00CF6B92" w:rsidP="00CF6B92">
      <w:pPr>
        <w:pStyle w:val="Body"/>
      </w:pPr>
      <w:r>
        <w:t>However difficult, managing this ultra-blended “spectrum” (Williams K, Kear K and Rosewell J, 2012) of learning is very obviously a necessary part of creating “core and common practises” (UKSCQA Guidance, 2018) of future sustainable online communication and is therefore welcome as having a part to play in the creation of an ACJC with guidance available to pick up and use in seeking consistent terminologies of digital provision.</w:t>
      </w:r>
    </w:p>
    <w:p w14:paraId="206D6903" w14:textId="77777777" w:rsidR="00CF6B92" w:rsidRDefault="00CF6B92" w:rsidP="00CF6B92">
      <w:pPr>
        <w:pStyle w:val="Body"/>
        <w:rPr>
          <w:sz w:val="28"/>
          <w:szCs w:val="28"/>
        </w:rPr>
      </w:pPr>
    </w:p>
    <w:p w14:paraId="2062644B" w14:textId="77777777" w:rsidR="00CF6B92" w:rsidRDefault="00CF6B92" w:rsidP="00CF6B92">
      <w:pPr>
        <w:pStyle w:val="TableStyle2"/>
        <w:rPr>
          <w:rFonts w:ascii="Arial" w:eastAsia="Arial" w:hAnsi="Arial" w:cs="Arial"/>
          <w:color w:val="00A2FF"/>
          <w:sz w:val="24"/>
          <w:szCs w:val="24"/>
        </w:rPr>
      </w:pPr>
    </w:p>
    <w:p w14:paraId="79AE60AB" w14:textId="77777777" w:rsidR="00CF6B92" w:rsidRDefault="00CF6B92" w:rsidP="00CF6B92">
      <w:pPr>
        <w:pStyle w:val="TableStyle2"/>
        <w:rPr>
          <w:b/>
          <w:bCs/>
          <w:sz w:val="32"/>
          <w:szCs w:val="32"/>
        </w:rPr>
      </w:pPr>
      <w:r>
        <w:rPr>
          <w:b/>
          <w:bCs/>
          <w:sz w:val="32"/>
          <w:szCs w:val="32"/>
          <w:lang w:val="en-US"/>
        </w:rPr>
        <w:t>Course Structure</w:t>
      </w:r>
    </w:p>
    <w:p w14:paraId="31BF6EA4" w14:textId="77777777" w:rsidR="00CF6B92" w:rsidRDefault="00CF6B92" w:rsidP="00CF6B92">
      <w:pPr>
        <w:pStyle w:val="TableStyle2"/>
        <w:rPr>
          <w:sz w:val="28"/>
          <w:szCs w:val="28"/>
        </w:rPr>
      </w:pPr>
    </w:p>
    <w:p w14:paraId="1804606C" w14:textId="77777777" w:rsidR="00CF6B92" w:rsidRDefault="00CF6B92" w:rsidP="00CF6B92">
      <w:pPr>
        <w:pStyle w:val="TableStyle2"/>
        <w:rPr>
          <w:sz w:val="24"/>
          <w:szCs w:val="24"/>
        </w:rPr>
      </w:pPr>
      <w:r>
        <w:rPr>
          <w:sz w:val="24"/>
          <w:szCs w:val="24"/>
          <w:lang w:val="en-US"/>
        </w:rPr>
        <w:t xml:space="preserve">The claim made here that starting from diversity will lead to healthy journalism needs evidential enquiry and so although it’s tempting to dive into a full 20 week course plan, the prototype will consist of 5 sessions of one and half hours each. </w:t>
      </w:r>
    </w:p>
    <w:p w14:paraId="7AF3D6B6" w14:textId="77777777" w:rsidR="00CF6B92" w:rsidRDefault="00CF6B92" w:rsidP="00CF6B92">
      <w:pPr>
        <w:pStyle w:val="TableStyle2"/>
        <w:rPr>
          <w:sz w:val="24"/>
          <w:szCs w:val="24"/>
        </w:rPr>
      </w:pPr>
    </w:p>
    <w:p w14:paraId="77810F42" w14:textId="77777777" w:rsidR="00CF6B92" w:rsidRDefault="00CF6B92" w:rsidP="00CF6B92">
      <w:pPr>
        <w:pStyle w:val="TableStyle2"/>
        <w:rPr>
          <w:sz w:val="24"/>
          <w:szCs w:val="24"/>
        </w:rPr>
      </w:pPr>
      <w:r>
        <w:rPr>
          <w:sz w:val="24"/>
          <w:szCs w:val="24"/>
          <w:lang w:val="en-US"/>
        </w:rPr>
        <w:t>After the first one, sessions will generally begin with feedback from the last session which is designed to feed into the current week’s lesson,</w:t>
      </w:r>
      <w:r>
        <w:rPr>
          <w:sz w:val="24"/>
          <w:szCs w:val="24"/>
        </w:rPr>
        <w:t xml:space="preserve"> </w:t>
      </w:r>
      <w:r>
        <w:rPr>
          <w:sz w:val="24"/>
          <w:szCs w:val="24"/>
          <w:lang w:val="en-US"/>
        </w:rPr>
        <w:t xml:space="preserve">so should lead in naturally through raised questions. </w:t>
      </w:r>
    </w:p>
    <w:p w14:paraId="2D333CA8" w14:textId="77777777" w:rsidR="00CF6B92" w:rsidRDefault="00CF6B92" w:rsidP="00CF6B92">
      <w:pPr>
        <w:pStyle w:val="TableStyle2"/>
        <w:rPr>
          <w:sz w:val="24"/>
          <w:szCs w:val="24"/>
        </w:rPr>
      </w:pPr>
    </w:p>
    <w:p w14:paraId="21AABF3E" w14:textId="77777777" w:rsidR="00CF6B92" w:rsidRDefault="00CF6B92" w:rsidP="00CF6B92">
      <w:pPr>
        <w:pStyle w:val="TableStyle2"/>
        <w:rPr>
          <w:sz w:val="24"/>
          <w:szCs w:val="24"/>
        </w:rPr>
      </w:pPr>
      <w:r>
        <w:rPr>
          <w:sz w:val="24"/>
          <w:szCs w:val="24"/>
          <w:lang w:val="en-US"/>
        </w:rPr>
        <w:t xml:space="preserve">We will then watch a pre-prepared video introducing the subject of the week and asking some pertinent questions about it which can then be explored during the session whether in person or online. Although not a fix-all there are definitely advantages to this method of delivery over doing live lectures, and this will be monitored to help fill the “knowledge gap” identified by Mozelius and Frydell (2017), in “how pedagogy and instructional design affects the students”. </w:t>
      </w:r>
      <w:r>
        <w:rPr>
          <w:sz w:val="24"/>
          <w:szCs w:val="24"/>
        </w:rPr>
        <w:br/>
      </w:r>
      <w:r>
        <w:rPr>
          <w:sz w:val="24"/>
          <w:szCs w:val="24"/>
        </w:rPr>
        <w:br/>
      </w:r>
      <w:r>
        <w:rPr>
          <w:sz w:val="24"/>
          <w:szCs w:val="24"/>
          <w:lang w:val="en-US"/>
        </w:rPr>
        <w:t>The final hour of the session will be dedicated to questions and challenges raised in the</w:t>
      </w:r>
      <w:r>
        <w:rPr>
          <w:sz w:val="24"/>
          <w:szCs w:val="24"/>
          <w:lang w:val="it-IT"/>
        </w:rPr>
        <w:t xml:space="preserve"> video lesson</w:t>
      </w:r>
      <w:r>
        <w:rPr>
          <w:sz w:val="24"/>
          <w:szCs w:val="24"/>
          <w:lang w:val="en-US"/>
        </w:rPr>
        <w:t xml:space="preserve"> and the last ten minutes will be dedicated to setting another assignment.  Journalism is both process and product and we will adopt the information, project, peer review and reflection cycle noting how well the inclusion aims of the course fit with Kolb’s statement that </w:t>
      </w:r>
      <w:r>
        <w:rPr>
          <w:sz w:val="24"/>
          <w:szCs w:val="24"/>
          <w:rtl/>
          <w:lang w:val="ar-SA"/>
        </w:rPr>
        <w:t>“</w:t>
      </w:r>
      <w:r>
        <w:rPr>
          <w:sz w:val="24"/>
          <w:szCs w:val="24"/>
          <w:lang w:val="en-US"/>
        </w:rPr>
        <w:t xml:space="preserve">environmental differences must be expressed in a form commensurate with individual differences so that meaningful </w:t>
      </w:r>
      <w:r>
        <w:rPr>
          <w:sz w:val="24"/>
          <w:szCs w:val="24"/>
          <w:lang w:val="en-US"/>
        </w:rPr>
        <w:lastRenderedPageBreak/>
        <w:t>statements about the consequences of person-environment interactions can be made.</w:t>
      </w:r>
      <w:r>
        <w:rPr>
          <w:sz w:val="24"/>
          <w:szCs w:val="24"/>
        </w:rPr>
        <w:t>”</w:t>
      </w:r>
      <w:r>
        <w:rPr>
          <w:sz w:val="24"/>
          <w:szCs w:val="24"/>
          <w:lang w:val="en-US"/>
        </w:rPr>
        <w:t xml:space="preserve"> (Kolb D, Fry R 1974).</w:t>
      </w:r>
      <w:r>
        <w:rPr>
          <w:sz w:val="24"/>
          <w:szCs w:val="24"/>
        </w:rPr>
        <w:br/>
      </w:r>
    </w:p>
    <w:p w14:paraId="2E776891" w14:textId="77777777" w:rsidR="00CF6B92" w:rsidRDefault="00CF6B92" w:rsidP="00CF6B92">
      <w:pPr>
        <w:pStyle w:val="TableStyle2"/>
        <w:rPr>
          <w:sz w:val="24"/>
          <w:szCs w:val="24"/>
        </w:rPr>
      </w:pPr>
      <w:r>
        <w:rPr>
          <w:sz w:val="24"/>
          <w:szCs w:val="24"/>
          <w:lang w:val="en-US"/>
        </w:rPr>
        <w:t>Where possible, and as desired, we want to test out our news sharing with others in the community and get feedback from them.</w:t>
      </w:r>
    </w:p>
    <w:p w14:paraId="35F3619C" w14:textId="77777777" w:rsidR="00CF6B92" w:rsidRDefault="00CF6B92" w:rsidP="00CF6B92">
      <w:pPr>
        <w:pStyle w:val="TableStyle2"/>
        <w:rPr>
          <w:sz w:val="24"/>
          <w:szCs w:val="24"/>
        </w:rPr>
      </w:pPr>
      <w:r>
        <w:rPr>
          <w:sz w:val="24"/>
          <w:szCs w:val="24"/>
          <w:lang w:val="en-US"/>
        </w:rPr>
        <w:t>It is practise led research as well as practise as research because we are becoming ethical story-tellers in an environment of almost cataclysmic change, in which the definitions of story-telling are changing almost as fast as the stories with a new ‘online harms’ bill appointing Ofcom as an official framework enforcer “with tough powers to take action against rogue companies”, (</w:t>
      </w:r>
      <w:hyperlink r:id="rId16" w:history="1">
        <w:r>
          <w:rPr>
            <w:rStyle w:val="Hyperlink0"/>
            <w:sz w:val="24"/>
            <w:szCs w:val="24"/>
            <w:lang w:val="en-US"/>
          </w:rPr>
          <w:t>gov.uk</w:t>
        </w:r>
      </w:hyperlink>
      <w:r>
        <w:rPr>
          <w:sz w:val="24"/>
          <w:szCs w:val="24"/>
          <w:lang w:val="en-US"/>
        </w:rPr>
        <w:t xml:space="preserve"> 2020).</w:t>
      </w:r>
    </w:p>
    <w:p w14:paraId="54F47CD4" w14:textId="77777777" w:rsidR="00CF6B92" w:rsidRDefault="00CF6B92" w:rsidP="00CF6B92">
      <w:pPr>
        <w:pStyle w:val="TableStyle2"/>
        <w:rPr>
          <w:sz w:val="24"/>
          <w:szCs w:val="24"/>
        </w:rPr>
      </w:pPr>
    </w:p>
    <w:p w14:paraId="4265C514" w14:textId="77777777" w:rsidR="00CF6B92" w:rsidRDefault="00CF6B92" w:rsidP="00CF6B92">
      <w:pPr>
        <w:pStyle w:val="TableStyle2"/>
        <w:rPr>
          <w:sz w:val="24"/>
          <w:szCs w:val="24"/>
        </w:rPr>
      </w:pPr>
      <w:r>
        <w:rPr>
          <w:sz w:val="24"/>
          <w:szCs w:val="24"/>
          <w:lang w:val="en-US"/>
        </w:rPr>
        <w:t>One participant in the feasibility study told us how he</w:t>
      </w:r>
      <w:r>
        <w:rPr>
          <w:sz w:val="24"/>
          <w:szCs w:val="24"/>
          <w:rtl/>
        </w:rPr>
        <w:t>’</w:t>
      </w:r>
      <w:r>
        <w:rPr>
          <w:sz w:val="24"/>
          <w:szCs w:val="24"/>
          <w:lang w:val="en-US"/>
        </w:rPr>
        <w:t>d managed to make zoom operate like his own personal recording studio with background images and music. Community story-tellers can be innovators and ‘embedding’ adaptive, inquisitive and inclusive approaches to communication can put the ACJC on course to start solving problems that are not yet generally clearly understood, (QAA Guidance on Enterprise and Entrepreneurship Education, 2018) as well as establishing “core and common” practises fit for the future. (UKSCQA Guidance 2018).</w:t>
      </w:r>
    </w:p>
    <w:p w14:paraId="554677F7" w14:textId="77777777" w:rsidR="00CF6B92" w:rsidRDefault="00CF6B92" w:rsidP="00CF6B92">
      <w:pPr>
        <w:pStyle w:val="TableStyle2"/>
        <w:rPr>
          <w:sz w:val="28"/>
          <w:szCs w:val="28"/>
        </w:rPr>
      </w:pPr>
    </w:p>
    <w:p w14:paraId="0B75278F" w14:textId="77777777" w:rsidR="00CF6B92" w:rsidRDefault="00CF6B92" w:rsidP="00CF6B92">
      <w:pPr>
        <w:pStyle w:val="TableStyle2"/>
        <w:rPr>
          <w:b/>
          <w:bCs/>
          <w:sz w:val="28"/>
          <w:szCs w:val="28"/>
        </w:rPr>
      </w:pPr>
      <w:r>
        <w:rPr>
          <w:b/>
          <w:bCs/>
          <w:sz w:val="28"/>
          <w:szCs w:val="28"/>
          <w:lang w:val="en-US"/>
        </w:rPr>
        <w:t>SESSION BREAKDOWN</w:t>
      </w:r>
    </w:p>
    <w:p w14:paraId="287B50D9" w14:textId="77777777" w:rsidR="00CF6B92" w:rsidRDefault="00CF6B92" w:rsidP="00CF6B92">
      <w:pPr>
        <w:pStyle w:val="TableStyle2"/>
        <w:rPr>
          <w:sz w:val="28"/>
          <w:szCs w:val="28"/>
        </w:rPr>
      </w:pPr>
    </w:p>
    <w:p w14:paraId="1DD95BA4" w14:textId="77777777" w:rsidR="00CF6B92" w:rsidRDefault="00CF6B92" w:rsidP="00CF6B92">
      <w:pPr>
        <w:pStyle w:val="TableStyle2"/>
        <w:rPr>
          <w:sz w:val="32"/>
          <w:szCs w:val="32"/>
        </w:rPr>
      </w:pPr>
      <w:r>
        <w:rPr>
          <w:b/>
          <w:bCs/>
          <w:sz w:val="32"/>
          <w:szCs w:val="32"/>
          <w:lang w:val="en-US"/>
        </w:rPr>
        <w:t>Session One -</w:t>
      </w:r>
      <w:r>
        <w:rPr>
          <w:sz w:val="32"/>
          <w:szCs w:val="32"/>
          <w:lang w:val="en-US"/>
        </w:rPr>
        <w:t xml:space="preserve"> </w:t>
      </w:r>
      <w:r>
        <w:rPr>
          <w:b/>
          <w:bCs/>
          <w:sz w:val="32"/>
          <w:szCs w:val="32"/>
          <w:lang w:val="en-US"/>
        </w:rPr>
        <w:t xml:space="preserve">Introduction to journalism </w:t>
      </w:r>
    </w:p>
    <w:p w14:paraId="369D6F02" w14:textId="77777777" w:rsidR="00CF6B92" w:rsidRDefault="00CF6B92" w:rsidP="00CF6B92">
      <w:pPr>
        <w:pStyle w:val="TableStyle2"/>
        <w:rPr>
          <w:sz w:val="28"/>
          <w:szCs w:val="28"/>
        </w:rPr>
      </w:pPr>
    </w:p>
    <w:p w14:paraId="50B85DB1" w14:textId="77777777" w:rsidR="00CF6B92" w:rsidRDefault="00CF6B92" w:rsidP="00CF6B92">
      <w:pPr>
        <w:pStyle w:val="TableStyle2"/>
        <w:rPr>
          <w:sz w:val="24"/>
          <w:szCs w:val="24"/>
        </w:rPr>
      </w:pPr>
      <w:r>
        <w:rPr>
          <w:b/>
          <w:bCs/>
          <w:sz w:val="24"/>
          <w:szCs w:val="24"/>
          <w:lang w:val="en-US"/>
        </w:rPr>
        <w:t xml:space="preserve">Aims and Objectives - </w:t>
      </w:r>
      <w:r>
        <w:rPr>
          <w:sz w:val="24"/>
          <w:szCs w:val="24"/>
          <w:lang w:val="en-US"/>
        </w:rPr>
        <w:t xml:space="preserve">To establish and familiarise learners with the primacy of privacy, ethical and legal concerns in information sharing as the basis of story-sharing in any medium. </w:t>
      </w:r>
    </w:p>
    <w:p w14:paraId="4BEF3175" w14:textId="77777777" w:rsidR="00CF6B92" w:rsidRDefault="00CF6B92" w:rsidP="00CF6B92">
      <w:pPr>
        <w:pStyle w:val="TableStyle2"/>
        <w:rPr>
          <w:sz w:val="24"/>
          <w:szCs w:val="24"/>
        </w:rPr>
      </w:pPr>
    </w:p>
    <w:p w14:paraId="32492D65" w14:textId="77777777" w:rsidR="00CF6B92" w:rsidRDefault="00CF6B92" w:rsidP="00CF6B92">
      <w:pPr>
        <w:pStyle w:val="TableStyle2"/>
        <w:rPr>
          <w:sz w:val="24"/>
          <w:szCs w:val="24"/>
        </w:rPr>
      </w:pPr>
      <w:r>
        <w:rPr>
          <w:b/>
          <w:bCs/>
          <w:sz w:val="24"/>
          <w:szCs w:val="24"/>
          <w:lang w:val="en-US"/>
        </w:rPr>
        <w:t>Content</w:t>
      </w:r>
      <w:r>
        <w:rPr>
          <w:sz w:val="24"/>
          <w:szCs w:val="24"/>
          <w:lang w:val="en-US"/>
        </w:rPr>
        <w:t xml:space="preserve"> - how this course will run, the diversity model of communication which you will now invent. Introducing the three foundations. Situating ‘story’. What is ‘news’ how is it collected and disseminated and who pays for it? </w:t>
      </w:r>
    </w:p>
    <w:p w14:paraId="3C5F5801" w14:textId="77777777" w:rsidR="00CF6B92" w:rsidRDefault="00CF6B92" w:rsidP="00CF6B92">
      <w:pPr>
        <w:pStyle w:val="TableStyle2"/>
        <w:rPr>
          <w:sz w:val="24"/>
          <w:szCs w:val="24"/>
        </w:rPr>
      </w:pPr>
    </w:p>
    <w:p w14:paraId="30BFEFD0" w14:textId="77777777" w:rsidR="00CF6B92" w:rsidRDefault="00CF6B92" w:rsidP="00CF6B92">
      <w:pPr>
        <w:pStyle w:val="TableStyle2"/>
        <w:rPr>
          <w:sz w:val="24"/>
          <w:szCs w:val="24"/>
        </w:rPr>
      </w:pPr>
      <w:r>
        <w:rPr>
          <w:b/>
          <w:bCs/>
          <w:sz w:val="24"/>
          <w:szCs w:val="24"/>
          <w:lang w:val="en-US"/>
        </w:rPr>
        <w:t>Learning Outcomes</w:t>
      </w:r>
      <w:r>
        <w:rPr>
          <w:sz w:val="24"/>
          <w:szCs w:val="24"/>
          <w:lang w:val="en-US"/>
        </w:rPr>
        <w:t xml:space="preserve"> - awareness of importance of privacy, ethical and legal concerns, awareness of need to situate stories in this framework.</w:t>
      </w:r>
    </w:p>
    <w:p w14:paraId="4E5FC30C" w14:textId="77777777" w:rsidR="00CF6B92" w:rsidRDefault="00CF6B92" w:rsidP="00CF6B92">
      <w:pPr>
        <w:pStyle w:val="TableStyle2"/>
        <w:rPr>
          <w:sz w:val="28"/>
          <w:szCs w:val="28"/>
        </w:rPr>
      </w:pPr>
    </w:p>
    <w:p w14:paraId="4ACA7DF3" w14:textId="77777777" w:rsidR="00CF6B92" w:rsidRDefault="00CF6B92" w:rsidP="00CF6B92">
      <w:pPr>
        <w:pStyle w:val="TableStyle2"/>
        <w:rPr>
          <w:sz w:val="28"/>
          <w:szCs w:val="28"/>
        </w:rPr>
      </w:pPr>
      <w:r>
        <w:rPr>
          <w:b/>
          <w:bCs/>
          <w:sz w:val="32"/>
          <w:szCs w:val="32"/>
          <w:lang w:val="en-US"/>
        </w:rPr>
        <w:t>Session Two -</w:t>
      </w:r>
      <w:r>
        <w:rPr>
          <w:sz w:val="32"/>
          <w:szCs w:val="32"/>
          <w:lang w:val="en-US"/>
        </w:rPr>
        <w:t xml:space="preserve"> </w:t>
      </w:r>
      <w:r>
        <w:rPr>
          <w:b/>
          <w:bCs/>
          <w:sz w:val="32"/>
          <w:szCs w:val="32"/>
          <w:lang w:val="en-US"/>
        </w:rPr>
        <w:t>Journalism as storytelling</w:t>
      </w:r>
      <w:r>
        <w:rPr>
          <w:sz w:val="28"/>
          <w:szCs w:val="28"/>
          <w:lang w:val="en-US"/>
        </w:rPr>
        <w:t xml:space="preserve"> </w:t>
      </w:r>
    </w:p>
    <w:p w14:paraId="554E9DE8" w14:textId="77777777" w:rsidR="00CF6B92" w:rsidRDefault="00CF6B92" w:rsidP="00CF6B92">
      <w:pPr>
        <w:pStyle w:val="TableStyle2"/>
        <w:rPr>
          <w:sz w:val="28"/>
          <w:szCs w:val="28"/>
        </w:rPr>
      </w:pPr>
    </w:p>
    <w:p w14:paraId="440CA3D3" w14:textId="77777777" w:rsidR="00CF6B92" w:rsidRDefault="00CF6B92" w:rsidP="00CF6B92">
      <w:pPr>
        <w:pStyle w:val="TableStyle2"/>
        <w:rPr>
          <w:sz w:val="24"/>
          <w:szCs w:val="24"/>
        </w:rPr>
      </w:pPr>
      <w:r>
        <w:rPr>
          <w:b/>
          <w:bCs/>
          <w:sz w:val="24"/>
          <w:szCs w:val="24"/>
          <w:lang w:val="en-US"/>
        </w:rPr>
        <w:t>Aims and Objectives</w:t>
      </w:r>
      <w:r>
        <w:rPr>
          <w:sz w:val="24"/>
          <w:szCs w:val="24"/>
          <w:lang w:val="en-US"/>
        </w:rPr>
        <w:t xml:space="preserve"> To address any difficulties experienced by individuals in completing the assignment - diversity first. To expand definitions of journalism looking at </w:t>
      </w:r>
      <w:r>
        <w:rPr>
          <w:sz w:val="24"/>
          <w:szCs w:val="24"/>
          <w:rtl/>
        </w:rPr>
        <w:t>‘</w:t>
      </w:r>
      <w:r>
        <w:rPr>
          <w:sz w:val="24"/>
          <w:szCs w:val="24"/>
          <w:lang w:val="en-US"/>
        </w:rPr>
        <w:t>story-telling</w:t>
      </w:r>
      <w:r>
        <w:rPr>
          <w:sz w:val="24"/>
          <w:szCs w:val="24"/>
          <w:rtl/>
        </w:rPr>
        <w:t>’</w:t>
      </w:r>
      <w:r>
        <w:rPr>
          <w:sz w:val="24"/>
          <w:szCs w:val="24"/>
        </w:rPr>
        <w:t xml:space="preserve">, media. </w:t>
      </w:r>
    </w:p>
    <w:p w14:paraId="33F5A7A0" w14:textId="77777777" w:rsidR="00CF6B92" w:rsidRDefault="00CF6B92" w:rsidP="00CF6B92">
      <w:pPr>
        <w:pStyle w:val="TableStyle2"/>
        <w:rPr>
          <w:sz w:val="24"/>
          <w:szCs w:val="24"/>
        </w:rPr>
      </w:pPr>
    </w:p>
    <w:p w14:paraId="722C7406" w14:textId="77777777" w:rsidR="00CF6B92" w:rsidRDefault="00CF6B92" w:rsidP="00CF6B92">
      <w:pPr>
        <w:pStyle w:val="TableStyle2"/>
        <w:rPr>
          <w:sz w:val="24"/>
          <w:szCs w:val="24"/>
        </w:rPr>
      </w:pPr>
      <w:r>
        <w:rPr>
          <w:b/>
          <w:bCs/>
          <w:sz w:val="24"/>
          <w:szCs w:val="24"/>
          <w:lang w:val="en-US"/>
        </w:rPr>
        <w:t xml:space="preserve">Content </w:t>
      </w:r>
      <w:r>
        <w:rPr>
          <w:sz w:val="24"/>
          <w:szCs w:val="24"/>
          <w:lang w:val="en-US"/>
        </w:rPr>
        <w:t>- Feeding back using same principles. examination of methods</w:t>
      </w:r>
      <w:r>
        <w:rPr>
          <w:sz w:val="24"/>
          <w:szCs w:val="24"/>
        </w:rPr>
        <w:t>…</w:t>
      </w:r>
      <w:r>
        <w:rPr>
          <w:sz w:val="24"/>
          <w:szCs w:val="24"/>
          <w:lang w:val="en-US"/>
        </w:rPr>
        <w:t>..Myths of objectivity, metacognition and its relationship to diversity.</w:t>
      </w:r>
    </w:p>
    <w:p w14:paraId="2E6BEE49" w14:textId="77777777" w:rsidR="00CF6B92" w:rsidRDefault="00CF6B92" w:rsidP="00CF6B92">
      <w:pPr>
        <w:pStyle w:val="TableStyle2"/>
        <w:rPr>
          <w:sz w:val="24"/>
          <w:szCs w:val="24"/>
        </w:rPr>
      </w:pPr>
    </w:p>
    <w:p w14:paraId="7DA133C4" w14:textId="77777777" w:rsidR="00CF6B92" w:rsidRDefault="00CF6B92" w:rsidP="00CF6B92">
      <w:pPr>
        <w:pStyle w:val="TableStyle2"/>
        <w:rPr>
          <w:sz w:val="24"/>
          <w:szCs w:val="24"/>
        </w:rPr>
      </w:pPr>
      <w:r>
        <w:rPr>
          <w:b/>
          <w:bCs/>
          <w:sz w:val="24"/>
          <w:szCs w:val="24"/>
          <w:lang w:val="en-US"/>
        </w:rPr>
        <w:t xml:space="preserve">Learning Outcomes - </w:t>
      </w:r>
      <w:r>
        <w:rPr>
          <w:sz w:val="24"/>
          <w:szCs w:val="24"/>
          <w:lang w:val="en-US"/>
        </w:rPr>
        <w:t>Learners understand privacy legal and ethical considerations applied to different kinds of stories and will be able to situate stories within the “trivet” framework.</w:t>
      </w:r>
    </w:p>
    <w:p w14:paraId="2C4BF0D2" w14:textId="77777777" w:rsidR="00CF6B92" w:rsidRDefault="00CF6B92" w:rsidP="00CF6B92">
      <w:pPr>
        <w:pStyle w:val="TableStyle2"/>
        <w:rPr>
          <w:sz w:val="28"/>
          <w:szCs w:val="28"/>
        </w:rPr>
      </w:pPr>
    </w:p>
    <w:p w14:paraId="786283A0" w14:textId="77777777" w:rsidR="00CF6B92" w:rsidRDefault="00CF6B92" w:rsidP="00CF6B92">
      <w:pPr>
        <w:pStyle w:val="TableStyle2"/>
        <w:rPr>
          <w:sz w:val="28"/>
          <w:szCs w:val="28"/>
        </w:rPr>
      </w:pPr>
      <w:r>
        <w:rPr>
          <w:b/>
          <w:bCs/>
          <w:sz w:val="32"/>
          <w:szCs w:val="32"/>
          <w:lang w:val="en-US"/>
        </w:rPr>
        <w:lastRenderedPageBreak/>
        <w:t>Session Three</w:t>
      </w:r>
      <w:r>
        <w:rPr>
          <w:sz w:val="32"/>
          <w:szCs w:val="32"/>
          <w:lang w:val="en-US"/>
        </w:rPr>
        <w:t xml:space="preserve"> - </w:t>
      </w:r>
      <w:r>
        <w:rPr>
          <w:b/>
          <w:bCs/>
          <w:sz w:val="32"/>
          <w:szCs w:val="32"/>
          <w:lang w:val="en-US"/>
        </w:rPr>
        <w:t>Working on your toes</w:t>
      </w:r>
      <w:r>
        <w:rPr>
          <w:b/>
          <w:bCs/>
          <w:sz w:val="28"/>
          <w:szCs w:val="28"/>
          <w:lang w:val="en-US"/>
        </w:rPr>
        <w:t xml:space="preserve"> </w:t>
      </w:r>
    </w:p>
    <w:p w14:paraId="76607B12" w14:textId="77777777" w:rsidR="00CF6B92" w:rsidRDefault="00CF6B92" w:rsidP="00CF6B92">
      <w:pPr>
        <w:pStyle w:val="TableStyle2"/>
        <w:rPr>
          <w:sz w:val="28"/>
          <w:szCs w:val="28"/>
        </w:rPr>
      </w:pPr>
    </w:p>
    <w:p w14:paraId="6E5E5BBF" w14:textId="77777777" w:rsidR="00CF6B92" w:rsidRDefault="00CF6B92" w:rsidP="00CF6B92">
      <w:pPr>
        <w:pStyle w:val="TableStyle2"/>
        <w:rPr>
          <w:sz w:val="24"/>
          <w:szCs w:val="24"/>
        </w:rPr>
      </w:pPr>
      <w:r>
        <w:rPr>
          <w:b/>
          <w:bCs/>
          <w:sz w:val="24"/>
          <w:szCs w:val="24"/>
          <w:lang w:val="en-US"/>
        </w:rPr>
        <w:t>Aims and Objectives</w:t>
      </w:r>
      <w:r>
        <w:rPr>
          <w:sz w:val="24"/>
          <w:szCs w:val="24"/>
          <w:lang w:val="en-US"/>
        </w:rPr>
        <w:t xml:space="preserve"> presentation as a journalist, affiliations, codes of conduct. Protecting sources, freedom of speech. Working with current events. </w:t>
      </w:r>
    </w:p>
    <w:p w14:paraId="34F2921E" w14:textId="77777777" w:rsidR="00CF6B92" w:rsidRDefault="00CF6B92" w:rsidP="00CF6B92">
      <w:pPr>
        <w:pStyle w:val="TableStyle2"/>
        <w:rPr>
          <w:sz w:val="24"/>
          <w:szCs w:val="24"/>
        </w:rPr>
      </w:pPr>
    </w:p>
    <w:p w14:paraId="58DC59BF" w14:textId="77777777" w:rsidR="00CF6B92" w:rsidRDefault="00CF6B92" w:rsidP="00CF6B92">
      <w:pPr>
        <w:pStyle w:val="TableStyle2"/>
        <w:rPr>
          <w:sz w:val="24"/>
          <w:szCs w:val="24"/>
        </w:rPr>
      </w:pPr>
      <w:r>
        <w:rPr>
          <w:b/>
          <w:bCs/>
          <w:sz w:val="24"/>
          <w:szCs w:val="24"/>
          <w:lang w:val="en-US"/>
        </w:rPr>
        <w:t>Content</w:t>
      </w:r>
      <w:r>
        <w:rPr>
          <w:sz w:val="24"/>
          <w:szCs w:val="24"/>
          <w:lang w:val="en-US"/>
        </w:rPr>
        <w:t xml:space="preserve"> - Using different methods for news collection and dissemination, camera/phone, podcasting, write. Particular challenges of time &amp; place. Changing landscapes, free speech.  </w:t>
      </w:r>
    </w:p>
    <w:p w14:paraId="186BCDDB" w14:textId="77777777" w:rsidR="00CF6B92" w:rsidRDefault="00CF6B92" w:rsidP="00CF6B92">
      <w:pPr>
        <w:pStyle w:val="TableStyle2"/>
        <w:rPr>
          <w:sz w:val="24"/>
          <w:szCs w:val="24"/>
        </w:rPr>
      </w:pPr>
    </w:p>
    <w:p w14:paraId="7AC4F963" w14:textId="77777777" w:rsidR="00CF6B92" w:rsidRDefault="00CF6B92" w:rsidP="00CF6B92">
      <w:pPr>
        <w:pStyle w:val="TableStyle2"/>
        <w:rPr>
          <w:sz w:val="24"/>
          <w:szCs w:val="24"/>
        </w:rPr>
      </w:pPr>
      <w:r>
        <w:rPr>
          <w:b/>
          <w:bCs/>
          <w:sz w:val="24"/>
          <w:szCs w:val="24"/>
          <w:lang w:val="en-US"/>
        </w:rPr>
        <w:t>Learning Outcomes</w:t>
      </w:r>
      <w:r>
        <w:rPr>
          <w:sz w:val="24"/>
          <w:szCs w:val="24"/>
          <w:lang w:val="en-US"/>
        </w:rPr>
        <w:t xml:space="preserve"> - Learners understand the relation of different technical methods, and different political climates, to the promotion and protection of free speech. </w:t>
      </w:r>
    </w:p>
    <w:p w14:paraId="71A038F5" w14:textId="77777777" w:rsidR="00CF6B92" w:rsidRDefault="00CF6B92" w:rsidP="00CF6B92">
      <w:pPr>
        <w:pStyle w:val="TableStyle2"/>
        <w:rPr>
          <w:sz w:val="28"/>
          <w:szCs w:val="28"/>
        </w:rPr>
      </w:pPr>
    </w:p>
    <w:p w14:paraId="2AB601B9" w14:textId="77777777" w:rsidR="00CF6B92" w:rsidRDefault="00CF6B92" w:rsidP="00CF6B92">
      <w:pPr>
        <w:pStyle w:val="TableStyle2"/>
        <w:rPr>
          <w:b/>
          <w:bCs/>
          <w:sz w:val="32"/>
          <w:szCs w:val="32"/>
        </w:rPr>
      </w:pPr>
      <w:r>
        <w:rPr>
          <w:b/>
          <w:bCs/>
          <w:sz w:val="32"/>
          <w:szCs w:val="32"/>
          <w:lang w:val="en-US"/>
        </w:rPr>
        <w:t>Session Four - Competencies</w:t>
      </w:r>
    </w:p>
    <w:p w14:paraId="236CCD48" w14:textId="77777777" w:rsidR="00CF6B92" w:rsidRDefault="00CF6B92" w:rsidP="00CF6B92">
      <w:pPr>
        <w:pStyle w:val="TableStyle2"/>
        <w:rPr>
          <w:sz w:val="28"/>
          <w:szCs w:val="28"/>
        </w:rPr>
      </w:pPr>
    </w:p>
    <w:p w14:paraId="200C0A0A" w14:textId="77777777" w:rsidR="00CF6B92" w:rsidRDefault="00CF6B92" w:rsidP="00CF6B92">
      <w:pPr>
        <w:pStyle w:val="TableStyle2"/>
        <w:rPr>
          <w:sz w:val="24"/>
          <w:szCs w:val="24"/>
        </w:rPr>
      </w:pPr>
      <w:r>
        <w:rPr>
          <w:b/>
          <w:bCs/>
          <w:sz w:val="24"/>
          <w:szCs w:val="24"/>
          <w:lang w:val="en-US"/>
        </w:rPr>
        <w:t>Aims and Objectives</w:t>
      </w:r>
      <w:r>
        <w:rPr>
          <w:sz w:val="24"/>
          <w:szCs w:val="24"/>
          <w:lang w:val="en-US"/>
        </w:rPr>
        <w:t xml:space="preserve"> To develop more detailed understanding of learners particular chosen or favourite mediums, subjects, to explore these in more depth. Learners move to a higher level in at least one competency. </w:t>
      </w:r>
    </w:p>
    <w:p w14:paraId="08E9F508" w14:textId="77777777" w:rsidR="00CF6B92" w:rsidRDefault="00CF6B92" w:rsidP="00CF6B92">
      <w:pPr>
        <w:pStyle w:val="TableStyle2"/>
        <w:rPr>
          <w:sz w:val="24"/>
          <w:szCs w:val="24"/>
        </w:rPr>
      </w:pPr>
    </w:p>
    <w:p w14:paraId="1269EDC1" w14:textId="77777777" w:rsidR="00CF6B92" w:rsidRDefault="00CF6B92" w:rsidP="00CF6B92">
      <w:pPr>
        <w:pStyle w:val="TableStyle2"/>
        <w:rPr>
          <w:sz w:val="24"/>
          <w:szCs w:val="24"/>
        </w:rPr>
      </w:pPr>
      <w:r>
        <w:rPr>
          <w:b/>
          <w:bCs/>
          <w:sz w:val="24"/>
          <w:szCs w:val="24"/>
          <w:lang w:val="en-US"/>
        </w:rPr>
        <w:t>Content -</w:t>
      </w:r>
      <w:r>
        <w:rPr>
          <w:sz w:val="24"/>
          <w:szCs w:val="24"/>
          <w:lang w:val="en-US"/>
        </w:rPr>
        <w:t xml:space="preserve"> Looking at specific technical, subject or other concerns, learners have encountered, wish to go further into.</w:t>
      </w:r>
    </w:p>
    <w:p w14:paraId="04D2C149" w14:textId="77777777" w:rsidR="00CF6B92" w:rsidRDefault="00CF6B92" w:rsidP="00CF6B92">
      <w:pPr>
        <w:pStyle w:val="TableStyle2"/>
        <w:rPr>
          <w:sz w:val="24"/>
          <w:szCs w:val="24"/>
        </w:rPr>
      </w:pPr>
    </w:p>
    <w:p w14:paraId="244DBB87" w14:textId="77777777" w:rsidR="00CF6B92" w:rsidRDefault="00CF6B92" w:rsidP="00CF6B92">
      <w:pPr>
        <w:pStyle w:val="TableStyle2"/>
        <w:rPr>
          <w:b/>
          <w:bCs/>
          <w:sz w:val="24"/>
          <w:szCs w:val="24"/>
        </w:rPr>
      </w:pPr>
      <w:r>
        <w:rPr>
          <w:b/>
          <w:bCs/>
          <w:sz w:val="24"/>
          <w:szCs w:val="24"/>
          <w:lang w:val="en-US"/>
        </w:rPr>
        <w:t xml:space="preserve">Learning Outcomes - </w:t>
      </w:r>
      <w:r>
        <w:rPr>
          <w:sz w:val="24"/>
          <w:szCs w:val="24"/>
          <w:lang w:val="en-US"/>
        </w:rPr>
        <w:t xml:space="preserve">Learners are aware of most if not all of necessary competencies for professional journalism and are able to realistically situate themselves using the 3 levels. </w:t>
      </w:r>
    </w:p>
    <w:p w14:paraId="551FF1C0" w14:textId="77777777" w:rsidR="00CF6B92" w:rsidRDefault="00CF6B92" w:rsidP="00CF6B92">
      <w:pPr>
        <w:pStyle w:val="TableStyle2"/>
        <w:rPr>
          <w:sz w:val="28"/>
          <w:szCs w:val="28"/>
        </w:rPr>
      </w:pPr>
    </w:p>
    <w:p w14:paraId="458A2612" w14:textId="77777777" w:rsidR="00CF6B92" w:rsidRDefault="00CF6B92" w:rsidP="00CF6B92">
      <w:pPr>
        <w:pStyle w:val="TableStyle2"/>
        <w:rPr>
          <w:b/>
          <w:bCs/>
          <w:sz w:val="32"/>
          <w:szCs w:val="32"/>
        </w:rPr>
      </w:pPr>
      <w:r>
        <w:rPr>
          <w:b/>
          <w:bCs/>
          <w:sz w:val="32"/>
          <w:szCs w:val="32"/>
          <w:lang w:val="en-US"/>
        </w:rPr>
        <w:t xml:space="preserve">Session Five - Metacognition in Action </w:t>
      </w:r>
    </w:p>
    <w:p w14:paraId="5FE359C7" w14:textId="77777777" w:rsidR="00CF6B92" w:rsidRDefault="00CF6B92" w:rsidP="00CF6B92">
      <w:pPr>
        <w:pStyle w:val="TableStyle2"/>
        <w:rPr>
          <w:sz w:val="28"/>
          <w:szCs w:val="28"/>
        </w:rPr>
      </w:pPr>
    </w:p>
    <w:p w14:paraId="2FF80DF2" w14:textId="77777777" w:rsidR="00CF6B92" w:rsidRDefault="00CF6B92" w:rsidP="00CF6B92">
      <w:pPr>
        <w:pStyle w:val="TableStyle2"/>
        <w:rPr>
          <w:sz w:val="24"/>
          <w:szCs w:val="24"/>
        </w:rPr>
      </w:pPr>
      <w:r>
        <w:rPr>
          <w:b/>
          <w:bCs/>
          <w:sz w:val="24"/>
          <w:szCs w:val="24"/>
          <w:lang w:val="en-US"/>
        </w:rPr>
        <w:t>Aims and Objectives</w:t>
      </w:r>
      <w:r>
        <w:rPr>
          <w:sz w:val="24"/>
          <w:szCs w:val="24"/>
          <w:lang w:val="en-US"/>
        </w:rPr>
        <w:t xml:space="preserve"> - Learners correctly assess their own competencies in the 12 areas in the three assessment criteria, awareness, understanding, and application.  </w:t>
      </w:r>
    </w:p>
    <w:p w14:paraId="5A3BD0E8" w14:textId="77777777" w:rsidR="00CF6B92" w:rsidRDefault="00CF6B92" w:rsidP="00CF6B92">
      <w:pPr>
        <w:pStyle w:val="TableStyle2"/>
        <w:rPr>
          <w:sz w:val="24"/>
          <w:szCs w:val="24"/>
        </w:rPr>
      </w:pPr>
    </w:p>
    <w:p w14:paraId="43CA45DF" w14:textId="77777777" w:rsidR="00CF6B92" w:rsidRDefault="00CF6B92" w:rsidP="00CF6B92">
      <w:pPr>
        <w:pStyle w:val="TableStyle2"/>
        <w:rPr>
          <w:sz w:val="24"/>
          <w:szCs w:val="24"/>
        </w:rPr>
      </w:pPr>
      <w:r>
        <w:rPr>
          <w:b/>
          <w:bCs/>
          <w:sz w:val="24"/>
          <w:szCs w:val="24"/>
          <w:lang w:val="en-US"/>
        </w:rPr>
        <w:t>Content</w:t>
      </w:r>
      <w:r>
        <w:rPr>
          <w:sz w:val="24"/>
          <w:szCs w:val="24"/>
          <w:lang w:val="en-US"/>
        </w:rPr>
        <w:t xml:space="preserve"> - How documentary fits with and differs from journalism, assessing learning and the course. </w:t>
      </w:r>
    </w:p>
    <w:p w14:paraId="41E763F0" w14:textId="77777777" w:rsidR="00CF6B92" w:rsidRDefault="00CF6B92" w:rsidP="00CF6B92">
      <w:pPr>
        <w:pStyle w:val="TableStyle2"/>
        <w:rPr>
          <w:sz w:val="24"/>
          <w:szCs w:val="24"/>
        </w:rPr>
      </w:pPr>
    </w:p>
    <w:p w14:paraId="64F1C58D" w14:textId="77777777" w:rsidR="00CF6B92" w:rsidRDefault="00CF6B92" w:rsidP="00CF6B92">
      <w:pPr>
        <w:pStyle w:val="TableStyle2"/>
        <w:rPr>
          <w:sz w:val="24"/>
          <w:szCs w:val="24"/>
        </w:rPr>
      </w:pPr>
      <w:r>
        <w:rPr>
          <w:b/>
          <w:bCs/>
          <w:sz w:val="24"/>
          <w:szCs w:val="24"/>
          <w:lang w:val="en-US"/>
        </w:rPr>
        <w:t>Learning Outcomes</w:t>
      </w:r>
      <w:r>
        <w:rPr>
          <w:sz w:val="24"/>
          <w:szCs w:val="24"/>
          <w:lang w:val="en-US"/>
        </w:rPr>
        <w:t xml:space="preserve"> - Learners will reflect on what they’ve learned and re-situate themselves viz a viz their initial assessment of their interests and competencies. Goal setting. </w:t>
      </w:r>
    </w:p>
    <w:p w14:paraId="2A34AA7C" w14:textId="77777777" w:rsidR="00CF6B92" w:rsidRDefault="00CF6B92" w:rsidP="00CF6B92">
      <w:pPr>
        <w:pStyle w:val="TableStyle2"/>
        <w:rPr>
          <w:sz w:val="28"/>
          <w:szCs w:val="28"/>
        </w:rPr>
      </w:pPr>
    </w:p>
    <w:p w14:paraId="417D1EFA" w14:textId="77777777" w:rsidR="00CF6B92" w:rsidRDefault="00CF6B92" w:rsidP="00CF6B92">
      <w:pPr>
        <w:pStyle w:val="TableStyle2"/>
        <w:rPr>
          <w:b/>
          <w:bCs/>
          <w:sz w:val="32"/>
          <w:szCs w:val="32"/>
        </w:rPr>
      </w:pPr>
      <w:r>
        <w:rPr>
          <w:b/>
          <w:bCs/>
          <w:sz w:val="32"/>
          <w:szCs w:val="32"/>
          <w:lang w:val="en-US"/>
        </w:rPr>
        <w:t>Conclusion</w:t>
      </w:r>
    </w:p>
    <w:p w14:paraId="781A450B" w14:textId="77777777" w:rsidR="00CF6B92" w:rsidRDefault="00CF6B92" w:rsidP="00CF6B92">
      <w:pPr>
        <w:pStyle w:val="TableStyle2"/>
        <w:rPr>
          <w:sz w:val="28"/>
          <w:szCs w:val="28"/>
        </w:rPr>
      </w:pPr>
    </w:p>
    <w:p w14:paraId="22D7AA3D" w14:textId="77777777" w:rsidR="00CF6B92" w:rsidRDefault="00CF6B92" w:rsidP="00CF6B92">
      <w:pPr>
        <w:pStyle w:val="TableStyle2"/>
        <w:rPr>
          <w:sz w:val="24"/>
          <w:szCs w:val="24"/>
        </w:rPr>
      </w:pPr>
      <w:r>
        <w:rPr>
          <w:sz w:val="24"/>
          <w:szCs w:val="24"/>
          <w:lang w:val="en-US"/>
        </w:rPr>
        <w:t>All participants know that this is a fledgling idea, and that if successful, which will be judged by the level of confident autonomy felt by participants, it will be developed further and they can potentially progress.</w:t>
      </w:r>
    </w:p>
    <w:p w14:paraId="46AAA7B9" w14:textId="77777777" w:rsidR="00CF6B92" w:rsidRDefault="00CF6B92" w:rsidP="00CF6B92">
      <w:pPr>
        <w:pStyle w:val="TableStyle2"/>
        <w:rPr>
          <w:sz w:val="24"/>
          <w:szCs w:val="24"/>
        </w:rPr>
      </w:pPr>
    </w:p>
    <w:p w14:paraId="1BF13B93" w14:textId="77777777" w:rsidR="00CF6B92" w:rsidRDefault="00CF6B92" w:rsidP="00CF6B92">
      <w:pPr>
        <w:pStyle w:val="TableStyle2"/>
      </w:pPr>
      <w:r>
        <w:rPr>
          <w:sz w:val="24"/>
          <w:szCs w:val="24"/>
          <w:lang w:val="en-US"/>
        </w:rPr>
        <w:t xml:space="preserve">Diversity information gathered in the course together with how well the aims and objectives lead to the teaching outcomes, how accessible the participants feel the </w:t>
      </w:r>
      <w:r>
        <w:rPr>
          <w:sz w:val="24"/>
          <w:szCs w:val="24"/>
          <w:lang w:val="en-US"/>
        </w:rPr>
        <w:lastRenderedPageBreak/>
        <w:t xml:space="preserve">learning is etc., will be used to refine and expand the curriculum, filling in sessions in between the ones outlined here, to broaden and deepen the general understandings while keeping the focus on autonomy, diversity, and good foundations. </w:t>
      </w:r>
    </w:p>
    <w:p w14:paraId="366BEFD2" w14:textId="7D845A09" w:rsidR="00CF6B92" w:rsidRDefault="00CF6B92">
      <w:pPr>
        <w:pStyle w:val="TableStyle2"/>
      </w:pPr>
    </w:p>
    <w:p w14:paraId="597EF717" w14:textId="76DA15E1" w:rsidR="00CF6B92" w:rsidRDefault="00CF6B92">
      <w:pPr>
        <w:pStyle w:val="TableStyle2"/>
      </w:pPr>
    </w:p>
    <w:p w14:paraId="648B2FD9" w14:textId="77777777" w:rsidR="00CF6B92" w:rsidRDefault="00CF6B92" w:rsidP="00CF6B92">
      <w:pPr>
        <w:pStyle w:val="Title"/>
        <w:jc w:val="center"/>
        <w:rPr>
          <w:sz w:val="34"/>
          <w:szCs w:val="34"/>
        </w:rPr>
      </w:pPr>
      <w:r>
        <w:rPr>
          <w:sz w:val="34"/>
          <w:szCs w:val="34"/>
          <w:lang w:val="fr-FR"/>
        </w:rPr>
        <w:t xml:space="preserve">References </w:t>
      </w:r>
    </w:p>
    <w:p w14:paraId="4AB7970F" w14:textId="77777777" w:rsidR="00CF6B92" w:rsidRDefault="00CF6B92" w:rsidP="00CF6B92">
      <w:pPr>
        <w:pStyle w:val="Title"/>
        <w:jc w:val="center"/>
        <w:rPr>
          <w:sz w:val="34"/>
          <w:szCs w:val="34"/>
        </w:rPr>
      </w:pPr>
      <w:r>
        <w:rPr>
          <w:sz w:val="34"/>
          <w:szCs w:val="34"/>
        </w:rPr>
        <w:t>Communication up for Grabs</w:t>
      </w:r>
    </w:p>
    <w:p w14:paraId="002B04A0" w14:textId="77777777" w:rsidR="00CF6B92" w:rsidRDefault="00CF6B92" w:rsidP="00CF6B92">
      <w:pPr>
        <w:pStyle w:val="Body"/>
        <w:spacing w:before="0"/>
        <w:jc w:val="center"/>
        <w:rPr>
          <w:b/>
          <w:bCs/>
          <w:sz w:val="34"/>
          <w:szCs w:val="34"/>
        </w:rPr>
      </w:pPr>
    </w:p>
    <w:p w14:paraId="0D5D305D" w14:textId="77777777" w:rsidR="00CF6B92" w:rsidRDefault="00CF6B92" w:rsidP="00CF6B92">
      <w:pPr>
        <w:pStyle w:val="Body"/>
        <w:spacing w:before="0"/>
        <w:jc w:val="center"/>
        <w:rPr>
          <w:b/>
          <w:bCs/>
          <w:sz w:val="34"/>
          <w:szCs w:val="34"/>
        </w:rPr>
      </w:pPr>
      <w:r>
        <w:rPr>
          <w:b/>
          <w:bCs/>
          <w:sz w:val="34"/>
          <w:szCs w:val="34"/>
        </w:rPr>
        <w:t>Curriculum Proposal for an</w:t>
      </w:r>
    </w:p>
    <w:p w14:paraId="4B152924" w14:textId="77777777" w:rsidR="00CF6B92" w:rsidRDefault="00CF6B92" w:rsidP="00CF6B92">
      <w:pPr>
        <w:pStyle w:val="Body"/>
        <w:spacing w:before="0"/>
        <w:jc w:val="center"/>
        <w:rPr>
          <w:b/>
          <w:bCs/>
          <w:sz w:val="34"/>
          <w:szCs w:val="34"/>
        </w:rPr>
      </w:pPr>
      <w:r>
        <w:rPr>
          <w:b/>
          <w:bCs/>
          <w:sz w:val="34"/>
          <w:szCs w:val="34"/>
        </w:rPr>
        <w:t>Accessible Community Journalism Course (ACJC)</w:t>
      </w:r>
    </w:p>
    <w:p w14:paraId="05D82B9F" w14:textId="77777777" w:rsidR="00CF6B92" w:rsidRDefault="00CF6B92" w:rsidP="00CF6B92">
      <w:pPr>
        <w:pStyle w:val="Body"/>
        <w:spacing w:before="0"/>
        <w:jc w:val="center"/>
        <w:rPr>
          <w:b/>
          <w:bCs/>
          <w:sz w:val="34"/>
          <w:szCs w:val="34"/>
        </w:rPr>
      </w:pPr>
      <w:r>
        <w:rPr>
          <w:b/>
          <w:bCs/>
          <w:sz w:val="34"/>
          <w:szCs w:val="34"/>
        </w:rPr>
        <w:t>Angel Garden - PCET</w:t>
      </w:r>
    </w:p>
    <w:p w14:paraId="510E1AC6" w14:textId="77777777" w:rsidR="00CF6B92" w:rsidRDefault="00CF6B92" w:rsidP="00CF6B92">
      <w:pPr>
        <w:pStyle w:val="Body"/>
        <w:rPr>
          <w:rFonts w:ascii="Arial" w:eastAsia="Arial" w:hAnsi="Arial" w:cs="Arial"/>
        </w:rPr>
      </w:pPr>
    </w:p>
    <w:p w14:paraId="2525F79F" w14:textId="77777777" w:rsidR="00CF6B92" w:rsidRDefault="00CF6B92" w:rsidP="00CF6B92">
      <w:pPr>
        <w:pStyle w:val="TableStyle2"/>
        <w:rPr>
          <w:rFonts w:ascii="Arial" w:eastAsia="Arial" w:hAnsi="Arial" w:cs="Arial"/>
          <w:sz w:val="24"/>
          <w:szCs w:val="24"/>
        </w:rPr>
      </w:pPr>
    </w:p>
    <w:p w14:paraId="3C99527F" w14:textId="77777777" w:rsidR="00CF6B92" w:rsidRDefault="00CF6B92" w:rsidP="00CF6B92">
      <w:pPr>
        <w:pStyle w:val="TableStyle2"/>
        <w:rPr>
          <w:rFonts w:ascii="Arial" w:eastAsia="Arial" w:hAnsi="Arial" w:cs="Arial"/>
          <w:sz w:val="24"/>
          <w:szCs w:val="24"/>
        </w:rPr>
      </w:pPr>
    </w:p>
    <w:p w14:paraId="60FEB3C4" w14:textId="77777777" w:rsidR="00CF6B92" w:rsidRDefault="00CF6B92" w:rsidP="00CF6B92">
      <w:pPr>
        <w:pStyle w:val="TableStyle2"/>
        <w:rPr>
          <w:rFonts w:ascii="Arial" w:eastAsia="Arial" w:hAnsi="Arial" w:cs="Arial"/>
          <w:sz w:val="24"/>
          <w:szCs w:val="24"/>
        </w:rPr>
      </w:pPr>
    </w:p>
    <w:p w14:paraId="26435A0B" w14:textId="77777777" w:rsidR="00CF6B92" w:rsidRDefault="00CF6B92" w:rsidP="00CF6B92">
      <w:pPr>
        <w:pStyle w:val="Default"/>
        <w:spacing w:before="0"/>
        <w:rPr>
          <w:rFonts w:ascii="Arial" w:eastAsia="Arial" w:hAnsi="Arial" w:cs="Arial"/>
          <w:shd w:val="clear" w:color="auto" w:fill="FFFFFF"/>
        </w:rPr>
      </w:pPr>
      <w:r>
        <w:rPr>
          <w:rFonts w:ascii="Arial" w:hAnsi="Arial"/>
          <w:shd w:val="clear" w:color="auto" w:fill="FFFFFF"/>
        </w:rPr>
        <w:t xml:space="preserve">Agored Cymru (2021) </w:t>
      </w:r>
      <w:r>
        <w:rPr>
          <w:rFonts w:ascii="Arial" w:hAnsi="Arial"/>
          <w:i/>
          <w:iCs/>
          <w:shd w:val="clear" w:color="auto" w:fill="FFFFFF"/>
        </w:rPr>
        <w:t>Agored Cymru Quality Mark</w:t>
      </w:r>
      <w:r>
        <w:rPr>
          <w:rFonts w:ascii="Arial" w:hAnsi="Arial"/>
          <w:shd w:val="clear" w:color="auto" w:fill="FFFFFF"/>
        </w:rPr>
        <w:t xml:space="preserve"> Available at: </w:t>
      </w:r>
      <w:hyperlink r:id="rId17" w:history="1">
        <w:r>
          <w:rPr>
            <w:rStyle w:val="Hyperlink0"/>
            <w:rFonts w:ascii="Arial" w:hAnsi="Arial"/>
            <w:shd w:val="clear" w:color="auto" w:fill="FFFFFF"/>
          </w:rPr>
          <w:t>http://www.agored.cymru/About-Us/Quality-Mark</w:t>
        </w:r>
      </w:hyperlink>
      <w:r>
        <w:rPr>
          <w:rFonts w:ascii="Arial" w:hAnsi="Arial"/>
          <w:shd w:val="clear" w:color="auto" w:fill="FFFFFF"/>
        </w:rPr>
        <w:t xml:space="preserve"> (Accessed: Dec 2d 2020)</w:t>
      </w:r>
    </w:p>
    <w:p w14:paraId="00E22ACC" w14:textId="77777777" w:rsidR="00CF6B92" w:rsidRDefault="00CF6B92" w:rsidP="00CF6B92">
      <w:pPr>
        <w:pStyle w:val="Default"/>
        <w:spacing w:before="0"/>
        <w:rPr>
          <w:rFonts w:ascii="Arial" w:eastAsia="Arial" w:hAnsi="Arial" w:cs="Arial"/>
          <w:shd w:val="clear" w:color="auto" w:fill="FFFFFF"/>
        </w:rPr>
      </w:pPr>
    </w:p>
    <w:p w14:paraId="7F907C91" w14:textId="77777777" w:rsidR="00CF6B92" w:rsidRDefault="00CF6B92" w:rsidP="00CF6B92">
      <w:pPr>
        <w:pStyle w:val="Default"/>
        <w:spacing w:before="0"/>
        <w:rPr>
          <w:rFonts w:ascii="Arial" w:eastAsia="Arial" w:hAnsi="Arial" w:cs="Arial"/>
          <w:shd w:val="clear" w:color="auto" w:fill="FFFFFF"/>
        </w:rPr>
      </w:pPr>
      <w:r>
        <w:rPr>
          <w:rFonts w:ascii="Arial" w:hAnsi="Arial"/>
          <w:shd w:val="clear" w:color="auto" w:fill="FFFFFF"/>
          <w:lang w:val="nl-NL"/>
        </w:rPr>
        <w:t xml:space="preserve">Christ, W. &amp; Henderson, J. (2014) </w:t>
      </w:r>
      <w:r>
        <w:rPr>
          <w:rFonts w:ascii="Arial" w:hAnsi="Arial"/>
          <w:shd w:val="clear" w:color="auto" w:fill="FFFFFF"/>
          <w:rtl/>
        </w:rPr>
        <w:t>‘</w:t>
      </w:r>
      <w:r>
        <w:rPr>
          <w:rFonts w:ascii="Arial" w:hAnsi="Arial"/>
          <w:shd w:val="clear" w:color="auto" w:fill="FFFFFF"/>
        </w:rPr>
        <w:t>Assessing the ACEJMC Professional Values and Competencies</w:t>
      </w:r>
      <w:r>
        <w:rPr>
          <w:rFonts w:ascii="Arial" w:hAnsi="Arial"/>
          <w:shd w:val="clear" w:color="auto" w:fill="FFFFFF"/>
          <w:rtl/>
        </w:rPr>
        <w:t xml:space="preserve">’ </w:t>
      </w:r>
      <w:r>
        <w:rPr>
          <w:rFonts w:ascii="Arial" w:hAnsi="Arial"/>
          <w:i/>
          <w:iCs/>
          <w:shd w:val="clear" w:color="auto" w:fill="FFFFFF"/>
        </w:rPr>
        <w:t>Journalism &amp; Mass Communication Educator</w:t>
      </w:r>
      <w:r>
        <w:rPr>
          <w:rFonts w:ascii="Arial" w:hAnsi="Arial"/>
          <w:shd w:val="clear" w:color="auto" w:fill="FFFFFF"/>
        </w:rPr>
        <w:t xml:space="preserve"> </w:t>
      </w:r>
      <w:r>
        <w:rPr>
          <w:rFonts w:ascii="Arial" w:hAnsi="Arial"/>
          <w:i/>
          <w:iCs/>
          <w:shd w:val="clear" w:color="auto" w:fill="FFFFFF"/>
        </w:rPr>
        <w:t>2014;69(3):301-313</w:t>
      </w:r>
      <w:r>
        <w:rPr>
          <w:rFonts w:ascii="Arial" w:hAnsi="Arial"/>
          <w:shd w:val="clear" w:color="auto" w:fill="FFFFFF"/>
        </w:rPr>
        <w:t xml:space="preserve">. DOI:10.1177/1077695814525408 </w:t>
      </w:r>
    </w:p>
    <w:p w14:paraId="6507CA2D" w14:textId="77777777" w:rsidR="00CF6B92" w:rsidRDefault="00CF6B92" w:rsidP="00CF6B92">
      <w:pPr>
        <w:pStyle w:val="Default"/>
        <w:spacing w:before="0"/>
        <w:rPr>
          <w:rFonts w:ascii="Arial" w:eastAsia="Arial" w:hAnsi="Arial" w:cs="Arial"/>
          <w:shd w:val="clear" w:color="auto" w:fill="FFFFFF"/>
        </w:rPr>
      </w:pPr>
      <w:r>
        <w:rPr>
          <w:rFonts w:ascii="Arial" w:hAnsi="Arial"/>
          <w:shd w:val="clear" w:color="auto" w:fill="FFFFFF"/>
        </w:rPr>
        <w:t xml:space="preserve">Available at: http://jmc.sagepub.com/content/early/2014/03/28/1077695814525408 </w:t>
      </w:r>
    </w:p>
    <w:p w14:paraId="76E3FD55" w14:textId="77777777" w:rsidR="00CF6B92" w:rsidRDefault="00CF6B92" w:rsidP="00CF6B92">
      <w:pPr>
        <w:pStyle w:val="Default"/>
        <w:spacing w:before="0"/>
        <w:rPr>
          <w:rFonts w:ascii="Arial" w:eastAsia="Arial" w:hAnsi="Arial" w:cs="Arial"/>
          <w:shd w:val="clear" w:color="auto" w:fill="FFFFFF"/>
        </w:rPr>
      </w:pPr>
      <w:r>
        <w:rPr>
          <w:rFonts w:ascii="Arial" w:hAnsi="Arial"/>
          <w:shd w:val="clear" w:color="auto" w:fill="FFFFFF"/>
        </w:rPr>
        <w:t xml:space="preserve">(Accessed: Dec 3 2020). </w:t>
      </w:r>
    </w:p>
    <w:p w14:paraId="237A8FAE" w14:textId="77777777" w:rsidR="00CF6B92" w:rsidRDefault="00CF6B92" w:rsidP="00CF6B92">
      <w:pPr>
        <w:pStyle w:val="Default"/>
        <w:spacing w:before="0"/>
        <w:rPr>
          <w:rFonts w:ascii="Arial" w:eastAsia="Arial" w:hAnsi="Arial" w:cs="Arial"/>
          <w:shd w:val="clear" w:color="auto" w:fill="FFFFFF"/>
        </w:rPr>
      </w:pPr>
    </w:p>
    <w:p w14:paraId="2FE6CBF8" w14:textId="77777777" w:rsidR="00CF6B92" w:rsidRDefault="00CF6B92" w:rsidP="00CF6B92">
      <w:pPr>
        <w:pStyle w:val="Default"/>
        <w:spacing w:before="0"/>
        <w:rPr>
          <w:rFonts w:ascii="Arial" w:eastAsia="Arial" w:hAnsi="Arial" w:cs="Arial"/>
          <w:shd w:val="clear" w:color="auto" w:fill="FFFFFF"/>
        </w:rPr>
      </w:pPr>
      <w:r>
        <w:rPr>
          <w:rFonts w:ascii="Arial" w:hAnsi="Arial"/>
          <w:shd w:val="clear" w:color="auto" w:fill="FFFFFF"/>
        </w:rPr>
        <w:t xml:space="preserve">James C, Davis K, Flores A, Francis JM, Pettingill L, Rundle M, &amp; Gardner H. (2009) </w:t>
      </w:r>
      <w:r>
        <w:rPr>
          <w:rFonts w:ascii="Arial" w:hAnsi="Arial"/>
          <w:i/>
          <w:iCs/>
          <w:shd w:val="clear" w:color="auto" w:fill="FFFFFF"/>
        </w:rPr>
        <w:t>Young people, ethics, and the new digital media: A synthesis from the GoodPlay Project.</w:t>
      </w:r>
      <w:r>
        <w:rPr>
          <w:rFonts w:ascii="Arial" w:hAnsi="Arial"/>
          <w:shd w:val="clear" w:color="auto" w:fill="FFFFFF"/>
        </w:rPr>
        <w:t xml:space="preserve"> ISBN 978-0-262-51363-0 </w:t>
      </w:r>
    </w:p>
    <w:p w14:paraId="442BC70E" w14:textId="77777777" w:rsidR="00CF6B92" w:rsidRDefault="00CF6B92" w:rsidP="00CF6B92">
      <w:pPr>
        <w:pStyle w:val="Default"/>
        <w:spacing w:before="0"/>
        <w:rPr>
          <w:rFonts w:ascii="Arial" w:eastAsia="Arial" w:hAnsi="Arial" w:cs="Arial"/>
          <w:shd w:val="clear" w:color="auto" w:fill="FFFFFF"/>
        </w:rPr>
      </w:pPr>
    </w:p>
    <w:p w14:paraId="5E803562" w14:textId="77777777" w:rsidR="00CF6B92" w:rsidRDefault="00CF6B92" w:rsidP="00CF6B92">
      <w:pPr>
        <w:pStyle w:val="Default"/>
        <w:spacing w:before="0"/>
        <w:rPr>
          <w:rFonts w:ascii="Arial" w:eastAsia="Arial" w:hAnsi="Arial" w:cs="Arial"/>
          <w:shd w:val="clear" w:color="auto" w:fill="FFFFFF"/>
        </w:rPr>
      </w:pPr>
      <w:r>
        <w:rPr>
          <w:rFonts w:ascii="Arial" w:hAnsi="Arial"/>
          <w:shd w:val="clear" w:color="auto" w:fill="FFFFFF"/>
        </w:rPr>
        <w:t>Kolb, D.</w:t>
      </w:r>
      <w:r>
        <w:rPr>
          <w:rFonts w:ascii="Arial" w:hAnsi="Arial"/>
          <w:shd w:val="clear" w:color="auto" w:fill="FFFFFF"/>
          <w:lang w:val="it-IT"/>
        </w:rPr>
        <w:t xml:space="preserve"> &amp; Fry, R. (1974). </w:t>
      </w:r>
      <w:r>
        <w:rPr>
          <w:rFonts w:ascii="Arial" w:hAnsi="Arial"/>
          <w:i/>
          <w:iCs/>
          <w:shd w:val="clear" w:color="auto" w:fill="FFFFFF"/>
        </w:rPr>
        <w:t>Toward an Applied Theory of Experiential Learning. Theories of group process</w:t>
      </w:r>
      <w:r>
        <w:rPr>
          <w:rFonts w:ascii="Arial" w:hAnsi="Arial"/>
          <w:shd w:val="clear" w:color="auto" w:fill="FFFFFF"/>
        </w:rPr>
        <w:t>. New York. John Wiley &amp; Sons.</w:t>
      </w:r>
    </w:p>
    <w:p w14:paraId="778CCD82" w14:textId="77777777" w:rsidR="00CF6B92" w:rsidRDefault="00CF6B92" w:rsidP="00CF6B92">
      <w:pPr>
        <w:pStyle w:val="Default"/>
        <w:spacing w:before="0"/>
        <w:rPr>
          <w:rFonts w:ascii="Arial" w:eastAsia="Arial" w:hAnsi="Arial" w:cs="Arial"/>
          <w:shd w:val="clear" w:color="auto" w:fill="FFFFFF"/>
        </w:rPr>
      </w:pPr>
    </w:p>
    <w:p w14:paraId="6FB4FD6B" w14:textId="77777777" w:rsidR="00CF6B92" w:rsidRDefault="00CF6B92" w:rsidP="00CF6B92">
      <w:pPr>
        <w:pStyle w:val="Default"/>
        <w:spacing w:before="0"/>
        <w:rPr>
          <w:rFonts w:ascii="Arial" w:eastAsia="Arial" w:hAnsi="Arial" w:cs="Arial"/>
          <w:shd w:val="clear" w:color="auto" w:fill="FFFFFF"/>
        </w:rPr>
      </w:pPr>
      <w:r>
        <w:rPr>
          <w:rFonts w:ascii="Arial" w:hAnsi="Arial"/>
          <w:shd w:val="clear" w:color="auto" w:fill="FFFFFF"/>
        </w:rPr>
        <w:t xml:space="preserve">Morrison, J. (2017) ‘Chilling at the grassroots? The impact of the Leveson Inquiry on reporter-source relations and the reporting of the powerful at local level.’ </w:t>
      </w:r>
      <w:r>
        <w:rPr>
          <w:rFonts w:ascii="Arial" w:hAnsi="Arial"/>
          <w:i/>
          <w:iCs/>
          <w:shd w:val="clear" w:color="auto" w:fill="FFFFFF"/>
        </w:rPr>
        <w:t>Journal of applied journalism and media studies [online], 6(1), pages 17-35</w:t>
      </w:r>
      <w:r>
        <w:rPr>
          <w:rFonts w:ascii="Arial" w:hAnsi="Arial"/>
          <w:shd w:val="clear" w:color="auto" w:fill="FFFFFF"/>
        </w:rPr>
        <w:t xml:space="preserve">. </w:t>
      </w:r>
    </w:p>
    <w:p w14:paraId="0D6AE231" w14:textId="77777777" w:rsidR="00CF6B92" w:rsidRDefault="00CF6B92" w:rsidP="00CF6B92">
      <w:pPr>
        <w:pStyle w:val="Default"/>
        <w:spacing w:before="0"/>
        <w:rPr>
          <w:rFonts w:ascii="Arial" w:eastAsia="Arial" w:hAnsi="Arial" w:cs="Arial"/>
          <w:shd w:val="clear" w:color="auto" w:fill="FFFFFF"/>
        </w:rPr>
      </w:pPr>
      <w:r>
        <w:rPr>
          <w:rFonts w:ascii="Arial" w:hAnsi="Arial"/>
          <w:shd w:val="clear" w:color="auto" w:fill="FFFFFF"/>
        </w:rPr>
        <w:t xml:space="preserve">Available at: https://www.researchgate.net/publication/299512906_Chilling_at_the_grassroots_The_impact_of_the_Leveson_Inquiry_on_journalist-source_relations_and_reporting_of_the_powerful_at_local_level </w:t>
      </w:r>
    </w:p>
    <w:p w14:paraId="58743011" w14:textId="77777777" w:rsidR="00CF6B92" w:rsidRDefault="00CF6B92" w:rsidP="00CF6B92">
      <w:pPr>
        <w:pStyle w:val="Default"/>
        <w:spacing w:before="0"/>
        <w:rPr>
          <w:rFonts w:ascii="Arial" w:eastAsia="Arial" w:hAnsi="Arial" w:cs="Arial"/>
          <w:shd w:val="clear" w:color="auto" w:fill="FFFFFF"/>
        </w:rPr>
      </w:pPr>
      <w:r>
        <w:rPr>
          <w:rFonts w:ascii="Arial" w:hAnsi="Arial"/>
          <w:shd w:val="clear" w:color="auto" w:fill="FFFFFF"/>
        </w:rPr>
        <w:t>(Accessed: Dec 28 2020).</w:t>
      </w:r>
    </w:p>
    <w:p w14:paraId="7C64D3D7" w14:textId="77777777" w:rsidR="00CF6B92" w:rsidRDefault="00CF6B92" w:rsidP="00CF6B92">
      <w:pPr>
        <w:pStyle w:val="Default"/>
        <w:spacing w:before="0"/>
        <w:rPr>
          <w:rFonts w:ascii="Arial" w:eastAsia="Arial" w:hAnsi="Arial" w:cs="Arial"/>
          <w:shd w:val="clear" w:color="auto" w:fill="FFFFFF"/>
        </w:rPr>
      </w:pPr>
    </w:p>
    <w:p w14:paraId="431FCCE0" w14:textId="77777777" w:rsidR="00CF6B92" w:rsidRDefault="00CF6B92" w:rsidP="00CF6B92">
      <w:pPr>
        <w:pStyle w:val="Default"/>
        <w:spacing w:before="0"/>
        <w:rPr>
          <w:rFonts w:ascii="Arial" w:eastAsia="Arial" w:hAnsi="Arial" w:cs="Arial"/>
          <w:shd w:val="clear" w:color="auto" w:fill="FFFFFF"/>
        </w:rPr>
      </w:pPr>
      <w:r>
        <w:rPr>
          <w:rFonts w:ascii="Arial" w:hAnsi="Arial"/>
          <w:shd w:val="clear" w:color="auto" w:fill="FFFFFF"/>
        </w:rPr>
        <w:t xml:space="preserve">Morrison, J. (2019) ‘Spin, smoke filled rooms, and the decline of council reporting by local newspapers: the slow demise of town hall transparency.’ </w:t>
      </w:r>
      <w:r>
        <w:rPr>
          <w:rFonts w:ascii="Arial" w:hAnsi="Arial"/>
          <w:i/>
          <w:iCs/>
          <w:shd w:val="clear" w:color="auto" w:fill="FFFFFF"/>
        </w:rPr>
        <w:t>Journal of Applied Journalism &amp; Media Studies</w:t>
      </w:r>
      <w:r>
        <w:rPr>
          <w:rFonts w:ascii="Arial" w:hAnsi="Arial"/>
          <w:shd w:val="clear" w:color="auto" w:fill="FFFFFF"/>
        </w:rPr>
        <w:t xml:space="preserve">. Available at: </w:t>
      </w:r>
      <w:hyperlink r:id="rId18" w:history="1">
        <w:r>
          <w:rPr>
            <w:rStyle w:val="Hyperlink0"/>
            <w:rFonts w:ascii="Arial" w:hAnsi="Arial"/>
            <w:shd w:val="clear" w:color="auto" w:fill="FFFFFF"/>
          </w:rPr>
          <w:t>https://www.researchgate.net/publication/299512906</w:t>
        </w:r>
      </w:hyperlink>
      <w:r>
        <w:rPr>
          <w:rFonts w:ascii="Arial" w:hAnsi="Arial"/>
          <w:shd w:val="clear" w:color="auto" w:fill="FFFFFF"/>
        </w:rPr>
        <w:t xml:space="preserve"> (Accessed: Dec 28 2020).</w:t>
      </w:r>
    </w:p>
    <w:p w14:paraId="36038B43" w14:textId="77777777" w:rsidR="00CF6B92" w:rsidRDefault="00CF6B92" w:rsidP="00CF6B92">
      <w:pPr>
        <w:pStyle w:val="Default"/>
        <w:spacing w:before="0"/>
        <w:rPr>
          <w:rFonts w:ascii="Arial" w:eastAsia="Arial" w:hAnsi="Arial" w:cs="Arial"/>
          <w:shd w:val="clear" w:color="auto" w:fill="FFFFFF"/>
        </w:rPr>
      </w:pPr>
    </w:p>
    <w:p w14:paraId="410253AB" w14:textId="77777777" w:rsidR="00CF6B92" w:rsidRDefault="00CF6B92" w:rsidP="00CF6B92">
      <w:pPr>
        <w:pStyle w:val="TableStyle2"/>
        <w:rPr>
          <w:rFonts w:ascii="Arial" w:eastAsia="Arial" w:hAnsi="Arial" w:cs="Arial"/>
          <w:sz w:val="24"/>
          <w:szCs w:val="24"/>
        </w:rPr>
      </w:pPr>
      <w:r>
        <w:rPr>
          <w:rFonts w:ascii="Arial" w:hAnsi="Arial"/>
          <w:sz w:val="24"/>
          <w:szCs w:val="24"/>
          <w:lang w:val="en-US"/>
        </w:rPr>
        <w:lastRenderedPageBreak/>
        <w:t xml:space="preserve">National Council for the Training of Journalists (NCTJ) National Qualification in Journalism </w:t>
      </w:r>
      <w:r>
        <w:rPr>
          <w:rFonts w:ascii="Arial" w:hAnsi="Arial"/>
          <w:i/>
          <w:iCs/>
          <w:sz w:val="24"/>
          <w:szCs w:val="24"/>
          <w:lang w:val="en-US"/>
        </w:rPr>
        <w:t>Statement of Purpose</w:t>
      </w:r>
      <w:r>
        <w:rPr>
          <w:rFonts w:ascii="Arial" w:hAnsi="Arial"/>
          <w:sz w:val="24"/>
          <w:szCs w:val="24"/>
          <w:lang w:val="en-US"/>
        </w:rPr>
        <w:t xml:space="preserve">. </w:t>
      </w:r>
      <w:hyperlink r:id="rId19" w:history="1">
        <w:r>
          <w:rPr>
            <w:rStyle w:val="Hyperlink0"/>
            <w:rFonts w:ascii="Arial" w:hAnsi="Arial"/>
            <w:sz w:val="24"/>
            <w:szCs w:val="24"/>
            <w:lang w:val="en-US"/>
          </w:rPr>
          <w:t>https://www.nctj.com/downloadlibrary/Statement%20of%20Purpose%20Level%205%20National%20Qualification%20in%20Journalism.pdf</w:t>
        </w:r>
      </w:hyperlink>
      <w:r>
        <w:rPr>
          <w:rFonts w:ascii="Arial" w:hAnsi="Arial"/>
          <w:sz w:val="24"/>
          <w:szCs w:val="24"/>
          <w:lang w:val="en-US"/>
        </w:rPr>
        <w:t xml:space="preserve"> (Accessed: December 3 2020).</w:t>
      </w:r>
    </w:p>
    <w:p w14:paraId="1150A828" w14:textId="77777777" w:rsidR="00CF6B92" w:rsidRDefault="00CF6B92" w:rsidP="00CF6B92">
      <w:pPr>
        <w:pStyle w:val="Default"/>
        <w:spacing w:before="0"/>
        <w:rPr>
          <w:rFonts w:ascii="Arial" w:eastAsia="Arial" w:hAnsi="Arial" w:cs="Arial"/>
          <w:shd w:val="clear" w:color="auto" w:fill="FFFFFF"/>
        </w:rPr>
      </w:pPr>
    </w:p>
    <w:p w14:paraId="5E4FC29F" w14:textId="77777777" w:rsidR="00CF6B92" w:rsidRDefault="00CF6B92" w:rsidP="00CF6B92">
      <w:pPr>
        <w:pStyle w:val="Default"/>
        <w:spacing w:before="0"/>
        <w:rPr>
          <w:rFonts w:ascii="Arial" w:eastAsia="Arial" w:hAnsi="Arial" w:cs="Arial"/>
          <w:shd w:val="clear" w:color="auto" w:fill="FFFFFF"/>
        </w:rPr>
      </w:pPr>
      <w:r>
        <w:rPr>
          <w:rFonts w:ascii="Arial" w:hAnsi="Arial"/>
          <w:shd w:val="clear" w:color="auto" w:fill="FFFFFF"/>
        </w:rPr>
        <w:t>Polman J, Newman, A.</w:t>
      </w:r>
      <w:r>
        <w:rPr>
          <w:rFonts w:ascii="Arial" w:hAnsi="Arial"/>
          <w:shd w:val="clear" w:color="auto" w:fill="FFFFFF"/>
          <w:lang w:val="it-IT"/>
        </w:rPr>
        <w:t xml:space="preserve"> Farrar</w:t>
      </w:r>
      <w:r>
        <w:rPr>
          <w:rFonts w:ascii="Arial" w:hAnsi="Arial"/>
          <w:shd w:val="clear" w:color="auto" w:fill="FFFFFF"/>
        </w:rPr>
        <w:t xml:space="preserve">, C. &amp; Saul, E. (2012) ‘Science Journalism: Students learn lifelong science literacy skills by reporting the news.’ </w:t>
      </w:r>
      <w:r>
        <w:rPr>
          <w:rFonts w:ascii="Arial" w:hAnsi="Arial"/>
          <w:i/>
          <w:iCs/>
          <w:shd w:val="clear" w:color="auto" w:fill="FFFFFF"/>
        </w:rPr>
        <w:t>The Science Teacher.</w:t>
      </w:r>
      <w:r>
        <w:rPr>
          <w:rFonts w:ascii="Arial" w:hAnsi="Arial"/>
          <w:shd w:val="clear" w:color="auto" w:fill="FFFFFF"/>
          <w:lang w:val="it-IT"/>
        </w:rPr>
        <w:t xml:space="preserve"> Vol 79, No 1. Pp 44-47</w:t>
      </w:r>
      <w:r>
        <w:rPr>
          <w:rFonts w:ascii="Arial" w:hAnsi="Arial"/>
          <w:shd w:val="clear" w:color="auto" w:fill="FFFFFF"/>
        </w:rPr>
        <w:t xml:space="preserve"> Available at </w:t>
      </w:r>
      <w:hyperlink r:id="rId20" w:history="1">
        <w:r>
          <w:rPr>
            <w:rStyle w:val="Hyperlink0"/>
            <w:rFonts w:ascii="Arial" w:hAnsi="Arial"/>
            <w:shd w:val="clear" w:color="auto" w:fill="FFFFFF"/>
            <w:lang w:val="fr-FR"/>
          </w:rPr>
          <w:t>http://cadrek12.org/sites/default/files/polman-etal2012-tst-scijourn(1).pdf</w:t>
        </w:r>
      </w:hyperlink>
      <w:r>
        <w:rPr>
          <w:rFonts w:ascii="Arial" w:hAnsi="Arial"/>
          <w:shd w:val="clear" w:color="auto" w:fill="FFFFFF"/>
        </w:rPr>
        <w:t xml:space="preserve">  (Accessed: Jan 5 2021).</w:t>
      </w:r>
    </w:p>
    <w:p w14:paraId="34EA4187" w14:textId="77777777" w:rsidR="00CF6B92" w:rsidRDefault="00CF6B92" w:rsidP="00CF6B92">
      <w:pPr>
        <w:pStyle w:val="Default"/>
        <w:spacing w:before="0"/>
        <w:rPr>
          <w:rFonts w:ascii="Arial" w:eastAsia="Arial" w:hAnsi="Arial" w:cs="Arial"/>
          <w:shd w:val="clear" w:color="auto" w:fill="FFFFFF"/>
        </w:rPr>
      </w:pPr>
    </w:p>
    <w:p w14:paraId="19E0A3E0" w14:textId="77777777" w:rsidR="00CF6B92" w:rsidRDefault="00CF6B92" w:rsidP="00CF6B92">
      <w:pPr>
        <w:pStyle w:val="Default"/>
        <w:spacing w:before="0"/>
      </w:pPr>
    </w:p>
    <w:p w14:paraId="59FB74F5" w14:textId="77777777" w:rsidR="00CF6B92" w:rsidRDefault="00CF6B92" w:rsidP="00CF6B92">
      <w:pPr>
        <w:pStyle w:val="Default"/>
        <w:spacing w:before="0"/>
      </w:pPr>
    </w:p>
    <w:p w14:paraId="1EC2B7C4" w14:textId="77777777" w:rsidR="00CF6B92" w:rsidRDefault="00CF6B92" w:rsidP="00CF6B92">
      <w:pPr>
        <w:pStyle w:val="Default"/>
        <w:spacing w:before="0"/>
      </w:pPr>
      <w:r>
        <w:t xml:space="preserve">QAA Guidance (2018) </w:t>
      </w:r>
      <w:r>
        <w:rPr>
          <w:i/>
          <w:iCs/>
        </w:rPr>
        <w:t>Enterprise and Entrepreneurship: Guidance for UK Higher Education Providers (</w:t>
      </w:r>
      <w:r>
        <w:t>Accessed 3 December 2020</w:t>
      </w:r>
      <w:r>
        <w:rPr>
          <w:i/>
          <w:iCs/>
        </w:rPr>
        <w:t xml:space="preserve">). </w:t>
      </w:r>
    </w:p>
    <w:p w14:paraId="2F10AF19" w14:textId="77777777" w:rsidR="00CF6B92" w:rsidRDefault="00CF6B92" w:rsidP="00CF6B92">
      <w:pPr>
        <w:pStyle w:val="Default"/>
        <w:spacing w:before="0"/>
      </w:pPr>
      <w:r>
        <w:t xml:space="preserve">Available at: </w:t>
      </w:r>
      <w:hyperlink r:id="rId21" w:history="1">
        <w:r>
          <w:rPr>
            <w:rStyle w:val="Hyperlink0"/>
          </w:rPr>
          <w:t>https://www.qaa.ac.uk/docs/qaa/about-us/enterprise-and-entrpreneurship-education-2018.pdf?sfvrsn=20e2f581_10</w:t>
        </w:r>
      </w:hyperlink>
      <w:r>
        <w:t xml:space="preserve">  (Accessed: Dec 3 2020).</w:t>
      </w:r>
    </w:p>
    <w:p w14:paraId="2E1A2434" w14:textId="77777777" w:rsidR="00CF6B92" w:rsidRDefault="00CF6B92" w:rsidP="00CF6B92">
      <w:pPr>
        <w:pStyle w:val="Default"/>
        <w:spacing w:before="0"/>
      </w:pPr>
    </w:p>
    <w:p w14:paraId="3BEBBBBA" w14:textId="77777777" w:rsidR="00CF6B92" w:rsidRDefault="00CF6B92" w:rsidP="00CF6B92">
      <w:pPr>
        <w:pStyle w:val="Default"/>
        <w:spacing w:before="0"/>
      </w:pPr>
      <w:r>
        <w:t xml:space="preserve">QAA Benchmark Statement (2019) </w:t>
      </w:r>
      <w:r>
        <w:rPr>
          <w:i/>
          <w:iCs/>
        </w:rPr>
        <w:t xml:space="preserve">Communication, Media, Film and Cultural Studies </w:t>
      </w:r>
      <w:r>
        <w:t>Available at: https://www.qaa.ac.uk/docs/qaa/subject-benchmark-statements/subject-benchmark-statement-communication-media-film-and-cultural-studies.pdf?sfvrsn=28e2cb81_4</w:t>
      </w:r>
      <w:r>
        <w:rPr>
          <w:i/>
          <w:iCs/>
        </w:rPr>
        <w:t xml:space="preserve"> </w:t>
      </w:r>
      <w:r>
        <w:t>(Accessed: Dec 3 2020).</w:t>
      </w:r>
    </w:p>
    <w:p w14:paraId="5D8DAA6E" w14:textId="77777777" w:rsidR="00CF6B92" w:rsidRDefault="00CF6B92" w:rsidP="00CF6B92">
      <w:pPr>
        <w:pStyle w:val="Default"/>
        <w:spacing w:before="0"/>
      </w:pPr>
    </w:p>
    <w:p w14:paraId="1ED03254" w14:textId="77777777" w:rsidR="00CF6B92" w:rsidRDefault="00CF6B92" w:rsidP="00CF6B92">
      <w:pPr>
        <w:pStyle w:val="Default"/>
        <w:spacing w:before="0"/>
      </w:pPr>
      <w:r>
        <w:t xml:space="preserve">QAA Guidance (2020) </w:t>
      </w:r>
      <w:r>
        <w:rPr>
          <w:i/>
          <w:iCs/>
        </w:rPr>
        <w:t>Building a Taxonomy for Digital Learning</w:t>
      </w:r>
    </w:p>
    <w:p w14:paraId="3427775D" w14:textId="77777777" w:rsidR="00CF6B92" w:rsidRDefault="00CF6B92" w:rsidP="00CF6B92">
      <w:pPr>
        <w:pStyle w:val="Default"/>
        <w:spacing w:before="0"/>
      </w:pPr>
      <w:r>
        <w:t xml:space="preserve">Available at: </w:t>
      </w:r>
      <w:hyperlink r:id="rId22" w:history="1">
        <w:r>
          <w:rPr>
            <w:rStyle w:val="Hyperlink0"/>
          </w:rPr>
          <w:t>https://www.qaa.ac.uk/docs/qaa/guidance/building-a-taxonomy-for-digital-learning.pdf?sfvrsn=36b4cf81_23</w:t>
        </w:r>
      </w:hyperlink>
      <w:r>
        <w:t xml:space="preserve"> (Accessed: Dec 3 2020).</w:t>
      </w:r>
    </w:p>
    <w:p w14:paraId="691B0320" w14:textId="77777777" w:rsidR="00CF6B92" w:rsidRDefault="00CF6B92" w:rsidP="00CF6B92">
      <w:pPr>
        <w:pStyle w:val="TableStyle2"/>
        <w:rPr>
          <w:rFonts w:ascii="Arial" w:eastAsia="Arial" w:hAnsi="Arial" w:cs="Arial"/>
          <w:sz w:val="24"/>
          <w:szCs w:val="24"/>
        </w:rPr>
      </w:pPr>
      <w:r>
        <w:rPr>
          <w:rFonts w:ascii="Arial" w:eastAsia="Arial" w:hAnsi="Arial" w:cs="Arial"/>
          <w:sz w:val="24"/>
          <w:szCs w:val="24"/>
        </w:rPr>
        <w:br/>
      </w:r>
      <w:r>
        <w:rPr>
          <w:rFonts w:ascii="Arial" w:hAnsi="Arial"/>
          <w:sz w:val="24"/>
          <w:szCs w:val="24"/>
          <w:lang w:val="en-US"/>
        </w:rPr>
        <w:t>Smallwood,</w:t>
      </w:r>
      <w:r>
        <w:rPr>
          <w:rFonts w:ascii="Arial" w:hAnsi="Arial"/>
          <w:sz w:val="24"/>
          <w:szCs w:val="24"/>
        </w:rPr>
        <w:t xml:space="preserve"> M</w:t>
      </w:r>
      <w:r>
        <w:rPr>
          <w:rFonts w:ascii="Arial" w:hAnsi="Arial"/>
          <w:sz w:val="24"/>
          <w:szCs w:val="24"/>
          <w:lang w:val="en-US"/>
        </w:rPr>
        <w:t>.</w:t>
      </w:r>
      <w:r>
        <w:rPr>
          <w:rFonts w:ascii="Arial" w:hAnsi="Arial"/>
          <w:sz w:val="24"/>
          <w:szCs w:val="24"/>
        </w:rPr>
        <w:t xml:space="preserve"> </w:t>
      </w:r>
      <w:r>
        <w:rPr>
          <w:rFonts w:ascii="Arial" w:hAnsi="Arial"/>
          <w:sz w:val="24"/>
          <w:szCs w:val="24"/>
          <w:lang w:val="en-US"/>
        </w:rPr>
        <w:t>(</w:t>
      </w:r>
      <w:r>
        <w:rPr>
          <w:rFonts w:ascii="Arial" w:hAnsi="Arial"/>
          <w:sz w:val="24"/>
          <w:szCs w:val="24"/>
        </w:rPr>
        <w:t>2020</w:t>
      </w:r>
      <w:r>
        <w:rPr>
          <w:rFonts w:ascii="Arial" w:hAnsi="Arial"/>
          <w:sz w:val="24"/>
          <w:szCs w:val="24"/>
          <w:lang w:val="en-US"/>
        </w:rPr>
        <w:t>)</w:t>
      </w:r>
      <w:r>
        <w:rPr>
          <w:rFonts w:ascii="Arial" w:hAnsi="Arial"/>
          <w:sz w:val="24"/>
          <w:szCs w:val="24"/>
        </w:rPr>
        <w:t xml:space="preserve"> </w:t>
      </w:r>
      <w:r>
        <w:rPr>
          <w:rFonts w:ascii="Arial" w:hAnsi="Arial"/>
          <w:sz w:val="24"/>
          <w:szCs w:val="24"/>
          <w:lang w:val="en-US"/>
        </w:rPr>
        <w:t xml:space="preserve">‘For Disabled Students Quality Education During Covid - 19 is about basic Access’ QAA [blog]. Available at: https://www.qaa.ac.uk/news-events/blog/for-disabled-students-quality-education-during-covid-19-is-about-basic-access </w:t>
      </w:r>
    </w:p>
    <w:p w14:paraId="4C53C262" w14:textId="77777777" w:rsidR="00CF6B92" w:rsidRDefault="00CF6B92" w:rsidP="00CF6B92">
      <w:pPr>
        <w:pStyle w:val="TableStyle2"/>
        <w:rPr>
          <w:sz w:val="24"/>
          <w:szCs w:val="24"/>
        </w:rPr>
      </w:pPr>
      <w:r>
        <w:rPr>
          <w:sz w:val="24"/>
          <w:szCs w:val="24"/>
          <w:lang w:val="en-US"/>
        </w:rPr>
        <w:t>(Accessed:</w:t>
      </w:r>
      <w:r>
        <w:rPr>
          <w:sz w:val="24"/>
          <w:szCs w:val="24"/>
        </w:rPr>
        <w:t xml:space="preserve"> </w:t>
      </w:r>
      <w:r>
        <w:rPr>
          <w:sz w:val="24"/>
          <w:szCs w:val="24"/>
          <w:lang w:val="en-US"/>
        </w:rPr>
        <w:t xml:space="preserve">Dec 3 </w:t>
      </w:r>
      <w:r>
        <w:rPr>
          <w:sz w:val="24"/>
          <w:szCs w:val="24"/>
        </w:rPr>
        <w:t>2020</w:t>
      </w:r>
      <w:r>
        <w:rPr>
          <w:sz w:val="24"/>
          <w:szCs w:val="24"/>
          <w:lang w:val="en-US"/>
        </w:rPr>
        <w:t>).</w:t>
      </w:r>
    </w:p>
    <w:p w14:paraId="445508B0" w14:textId="77777777" w:rsidR="00CF6B92" w:rsidRDefault="00CF6B92" w:rsidP="00CF6B92">
      <w:pPr>
        <w:pStyle w:val="TableStyle2"/>
        <w:rPr>
          <w:rFonts w:ascii="Arial" w:eastAsia="Arial" w:hAnsi="Arial" w:cs="Arial"/>
          <w:sz w:val="24"/>
          <w:szCs w:val="24"/>
        </w:rPr>
      </w:pPr>
    </w:p>
    <w:p w14:paraId="0D3B0EAC" w14:textId="77777777" w:rsidR="00CF6B92" w:rsidRDefault="00CF6B92" w:rsidP="00CF6B92">
      <w:pPr>
        <w:pStyle w:val="TableStyle2"/>
        <w:rPr>
          <w:rFonts w:ascii="Arial" w:eastAsia="Arial" w:hAnsi="Arial" w:cs="Arial"/>
          <w:i/>
          <w:iCs/>
          <w:sz w:val="24"/>
          <w:szCs w:val="24"/>
        </w:rPr>
      </w:pPr>
      <w:r>
        <w:rPr>
          <w:rFonts w:ascii="Arial" w:hAnsi="Arial"/>
          <w:sz w:val="24"/>
          <w:szCs w:val="24"/>
          <w:lang w:val="en-US"/>
        </w:rPr>
        <w:t xml:space="preserve">UK Government (2020) </w:t>
      </w:r>
      <w:r>
        <w:rPr>
          <w:rFonts w:ascii="Arial" w:hAnsi="Arial"/>
          <w:i/>
          <w:iCs/>
          <w:sz w:val="24"/>
          <w:szCs w:val="24"/>
          <w:lang w:val="en-US"/>
        </w:rPr>
        <w:t>Fact sheet — Online Harms Full Government Response</w:t>
      </w:r>
    </w:p>
    <w:p w14:paraId="2DAEA1F2" w14:textId="77777777" w:rsidR="00CF6B92" w:rsidRDefault="00CF6B92" w:rsidP="00CF6B92">
      <w:pPr>
        <w:pStyle w:val="TableStyle2"/>
        <w:rPr>
          <w:rFonts w:ascii="Arial" w:eastAsia="Arial" w:hAnsi="Arial" w:cs="Arial"/>
          <w:sz w:val="24"/>
          <w:szCs w:val="24"/>
        </w:rPr>
      </w:pPr>
      <w:r>
        <w:rPr>
          <w:rFonts w:ascii="Arial" w:hAnsi="Arial"/>
          <w:sz w:val="24"/>
          <w:szCs w:val="24"/>
          <w:lang w:val="en-US"/>
        </w:rPr>
        <w:t xml:space="preserve">Available at </w:t>
      </w:r>
      <w:hyperlink r:id="rId23" w:history="1">
        <w:r>
          <w:rPr>
            <w:rStyle w:val="Hyperlink0"/>
            <w:rFonts w:ascii="Arial" w:hAnsi="Arial"/>
            <w:sz w:val="24"/>
            <w:szCs w:val="24"/>
            <w:lang w:val="en-US"/>
          </w:rPr>
          <w:t>https://www.gov.uk/government/publications/fact-sheet-online-harms-full-government-response</w:t>
        </w:r>
      </w:hyperlink>
      <w:r>
        <w:rPr>
          <w:rFonts w:ascii="Arial" w:hAnsi="Arial"/>
          <w:sz w:val="24"/>
          <w:szCs w:val="24"/>
          <w:lang w:val="en-US"/>
        </w:rPr>
        <w:t xml:space="preserve"> (Accessed: Dec 3 2020).</w:t>
      </w:r>
    </w:p>
    <w:p w14:paraId="1F878301" w14:textId="77777777" w:rsidR="00CF6B92" w:rsidRDefault="00CF6B92" w:rsidP="00CF6B92">
      <w:pPr>
        <w:pStyle w:val="TableStyle2"/>
        <w:rPr>
          <w:rFonts w:ascii="Arial" w:eastAsia="Arial" w:hAnsi="Arial" w:cs="Arial"/>
          <w:sz w:val="24"/>
          <w:szCs w:val="24"/>
        </w:rPr>
      </w:pPr>
    </w:p>
    <w:p w14:paraId="2CB978C8" w14:textId="77777777" w:rsidR="00CF6B92" w:rsidRDefault="00CF6B92" w:rsidP="00CF6B92">
      <w:pPr>
        <w:pStyle w:val="Default"/>
        <w:spacing w:before="0"/>
      </w:pPr>
      <w:r>
        <w:t xml:space="preserve">UKSCQA Guidance (2018) </w:t>
      </w:r>
      <w:r>
        <w:rPr>
          <w:i/>
          <w:iCs/>
        </w:rPr>
        <w:t>The revised UK quality Code for Higher Education</w:t>
      </w:r>
      <w:r>
        <w:t xml:space="preserve">. The Uk Standing Committee for Quality Assessment. Available at </w:t>
      </w:r>
      <w:hyperlink r:id="rId24" w:history="1">
        <w:r>
          <w:rPr>
            <w:rStyle w:val="Hyperlink0"/>
          </w:rPr>
          <w:t>https://www.qaa.ac.uk/quality-code</w:t>
        </w:r>
      </w:hyperlink>
      <w:r>
        <w:t xml:space="preserve"> (Accessed: Dec 3 2020).</w:t>
      </w:r>
    </w:p>
    <w:p w14:paraId="625B6C11" w14:textId="77777777" w:rsidR="00CF6B92" w:rsidRDefault="00CF6B92" w:rsidP="00CF6B92">
      <w:pPr>
        <w:pStyle w:val="TableStyle2"/>
        <w:rPr>
          <w:rFonts w:ascii="Arial" w:eastAsia="Arial" w:hAnsi="Arial" w:cs="Arial"/>
          <w:sz w:val="24"/>
          <w:szCs w:val="24"/>
        </w:rPr>
      </w:pPr>
    </w:p>
    <w:p w14:paraId="684DB917" w14:textId="77777777" w:rsidR="00CF6B92" w:rsidRDefault="00CF6B92" w:rsidP="00CF6B92">
      <w:pPr>
        <w:pStyle w:val="TableStyle2"/>
        <w:rPr>
          <w:rFonts w:ascii="Arial" w:eastAsia="Arial" w:hAnsi="Arial" w:cs="Arial"/>
          <w:sz w:val="24"/>
          <w:szCs w:val="24"/>
        </w:rPr>
      </w:pPr>
      <w:r>
        <w:rPr>
          <w:rFonts w:ascii="Arial" w:hAnsi="Arial"/>
          <w:i/>
          <w:iCs/>
          <w:sz w:val="24"/>
          <w:szCs w:val="24"/>
          <w:lang w:val="en-US"/>
        </w:rPr>
        <w:t xml:space="preserve">Wellbeing of Future Generations Act 2015. </w:t>
      </w:r>
      <w:r>
        <w:rPr>
          <w:rFonts w:ascii="Arial" w:hAnsi="Arial"/>
          <w:sz w:val="24"/>
          <w:szCs w:val="24"/>
          <w:lang w:val="en-US"/>
        </w:rPr>
        <w:t xml:space="preserve">Available at: </w:t>
      </w:r>
      <w:hyperlink r:id="rId25" w:history="1">
        <w:r>
          <w:rPr>
            <w:rStyle w:val="Hyperlink0"/>
            <w:rFonts w:ascii="Arial" w:hAnsi="Arial"/>
            <w:sz w:val="24"/>
            <w:szCs w:val="24"/>
            <w:lang w:val="en-US"/>
          </w:rPr>
          <w:t>https://www.legislation.gov.uk/anaw/2015/2/contents/enacted</w:t>
        </w:r>
      </w:hyperlink>
      <w:r>
        <w:rPr>
          <w:rFonts w:ascii="Arial" w:hAnsi="Arial"/>
          <w:sz w:val="24"/>
          <w:szCs w:val="24"/>
          <w:lang w:val="en-US"/>
        </w:rPr>
        <w:t xml:space="preserve"> (Accessed: Dec 3 2020).</w:t>
      </w:r>
    </w:p>
    <w:p w14:paraId="08C29D4C" w14:textId="77777777" w:rsidR="00CF6B92" w:rsidRDefault="00CF6B92" w:rsidP="00CF6B92">
      <w:pPr>
        <w:pStyle w:val="TableStyle2"/>
        <w:rPr>
          <w:rFonts w:ascii="Arial" w:eastAsia="Arial" w:hAnsi="Arial" w:cs="Arial"/>
          <w:sz w:val="24"/>
          <w:szCs w:val="24"/>
        </w:rPr>
      </w:pPr>
    </w:p>
    <w:p w14:paraId="2D191C57" w14:textId="77777777" w:rsidR="00CF6B92" w:rsidRDefault="00CF6B92" w:rsidP="00CF6B92">
      <w:pPr>
        <w:pStyle w:val="TableStyle2"/>
        <w:rPr>
          <w:rFonts w:ascii="Arial" w:eastAsia="Arial" w:hAnsi="Arial" w:cs="Arial"/>
          <w:sz w:val="24"/>
          <w:szCs w:val="24"/>
        </w:rPr>
      </w:pPr>
      <w:r>
        <w:rPr>
          <w:rFonts w:ascii="Arial" w:hAnsi="Arial"/>
          <w:sz w:val="24"/>
          <w:szCs w:val="24"/>
          <w:lang w:val="it-IT"/>
        </w:rPr>
        <w:t>Williams</w:t>
      </w:r>
      <w:r>
        <w:rPr>
          <w:rFonts w:ascii="Arial" w:hAnsi="Arial"/>
          <w:sz w:val="24"/>
          <w:szCs w:val="24"/>
          <w:lang w:val="en-US"/>
        </w:rPr>
        <w:t xml:space="preserve"> K, Kear K and Rosewell J (2012). Quality Assessment for E-learning: a Benchmarking Approach (2nd ed.). Heerlen, The Netherlands: European Association of Distance Teaching Universities (EADTU). </w:t>
      </w:r>
    </w:p>
    <w:p w14:paraId="37610422" w14:textId="77777777" w:rsidR="00CF6B92" w:rsidRDefault="00CF6B92" w:rsidP="00CF6B92">
      <w:pPr>
        <w:pStyle w:val="TableStyle2"/>
        <w:rPr>
          <w:rFonts w:ascii="Arial" w:eastAsia="Arial" w:hAnsi="Arial" w:cs="Arial"/>
          <w:sz w:val="24"/>
          <w:szCs w:val="24"/>
        </w:rPr>
      </w:pPr>
    </w:p>
    <w:p w14:paraId="1FE84D9E" w14:textId="77777777" w:rsidR="00CF6B92" w:rsidRDefault="00CF6B92" w:rsidP="00CF6B92">
      <w:pPr>
        <w:pStyle w:val="TableStyle2"/>
        <w:rPr>
          <w:rFonts w:ascii="Arial" w:eastAsia="Arial" w:hAnsi="Arial" w:cs="Arial"/>
          <w:sz w:val="24"/>
          <w:szCs w:val="24"/>
        </w:rPr>
      </w:pPr>
    </w:p>
    <w:p w14:paraId="2DF661E5" w14:textId="77777777" w:rsidR="00CF6B92" w:rsidRDefault="00CF6B92" w:rsidP="00CF6B92">
      <w:pPr>
        <w:pStyle w:val="TableStyle2"/>
        <w:rPr>
          <w:rFonts w:ascii="Arial" w:eastAsia="Arial" w:hAnsi="Arial" w:cs="Arial"/>
          <w:sz w:val="24"/>
          <w:szCs w:val="24"/>
        </w:rPr>
      </w:pPr>
    </w:p>
    <w:p w14:paraId="60164A35" w14:textId="77777777" w:rsidR="00CF6B92" w:rsidRDefault="00CF6B92" w:rsidP="00CF6B92">
      <w:pPr>
        <w:pStyle w:val="TableStyle2"/>
        <w:rPr>
          <w:rFonts w:ascii="Arial" w:eastAsia="Arial" w:hAnsi="Arial" w:cs="Arial"/>
          <w:sz w:val="24"/>
          <w:szCs w:val="24"/>
        </w:rPr>
      </w:pPr>
    </w:p>
    <w:p w14:paraId="5229C00D" w14:textId="77777777" w:rsidR="00CF6B92" w:rsidRDefault="00CF6B92" w:rsidP="00CF6B92">
      <w:pPr>
        <w:pStyle w:val="TableStyle2"/>
        <w:rPr>
          <w:rFonts w:ascii="Arial" w:eastAsia="Arial" w:hAnsi="Arial" w:cs="Arial"/>
          <w:sz w:val="24"/>
          <w:szCs w:val="24"/>
        </w:rPr>
      </w:pPr>
    </w:p>
    <w:p w14:paraId="26B982AC" w14:textId="77777777" w:rsidR="00CF6B92" w:rsidRDefault="00CF6B92" w:rsidP="00CF6B92">
      <w:pPr>
        <w:pStyle w:val="TableStyle2"/>
        <w:rPr>
          <w:rFonts w:ascii="Arial" w:eastAsia="Arial" w:hAnsi="Arial" w:cs="Arial"/>
          <w:sz w:val="24"/>
          <w:szCs w:val="24"/>
        </w:rPr>
      </w:pPr>
    </w:p>
    <w:p w14:paraId="35D6D30E" w14:textId="77777777" w:rsidR="00CF6B92" w:rsidRDefault="00CF6B92" w:rsidP="00CF6B92">
      <w:pPr>
        <w:pStyle w:val="TableStyle2"/>
        <w:rPr>
          <w:rFonts w:ascii="Arial" w:eastAsia="Arial" w:hAnsi="Arial" w:cs="Arial"/>
          <w:sz w:val="24"/>
          <w:szCs w:val="24"/>
        </w:rPr>
      </w:pPr>
    </w:p>
    <w:p w14:paraId="0D6BA05F" w14:textId="77777777" w:rsidR="00CF6B92" w:rsidRDefault="00CF6B92" w:rsidP="00CF6B92">
      <w:pPr>
        <w:pStyle w:val="TableStyle2"/>
        <w:rPr>
          <w:rFonts w:ascii="Arial" w:eastAsia="Arial" w:hAnsi="Arial" w:cs="Arial"/>
          <w:sz w:val="24"/>
          <w:szCs w:val="24"/>
        </w:rPr>
      </w:pPr>
    </w:p>
    <w:p w14:paraId="74F41FA5" w14:textId="77777777" w:rsidR="00CF6B92" w:rsidRDefault="00CF6B92" w:rsidP="00CF6B92">
      <w:pPr>
        <w:pStyle w:val="TableStyle2"/>
        <w:rPr>
          <w:rFonts w:ascii="Arial" w:eastAsia="Arial" w:hAnsi="Arial" w:cs="Arial"/>
          <w:sz w:val="24"/>
          <w:szCs w:val="24"/>
        </w:rPr>
      </w:pPr>
    </w:p>
    <w:p w14:paraId="546EF38D" w14:textId="77777777" w:rsidR="00CF6B92" w:rsidRDefault="00CF6B92" w:rsidP="00CF6B92">
      <w:pPr>
        <w:pStyle w:val="TableStyle2"/>
        <w:rPr>
          <w:sz w:val="24"/>
          <w:szCs w:val="24"/>
        </w:rPr>
      </w:pPr>
    </w:p>
    <w:p w14:paraId="3F8256BE" w14:textId="77777777" w:rsidR="00CF6B92" w:rsidRDefault="00CF6B92" w:rsidP="00CF6B92">
      <w:pPr>
        <w:pStyle w:val="TableStyle2"/>
        <w:rPr>
          <w:rFonts w:ascii="Arial" w:eastAsia="Arial" w:hAnsi="Arial" w:cs="Arial"/>
          <w:sz w:val="24"/>
          <w:szCs w:val="24"/>
        </w:rPr>
      </w:pPr>
      <w:r>
        <w:rPr>
          <w:rFonts w:ascii="Arial" w:eastAsia="Arial" w:hAnsi="Arial" w:cs="Arial"/>
          <w:sz w:val="24"/>
          <w:szCs w:val="24"/>
        </w:rPr>
        <w:br/>
      </w:r>
      <w:r>
        <w:rPr>
          <w:rFonts w:ascii="Arial" w:eastAsia="Arial" w:hAnsi="Arial" w:cs="Arial"/>
          <w:sz w:val="24"/>
          <w:szCs w:val="24"/>
        </w:rPr>
        <w:br/>
      </w:r>
    </w:p>
    <w:p w14:paraId="06468DCB" w14:textId="77777777" w:rsidR="00CF6B92" w:rsidRDefault="00CF6B92" w:rsidP="00CF6B92">
      <w:pPr>
        <w:pStyle w:val="TableStyle2"/>
      </w:pPr>
      <w:r>
        <w:rPr>
          <w:rFonts w:ascii="Arial" w:eastAsia="Arial" w:hAnsi="Arial" w:cs="Arial"/>
          <w:sz w:val="24"/>
          <w:szCs w:val="24"/>
        </w:rPr>
        <w:br/>
      </w:r>
    </w:p>
    <w:p w14:paraId="2786417D" w14:textId="77777777" w:rsidR="00CF6B92" w:rsidRDefault="00CF6B92">
      <w:pPr>
        <w:pStyle w:val="TableStyle2"/>
      </w:pPr>
    </w:p>
    <w:sectPr w:rsidR="00CF6B92">
      <w:headerReference w:type="default" r:id="rId26"/>
      <w:footerReference w:type="default" r:id="rId27"/>
      <w:pgSz w:w="11906" w:h="16838"/>
      <w:pgMar w:top="1440" w:right="1440" w:bottom="1134" w:left="1440"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45E5DA" w14:textId="77777777" w:rsidR="006A239A" w:rsidRDefault="006A239A">
      <w:r>
        <w:separator/>
      </w:r>
    </w:p>
  </w:endnote>
  <w:endnote w:type="continuationSeparator" w:id="0">
    <w:p w14:paraId="73254D05" w14:textId="77777777" w:rsidR="006A239A" w:rsidRDefault="006A2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altName w:val="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B33C6" w14:textId="77777777" w:rsidR="001027FA" w:rsidRDefault="006A239A">
    <w:pPr>
      <w:pStyle w:val="HeaderFooter"/>
      <w:tabs>
        <w:tab w:val="clear" w:pos="9020"/>
        <w:tab w:val="center" w:pos="4513"/>
        <w:tab w:val="right" w:pos="9026"/>
      </w:tabs>
    </w:pPr>
    <w:r>
      <w:tab/>
    </w:r>
    <w:r>
      <w:tab/>
    </w:r>
    <w:r>
      <w:fldChar w:fldCharType="begin"/>
    </w:r>
    <w:r>
      <w:instrText xml:space="preserve"> PAGE </w:instrText>
    </w:r>
    <w:r w:rsidR="00DA7D97">
      <w:fldChar w:fldCharType="separate"/>
    </w:r>
    <w:r w:rsidR="00DA7D97">
      <w:rPr>
        <w:noProof/>
      </w:rPr>
      <w:t>1</w:t>
    </w:r>
    <w:r>
      <w:fldChar w:fldCharType="end"/>
    </w:r>
    <w:r>
      <w:rPr>
        <w:lang w:val="en-US"/>
      </w:rPr>
      <w:t xml:space="preserve"> of </w:t>
    </w:r>
    <w:r>
      <w:fldChar w:fldCharType="begin"/>
    </w:r>
    <w:r>
      <w:instrText xml:space="preserve"> NUMPAGES </w:instrText>
    </w:r>
    <w:r w:rsidR="00DA7D97">
      <w:fldChar w:fldCharType="separate"/>
    </w:r>
    <w:r w:rsidR="00DA7D97">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A1893E" w14:textId="77777777" w:rsidR="006A239A" w:rsidRDefault="006A239A">
      <w:r>
        <w:separator/>
      </w:r>
    </w:p>
  </w:footnote>
  <w:footnote w:type="continuationSeparator" w:id="0">
    <w:p w14:paraId="001AE838" w14:textId="77777777" w:rsidR="006A239A" w:rsidRDefault="006A23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154DC4" w14:textId="77777777" w:rsidR="001027FA" w:rsidRDefault="001027F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0AE2799"/>
    <w:multiLevelType w:val="hybridMultilevel"/>
    <w:tmpl w:val="9006C896"/>
    <w:numStyleLink w:val="Dash"/>
  </w:abstractNum>
  <w:abstractNum w:abstractNumId="1" w15:restartNumberingAfterBreak="0">
    <w:nsid w:val="2B051032"/>
    <w:multiLevelType w:val="hybridMultilevel"/>
    <w:tmpl w:val="9006C896"/>
    <w:numStyleLink w:val="Dash"/>
  </w:abstractNum>
  <w:abstractNum w:abstractNumId="2" w15:restartNumberingAfterBreak="0">
    <w:nsid w:val="73055522"/>
    <w:multiLevelType w:val="hybridMultilevel"/>
    <w:tmpl w:val="9006C896"/>
    <w:styleLink w:val="Dash"/>
    <w:lvl w:ilvl="0" w:tplc="D9F2D0EA">
      <w:start w:val="1"/>
      <w:numFmt w:val="bullet"/>
      <w:lvlText w:val="-"/>
      <w:lvlJc w:val="left"/>
      <w:pPr>
        <w:ind w:left="1316"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2E46AECA">
      <w:start w:val="1"/>
      <w:numFmt w:val="bullet"/>
      <w:lvlText w:val="-"/>
      <w:lvlJc w:val="left"/>
      <w:pPr>
        <w:ind w:left="1556"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2E26E976">
      <w:start w:val="1"/>
      <w:numFmt w:val="bullet"/>
      <w:lvlText w:val="-"/>
      <w:lvlJc w:val="left"/>
      <w:pPr>
        <w:ind w:left="1796"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F9A61B3C">
      <w:start w:val="1"/>
      <w:numFmt w:val="bullet"/>
      <w:lvlText w:val="-"/>
      <w:lvlJc w:val="left"/>
      <w:pPr>
        <w:ind w:left="2036"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17F6C034">
      <w:start w:val="1"/>
      <w:numFmt w:val="bullet"/>
      <w:lvlText w:val="-"/>
      <w:lvlJc w:val="left"/>
      <w:pPr>
        <w:ind w:left="2276"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335C9DB2">
      <w:start w:val="1"/>
      <w:numFmt w:val="bullet"/>
      <w:lvlText w:val="-"/>
      <w:lvlJc w:val="left"/>
      <w:pPr>
        <w:ind w:left="2516"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382EBCF8">
      <w:start w:val="1"/>
      <w:numFmt w:val="bullet"/>
      <w:lvlText w:val="-"/>
      <w:lvlJc w:val="left"/>
      <w:pPr>
        <w:ind w:left="2756"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1E121D8C">
      <w:start w:val="1"/>
      <w:numFmt w:val="bullet"/>
      <w:lvlText w:val="-"/>
      <w:lvlJc w:val="left"/>
      <w:pPr>
        <w:ind w:left="2996"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0526CB9A">
      <w:start w:val="1"/>
      <w:numFmt w:val="bullet"/>
      <w:lvlText w:val="-"/>
      <w:lvlJc w:val="left"/>
      <w:pPr>
        <w:ind w:left="3236"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7"/>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7FA"/>
    <w:rsid w:val="001027FA"/>
    <w:rsid w:val="006A239A"/>
    <w:rsid w:val="00CF6B92"/>
    <w:rsid w:val="00DA7D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388C649"/>
  <w15:docId w15:val="{D6020AF1-ACBA-804B-B7C0-34065E3C8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outlineLvl w:val="1"/>
    </w:pPr>
    <w:rPr>
      <w:rFonts w:ascii="Helvetica Neue" w:hAnsi="Helvetica Neue" w:cs="Arial Unicode MS"/>
      <w:b/>
      <w:bCs/>
      <w:color w:val="000000"/>
      <w:sz w:val="32"/>
      <w:szCs w:val="32"/>
      <w:lang w:val="en-US"/>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0">
    <w:name w:val="Body"/>
    <w:rPr>
      <w:rFonts w:ascii="Helvetica Neue" w:hAnsi="Helvetica Neue" w:cs="Arial Unicode MS"/>
      <w:color w:val="000000"/>
      <w:sz w:val="22"/>
      <w:szCs w:val="22"/>
      <w:lang w:val="en-US"/>
      <w14:textOutline w14:w="0" w14:cap="flat" w14:cmpd="sng" w14:algn="ctr">
        <w14:noFill/>
        <w14:prstDash w14:val="solid"/>
        <w14:bevel/>
      </w14:textOutline>
    </w:rPr>
  </w:style>
  <w:style w:type="paragraph" w:customStyle="1" w:styleId="TableStyle2">
    <w:name w:val="Table Style 2"/>
    <w:rPr>
      <w:rFonts w:ascii="Helvetica Neue" w:eastAsia="Helvetica Neue" w:hAnsi="Helvetica Neue" w:cs="Helvetica Neue"/>
      <w:color w:val="000000"/>
      <w14:textOutline w14:w="0" w14:cap="flat" w14:cmpd="sng" w14:algn="ctr">
        <w14:noFill/>
        <w14:prstDash w14:val="solid"/>
        <w14:bevel/>
      </w14:textOutline>
    </w:rPr>
  </w:style>
  <w:style w:type="paragraph" w:customStyle="1" w:styleId="Body">
    <w:name w:val="Body"/>
    <w:pPr>
      <w:spacing w:before="160"/>
    </w:pPr>
    <w:rPr>
      <w:rFonts w:ascii="Helvetica Neue" w:hAnsi="Helvetica Neue" w:cs="Arial Unicode MS"/>
      <w:color w:val="000000"/>
      <w:sz w:val="24"/>
      <w:szCs w:val="24"/>
      <w:lang w:val="en-US"/>
      <w14:textOutline w14:w="0" w14:cap="flat" w14:cmpd="sng" w14:algn="ctr">
        <w14:noFill/>
        <w14:prstDash w14:val="solid"/>
        <w14:bevel/>
      </w14:textOutline>
    </w:rPr>
  </w:style>
  <w:style w:type="paragraph" w:customStyle="1" w:styleId="Default">
    <w:name w:val="Default"/>
    <w:pPr>
      <w:spacing w:before="160"/>
    </w:pPr>
    <w:rPr>
      <w:rFonts w:ascii="Helvetica Neue" w:hAnsi="Helvetica Neue" w:cs="Arial Unicode MS"/>
      <w:color w:val="000000"/>
      <w:sz w:val="24"/>
      <w:szCs w:val="24"/>
      <w:lang w:val="en-US"/>
      <w14:textOutline w14:w="0" w14:cap="flat" w14:cmpd="sng" w14:algn="ctr">
        <w14:noFill/>
        <w14:prstDash w14:val="solid"/>
        <w14:bevel/>
      </w14:textOutline>
    </w:rPr>
  </w:style>
  <w:style w:type="numbering" w:customStyle="1" w:styleId="Dash">
    <w:name w:val="Dash"/>
    <w:pPr>
      <w:numPr>
        <w:numId w:val="1"/>
      </w:numPr>
    </w:pPr>
  </w:style>
  <w:style w:type="character" w:customStyle="1" w:styleId="Hyperlink0">
    <w:name w:val="Hyperlink.0"/>
    <w:basedOn w:val="Hyperlink"/>
    <w:rsid w:val="00CF6B92"/>
    <w:rPr>
      <w:u w:val="single"/>
    </w:rPr>
  </w:style>
  <w:style w:type="paragraph" w:styleId="Title">
    <w:name w:val="Title"/>
    <w:next w:val="Body"/>
    <w:link w:val="TitleChar"/>
    <w:uiPriority w:val="10"/>
    <w:qFormat/>
    <w:rsid w:val="00CF6B92"/>
    <w:pPr>
      <w:keepNext/>
    </w:pPr>
    <w:rPr>
      <w:rFonts w:ascii="Helvetica Neue" w:hAnsi="Helvetica Neue" w:cs="Arial Unicode MS"/>
      <w:b/>
      <w:bCs/>
      <w:color w:val="000000"/>
      <w:sz w:val="60"/>
      <w:szCs w:val="60"/>
      <w:lang w:val="en-US"/>
      <w14:textOutline w14:w="0" w14:cap="flat" w14:cmpd="sng" w14:algn="ctr">
        <w14:noFill/>
        <w14:prstDash w14:val="solid"/>
        <w14:bevel/>
      </w14:textOutline>
    </w:rPr>
  </w:style>
  <w:style w:type="character" w:customStyle="1" w:styleId="TitleChar">
    <w:name w:val="Title Char"/>
    <w:basedOn w:val="DefaultParagraphFont"/>
    <w:link w:val="Title"/>
    <w:uiPriority w:val="10"/>
    <w:rsid w:val="00CF6B92"/>
    <w:rPr>
      <w:rFonts w:ascii="Helvetica Neue" w:hAnsi="Helvetica Neue" w:cs="Arial Unicode MS"/>
      <w:b/>
      <w:bCs/>
      <w:color w:val="000000"/>
      <w:sz w:val="60"/>
      <w:szCs w:val="60"/>
      <w:lang w:val="en-US"/>
      <w14:textOutline w14:w="0" w14:cap="flat" w14:cmpd="sng" w14:algn="ctr">
        <w14:noFill/>
        <w14:prstDash w14:val="solid"/>
        <w14:bevel/>
      </w14:textOut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digitalcommons.lesley.edu/education_dissertations/154" TargetMode="External"/><Relationship Id="rId13" Type="http://schemas.openxmlformats.org/officeDocument/2006/relationships/hyperlink" Target="https://empower.eadtu.eu/images/report/The_Envisioning_Report_for_Empowering_Universities_3rd_edition_2019.pdf" TargetMode="External"/><Relationship Id="rId18" Type="http://schemas.openxmlformats.org/officeDocument/2006/relationships/hyperlink" Target="https://www.researchgate.net/publication/299512906"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qaa.ac.uk/docs/qaa/about-us/enterprise-and-entrpreneurship-education-2018.pdf?sfvrsn=20e2f581_10" TargetMode="External"/><Relationship Id="rId7" Type="http://schemas.openxmlformats.org/officeDocument/2006/relationships/hyperlink" Target="https://www.forbes.com/sites/drnancydoyle/2020/04/29/we-have-been-disabled-how-the-pandemic-has-proven-the-social-model-of-disability/" TargetMode="External"/><Relationship Id="rId12" Type="http://schemas.openxmlformats.org/officeDocument/2006/relationships/hyperlink" Target="https://www.qaa.ac.uk/docs/qaa/guidance/building-a-taxonomy-for-digital-learning.pdf?sfvrsn=36b4cf81_23" TargetMode="External"/><Relationship Id="rId17" Type="http://schemas.openxmlformats.org/officeDocument/2006/relationships/hyperlink" Target="http://www.agored.cymru/About-Us/Quality-Mark" TargetMode="External"/><Relationship Id="rId25" Type="http://schemas.openxmlformats.org/officeDocument/2006/relationships/hyperlink" Target="https://www.legislation.gov.uk/anaw/2015/2/contents/enacted" TargetMode="External"/><Relationship Id="rId2" Type="http://schemas.openxmlformats.org/officeDocument/2006/relationships/styles" Target="styles.xml"/><Relationship Id="rId16" Type="http://schemas.openxmlformats.org/officeDocument/2006/relationships/hyperlink" Target="http://gov.uk" TargetMode="External"/><Relationship Id="rId20" Type="http://schemas.openxmlformats.org/officeDocument/2006/relationships/hyperlink" Target="http://cadrek12.org/sites/default/files/polman-etal2012-tst-scijourn(1).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qaa.ac.uk/docs/qaa/about-us/enterprise-and-entrpreneurship-education-2018.pdf?sfvrsn=20e2f581_10" TargetMode="External"/><Relationship Id="rId24" Type="http://schemas.openxmlformats.org/officeDocument/2006/relationships/hyperlink" Target="https://www.qaa.ac.uk/quality-code" TargetMode="External"/><Relationship Id="rId5" Type="http://schemas.openxmlformats.org/officeDocument/2006/relationships/footnotes" Target="footnotes.xml"/><Relationship Id="rId15" Type="http://schemas.openxmlformats.org/officeDocument/2006/relationships/hyperlink" Target="https://ezproxy.uwtsd.ac.uk/login?url=https://search.ebscohost.com/login.aspx?direct=true&amp;db=nlebk&amp;AN=76348&amp;site=ehost-live&amp;ebv=EB&amp;ppid=pp_61" TargetMode="External"/><Relationship Id="rId23" Type="http://schemas.openxmlformats.org/officeDocument/2006/relationships/hyperlink" Target="https://www.gov.uk/government/publications/fact-sheet-online-harms-full-government-response" TargetMode="External"/><Relationship Id="rId28" Type="http://schemas.openxmlformats.org/officeDocument/2006/relationships/fontTable" Target="fontTable.xml"/><Relationship Id="rId10" Type="http://schemas.openxmlformats.org/officeDocument/2006/relationships/hyperlink" Target="https://doi.org/10.7577/formakademisk.1818" TargetMode="External"/><Relationship Id="rId19" Type="http://schemas.openxmlformats.org/officeDocument/2006/relationships/hyperlink" Target="https://www.nctj.com/downloadlibrary/Statement%20of%20Purpose%20Level%205%20National%20Qualification%20in%20Journalism.pdf" TargetMode="External"/><Relationship Id="rId4" Type="http://schemas.openxmlformats.org/officeDocument/2006/relationships/webSettings" Target="webSettings.xml"/><Relationship Id="rId9" Type="http://schemas.openxmlformats.org/officeDocument/2006/relationships/hyperlink" Target="https://newsday.co.tt/2020/11/11/cyber-scholars-zoom-fatigue-affecting-students-and-teachers/" TargetMode="External"/><Relationship Id="rId14" Type="http://schemas.openxmlformats.org/officeDocument/2006/relationships/hyperlink" Target="https://www.qaa.ac.uk/quality-code" TargetMode="External"/><Relationship Id="rId22" Type="http://schemas.openxmlformats.org/officeDocument/2006/relationships/hyperlink" Target="https://www.qaa.ac.uk/docs/qaa/guidance/building-a-taxonomy-for-digital-learning.pdf?sfvrsn=36b4cf81_23" TargetMode="External"/><Relationship Id="rId27" Type="http://schemas.openxmlformats.org/officeDocument/2006/relationships/footer" Target="foot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7866</Words>
  <Characters>44840</Characters>
  <Application>Microsoft Office Word</Application>
  <DocSecurity>0</DocSecurity>
  <Lines>373</Lines>
  <Paragraphs>105</Paragraphs>
  <ScaleCrop>false</ScaleCrop>
  <Company/>
  <LinksUpToDate>false</LinksUpToDate>
  <CharactersWithSpaces>52601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Mark Flagg</cp:lastModifiedBy>
  <cp:revision>3</cp:revision>
  <dcterms:created xsi:type="dcterms:W3CDTF">2021-01-14T11:44:00Z</dcterms:created>
  <dcterms:modified xsi:type="dcterms:W3CDTF">2021-01-14T11:45:00Z</dcterms:modified>
</cp:coreProperties>
</file>