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CC9C5" w14:textId="45EDD301" w:rsidR="00B77A06" w:rsidRPr="006D01FC" w:rsidRDefault="00B77A06" w:rsidP="006D01FC">
      <w:pPr>
        <w:jc w:val="center"/>
      </w:pPr>
      <w:r w:rsidRPr="006D01FC">
        <w:rPr>
          <w:noProof/>
          <w:lang w:val="en-US" w:eastAsia="en-US"/>
        </w:rPr>
        <w:drawing>
          <wp:inline distT="0" distB="0" distL="0" distR="0" wp14:anchorId="4FC4A5B4" wp14:editId="4615CA26">
            <wp:extent cx="1714739" cy="743054"/>
            <wp:effectExtent l="0" t="0" r="0" b="0"/>
            <wp:docPr id="1328304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304991" name=""/>
                    <pic:cNvPicPr/>
                  </pic:nvPicPr>
                  <pic:blipFill>
                    <a:blip r:embed="rId8"/>
                    <a:stretch>
                      <a:fillRect/>
                    </a:stretch>
                  </pic:blipFill>
                  <pic:spPr>
                    <a:xfrm>
                      <a:off x="0" y="0"/>
                      <a:ext cx="1714739" cy="743054"/>
                    </a:xfrm>
                    <a:prstGeom prst="rect">
                      <a:avLst/>
                    </a:prstGeom>
                  </pic:spPr>
                </pic:pic>
              </a:graphicData>
            </a:graphic>
          </wp:inline>
        </w:drawing>
      </w:r>
    </w:p>
    <w:p w14:paraId="2AB36000" w14:textId="77777777" w:rsidR="00B77A06" w:rsidRPr="006D01FC" w:rsidRDefault="00B77A06" w:rsidP="006D01FC">
      <w:pPr>
        <w:jc w:val="center"/>
        <w:rPr>
          <w:b/>
          <w:bCs/>
          <w:sz w:val="32"/>
          <w:szCs w:val="32"/>
        </w:rPr>
      </w:pPr>
    </w:p>
    <w:p w14:paraId="6701759C" w14:textId="77777777" w:rsidR="00B77A06" w:rsidRPr="006D01FC" w:rsidRDefault="00B77A06" w:rsidP="006D01FC">
      <w:pPr>
        <w:jc w:val="center"/>
        <w:rPr>
          <w:b/>
          <w:bCs/>
          <w:sz w:val="32"/>
          <w:szCs w:val="32"/>
        </w:rPr>
      </w:pPr>
    </w:p>
    <w:p w14:paraId="193BE0EB" w14:textId="1960B146" w:rsidR="006D01FC" w:rsidRDefault="006D01FC" w:rsidP="006D01FC">
      <w:pPr>
        <w:jc w:val="center"/>
        <w:rPr>
          <w:b/>
          <w:bCs/>
          <w:sz w:val="32"/>
          <w:szCs w:val="32"/>
        </w:rPr>
      </w:pPr>
      <w:proofErr w:type="spellStart"/>
      <w:r w:rsidRPr="006D01FC">
        <w:rPr>
          <w:b/>
          <w:bCs/>
          <w:sz w:val="32"/>
          <w:szCs w:val="32"/>
        </w:rPr>
        <w:t>Programme</w:t>
      </w:r>
      <w:proofErr w:type="spellEnd"/>
      <w:r w:rsidRPr="006D01FC">
        <w:rPr>
          <w:b/>
          <w:bCs/>
          <w:sz w:val="32"/>
          <w:szCs w:val="32"/>
        </w:rPr>
        <w:t xml:space="preserve"> </w:t>
      </w:r>
      <w:r w:rsidR="00264F81" w:rsidRPr="006D01FC">
        <w:rPr>
          <w:b/>
          <w:bCs/>
          <w:sz w:val="32"/>
          <w:szCs w:val="32"/>
        </w:rPr>
        <w:t>Name</w:t>
      </w:r>
      <w:r w:rsidR="00264F81">
        <w:rPr>
          <w:b/>
          <w:bCs/>
          <w:sz w:val="32"/>
          <w:szCs w:val="32"/>
        </w:rPr>
        <w:t>: -</w:t>
      </w:r>
      <w:r>
        <w:rPr>
          <w:b/>
          <w:bCs/>
          <w:sz w:val="32"/>
          <w:szCs w:val="32"/>
        </w:rPr>
        <w:t xml:space="preserve"> </w:t>
      </w:r>
      <w:r w:rsidRPr="006D01FC">
        <w:rPr>
          <w:b/>
          <w:bCs/>
          <w:sz w:val="32"/>
          <w:szCs w:val="32"/>
        </w:rPr>
        <w:t>Master of Business Administration</w:t>
      </w:r>
    </w:p>
    <w:p w14:paraId="4570973E" w14:textId="60510085" w:rsidR="006D01FC" w:rsidRDefault="006D01FC" w:rsidP="006D01FC">
      <w:pPr>
        <w:jc w:val="center"/>
        <w:rPr>
          <w:b/>
          <w:bCs/>
          <w:sz w:val="32"/>
          <w:szCs w:val="32"/>
        </w:rPr>
      </w:pPr>
      <w:r w:rsidRPr="006D01FC">
        <w:rPr>
          <w:b/>
          <w:bCs/>
          <w:sz w:val="32"/>
          <w:szCs w:val="32"/>
        </w:rPr>
        <w:t xml:space="preserve">Name </w:t>
      </w:r>
      <w:r>
        <w:rPr>
          <w:b/>
          <w:bCs/>
          <w:sz w:val="32"/>
          <w:szCs w:val="32"/>
        </w:rPr>
        <w:t>a</w:t>
      </w:r>
      <w:r w:rsidRPr="006D01FC">
        <w:rPr>
          <w:b/>
          <w:bCs/>
          <w:sz w:val="32"/>
          <w:szCs w:val="32"/>
        </w:rPr>
        <w:t xml:space="preserve">nd Code </w:t>
      </w:r>
      <w:r>
        <w:rPr>
          <w:b/>
          <w:bCs/>
          <w:sz w:val="32"/>
          <w:szCs w:val="32"/>
        </w:rPr>
        <w:t>o</w:t>
      </w:r>
      <w:r w:rsidRPr="006D01FC">
        <w:rPr>
          <w:b/>
          <w:bCs/>
          <w:sz w:val="32"/>
          <w:szCs w:val="32"/>
        </w:rPr>
        <w:t xml:space="preserve">f </w:t>
      </w:r>
      <w:r>
        <w:rPr>
          <w:b/>
          <w:bCs/>
          <w:sz w:val="32"/>
          <w:szCs w:val="32"/>
        </w:rPr>
        <w:t>t</w:t>
      </w:r>
      <w:r w:rsidRPr="006D01FC">
        <w:rPr>
          <w:b/>
          <w:bCs/>
          <w:sz w:val="32"/>
          <w:szCs w:val="32"/>
        </w:rPr>
        <w:t>he</w:t>
      </w:r>
      <w:r>
        <w:rPr>
          <w:b/>
          <w:bCs/>
          <w:sz w:val="32"/>
          <w:szCs w:val="32"/>
        </w:rPr>
        <w:t xml:space="preserve"> </w:t>
      </w:r>
      <w:r w:rsidR="00264F81" w:rsidRPr="006D01FC">
        <w:rPr>
          <w:b/>
          <w:bCs/>
          <w:sz w:val="32"/>
          <w:szCs w:val="32"/>
        </w:rPr>
        <w:t>Module</w:t>
      </w:r>
      <w:r w:rsidR="00264F81">
        <w:rPr>
          <w:b/>
          <w:bCs/>
          <w:sz w:val="32"/>
          <w:szCs w:val="32"/>
        </w:rPr>
        <w:t>: -</w:t>
      </w:r>
      <w:r>
        <w:rPr>
          <w:b/>
          <w:bCs/>
          <w:sz w:val="32"/>
          <w:szCs w:val="32"/>
        </w:rPr>
        <w:t xml:space="preserve"> </w:t>
      </w:r>
      <w:r w:rsidRPr="006D01FC">
        <w:rPr>
          <w:b/>
          <w:bCs/>
          <w:sz w:val="32"/>
          <w:szCs w:val="32"/>
        </w:rPr>
        <w:t>Financial Management</w:t>
      </w:r>
      <w:r>
        <w:rPr>
          <w:b/>
          <w:bCs/>
          <w:sz w:val="32"/>
          <w:szCs w:val="32"/>
        </w:rPr>
        <w:t xml:space="preserve"> and </w:t>
      </w:r>
      <w:r w:rsidRPr="006D01FC">
        <w:rPr>
          <w:b/>
          <w:bCs/>
          <w:sz w:val="32"/>
          <w:szCs w:val="32"/>
        </w:rPr>
        <w:t>LCMB7002</w:t>
      </w:r>
    </w:p>
    <w:p w14:paraId="183368C9" w14:textId="09E712AC" w:rsidR="006D01FC" w:rsidRPr="006D01FC" w:rsidRDefault="006D01FC" w:rsidP="006D01FC">
      <w:pPr>
        <w:jc w:val="center"/>
        <w:rPr>
          <w:b/>
          <w:bCs/>
          <w:sz w:val="32"/>
          <w:szCs w:val="32"/>
          <w:lang w:val="en-IN"/>
        </w:rPr>
      </w:pPr>
      <w:r w:rsidRPr="006D01FC">
        <w:rPr>
          <w:b/>
          <w:bCs/>
          <w:sz w:val="32"/>
          <w:szCs w:val="32"/>
        </w:rPr>
        <w:t xml:space="preserve"> Name </w:t>
      </w:r>
      <w:r>
        <w:rPr>
          <w:b/>
          <w:bCs/>
          <w:sz w:val="32"/>
          <w:szCs w:val="32"/>
        </w:rPr>
        <w:t>a</w:t>
      </w:r>
      <w:r w:rsidRPr="006D01FC">
        <w:rPr>
          <w:b/>
          <w:bCs/>
          <w:sz w:val="32"/>
          <w:szCs w:val="32"/>
        </w:rPr>
        <w:t xml:space="preserve">nd Title </w:t>
      </w:r>
      <w:r>
        <w:rPr>
          <w:b/>
          <w:bCs/>
          <w:sz w:val="32"/>
          <w:szCs w:val="32"/>
        </w:rPr>
        <w:t>of</w:t>
      </w:r>
      <w:r w:rsidRPr="006D01FC">
        <w:rPr>
          <w:b/>
          <w:bCs/>
          <w:sz w:val="32"/>
          <w:szCs w:val="32"/>
        </w:rPr>
        <w:t xml:space="preserve"> </w:t>
      </w:r>
      <w:r>
        <w:rPr>
          <w:b/>
          <w:bCs/>
          <w:sz w:val="32"/>
          <w:szCs w:val="32"/>
        </w:rPr>
        <w:t>t</w:t>
      </w:r>
      <w:r w:rsidRPr="006D01FC">
        <w:rPr>
          <w:b/>
          <w:bCs/>
          <w:sz w:val="32"/>
          <w:szCs w:val="32"/>
        </w:rPr>
        <w:t xml:space="preserve">he Assessment </w:t>
      </w:r>
      <w:r w:rsidR="00264F81" w:rsidRPr="006D01FC">
        <w:rPr>
          <w:b/>
          <w:bCs/>
          <w:sz w:val="32"/>
          <w:szCs w:val="32"/>
        </w:rPr>
        <w:t>Item</w:t>
      </w:r>
      <w:r w:rsidR="00264F81">
        <w:rPr>
          <w:b/>
          <w:bCs/>
          <w:sz w:val="32"/>
          <w:szCs w:val="32"/>
        </w:rPr>
        <w:t>: -</w:t>
      </w:r>
      <w:r>
        <w:rPr>
          <w:b/>
          <w:bCs/>
          <w:sz w:val="32"/>
          <w:szCs w:val="32"/>
        </w:rPr>
        <w:t xml:space="preserve"> </w:t>
      </w:r>
      <w:r w:rsidRPr="006D01FC">
        <w:rPr>
          <w:b/>
          <w:bCs/>
          <w:sz w:val="32"/>
          <w:szCs w:val="32"/>
        </w:rPr>
        <w:t xml:space="preserve">Assessment: Individual Report – </w:t>
      </w:r>
      <w:r w:rsidRPr="006D01FC">
        <w:rPr>
          <w:b/>
          <w:bCs/>
          <w:sz w:val="32"/>
          <w:szCs w:val="32"/>
          <w:lang w:val="en-IN"/>
        </w:rPr>
        <w:t>InterContinental Hotels Group</w:t>
      </w:r>
    </w:p>
    <w:p w14:paraId="718577C2" w14:textId="7AD72FD1" w:rsidR="006D01FC" w:rsidRDefault="006D01FC" w:rsidP="006D01FC">
      <w:pPr>
        <w:jc w:val="center"/>
        <w:rPr>
          <w:b/>
          <w:bCs/>
          <w:sz w:val="32"/>
          <w:szCs w:val="32"/>
        </w:rPr>
      </w:pPr>
      <w:r w:rsidRPr="006D01FC">
        <w:rPr>
          <w:b/>
          <w:bCs/>
          <w:sz w:val="32"/>
          <w:szCs w:val="32"/>
        </w:rPr>
        <w:t xml:space="preserve">Lecturer’s </w:t>
      </w:r>
      <w:r w:rsidR="00264F81" w:rsidRPr="006D01FC">
        <w:rPr>
          <w:b/>
          <w:bCs/>
          <w:sz w:val="32"/>
          <w:szCs w:val="32"/>
        </w:rPr>
        <w:t>Name</w:t>
      </w:r>
      <w:r w:rsidR="00264F81">
        <w:rPr>
          <w:b/>
          <w:bCs/>
          <w:sz w:val="32"/>
          <w:szCs w:val="32"/>
        </w:rPr>
        <w:t>: -</w:t>
      </w:r>
      <w:r>
        <w:rPr>
          <w:b/>
          <w:bCs/>
          <w:sz w:val="32"/>
          <w:szCs w:val="32"/>
        </w:rPr>
        <w:t xml:space="preserve"> </w:t>
      </w:r>
      <w:r w:rsidR="008009B2">
        <w:rPr>
          <w:b/>
          <w:bCs/>
          <w:sz w:val="32"/>
          <w:szCs w:val="32"/>
        </w:rPr>
        <w:t>Ghulam Mujtaba</w:t>
      </w:r>
      <w:bookmarkStart w:id="0" w:name="_GoBack"/>
      <w:bookmarkEnd w:id="0"/>
    </w:p>
    <w:p w14:paraId="4C4933F6" w14:textId="51B68DDA" w:rsidR="006D01FC" w:rsidRDefault="006D01FC" w:rsidP="006D01FC">
      <w:pPr>
        <w:jc w:val="center"/>
        <w:rPr>
          <w:b/>
          <w:bCs/>
          <w:sz w:val="32"/>
          <w:szCs w:val="32"/>
        </w:rPr>
      </w:pPr>
      <w:r w:rsidRPr="006D01FC">
        <w:rPr>
          <w:b/>
          <w:bCs/>
          <w:sz w:val="32"/>
          <w:szCs w:val="32"/>
        </w:rPr>
        <w:t xml:space="preserve">Student </w:t>
      </w:r>
      <w:r w:rsidR="00264F81" w:rsidRPr="006D01FC">
        <w:rPr>
          <w:b/>
          <w:bCs/>
          <w:sz w:val="32"/>
          <w:szCs w:val="32"/>
        </w:rPr>
        <w:t>Name:</w:t>
      </w:r>
      <w:r w:rsidR="00264F81">
        <w:rPr>
          <w:b/>
          <w:bCs/>
          <w:sz w:val="32"/>
          <w:szCs w:val="32"/>
        </w:rPr>
        <w:t xml:space="preserve"> -</w:t>
      </w:r>
      <w:r w:rsidRPr="006D01FC">
        <w:rPr>
          <w:b/>
          <w:bCs/>
          <w:sz w:val="32"/>
          <w:szCs w:val="32"/>
        </w:rPr>
        <w:t> Ahmed Rain</w:t>
      </w:r>
      <w:r w:rsidRPr="006D01FC">
        <w:rPr>
          <w:b/>
          <w:bCs/>
          <w:sz w:val="32"/>
          <w:szCs w:val="32"/>
        </w:rPr>
        <w:br/>
        <w:t xml:space="preserve">Student </w:t>
      </w:r>
      <w:r w:rsidR="00264F81" w:rsidRPr="006D01FC">
        <w:rPr>
          <w:b/>
          <w:bCs/>
          <w:sz w:val="32"/>
          <w:szCs w:val="32"/>
        </w:rPr>
        <w:t>ID:</w:t>
      </w:r>
      <w:r w:rsidR="00264F81">
        <w:rPr>
          <w:b/>
          <w:bCs/>
          <w:sz w:val="32"/>
          <w:szCs w:val="32"/>
        </w:rPr>
        <w:t xml:space="preserve"> -</w:t>
      </w:r>
      <w:r w:rsidRPr="006D01FC">
        <w:rPr>
          <w:b/>
          <w:bCs/>
          <w:sz w:val="32"/>
          <w:szCs w:val="32"/>
        </w:rPr>
        <w:t> 2535781</w:t>
      </w:r>
    </w:p>
    <w:p w14:paraId="16C76786" w14:textId="4EFF9896" w:rsidR="006D01FC" w:rsidRPr="006D01FC" w:rsidRDefault="006D01FC" w:rsidP="006D01FC">
      <w:pPr>
        <w:jc w:val="center"/>
        <w:rPr>
          <w:b/>
          <w:bCs/>
          <w:sz w:val="32"/>
          <w:szCs w:val="32"/>
        </w:rPr>
      </w:pPr>
      <w:r w:rsidRPr="006D01FC">
        <w:rPr>
          <w:b/>
          <w:bCs/>
          <w:sz w:val="32"/>
          <w:szCs w:val="32"/>
        </w:rPr>
        <w:t xml:space="preserve">Word </w:t>
      </w:r>
      <w:r w:rsidR="00264F81" w:rsidRPr="006D01FC">
        <w:rPr>
          <w:b/>
          <w:bCs/>
          <w:sz w:val="32"/>
          <w:szCs w:val="32"/>
        </w:rPr>
        <w:t>Count</w:t>
      </w:r>
      <w:r w:rsidR="00264F81">
        <w:rPr>
          <w:b/>
          <w:bCs/>
          <w:sz w:val="32"/>
          <w:szCs w:val="32"/>
        </w:rPr>
        <w:t>: -</w:t>
      </w:r>
      <w:r>
        <w:rPr>
          <w:b/>
          <w:bCs/>
          <w:sz w:val="32"/>
          <w:szCs w:val="32"/>
        </w:rPr>
        <w:t xml:space="preserve"> </w:t>
      </w:r>
      <w:r w:rsidR="007B3464">
        <w:rPr>
          <w:b/>
          <w:bCs/>
          <w:sz w:val="32"/>
          <w:szCs w:val="32"/>
        </w:rPr>
        <w:t>4946</w:t>
      </w:r>
    </w:p>
    <w:p w14:paraId="3897A4E2" w14:textId="5FA4F349" w:rsidR="00B77A06" w:rsidRPr="006D01FC" w:rsidRDefault="006D01FC" w:rsidP="006D01FC">
      <w:pPr>
        <w:jc w:val="center"/>
        <w:rPr>
          <w:b/>
          <w:bCs/>
          <w:sz w:val="32"/>
          <w:szCs w:val="32"/>
        </w:rPr>
      </w:pPr>
      <w:r w:rsidRPr="006D01FC">
        <w:rPr>
          <w:b/>
          <w:bCs/>
          <w:sz w:val="32"/>
          <w:szCs w:val="32"/>
        </w:rPr>
        <w:t xml:space="preserve">Submission </w:t>
      </w:r>
      <w:r w:rsidR="00264F81" w:rsidRPr="006D01FC">
        <w:rPr>
          <w:b/>
          <w:bCs/>
          <w:sz w:val="32"/>
          <w:szCs w:val="32"/>
        </w:rPr>
        <w:t>Date</w:t>
      </w:r>
      <w:r w:rsidR="00264F81">
        <w:rPr>
          <w:b/>
          <w:bCs/>
          <w:sz w:val="32"/>
          <w:szCs w:val="32"/>
        </w:rPr>
        <w:t>: -</w:t>
      </w:r>
      <w:r>
        <w:rPr>
          <w:b/>
          <w:bCs/>
          <w:sz w:val="32"/>
          <w:szCs w:val="32"/>
        </w:rPr>
        <w:t xml:space="preserve"> </w:t>
      </w:r>
      <w:r w:rsidRPr="006D01FC">
        <w:rPr>
          <w:b/>
          <w:bCs/>
          <w:sz w:val="32"/>
          <w:szCs w:val="32"/>
        </w:rPr>
        <w:t>Thursday 13th August 2026</w:t>
      </w:r>
      <w:r>
        <w:rPr>
          <w:b/>
          <w:bCs/>
          <w:sz w:val="32"/>
          <w:szCs w:val="32"/>
        </w:rPr>
        <w:t xml:space="preserve"> </w:t>
      </w:r>
      <w:r w:rsidRPr="006D01FC">
        <w:rPr>
          <w:b/>
          <w:bCs/>
          <w:sz w:val="32"/>
          <w:szCs w:val="32"/>
        </w:rPr>
        <w:t>by 2pm</w:t>
      </w:r>
      <w:r w:rsidR="00B77A06" w:rsidRPr="006D01FC">
        <w:br w:type="page"/>
      </w:r>
    </w:p>
    <w:sdt>
      <w:sdtPr>
        <w:rPr>
          <w:rFonts w:ascii="Arial" w:eastAsia="Arial" w:hAnsi="Arial" w:cs="Arial"/>
          <w:color w:val="auto"/>
          <w:sz w:val="24"/>
          <w:szCs w:val="24"/>
          <w:lang w:val="en" w:eastAsia="en-IN"/>
        </w:rPr>
        <w:id w:val="-831679292"/>
        <w:docPartObj>
          <w:docPartGallery w:val="Table of Contents"/>
          <w:docPartUnique/>
        </w:docPartObj>
      </w:sdtPr>
      <w:sdtEndPr>
        <w:rPr>
          <w:b/>
          <w:bCs/>
          <w:noProof/>
        </w:rPr>
      </w:sdtEndPr>
      <w:sdtContent>
        <w:p w14:paraId="1A4B2EE5" w14:textId="1B27F6E3" w:rsidR="00B77A06" w:rsidRPr="006D01FC" w:rsidRDefault="00B77A06" w:rsidP="006D01FC">
          <w:pPr>
            <w:pStyle w:val="TOCHeading"/>
            <w:spacing w:line="360" w:lineRule="auto"/>
            <w:jc w:val="center"/>
            <w:rPr>
              <w:rFonts w:ascii="Arial" w:hAnsi="Arial" w:cs="Arial"/>
              <w:b/>
              <w:bCs/>
              <w:color w:val="auto"/>
              <w:sz w:val="28"/>
              <w:szCs w:val="28"/>
            </w:rPr>
          </w:pPr>
          <w:r w:rsidRPr="006D01FC">
            <w:rPr>
              <w:rFonts w:ascii="Arial" w:hAnsi="Arial" w:cs="Arial"/>
              <w:b/>
              <w:bCs/>
              <w:color w:val="auto"/>
              <w:sz w:val="28"/>
              <w:szCs w:val="28"/>
            </w:rPr>
            <w:t>Table of Contents</w:t>
          </w:r>
        </w:p>
        <w:p w14:paraId="080A5F68" w14:textId="782A82AD" w:rsidR="00954BF1" w:rsidRDefault="00B77A06">
          <w:pPr>
            <w:pStyle w:val="TOC1"/>
            <w:tabs>
              <w:tab w:val="right" w:leader="dot" w:pos="9350"/>
            </w:tabs>
            <w:rPr>
              <w:rFonts w:asciiTheme="minorHAnsi" w:eastAsiaTheme="minorEastAsia" w:hAnsiTheme="minorHAnsi" w:cstheme="minorBidi"/>
              <w:noProof/>
              <w:kern w:val="2"/>
              <w:lang w:val="en-IN"/>
              <w14:ligatures w14:val="standardContextual"/>
            </w:rPr>
          </w:pPr>
          <w:r w:rsidRPr="006D01FC">
            <w:fldChar w:fldCharType="begin"/>
          </w:r>
          <w:r w:rsidRPr="006D01FC">
            <w:instrText xml:space="preserve"> TOC \o "1-3" \h \z \u </w:instrText>
          </w:r>
          <w:r w:rsidRPr="006D01FC">
            <w:fldChar w:fldCharType="separate"/>
          </w:r>
          <w:hyperlink w:anchor="_Toc237431903" w:history="1">
            <w:r w:rsidR="00954BF1" w:rsidRPr="009A56F8">
              <w:rPr>
                <w:rStyle w:val="Hyperlink"/>
                <w:noProof/>
              </w:rPr>
              <w:t>1. Introduction</w:t>
            </w:r>
            <w:r w:rsidR="00954BF1">
              <w:rPr>
                <w:noProof/>
                <w:webHidden/>
              </w:rPr>
              <w:tab/>
            </w:r>
            <w:r w:rsidR="00954BF1">
              <w:rPr>
                <w:noProof/>
                <w:webHidden/>
              </w:rPr>
              <w:fldChar w:fldCharType="begin"/>
            </w:r>
            <w:r w:rsidR="00954BF1">
              <w:rPr>
                <w:noProof/>
                <w:webHidden/>
              </w:rPr>
              <w:instrText xml:space="preserve"> PAGEREF _Toc237431903 \h </w:instrText>
            </w:r>
            <w:r w:rsidR="00954BF1">
              <w:rPr>
                <w:noProof/>
                <w:webHidden/>
              </w:rPr>
            </w:r>
            <w:r w:rsidR="00954BF1">
              <w:rPr>
                <w:noProof/>
                <w:webHidden/>
              </w:rPr>
              <w:fldChar w:fldCharType="separate"/>
            </w:r>
            <w:r w:rsidR="00954BF1">
              <w:rPr>
                <w:noProof/>
                <w:webHidden/>
              </w:rPr>
              <w:t>5</w:t>
            </w:r>
            <w:r w:rsidR="00954BF1">
              <w:rPr>
                <w:noProof/>
                <w:webHidden/>
              </w:rPr>
              <w:fldChar w:fldCharType="end"/>
            </w:r>
          </w:hyperlink>
        </w:p>
        <w:p w14:paraId="10FABACD" w14:textId="75625601" w:rsidR="00954BF1" w:rsidRDefault="00AB32AB">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431904" w:history="1">
            <w:r w:rsidR="00954BF1" w:rsidRPr="009A56F8">
              <w:rPr>
                <w:rStyle w:val="Hyperlink"/>
                <w:noProof/>
              </w:rPr>
              <w:t>2. Financial Health Check</w:t>
            </w:r>
            <w:r w:rsidR="00954BF1">
              <w:rPr>
                <w:noProof/>
                <w:webHidden/>
              </w:rPr>
              <w:tab/>
            </w:r>
            <w:r w:rsidR="00954BF1">
              <w:rPr>
                <w:noProof/>
                <w:webHidden/>
              </w:rPr>
              <w:fldChar w:fldCharType="begin"/>
            </w:r>
            <w:r w:rsidR="00954BF1">
              <w:rPr>
                <w:noProof/>
                <w:webHidden/>
              </w:rPr>
              <w:instrText xml:space="preserve"> PAGEREF _Toc237431904 \h </w:instrText>
            </w:r>
            <w:r w:rsidR="00954BF1">
              <w:rPr>
                <w:noProof/>
                <w:webHidden/>
              </w:rPr>
            </w:r>
            <w:r w:rsidR="00954BF1">
              <w:rPr>
                <w:noProof/>
                <w:webHidden/>
              </w:rPr>
              <w:fldChar w:fldCharType="separate"/>
            </w:r>
            <w:r w:rsidR="00954BF1">
              <w:rPr>
                <w:noProof/>
                <w:webHidden/>
              </w:rPr>
              <w:t>6</w:t>
            </w:r>
            <w:r w:rsidR="00954BF1">
              <w:rPr>
                <w:noProof/>
                <w:webHidden/>
              </w:rPr>
              <w:fldChar w:fldCharType="end"/>
            </w:r>
          </w:hyperlink>
        </w:p>
        <w:p w14:paraId="7DDD0FC7" w14:textId="514C3452"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05" w:history="1">
            <w:r w:rsidR="00954BF1" w:rsidRPr="009A56F8">
              <w:rPr>
                <w:rStyle w:val="Hyperlink"/>
                <w:noProof/>
              </w:rPr>
              <w:t>2.1 Financial statement analysis</w:t>
            </w:r>
            <w:r w:rsidR="00954BF1">
              <w:rPr>
                <w:noProof/>
                <w:webHidden/>
              </w:rPr>
              <w:tab/>
            </w:r>
            <w:r w:rsidR="00954BF1">
              <w:rPr>
                <w:noProof/>
                <w:webHidden/>
              </w:rPr>
              <w:fldChar w:fldCharType="begin"/>
            </w:r>
            <w:r w:rsidR="00954BF1">
              <w:rPr>
                <w:noProof/>
                <w:webHidden/>
              </w:rPr>
              <w:instrText xml:space="preserve"> PAGEREF _Toc237431905 \h </w:instrText>
            </w:r>
            <w:r w:rsidR="00954BF1">
              <w:rPr>
                <w:noProof/>
                <w:webHidden/>
              </w:rPr>
            </w:r>
            <w:r w:rsidR="00954BF1">
              <w:rPr>
                <w:noProof/>
                <w:webHidden/>
              </w:rPr>
              <w:fldChar w:fldCharType="separate"/>
            </w:r>
            <w:r w:rsidR="00954BF1">
              <w:rPr>
                <w:noProof/>
                <w:webHidden/>
              </w:rPr>
              <w:t>6</w:t>
            </w:r>
            <w:r w:rsidR="00954BF1">
              <w:rPr>
                <w:noProof/>
                <w:webHidden/>
              </w:rPr>
              <w:fldChar w:fldCharType="end"/>
            </w:r>
          </w:hyperlink>
        </w:p>
        <w:p w14:paraId="24B3462C" w14:textId="11AE9D4B"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06" w:history="1">
            <w:r w:rsidR="00954BF1" w:rsidRPr="009A56F8">
              <w:rPr>
                <w:rStyle w:val="Hyperlink"/>
                <w:noProof/>
              </w:rPr>
              <w:t>2.1.1 Income statement</w:t>
            </w:r>
            <w:r w:rsidR="00954BF1">
              <w:rPr>
                <w:noProof/>
                <w:webHidden/>
              </w:rPr>
              <w:tab/>
            </w:r>
            <w:r w:rsidR="00954BF1">
              <w:rPr>
                <w:noProof/>
                <w:webHidden/>
              </w:rPr>
              <w:fldChar w:fldCharType="begin"/>
            </w:r>
            <w:r w:rsidR="00954BF1">
              <w:rPr>
                <w:noProof/>
                <w:webHidden/>
              </w:rPr>
              <w:instrText xml:space="preserve"> PAGEREF _Toc237431906 \h </w:instrText>
            </w:r>
            <w:r w:rsidR="00954BF1">
              <w:rPr>
                <w:noProof/>
                <w:webHidden/>
              </w:rPr>
            </w:r>
            <w:r w:rsidR="00954BF1">
              <w:rPr>
                <w:noProof/>
                <w:webHidden/>
              </w:rPr>
              <w:fldChar w:fldCharType="separate"/>
            </w:r>
            <w:r w:rsidR="00954BF1">
              <w:rPr>
                <w:noProof/>
                <w:webHidden/>
              </w:rPr>
              <w:t>6</w:t>
            </w:r>
            <w:r w:rsidR="00954BF1">
              <w:rPr>
                <w:noProof/>
                <w:webHidden/>
              </w:rPr>
              <w:fldChar w:fldCharType="end"/>
            </w:r>
          </w:hyperlink>
        </w:p>
        <w:p w14:paraId="0C97C9A6" w14:textId="700CB969"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07" w:history="1">
            <w:r w:rsidR="00954BF1" w:rsidRPr="009A56F8">
              <w:rPr>
                <w:rStyle w:val="Hyperlink"/>
                <w:noProof/>
              </w:rPr>
              <w:t>2.1.2 Balance sheet</w:t>
            </w:r>
            <w:r w:rsidR="00954BF1">
              <w:rPr>
                <w:noProof/>
                <w:webHidden/>
              </w:rPr>
              <w:tab/>
            </w:r>
            <w:r w:rsidR="00954BF1">
              <w:rPr>
                <w:noProof/>
                <w:webHidden/>
              </w:rPr>
              <w:fldChar w:fldCharType="begin"/>
            </w:r>
            <w:r w:rsidR="00954BF1">
              <w:rPr>
                <w:noProof/>
                <w:webHidden/>
              </w:rPr>
              <w:instrText xml:space="preserve"> PAGEREF _Toc237431907 \h </w:instrText>
            </w:r>
            <w:r w:rsidR="00954BF1">
              <w:rPr>
                <w:noProof/>
                <w:webHidden/>
              </w:rPr>
            </w:r>
            <w:r w:rsidR="00954BF1">
              <w:rPr>
                <w:noProof/>
                <w:webHidden/>
              </w:rPr>
              <w:fldChar w:fldCharType="separate"/>
            </w:r>
            <w:r w:rsidR="00954BF1">
              <w:rPr>
                <w:noProof/>
                <w:webHidden/>
              </w:rPr>
              <w:t>7</w:t>
            </w:r>
            <w:r w:rsidR="00954BF1">
              <w:rPr>
                <w:noProof/>
                <w:webHidden/>
              </w:rPr>
              <w:fldChar w:fldCharType="end"/>
            </w:r>
          </w:hyperlink>
        </w:p>
        <w:p w14:paraId="361F999B" w14:textId="1BD14E6E"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08" w:history="1">
            <w:r w:rsidR="00954BF1" w:rsidRPr="009A56F8">
              <w:rPr>
                <w:rStyle w:val="Hyperlink"/>
                <w:noProof/>
              </w:rPr>
              <w:t>2.1.3 Cash flow statement</w:t>
            </w:r>
            <w:r w:rsidR="00954BF1">
              <w:rPr>
                <w:noProof/>
                <w:webHidden/>
              </w:rPr>
              <w:tab/>
            </w:r>
            <w:r w:rsidR="00954BF1">
              <w:rPr>
                <w:noProof/>
                <w:webHidden/>
              </w:rPr>
              <w:fldChar w:fldCharType="begin"/>
            </w:r>
            <w:r w:rsidR="00954BF1">
              <w:rPr>
                <w:noProof/>
                <w:webHidden/>
              </w:rPr>
              <w:instrText xml:space="preserve"> PAGEREF _Toc237431908 \h </w:instrText>
            </w:r>
            <w:r w:rsidR="00954BF1">
              <w:rPr>
                <w:noProof/>
                <w:webHidden/>
              </w:rPr>
            </w:r>
            <w:r w:rsidR="00954BF1">
              <w:rPr>
                <w:noProof/>
                <w:webHidden/>
              </w:rPr>
              <w:fldChar w:fldCharType="separate"/>
            </w:r>
            <w:r w:rsidR="00954BF1">
              <w:rPr>
                <w:noProof/>
                <w:webHidden/>
              </w:rPr>
              <w:t>9</w:t>
            </w:r>
            <w:r w:rsidR="00954BF1">
              <w:rPr>
                <w:noProof/>
                <w:webHidden/>
              </w:rPr>
              <w:fldChar w:fldCharType="end"/>
            </w:r>
          </w:hyperlink>
        </w:p>
        <w:p w14:paraId="7554A0E7" w14:textId="5AE87C7C"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09" w:history="1">
            <w:r w:rsidR="00954BF1" w:rsidRPr="009A56F8">
              <w:rPr>
                <w:rStyle w:val="Hyperlink"/>
                <w:noProof/>
              </w:rPr>
              <w:t>2.2 Ratio Analysis</w:t>
            </w:r>
            <w:r w:rsidR="00954BF1">
              <w:rPr>
                <w:noProof/>
                <w:webHidden/>
              </w:rPr>
              <w:tab/>
            </w:r>
            <w:r w:rsidR="00954BF1">
              <w:rPr>
                <w:noProof/>
                <w:webHidden/>
              </w:rPr>
              <w:fldChar w:fldCharType="begin"/>
            </w:r>
            <w:r w:rsidR="00954BF1">
              <w:rPr>
                <w:noProof/>
                <w:webHidden/>
              </w:rPr>
              <w:instrText xml:space="preserve"> PAGEREF _Toc237431909 \h </w:instrText>
            </w:r>
            <w:r w:rsidR="00954BF1">
              <w:rPr>
                <w:noProof/>
                <w:webHidden/>
              </w:rPr>
            </w:r>
            <w:r w:rsidR="00954BF1">
              <w:rPr>
                <w:noProof/>
                <w:webHidden/>
              </w:rPr>
              <w:fldChar w:fldCharType="separate"/>
            </w:r>
            <w:r w:rsidR="00954BF1">
              <w:rPr>
                <w:noProof/>
                <w:webHidden/>
              </w:rPr>
              <w:t>11</w:t>
            </w:r>
            <w:r w:rsidR="00954BF1">
              <w:rPr>
                <w:noProof/>
                <w:webHidden/>
              </w:rPr>
              <w:fldChar w:fldCharType="end"/>
            </w:r>
          </w:hyperlink>
        </w:p>
        <w:p w14:paraId="4AADB6B4" w14:textId="2BA95E1B"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10" w:history="1">
            <w:r w:rsidR="00954BF1" w:rsidRPr="009A56F8">
              <w:rPr>
                <w:rStyle w:val="Hyperlink"/>
                <w:noProof/>
              </w:rPr>
              <w:t>2.2.1 Profitability ratios</w:t>
            </w:r>
            <w:r w:rsidR="00954BF1">
              <w:rPr>
                <w:noProof/>
                <w:webHidden/>
              </w:rPr>
              <w:tab/>
            </w:r>
            <w:r w:rsidR="00954BF1">
              <w:rPr>
                <w:noProof/>
                <w:webHidden/>
              </w:rPr>
              <w:fldChar w:fldCharType="begin"/>
            </w:r>
            <w:r w:rsidR="00954BF1">
              <w:rPr>
                <w:noProof/>
                <w:webHidden/>
              </w:rPr>
              <w:instrText xml:space="preserve"> PAGEREF _Toc237431910 \h </w:instrText>
            </w:r>
            <w:r w:rsidR="00954BF1">
              <w:rPr>
                <w:noProof/>
                <w:webHidden/>
              </w:rPr>
            </w:r>
            <w:r w:rsidR="00954BF1">
              <w:rPr>
                <w:noProof/>
                <w:webHidden/>
              </w:rPr>
              <w:fldChar w:fldCharType="separate"/>
            </w:r>
            <w:r w:rsidR="00954BF1">
              <w:rPr>
                <w:noProof/>
                <w:webHidden/>
              </w:rPr>
              <w:t>11</w:t>
            </w:r>
            <w:r w:rsidR="00954BF1">
              <w:rPr>
                <w:noProof/>
                <w:webHidden/>
              </w:rPr>
              <w:fldChar w:fldCharType="end"/>
            </w:r>
          </w:hyperlink>
        </w:p>
        <w:p w14:paraId="0546E9BE" w14:textId="6717CBEE"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11" w:history="1">
            <w:r w:rsidR="00954BF1" w:rsidRPr="009A56F8">
              <w:rPr>
                <w:rStyle w:val="Hyperlink"/>
                <w:noProof/>
              </w:rPr>
              <w:t>2.2.2 Liquidity ratios</w:t>
            </w:r>
            <w:r w:rsidR="00954BF1">
              <w:rPr>
                <w:noProof/>
                <w:webHidden/>
              </w:rPr>
              <w:tab/>
            </w:r>
            <w:r w:rsidR="00954BF1">
              <w:rPr>
                <w:noProof/>
                <w:webHidden/>
              </w:rPr>
              <w:fldChar w:fldCharType="begin"/>
            </w:r>
            <w:r w:rsidR="00954BF1">
              <w:rPr>
                <w:noProof/>
                <w:webHidden/>
              </w:rPr>
              <w:instrText xml:space="preserve"> PAGEREF _Toc237431911 \h </w:instrText>
            </w:r>
            <w:r w:rsidR="00954BF1">
              <w:rPr>
                <w:noProof/>
                <w:webHidden/>
              </w:rPr>
            </w:r>
            <w:r w:rsidR="00954BF1">
              <w:rPr>
                <w:noProof/>
                <w:webHidden/>
              </w:rPr>
              <w:fldChar w:fldCharType="separate"/>
            </w:r>
            <w:r w:rsidR="00954BF1">
              <w:rPr>
                <w:noProof/>
                <w:webHidden/>
              </w:rPr>
              <w:t>12</w:t>
            </w:r>
            <w:r w:rsidR="00954BF1">
              <w:rPr>
                <w:noProof/>
                <w:webHidden/>
              </w:rPr>
              <w:fldChar w:fldCharType="end"/>
            </w:r>
          </w:hyperlink>
        </w:p>
        <w:p w14:paraId="0C81C30B" w14:textId="2B755DC0"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12" w:history="1">
            <w:r w:rsidR="00954BF1" w:rsidRPr="009A56F8">
              <w:rPr>
                <w:rStyle w:val="Hyperlink"/>
                <w:noProof/>
              </w:rPr>
              <w:t>2.2.3 Efficiency ratios</w:t>
            </w:r>
            <w:r w:rsidR="00954BF1">
              <w:rPr>
                <w:noProof/>
                <w:webHidden/>
              </w:rPr>
              <w:tab/>
            </w:r>
            <w:r w:rsidR="00954BF1">
              <w:rPr>
                <w:noProof/>
                <w:webHidden/>
              </w:rPr>
              <w:fldChar w:fldCharType="begin"/>
            </w:r>
            <w:r w:rsidR="00954BF1">
              <w:rPr>
                <w:noProof/>
                <w:webHidden/>
              </w:rPr>
              <w:instrText xml:space="preserve"> PAGEREF _Toc237431912 \h </w:instrText>
            </w:r>
            <w:r w:rsidR="00954BF1">
              <w:rPr>
                <w:noProof/>
                <w:webHidden/>
              </w:rPr>
            </w:r>
            <w:r w:rsidR="00954BF1">
              <w:rPr>
                <w:noProof/>
                <w:webHidden/>
              </w:rPr>
              <w:fldChar w:fldCharType="separate"/>
            </w:r>
            <w:r w:rsidR="00954BF1">
              <w:rPr>
                <w:noProof/>
                <w:webHidden/>
              </w:rPr>
              <w:t>14</w:t>
            </w:r>
            <w:r w:rsidR="00954BF1">
              <w:rPr>
                <w:noProof/>
                <w:webHidden/>
              </w:rPr>
              <w:fldChar w:fldCharType="end"/>
            </w:r>
          </w:hyperlink>
        </w:p>
        <w:p w14:paraId="69242621" w14:textId="4EF8D709"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13" w:history="1">
            <w:r w:rsidR="00954BF1" w:rsidRPr="009A56F8">
              <w:rPr>
                <w:rStyle w:val="Hyperlink"/>
                <w:noProof/>
              </w:rPr>
              <w:t>2.2.4 Gearing ratios</w:t>
            </w:r>
            <w:r w:rsidR="00954BF1">
              <w:rPr>
                <w:noProof/>
                <w:webHidden/>
              </w:rPr>
              <w:tab/>
            </w:r>
            <w:r w:rsidR="00954BF1">
              <w:rPr>
                <w:noProof/>
                <w:webHidden/>
              </w:rPr>
              <w:fldChar w:fldCharType="begin"/>
            </w:r>
            <w:r w:rsidR="00954BF1">
              <w:rPr>
                <w:noProof/>
                <w:webHidden/>
              </w:rPr>
              <w:instrText xml:space="preserve"> PAGEREF _Toc237431913 \h </w:instrText>
            </w:r>
            <w:r w:rsidR="00954BF1">
              <w:rPr>
                <w:noProof/>
                <w:webHidden/>
              </w:rPr>
            </w:r>
            <w:r w:rsidR="00954BF1">
              <w:rPr>
                <w:noProof/>
                <w:webHidden/>
              </w:rPr>
              <w:fldChar w:fldCharType="separate"/>
            </w:r>
            <w:r w:rsidR="00954BF1">
              <w:rPr>
                <w:noProof/>
                <w:webHidden/>
              </w:rPr>
              <w:t>15</w:t>
            </w:r>
            <w:r w:rsidR="00954BF1">
              <w:rPr>
                <w:noProof/>
                <w:webHidden/>
              </w:rPr>
              <w:fldChar w:fldCharType="end"/>
            </w:r>
          </w:hyperlink>
        </w:p>
        <w:p w14:paraId="2AD7B57A" w14:textId="2C68B407"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14" w:history="1">
            <w:r w:rsidR="00954BF1" w:rsidRPr="009A56F8">
              <w:rPr>
                <w:rStyle w:val="Hyperlink"/>
                <w:noProof/>
              </w:rPr>
              <w:t>2.2.5 Investment ratios</w:t>
            </w:r>
            <w:r w:rsidR="00954BF1">
              <w:rPr>
                <w:noProof/>
                <w:webHidden/>
              </w:rPr>
              <w:tab/>
            </w:r>
            <w:r w:rsidR="00954BF1">
              <w:rPr>
                <w:noProof/>
                <w:webHidden/>
              </w:rPr>
              <w:fldChar w:fldCharType="begin"/>
            </w:r>
            <w:r w:rsidR="00954BF1">
              <w:rPr>
                <w:noProof/>
                <w:webHidden/>
              </w:rPr>
              <w:instrText xml:space="preserve"> PAGEREF _Toc237431914 \h </w:instrText>
            </w:r>
            <w:r w:rsidR="00954BF1">
              <w:rPr>
                <w:noProof/>
                <w:webHidden/>
              </w:rPr>
            </w:r>
            <w:r w:rsidR="00954BF1">
              <w:rPr>
                <w:noProof/>
                <w:webHidden/>
              </w:rPr>
              <w:fldChar w:fldCharType="separate"/>
            </w:r>
            <w:r w:rsidR="00954BF1">
              <w:rPr>
                <w:noProof/>
                <w:webHidden/>
              </w:rPr>
              <w:t>17</w:t>
            </w:r>
            <w:r w:rsidR="00954BF1">
              <w:rPr>
                <w:noProof/>
                <w:webHidden/>
              </w:rPr>
              <w:fldChar w:fldCharType="end"/>
            </w:r>
          </w:hyperlink>
        </w:p>
        <w:p w14:paraId="3059DBF8" w14:textId="7188BB45"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15" w:history="1">
            <w:r w:rsidR="00954BF1" w:rsidRPr="009A56F8">
              <w:rPr>
                <w:rStyle w:val="Hyperlink"/>
                <w:noProof/>
              </w:rPr>
              <w:t>2.2.6 Cash Flow ratios</w:t>
            </w:r>
            <w:r w:rsidR="00954BF1">
              <w:rPr>
                <w:noProof/>
                <w:webHidden/>
              </w:rPr>
              <w:tab/>
            </w:r>
            <w:r w:rsidR="00954BF1">
              <w:rPr>
                <w:noProof/>
                <w:webHidden/>
              </w:rPr>
              <w:fldChar w:fldCharType="begin"/>
            </w:r>
            <w:r w:rsidR="00954BF1">
              <w:rPr>
                <w:noProof/>
                <w:webHidden/>
              </w:rPr>
              <w:instrText xml:space="preserve"> PAGEREF _Toc237431915 \h </w:instrText>
            </w:r>
            <w:r w:rsidR="00954BF1">
              <w:rPr>
                <w:noProof/>
                <w:webHidden/>
              </w:rPr>
            </w:r>
            <w:r w:rsidR="00954BF1">
              <w:rPr>
                <w:noProof/>
                <w:webHidden/>
              </w:rPr>
              <w:fldChar w:fldCharType="separate"/>
            </w:r>
            <w:r w:rsidR="00954BF1">
              <w:rPr>
                <w:noProof/>
                <w:webHidden/>
              </w:rPr>
              <w:t>18</w:t>
            </w:r>
            <w:r w:rsidR="00954BF1">
              <w:rPr>
                <w:noProof/>
                <w:webHidden/>
              </w:rPr>
              <w:fldChar w:fldCharType="end"/>
            </w:r>
          </w:hyperlink>
        </w:p>
        <w:p w14:paraId="025879FC" w14:textId="020897B8"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16" w:history="1">
            <w:r w:rsidR="00954BF1" w:rsidRPr="009A56F8">
              <w:rPr>
                <w:rStyle w:val="Hyperlink"/>
                <w:noProof/>
              </w:rPr>
              <w:t>2.3 Trend Analysis</w:t>
            </w:r>
            <w:r w:rsidR="00954BF1">
              <w:rPr>
                <w:noProof/>
                <w:webHidden/>
              </w:rPr>
              <w:tab/>
            </w:r>
            <w:r w:rsidR="00954BF1">
              <w:rPr>
                <w:noProof/>
                <w:webHidden/>
              </w:rPr>
              <w:fldChar w:fldCharType="begin"/>
            </w:r>
            <w:r w:rsidR="00954BF1">
              <w:rPr>
                <w:noProof/>
                <w:webHidden/>
              </w:rPr>
              <w:instrText xml:space="preserve"> PAGEREF _Toc237431916 \h </w:instrText>
            </w:r>
            <w:r w:rsidR="00954BF1">
              <w:rPr>
                <w:noProof/>
                <w:webHidden/>
              </w:rPr>
            </w:r>
            <w:r w:rsidR="00954BF1">
              <w:rPr>
                <w:noProof/>
                <w:webHidden/>
              </w:rPr>
              <w:fldChar w:fldCharType="separate"/>
            </w:r>
            <w:r w:rsidR="00954BF1">
              <w:rPr>
                <w:noProof/>
                <w:webHidden/>
              </w:rPr>
              <w:t>19</w:t>
            </w:r>
            <w:r w:rsidR="00954BF1">
              <w:rPr>
                <w:noProof/>
                <w:webHidden/>
              </w:rPr>
              <w:fldChar w:fldCharType="end"/>
            </w:r>
          </w:hyperlink>
        </w:p>
        <w:p w14:paraId="174C7790" w14:textId="0E889F3F"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17" w:history="1">
            <w:r w:rsidR="00954BF1" w:rsidRPr="009A56F8">
              <w:rPr>
                <w:rStyle w:val="Hyperlink"/>
                <w:noProof/>
              </w:rPr>
              <w:t>2.4 Industry Liquidity Comparison</w:t>
            </w:r>
            <w:r w:rsidR="00954BF1">
              <w:rPr>
                <w:noProof/>
                <w:webHidden/>
              </w:rPr>
              <w:tab/>
            </w:r>
            <w:r w:rsidR="00954BF1">
              <w:rPr>
                <w:noProof/>
                <w:webHidden/>
              </w:rPr>
              <w:fldChar w:fldCharType="begin"/>
            </w:r>
            <w:r w:rsidR="00954BF1">
              <w:rPr>
                <w:noProof/>
                <w:webHidden/>
              </w:rPr>
              <w:instrText xml:space="preserve"> PAGEREF _Toc237431917 \h </w:instrText>
            </w:r>
            <w:r w:rsidR="00954BF1">
              <w:rPr>
                <w:noProof/>
                <w:webHidden/>
              </w:rPr>
            </w:r>
            <w:r w:rsidR="00954BF1">
              <w:rPr>
                <w:noProof/>
                <w:webHidden/>
              </w:rPr>
              <w:fldChar w:fldCharType="separate"/>
            </w:r>
            <w:r w:rsidR="00954BF1">
              <w:rPr>
                <w:noProof/>
                <w:webHidden/>
              </w:rPr>
              <w:t>19</w:t>
            </w:r>
            <w:r w:rsidR="00954BF1">
              <w:rPr>
                <w:noProof/>
                <w:webHidden/>
              </w:rPr>
              <w:fldChar w:fldCharType="end"/>
            </w:r>
          </w:hyperlink>
        </w:p>
        <w:p w14:paraId="6B939FEF" w14:textId="26D4820A"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18" w:history="1">
            <w:r w:rsidR="00954BF1" w:rsidRPr="009A56F8">
              <w:rPr>
                <w:rStyle w:val="Hyperlink"/>
                <w:noProof/>
              </w:rPr>
              <w:t>2.5 Strengths and Financial Problems</w:t>
            </w:r>
            <w:r w:rsidR="00954BF1">
              <w:rPr>
                <w:noProof/>
                <w:webHidden/>
              </w:rPr>
              <w:tab/>
            </w:r>
            <w:r w:rsidR="00954BF1">
              <w:rPr>
                <w:noProof/>
                <w:webHidden/>
              </w:rPr>
              <w:fldChar w:fldCharType="begin"/>
            </w:r>
            <w:r w:rsidR="00954BF1">
              <w:rPr>
                <w:noProof/>
                <w:webHidden/>
              </w:rPr>
              <w:instrText xml:space="preserve"> PAGEREF _Toc237431918 \h </w:instrText>
            </w:r>
            <w:r w:rsidR="00954BF1">
              <w:rPr>
                <w:noProof/>
                <w:webHidden/>
              </w:rPr>
            </w:r>
            <w:r w:rsidR="00954BF1">
              <w:rPr>
                <w:noProof/>
                <w:webHidden/>
              </w:rPr>
              <w:fldChar w:fldCharType="separate"/>
            </w:r>
            <w:r w:rsidR="00954BF1">
              <w:rPr>
                <w:noProof/>
                <w:webHidden/>
              </w:rPr>
              <w:t>20</w:t>
            </w:r>
            <w:r w:rsidR="00954BF1">
              <w:rPr>
                <w:noProof/>
                <w:webHidden/>
              </w:rPr>
              <w:fldChar w:fldCharType="end"/>
            </w:r>
          </w:hyperlink>
        </w:p>
        <w:p w14:paraId="196B95C1" w14:textId="6DF52AEC" w:rsidR="00954BF1" w:rsidRDefault="00AB32AB">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431919" w:history="1">
            <w:r w:rsidR="00954BF1" w:rsidRPr="009A56F8">
              <w:rPr>
                <w:rStyle w:val="Hyperlink"/>
                <w:noProof/>
              </w:rPr>
              <w:t>3. Working in Capital Management</w:t>
            </w:r>
            <w:r w:rsidR="00954BF1">
              <w:rPr>
                <w:noProof/>
                <w:webHidden/>
              </w:rPr>
              <w:tab/>
            </w:r>
            <w:r w:rsidR="00954BF1">
              <w:rPr>
                <w:noProof/>
                <w:webHidden/>
              </w:rPr>
              <w:fldChar w:fldCharType="begin"/>
            </w:r>
            <w:r w:rsidR="00954BF1">
              <w:rPr>
                <w:noProof/>
                <w:webHidden/>
              </w:rPr>
              <w:instrText xml:space="preserve"> PAGEREF _Toc237431919 \h </w:instrText>
            </w:r>
            <w:r w:rsidR="00954BF1">
              <w:rPr>
                <w:noProof/>
                <w:webHidden/>
              </w:rPr>
            </w:r>
            <w:r w:rsidR="00954BF1">
              <w:rPr>
                <w:noProof/>
                <w:webHidden/>
              </w:rPr>
              <w:fldChar w:fldCharType="separate"/>
            </w:r>
            <w:r w:rsidR="00954BF1">
              <w:rPr>
                <w:noProof/>
                <w:webHidden/>
              </w:rPr>
              <w:t>20</w:t>
            </w:r>
            <w:r w:rsidR="00954BF1">
              <w:rPr>
                <w:noProof/>
                <w:webHidden/>
              </w:rPr>
              <w:fldChar w:fldCharType="end"/>
            </w:r>
          </w:hyperlink>
        </w:p>
        <w:p w14:paraId="4F5CBF64" w14:textId="52532B7D"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20" w:history="1">
            <w:r w:rsidR="00954BF1" w:rsidRPr="009A56F8">
              <w:rPr>
                <w:rStyle w:val="Hyperlink"/>
                <w:noProof/>
              </w:rPr>
              <w:t>3.1 Cash Operating Cycle</w:t>
            </w:r>
            <w:r w:rsidR="00954BF1">
              <w:rPr>
                <w:noProof/>
                <w:webHidden/>
              </w:rPr>
              <w:tab/>
            </w:r>
            <w:r w:rsidR="00954BF1">
              <w:rPr>
                <w:noProof/>
                <w:webHidden/>
              </w:rPr>
              <w:fldChar w:fldCharType="begin"/>
            </w:r>
            <w:r w:rsidR="00954BF1">
              <w:rPr>
                <w:noProof/>
                <w:webHidden/>
              </w:rPr>
              <w:instrText xml:space="preserve"> PAGEREF _Toc237431920 \h </w:instrText>
            </w:r>
            <w:r w:rsidR="00954BF1">
              <w:rPr>
                <w:noProof/>
                <w:webHidden/>
              </w:rPr>
            </w:r>
            <w:r w:rsidR="00954BF1">
              <w:rPr>
                <w:noProof/>
                <w:webHidden/>
              </w:rPr>
              <w:fldChar w:fldCharType="separate"/>
            </w:r>
            <w:r w:rsidR="00954BF1">
              <w:rPr>
                <w:noProof/>
                <w:webHidden/>
              </w:rPr>
              <w:t>20</w:t>
            </w:r>
            <w:r w:rsidR="00954BF1">
              <w:rPr>
                <w:noProof/>
                <w:webHidden/>
              </w:rPr>
              <w:fldChar w:fldCharType="end"/>
            </w:r>
          </w:hyperlink>
        </w:p>
        <w:p w14:paraId="34273499" w14:textId="46ECB393"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21" w:history="1">
            <w:r w:rsidR="00954BF1" w:rsidRPr="009A56F8">
              <w:rPr>
                <w:rStyle w:val="Hyperlink"/>
                <w:noProof/>
              </w:rPr>
              <w:t>3.2 Working Capital Performance</w:t>
            </w:r>
            <w:r w:rsidR="00954BF1">
              <w:rPr>
                <w:noProof/>
                <w:webHidden/>
              </w:rPr>
              <w:tab/>
            </w:r>
            <w:r w:rsidR="00954BF1">
              <w:rPr>
                <w:noProof/>
                <w:webHidden/>
              </w:rPr>
              <w:fldChar w:fldCharType="begin"/>
            </w:r>
            <w:r w:rsidR="00954BF1">
              <w:rPr>
                <w:noProof/>
                <w:webHidden/>
              </w:rPr>
              <w:instrText xml:space="preserve"> PAGEREF _Toc237431921 \h </w:instrText>
            </w:r>
            <w:r w:rsidR="00954BF1">
              <w:rPr>
                <w:noProof/>
                <w:webHidden/>
              </w:rPr>
            </w:r>
            <w:r w:rsidR="00954BF1">
              <w:rPr>
                <w:noProof/>
                <w:webHidden/>
              </w:rPr>
              <w:fldChar w:fldCharType="separate"/>
            </w:r>
            <w:r w:rsidR="00954BF1">
              <w:rPr>
                <w:noProof/>
                <w:webHidden/>
              </w:rPr>
              <w:t>21</w:t>
            </w:r>
            <w:r w:rsidR="00954BF1">
              <w:rPr>
                <w:noProof/>
                <w:webHidden/>
              </w:rPr>
              <w:fldChar w:fldCharType="end"/>
            </w:r>
          </w:hyperlink>
        </w:p>
        <w:p w14:paraId="5F19A02E" w14:textId="20C5A898"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22" w:history="1">
            <w:r w:rsidR="00954BF1" w:rsidRPr="009A56F8">
              <w:rPr>
                <w:rStyle w:val="Hyperlink"/>
                <w:noProof/>
              </w:rPr>
              <w:t>3.3 Liquidity Improvement Strategies</w:t>
            </w:r>
            <w:r w:rsidR="00954BF1">
              <w:rPr>
                <w:noProof/>
                <w:webHidden/>
              </w:rPr>
              <w:tab/>
            </w:r>
            <w:r w:rsidR="00954BF1">
              <w:rPr>
                <w:noProof/>
                <w:webHidden/>
              </w:rPr>
              <w:fldChar w:fldCharType="begin"/>
            </w:r>
            <w:r w:rsidR="00954BF1">
              <w:rPr>
                <w:noProof/>
                <w:webHidden/>
              </w:rPr>
              <w:instrText xml:space="preserve"> PAGEREF _Toc237431922 \h </w:instrText>
            </w:r>
            <w:r w:rsidR="00954BF1">
              <w:rPr>
                <w:noProof/>
                <w:webHidden/>
              </w:rPr>
            </w:r>
            <w:r w:rsidR="00954BF1">
              <w:rPr>
                <w:noProof/>
                <w:webHidden/>
              </w:rPr>
              <w:fldChar w:fldCharType="separate"/>
            </w:r>
            <w:r w:rsidR="00954BF1">
              <w:rPr>
                <w:noProof/>
                <w:webHidden/>
              </w:rPr>
              <w:t>21</w:t>
            </w:r>
            <w:r w:rsidR="00954BF1">
              <w:rPr>
                <w:noProof/>
                <w:webHidden/>
              </w:rPr>
              <w:fldChar w:fldCharType="end"/>
            </w:r>
          </w:hyperlink>
        </w:p>
        <w:p w14:paraId="7522F34D" w14:textId="3F0EA4EC"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23" w:history="1">
            <w:r w:rsidR="00954BF1" w:rsidRPr="009A56F8">
              <w:rPr>
                <w:rStyle w:val="Hyperlink"/>
                <w:noProof/>
              </w:rPr>
              <w:t>3.4 Long Term vs Short-Term Financing</w:t>
            </w:r>
            <w:r w:rsidR="00954BF1">
              <w:rPr>
                <w:noProof/>
                <w:webHidden/>
              </w:rPr>
              <w:tab/>
            </w:r>
            <w:r w:rsidR="00954BF1">
              <w:rPr>
                <w:noProof/>
                <w:webHidden/>
              </w:rPr>
              <w:fldChar w:fldCharType="begin"/>
            </w:r>
            <w:r w:rsidR="00954BF1">
              <w:rPr>
                <w:noProof/>
                <w:webHidden/>
              </w:rPr>
              <w:instrText xml:space="preserve"> PAGEREF _Toc237431923 \h </w:instrText>
            </w:r>
            <w:r w:rsidR="00954BF1">
              <w:rPr>
                <w:noProof/>
                <w:webHidden/>
              </w:rPr>
            </w:r>
            <w:r w:rsidR="00954BF1">
              <w:rPr>
                <w:noProof/>
                <w:webHidden/>
              </w:rPr>
              <w:fldChar w:fldCharType="separate"/>
            </w:r>
            <w:r w:rsidR="00954BF1">
              <w:rPr>
                <w:noProof/>
                <w:webHidden/>
              </w:rPr>
              <w:t>21</w:t>
            </w:r>
            <w:r w:rsidR="00954BF1">
              <w:rPr>
                <w:noProof/>
                <w:webHidden/>
              </w:rPr>
              <w:fldChar w:fldCharType="end"/>
            </w:r>
          </w:hyperlink>
        </w:p>
        <w:p w14:paraId="58DCD512" w14:textId="4E9D9804" w:rsidR="00954BF1" w:rsidRDefault="00AB32AB">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431924" w:history="1">
            <w:r w:rsidR="00954BF1" w:rsidRPr="009A56F8">
              <w:rPr>
                <w:rStyle w:val="Hyperlink"/>
                <w:noProof/>
              </w:rPr>
              <w:t>4. Strategic Financial Restructuring</w:t>
            </w:r>
            <w:r w:rsidR="00954BF1">
              <w:rPr>
                <w:noProof/>
                <w:webHidden/>
              </w:rPr>
              <w:tab/>
            </w:r>
            <w:r w:rsidR="00954BF1">
              <w:rPr>
                <w:noProof/>
                <w:webHidden/>
              </w:rPr>
              <w:fldChar w:fldCharType="begin"/>
            </w:r>
            <w:r w:rsidR="00954BF1">
              <w:rPr>
                <w:noProof/>
                <w:webHidden/>
              </w:rPr>
              <w:instrText xml:space="preserve"> PAGEREF _Toc237431924 \h </w:instrText>
            </w:r>
            <w:r w:rsidR="00954BF1">
              <w:rPr>
                <w:noProof/>
                <w:webHidden/>
              </w:rPr>
            </w:r>
            <w:r w:rsidR="00954BF1">
              <w:rPr>
                <w:noProof/>
                <w:webHidden/>
              </w:rPr>
              <w:fldChar w:fldCharType="separate"/>
            </w:r>
            <w:r w:rsidR="00954BF1">
              <w:rPr>
                <w:noProof/>
                <w:webHidden/>
              </w:rPr>
              <w:t>22</w:t>
            </w:r>
            <w:r w:rsidR="00954BF1">
              <w:rPr>
                <w:noProof/>
                <w:webHidden/>
              </w:rPr>
              <w:fldChar w:fldCharType="end"/>
            </w:r>
          </w:hyperlink>
        </w:p>
        <w:p w14:paraId="2AE6F65F" w14:textId="6C00AB63"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25" w:history="1">
            <w:r w:rsidR="00954BF1" w:rsidRPr="009A56F8">
              <w:rPr>
                <w:rStyle w:val="Hyperlink"/>
                <w:noProof/>
              </w:rPr>
              <w:t>4.1 Current Financial Issues</w:t>
            </w:r>
            <w:r w:rsidR="00954BF1">
              <w:rPr>
                <w:noProof/>
                <w:webHidden/>
              </w:rPr>
              <w:tab/>
            </w:r>
            <w:r w:rsidR="00954BF1">
              <w:rPr>
                <w:noProof/>
                <w:webHidden/>
              </w:rPr>
              <w:fldChar w:fldCharType="begin"/>
            </w:r>
            <w:r w:rsidR="00954BF1">
              <w:rPr>
                <w:noProof/>
                <w:webHidden/>
              </w:rPr>
              <w:instrText xml:space="preserve"> PAGEREF _Toc237431925 \h </w:instrText>
            </w:r>
            <w:r w:rsidR="00954BF1">
              <w:rPr>
                <w:noProof/>
                <w:webHidden/>
              </w:rPr>
            </w:r>
            <w:r w:rsidR="00954BF1">
              <w:rPr>
                <w:noProof/>
                <w:webHidden/>
              </w:rPr>
              <w:fldChar w:fldCharType="separate"/>
            </w:r>
            <w:r w:rsidR="00954BF1">
              <w:rPr>
                <w:noProof/>
                <w:webHidden/>
              </w:rPr>
              <w:t>22</w:t>
            </w:r>
            <w:r w:rsidR="00954BF1">
              <w:rPr>
                <w:noProof/>
                <w:webHidden/>
              </w:rPr>
              <w:fldChar w:fldCharType="end"/>
            </w:r>
          </w:hyperlink>
        </w:p>
        <w:p w14:paraId="79866463" w14:textId="71BCD233"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26" w:history="1">
            <w:r w:rsidR="00954BF1" w:rsidRPr="009A56F8">
              <w:rPr>
                <w:rStyle w:val="Hyperlink"/>
                <w:noProof/>
              </w:rPr>
              <w:t>4.2 Restructuring Options</w:t>
            </w:r>
            <w:r w:rsidR="00954BF1">
              <w:rPr>
                <w:noProof/>
                <w:webHidden/>
              </w:rPr>
              <w:tab/>
            </w:r>
            <w:r w:rsidR="00954BF1">
              <w:rPr>
                <w:noProof/>
                <w:webHidden/>
              </w:rPr>
              <w:fldChar w:fldCharType="begin"/>
            </w:r>
            <w:r w:rsidR="00954BF1">
              <w:rPr>
                <w:noProof/>
                <w:webHidden/>
              </w:rPr>
              <w:instrText xml:space="preserve"> PAGEREF _Toc237431926 \h </w:instrText>
            </w:r>
            <w:r w:rsidR="00954BF1">
              <w:rPr>
                <w:noProof/>
                <w:webHidden/>
              </w:rPr>
            </w:r>
            <w:r w:rsidR="00954BF1">
              <w:rPr>
                <w:noProof/>
                <w:webHidden/>
              </w:rPr>
              <w:fldChar w:fldCharType="separate"/>
            </w:r>
            <w:r w:rsidR="00954BF1">
              <w:rPr>
                <w:noProof/>
                <w:webHidden/>
              </w:rPr>
              <w:t>22</w:t>
            </w:r>
            <w:r w:rsidR="00954BF1">
              <w:rPr>
                <w:noProof/>
                <w:webHidden/>
              </w:rPr>
              <w:fldChar w:fldCharType="end"/>
            </w:r>
          </w:hyperlink>
        </w:p>
        <w:p w14:paraId="33C62DEA" w14:textId="65034567"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27" w:history="1">
            <w:r w:rsidR="00954BF1" w:rsidRPr="009A56F8">
              <w:rPr>
                <w:rStyle w:val="Hyperlink"/>
                <w:noProof/>
              </w:rPr>
              <w:t>4.3 Shareholder Value Implications</w:t>
            </w:r>
            <w:r w:rsidR="00954BF1">
              <w:rPr>
                <w:noProof/>
                <w:webHidden/>
              </w:rPr>
              <w:tab/>
            </w:r>
            <w:r w:rsidR="00954BF1">
              <w:rPr>
                <w:noProof/>
                <w:webHidden/>
              </w:rPr>
              <w:fldChar w:fldCharType="begin"/>
            </w:r>
            <w:r w:rsidR="00954BF1">
              <w:rPr>
                <w:noProof/>
                <w:webHidden/>
              </w:rPr>
              <w:instrText xml:space="preserve"> PAGEREF _Toc237431927 \h </w:instrText>
            </w:r>
            <w:r w:rsidR="00954BF1">
              <w:rPr>
                <w:noProof/>
                <w:webHidden/>
              </w:rPr>
            </w:r>
            <w:r w:rsidR="00954BF1">
              <w:rPr>
                <w:noProof/>
                <w:webHidden/>
              </w:rPr>
              <w:fldChar w:fldCharType="separate"/>
            </w:r>
            <w:r w:rsidR="00954BF1">
              <w:rPr>
                <w:noProof/>
                <w:webHidden/>
              </w:rPr>
              <w:t>23</w:t>
            </w:r>
            <w:r w:rsidR="00954BF1">
              <w:rPr>
                <w:noProof/>
                <w:webHidden/>
              </w:rPr>
              <w:fldChar w:fldCharType="end"/>
            </w:r>
          </w:hyperlink>
        </w:p>
        <w:p w14:paraId="54DC3EE7" w14:textId="5D6A53FD"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28" w:history="1">
            <w:r w:rsidR="00954BF1" w:rsidRPr="009A56F8">
              <w:rPr>
                <w:rStyle w:val="Hyperlink"/>
                <w:noProof/>
              </w:rPr>
              <w:t>4.4 Debt Structure Analysis</w:t>
            </w:r>
            <w:r w:rsidR="00954BF1">
              <w:rPr>
                <w:noProof/>
                <w:webHidden/>
              </w:rPr>
              <w:tab/>
            </w:r>
            <w:r w:rsidR="00954BF1">
              <w:rPr>
                <w:noProof/>
                <w:webHidden/>
              </w:rPr>
              <w:fldChar w:fldCharType="begin"/>
            </w:r>
            <w:r w:rsidR="00954BF1">
              <w:rPr>
                <w:noProof/>
                <w:webHidden/>
              </w:rPr>
              <w:instrText xml:space="preserve"> PAGEREF _Toc237431928 \h </w:instrText>
            </w:r>
            <w:r w:rsidR="00954BF1">
              <w:rPr>
                <w:noProof/>
                <w:webHidden/>
              </w:rPr>
            </w:r>
            <w:r w:rsidR="00954BF1">
              <w:rPr>
                <w:noProof/>
                <w:webHidden/>
              </w:rPr>
              <w:fldChar w:fldCharType="separate"/>
            </w:r>
            <w:r w:rsidR="00954BF1">
              <w:rPr>
                <w:noProof/>
                <w:webHidden/>
              </w:rPr>
              <w:t>24</w:t>
            </w:r>
            <w:r w:rsidR="00954BF1">
              <w:rPr>
                <w:noProof/>
                <w:webHidden/>
              </w:rPr>
              <w:fldChar w:fldCharType="end"/>
            </w:r>
          </w:hyperlink>
        </w:p>
        <w:p w14:paraId="2065F60B" w14:textId="4E1A2DB6"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29" w:history="1">
            <w:r w:rsidR="00954BF1" w:rsidRPr="009A56F8">
              <w:rPr>
                <w:rStyle w:val="Hyperlink"/>
                <w:noProof/>
              </w:rPr>
              <w:t>4.5 Operational Flexibility</w:t>
            </w:r>
            <w:r w:rsidR="00954BF1">
              <w:rPr>
                <w:noProof/>
                <w:webHidden/>
              </w:rPr>
              <w:tab/>
            </w:r>
            <w:r w:rsidR="00954BF1">
              <w:rPr>
                <w:noProof/>
                <w:webHidden/>
              </w:rPr>
              <w:fldChar w:fldCharType="begin"/>
            </w:r>
            <w:r w:rsidR="00954BF1">
              <w:rPr>
                <w:noProof/>
                <w:webHidden/>
              </w:rPr>
              <w:instrText xml:space="preserve"> PAGEREF _Toc237431929 \h </w:instrText>
            </w:r>
            <w:r w:rsidR="00954BF1">
              <w:rPr>
                <w:noProof/>
                <w:webHidden/>
              </w:rPr>
            </w:r>
            <w:r w:rsidR="00954BF1">
              <w:rPr>
                <w:noProof/>
                <w:webHidden/>
              </w:rPr>
              <w:fldChar w:fldCharType="separate"/>
            </w:r>
            <w:r w:rsidR="00954BF1">
              <w:rPr>
                <w:noProof/>
                <w:webHidden/>
              </w:rPr>
              <w:t>25</w:t>
            </w:r>
            <w:r w:rsidR="00954BF1">
              <w:rPr>
                <w:noProof/>
                <w:webHidden/>
              </w:rPr>
              <w:fldChar w:fldCharType="end"/>
            </w:r>
          </w:hyperlink>
        </w:p>
        <w:p w14:paraId="029CBA79" w14:textId="244DB5E3"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30" w:history="1">
            <w:r w:rsidR="00954BF1" w:rsidRPr="009A56F8">
              <w:rPr>
                <w:rStyle w:val="Hyperlink"/>
                <w:noProof/>
              </w:rPr>
              <w:t>4.6 ESG and International consideration</w:t>
            </w:r>
            <w:r w:rsidR="00954BF1">
              <w:rPr>
                <w:noProof/>
                <w:webHidden/>
              </w:rPr>
              <w:tab/>
            </w:r>
            <w:r w:rsidR="00954BF1">
              <w:rPr>
                <w:noProof/>
                <w:webHidden/>
              </w:rPr>
              <w:fldChar w:fldCharType="begin"/>
            </w:r>
            <w:r w:rsidR="00954BF1">
              <w:rPr>
                <w:noProof/>
                <w:webHidden/>
              </w:rPr>
              <w:instrText xml:space="preserve"> PAGEREF _Toc237431930 \h </w:instrText>
            </w:r>
            <w:r w:rsidR="00954BF1">
              <w:rPr>
                <w:noProof/>
                <w:webHidden/>
              </w:rPr>
            </w:r>
            <w:r w:rsidR="00954BF1">
              <w:rPr>
                <w:noProof/>
                <w:webHidden/>
              </w:rPr>
              <w:fldChar w:fldCharType="separate"/>
            </w:r>
            <w:r w:rsidR="00954BF1">
              <w:rPr>
                <w:noProof/>
                <w:webHidden/>
              </w:rPr>
              <w:t>25</w:t>
            </w:r>
            <w:r w:rsidR="00954BF1">
              <w:rPr>
                <w:noProof/>
                <w:webHidden/>
              </w:rPr>
              <w:fldChar w:fldCharType="end"/>
            </w:r>
          </w:hyperlink>
        </w:p>
        <w:p w14:paraId="51AA6975" w14:textId="58729F21" w:rsidR="00954BF1" w:rsidRDefault="00AB32AB">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431931" w:history="1">
            <w:r w:rsidR="00954BF1" w:rsidRPr="009A56F8">
              <w:rPr>
                <w:rStyle w:val="Hyperlink"/>
                <w:noProof/>
              </w:rPr>
              <w:t>5. Investment Appraisal and Capital Budgeting</w:t>
            </w:r>
            <w:r w:rsidR="00954BF1">
              <w:rPr>
                <w:noProof/>
                <w:webHidden/>
              </w:rPr>
              <w:tab/>
            </w:r>
            <w:r w:rsidR="00954BF1">
              <w:rPr>
                <w:noProof/>
                <w:webHidden/>
              </w:rPr>
              <w:fldChar w:fldCharType="begin"/>
            </w:r>
            <w:r w:rsidR="00954BF1">
              <w:rPr>
                <w:noProof/>
                <w:webHidden/>
              </w:rPr>
              <w:instrText xml:space="preserve"> PAGEREF _Toc237431931 \h </w:instrText>
            </w:r>
            <w:r w:rsidR="00954BF1">
              <w:rPr>
                <w:noProof/>
                <w:webHidden/>
              </w:rPr>
            </w:r>
            <w:r w:rsidR="00954BF1">
              <w:rPr>
                <w:noProof/>
                <w:webHidden/>
              </w:rPr>
              <w:fldChar w:fldCharType="separate"/>
            </w:r>
            <w:r w:rsidR="00954BF1">
              <w:rPr>
                <w:noProof/>
                <w:webHidden/>
              </w:rPr>
              <w:t>25</w:t>
            </w:r>
            <w:r w:rsidR="00954BF1">
              <w:rPr>
                <w:noProof/>
                <w:webHidden/>
              </w:rPr>
              <w:fldChar w:fldCharType="end"/>
            </w:r>
          </w:hyperlink>
        </w:p>
        <w:p w14:paraId="119C7B82" w14:textId="4B1AFF2A"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32" w:history="1">
            <w:r w:rsidR="00954BF1" w:rsidRPr="009A56F8">
              <w:rPr>
                <w:rStyle w:val="Hyperlink"/>
                <w:noProof/>
              </w:rPr>
              <w:t>5.1 Investment Techniques</w:t>
            </w:r>
            <w:r w:rsidR="00954BF1">
              <w:rPr>
                <w:noProof/>
                <w:webHidden/>
              </w:rPr>
              <w:tab/>
            </w:r>
            <w:r w:rsidR="00954BF1">
              <w:rPr>
                <w:noProof/>
                <w:webHidden/>
              </w:rPr>
              <w:fldChar w:fldCharType="begin"/>
            </w:r>
            <w:r w:rsidR="00954BF1">
              <w:rPr>
                <w:noProof/>
                <w:webHidden/>
              </w:rPr>
              <w:instrText xml:space="preserve"> PAGEREF _Toc237431932 \h </w:instrText>
            </w:r>
            <w:r w:rsidR="00954BF1">
              <w:rPr>
                <w:noProof/>
                <w:webHidden/>
              </w:rPr>
            </w:r>
            <w:r w:rsidR="00954BF1">
              <w:rPr>
                <w:noProof/>
                <w:webHidden/>
              </w:rPr>
              <w:fldChar w:fldCharType="separate"/>
            </w:r>
            <w:r w:rsidR="00954BF1">
              <w:rPr>
                <w:noProof/>
                <w:webHidden/>
              </w:rPr>
              <w:t>25</w:t>
            </w:r>
            <w:r w:rsidR="00954BF1">
              <w:rPr>
                <w:noProof/>
                <w:webHidden/>
              </w:rPr>
              <w:fldChar w:fldCharType="end"/>
            </w:r>
          </w:hyperlink>
        </w:p>
        <w:p w14:paraId="3B3AF814" w14:textId="70FAED1D"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33" w:history="1">
            <w:r w:rsidR="00954BF1" w:rsidRPr="009A56F8">
              <w:rPr>
                <w:rStyle w:val="Hyperlink"/>
                <w:noProof/>
              </w:rPr>
              <w:t>5.1.1 PBP Analysis</w:t>
            </w:r>
            <w:r w:rsidR="00954BF1">
              <w:rPr>
                <w:noProof/>
                <w:webHidden/>
              </w:rPr>
              <w:tab/>
            </w:r>
            <w:r w:rsidR="00954BF1">
              <w:rPr>
                <w:noProof/>
                <w:webHidden/>
              </w:rPr>
              <w:fldChar w:fldCharType="begin"/>
            </w:r>
            <w:r w:rsidR="00954BF1">
              <w:rPr>
                <w:noProof/>
                <w:webHidden/>
              </w:rPr>
              <w:instrText xml:space="preserve"> PAGEREF _Toc237431933 \h </w:instrText>
            </w:r>
            <w:r w:rsidR="00954BF1">
              <w:rPr>
                <w:noProof/>
                <w:webHidden/>
              </w:rPr>
            </w:r>
            <w:r w:rsidR="00954BF1">
              <w:rPr>
                <w:noProof/>
                <w:webHidden/>
              </w:rPr>
              <w:fldChar w:fldCharType="separate"/>
            </w:r>
            <w:r w:rsidR="00954BF1">
              <w:rPr>
                <w:noProof/>
                <w:webHidden/>
              </w:rPr>
              <w:t>26</w:t>
            </w:r>
            <w:r w:rsidR="00954BF1">
              <w:rPr>
                <w:noProof/>
                <w:webHidden/>
              </w:rPr>
              <w:fldChar w:fldCharType="end"/>
            </w:r>
          </w:hyperlink>
        </w:p>
        <w:p w14:paraId="604BE68A" w14:textId="489ADE6A"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34" w:history="1">
            <w:r w:rsidR="00954BF1" w:rsidRPr="009A56F8">
              <w:rPr>
                <w:rStyle w:val="Hyperlink"/>
                <w:noProof/>
              </w:rPr>
              <w:t>5.1.2 ARR Analysis</w:t>
            </w:r>
            <w:r w:rsidR="00954BF1">
              <w:rPr>
                <w:noProof/>
                <w:webHidden/>
              </w:rPr>
              <w:tab/>
            </w:r>
            <w:r w:rsidR="00954BF1">
              <w:rPr>
                <w:noProof/>
                <w:webHidden/>
              </w:rPr>
              <w:fldChar w:fldCharType="begin"/>
            </w:r>
            <w:r w:rsidR="00954BF1">
              <w:rPr>
                <w:noProof/>
                <w:webHidden/>
              </w:rPr>
              <w:instrText xml:space="preserve"> PAGEREF _Toc237431934 \h </w:instrText>
            </w:r>
            <w:r w:rsidR="00954BF1">
              <w:rPr>
                <w:noProof/>
                <w:webHidden/>
              </w:rPr>
            </w:r>
            <w:r w:rsidR="00954BF1">
              <w:rPr>
                <w:noProof/>
                <w:webHidden/>
              </w:rPr>
              <w:fldChar w:fldCharType="separate"/>
            </w:r>
            <w:r w:rsidR="00954BF1">
              <w:rPr>
                <w:noProof/>
                <w:webHidden/>
              </w:rPr>
              <w:t>27</w:t>
            </w:r>
            <w:r w:rsidR="00954BF1">
              <w:rPr>
                <w:noProof/>
                <w:webHidden/>
              </w:rPr>
              <w:fldChar w:fldCharType="end"/>
            </w:r>
          </w:hyperlink>
        </w:p>
        <w:p w14:paraId="5AD81CB7" w14:textId="2F5E7F9F"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35" w:history="1">
            <w:r w:rsidR="00954BF1" w:rsidRPr="009A56F8">
              <w:rPr>
                <w:rStyle w:val="Hyperlink"/>
                <w:noProof/>
              </w:rPr>
              <w:t>5.1.3 NPV Analysis</w:t>
            </w:r>
            <w:r w:rsidR="00954BF1">
              <w:rPr>
                <w:noProof/>
                <w:webHidden/>
              </w:rPr>
              <w:tab/>
            </w:r>
            <w:r w:rsidR="00954BF1">
              <w:rPr>
                <w:noProof/>
                <w:webHidden/>
              </w:rPr>
              <w:fldChar w:fldCharType="begin"/>
            </w:r>
            <w:r w:rsidR="00954BF1">
              <w:rPr>
                <w:noProof/>
                <w:webHidden/>
              </w:rPr>
              <w:instrText xml:space="preserve"> PAGEREF _Toc237431935 \h </w:instrText>
            </w:r>
            <w:r w:rsidR="00954BF1">
              <w:rPr>
                <w:noProof/>
                <w:webHidden/>
              </w:rPr>
            </w:r>
            <w:r w:rsidR="00954BF1">
              <w:rPr>
                <w:noProof/>
                <w:webHidden/>
              </w:rPr>
              <w:fldChar w:fldCharType="separate"/>
            </w:r>
            <w:r w:rsidR="00954BF1">
              <w:rPr>
                <w:noProof/>
                <w:webHidden/>
              </w:rPr>
              <w:t>29</w:t>
            </w:r>
            <w:r w:rsidR="00954BF1">
              <w:rPr>
                <w:noProof/>
                <w:webHidden/>
              </w:rPr>
              <w:fldChar w:fldCharType="end"/>
            </w:r>
          </w:hyperlink>
        </w:p>
        <w:p w14:paraId="2FD2777E" w14:textId="1CBDD0C7"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36" w:history="1">
            <w:r w:rsidR="00954BF1" w:rsidRPr="009A56F8">
              <w:rPr>
                <w:rStyle w:val="Hyperlink"/>
                <w:noProof/>
              </w:rPr>
              <w:t>5.1.4 PI Analysis</w:t>
            </w:r>
            <w:r w:rsidR="00954BF1">
              <w:rPr>
                <w:noProof/>
                <w:webHidden/>
              </w:rPr>
              <w:tab/>
            </w:r>
            <w:r w:rsidR="00954BF1">
              <w:rPr>
                <w:noProof/>
                <w:webHidden/>
              </w:rPr>
              <w:fldChar w:fldCharType="begin"/>
            </w:r>
            <w:r w:rsidR="00954BF1">
              <w:rPr>
                <w:noProof/>
                <w:webHidden/>
              </w:rPr>
              <w:instrText xml:space="preserve"> PAGEREF _Toc237431936 \h </w:instrText>
            </w:r>
            <w:r w:rsidR="00954BF1">
              <w:rPr>
                <w:noProof/>
                <w:webHidden/>
              </w:rPr>
            </w:r>
            <w:r w:rsidR="00954BF1">
              <w:rPr>
                <w:noProof/>
                <w:webHidden/>
              </w:rPr>
              <w:fldChar w:fldCharType="separate"/>
            </w:r>
            <w:r w:rsidR="00954BF1">
              <w:rPr>
                <w:noProof/>
                <w:webHidden/>
              </w:rPr>
              <w:t>30</w:t>
            </w:r>
            <w:r w:rsidR="00954BF1">
              <w:rPr>
                <w:noProof/>
                <w:webHidden/>
              </w:rPr>
              <w:fldChar w:fldCharType="end"/>
            </w:r>
          </w:hyperlink>
        </w:p>
        <w:p w14:paraId="383EDC8A" w14:textId="3017D407"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37" w:history="1">
            <w:r w:rsidR="00954BF1" w:rsidRPr="009A56F8">
              <w:rPr>
                <w:rStyle w:val="Hyperlink"/>
                <w:noProof/>
              </w:rPr>
              <w:t>5.1.5 IRR Analysis</w:t>
            </w:r>
            <w:r w:rsidR="00954BF1">
              <w:rPr>
                <w:noProof/>
                <w:webHidden/>
              </w:rPr>
              <w:tab/>
            </w:r>
            <w:r w:rsidR="00954BF1">
              <w:rPr>
                <w:noProof/>
                <w:webHidden/>
              </w:rPr>
              <w:fldChar w:fldCharType="begin"/>
            </w:r>
            <w:r w:rsidR="00954BF1">
              <w:rPr>
                <w:noProof/>
                <w:webHidden/>
              </w:rPr>
              <w:instrText xml:space="preserve"> PAGEREF _Toc237431937 \h </w:instrText>
            </w:r>
            <w:r w:rsidR="00954BF1">
              <w:rPr>
                <w:noProof/>
                <w:webHidden/>
              </w:rPr>
            </w:r>
            <w:r w:rsidR="00954BF1">
              <w:rPr>
                <w:noProof/>
                <w:webHidden/>
              </w:rPr>
              <w:fldChar w:fldCharType="separate"/>
            </w:r>
            <w:r w:rsidR="00954BF1">
              <w:rPr>
                <w:noProof/>
                <w:webHidden/>
              </w:rPr>
              <w:t>32</w:t>
            </w:r>
            <w:r w:rsidR="00954BF1">
              <w:rPr>
                <w:noProof/>
                <w:webHidden/>
              </w:rPr>
              <w:fldChar w:fldCharType="end"/>
            </w:r>
          </w:hyperlink>
        </w:p>
        <w:p w14:paraId="5E9F63B6" w14:textId="0501493A"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38" w:history="1">
            <w:r w:rsidR="00954BF1" w:rsidRPr="009A56F8">
              <w:rPr>
                <w:rStyle w:val="Hyperlink"/>
                <w:noProof/>
              </w:rPr>
              <w:t>5.2 Project Comparison</w:t>
            </w:r>
            <w:r w:rsidR="00954BF1">
              <w:rPr>
                <w:noProof/>
                <w:webHidden/>
              </w:rPr>
              <w:tab/>
            </w:r>
            <w:r w:rsidR="00954BF1">
              <w:rPr>
                <w:noProof/>
                <w:webHidden/>
              </w:rPr>
              <w:fldChar w:fldCharType="begin"/>
            </w:r>
            <w:r w:rsidR="00954BF1">
              <w:rPr>
                <w:noProof/>
                <w:webHidden/>
              </w:rPr>
              <w:instrText xml:space="preserve"> PAGEREF _Toc237431938 \h </w:instrText>
            </w:r>
            <w:r w:rsidR="00954BF1">
              <w:rPr>
                <w:noProof/>
                <w:webHidden/>
              </w:rPr>
            </w:r>
            <w:r w:rsidR="00954BF1">
              <w:rPr>
                <w:noProof/>
                <w:webHidden/>
              </w:rPr>
              <w:fldChar w:fldCharType="separate"/>
            </w:r>
            <w:r w:rsidR="00954BF1">
              <w:rPr>
                <w:noProof/>
                <w:webHidden/>
              </w:rPr>
              <w:t>33</w:t>
            </w:r>
            <w:r w:rsidR="00954BF1">
              <w:rPr>
                <w:noProof/>
                <w:webHidden/>
              </w:rPr>
              <w:fldChar w:fldCharType="end"/>
            </w:r>
          </w:hyperlink>
        </w:p>
        <w:p w14:paraId="23C12532" w14:textId="763EF62F"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39" w:history="1">
            <w:r w:rsidR="00954BF1" w:rsidRPr="009A56F8">
              <w:rPr>
                <w:rStyle w:val="Hyperlink"/>
                <w:noProof/>
              </w:rPr>
              <w:t>5.3 Capital Rationing</w:t>
            </w:r>
            <w:r w:rsidR="00954BF1">
              <w:rPr>
                <w:noProof/>
                <w:webHidden/>
              </w:rPr>
              <w:tab/>
            </w:r>
            <w:r w:rsidR="00954BF1">
              <w:rPr>
                <w:noProof/>
                <w:webHidden/>
              </w:rPr>
              <w:fldChar w:fldCharType="begin"/>
            </w:r>
            <w:r w:rsidR="00954BF1">
              <w:rPr>
                <w:noProof/>
                <w:webHidden/>
              </w:rPr>
              <w:instrText xml:space="preserve"> PAGEREF _Toc237431939 \h </w:instrText>
            </w:r>
            <w:r w:rsidR="00954BF1">
              <w:rPr>
                <w:noProof/>
                <w:webHidden/>
              </w:rPr>
            </w:r>
            <w:r w:rsidR="00954BF1">
              <w:rPr>
                <w:noProof/>
                <w:webHidden/>
              </w:rPr>
              <w:fldChar w:fldCharType="separate"/>
            </w:r>
            <w:r w:rsidR="00954BF1">
              <w:rPr>
                <w:noProof/>
                <w:webHidden/>
              </w:rPr>
              <w:t>33</w:t>
            </w:r>
            <w:r w:rsidR="00954BF1">
              <w:rPr>
                <w:noProof/>
                <w:webHidden/>
              </w:rPr>
              <w:fldChar w:fldCharType="end"/>
            </w:r>
          </w:hyperlink>
        </w:p>
        <w:p w14:paraId="43BCAE1B" w14:textId="4739E41C"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40" w:history="1">
            <w:r w:rsidR="00954BF1" w:rsidRPr="009A56F8">
              <w:rPr>
                <w:rStyle w:val="Hyperlink"/>
                <w:noProof/>
              </w:rPr>
              <w:t>5.4 Final Investment Recommendation</w:t>
            </w:r>
            <w:r w:rsidR="00954BF1">
              <w:rPr>
                <w:noProof/>
                <w:webHidden/>
              </w:rPr>
              <w:tab/>
            </w:r>
            <w:r w:rsidR="00954BF1">
              <w:rPr>
                <w:noProof/>
                <w:webHidden/>
              </w:rPr>
              <w:fldChar w:fldCharType="begin"/>
            </w:r>
            <w:r w:rsidR="00954BF1">
              <w:rPr>
                <w:noProof/>
                <w:webHidden/>
              </w:rPr>
              <w:instrText xml:space="preserve"> PAGEREF _Toc237431940 \h </w:instrText>
            </w:r>
            <w:r w:rsidR="00954BF1">
              <w:rPr>
                <w:noProof/>
                <w:webHidden/>
              </w:rPr>
            </w:r>
            <w:r w:rsidR="00954BF1">
              <w:rPr>
                <w:noProof/>
                <w:webHidden/>
              </w:rPr>
              <w:fldChar w:fldCharType="separate"/>
            </w:r>
            <w:r w:rsidR="00954BF1">
              <w:rPr>
                <w:noProof/>
                <w:webHidden/>
              </w:rPr>
              <w:t>34</w:t>
            </w:r>
            <w:r w:rsidR="00954BF1">
              <w:rPr>
                <w:noProof/>
                <w:webHidden/>
              </w:rPr>
              <w:fldChar w:fldCharType="end"/>
            </w:r>
          </w:hyperlink>
        </w:p>
        <w:p w14:paraId="38700B77" w14:textId="3E7DFCE0" w:rsidR="00954BF1" w:rsidRDefault="00AB32AB">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431941" w:history="1">
            <w:r w:rsidR="00954BF1" w:rsidRPr="009A56F8">
              <w:rPr>
                <w:rStyle w:val="Hyperlink"/>
                <w:noProof/>
              </w:rPr>
              <w:t>6. Reflects on using AI critically.</w:t>
            </w:r>
            <w:r w:rsidR="00954BF1">
              <w:rPr>
                <w:noProof/>
                <w:webHidden/>
              </w:rPr>
              <w:tab/>
            </w:r>
            <w:r w:rsidR="00954BF1">
              <w:rPr>
                <w:noProof/>
                <w:webHidden/>
              </w:rPr>
              <w:fldChar w:fldCharType="begin"/>
            </w:r>
            <w:r w:rsidR="00954BF1">
              <w:rPr>
                <w:noProof/>
                <w:webHidden/>
              </w:rPr>
              <w:instrText xml:space="preserve"> PAGEREF _Toc237431941 \h </w:instrText>
            </w:r>
            <w:r w:rsidR="00954BF1">
              <w:rPr>
                <w:noProof/>
                <w:webHidden/>
              </w:rPr>
            </w:r>
            <w:r w:rsidR="00954BF1">
              <w:rPr>
                <w:noProof/>
                <w:webHidden/>
              </w:rPr>
              <w:fldChar w:fldCharType="separate"/>
            </w:r>
            <w:r w:rsidR="00954BF1">
              <w:rPr>
                <w:noProof/>
                <w:webHidden/>
              </w:rPr>
              <w:t>34</w:t>
            </w:r>
            <w:r w:rsidR="00954BF1">
              <w:rPr>
                <w:noProof/>
                <w:webHidden/>
              </w:rPr>
              <w:fldChar w:fldCharType="end"/>
            </w:r>
          </w:hyperlink>
        </w:p>
        <w:p w14:paraId="3D749CE9" w14:textId="738C1006"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42" w:history="1">
            <w:r w:rsidR="00954BF1" w:rsidRPr="009A56F8">
              <w:rPr>
                <w:rStyle w:val="Hyperlink"/>
                <w:noProof/>
              </w:rPr>
              <w:t>6.1 AI Tools Used</w:t>
            </w:r>
            <w:r w:rsidR="00954BF1">
              <w:rPr>
                <w:noProof/>
                <w:webHidden/>
              </w:rPr>
              <w:tab/>
            </w:r>
            <w:r w:rsidR="00954BF1">
              <w:rPr>
                <w:noProof/>
                <w:webHidden/>
              </w:rPr>
              <w:fldChar w:fldCharType="begin"/>
            </w:r>
            <w:r w:rsidR="00954BF1">
              <w:rPr>
                <w:noProof/>
                <w:webHidden/>
              </w:rPr>
              <w:instrText xml:space="preserve"> PAGEREF _Toc237431942 \h </w:instrText>
            </w:r>
            <w:r w:rsidR="00954BF1">
              <w:rPr>
                <w:noProof/>
                <w:webHidden/>
              </w:rPr>
            </w:r>
            <w:r w:rsidR="00954BF1">
              <w:rPr>
                <w:noProof/>
                <w:webHidden/>
              </w:rPr>
              <w:fldChar w:fldCharType="separate"/>
            </w:r>
            <w:r w:rsidR="00954BF1">
              <w:rPr>
                <w:noProof/>
                <w:webHidden/>
              </w:rPr>
              <w:t>34</w:t>
            </w:r>
            <w:r w:rsidR="00954BF1">
              <w:rPr>
                <w:noProof/>
                <w:webHidden/>
              </w:rPr>
              <w:fldChar w:fldCharType="end"/>
            </w:r>
          </w:hyperlink>
        </w:p>
        <w:p w14:paraId="3DB477D4" w14:textId="10459428"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43" w:history="1">
            <w:r w:rsidR="00954BF1" w:rsidRPr="009A56F8">
              <w:rPr>
                <w:rStyle w:val="Hyperlink"/>
                <w:noProof/>
              </w:rPr>
              <w:t>6.2 AI Outputs Verification</w:t>
            </w:r>
            <w:r w:rsidR="00954BF1">
              <w:rPr>
                <w:noProof/>
                <w:webHidden/>
              </w:rPr>
              <w:tab/>
            </w:r>
            <w:r w:rsidR="00954BF1">
              <w:rPr>
                <w:noProof/>
                <w:webHidden/>
              </w:rPr>
              <w:fldChar w:fldCharType="begin"/>
            </w:r>
            <w:r w:rsidR="00954BF1">
              <w:rPr>
                <w:noProof/>
                <w:webHidden/>
              </w:rPr>
              <w:instrText xml:space="preserve"> PAGEREF _Toc237431943 \h </w:instrText>
            </w:r>
            <w:r w:rsidR="00954BF1">
              <w:rPr>
                <w:noProof/>
                <w:webHidden/>
              </w:rPr>
            </w:r>
            <w:r w:rsidR="00954BF1">
              <w:rPr>
                <w:noProof/>
                <w:webHidden/>
              </w:rPr>
              <w:fldChar w:fldCharType="separate"/>
            </w:r>
            <w:r w:rsidR="00954BF1">
              <w:rPr>
                <w:noProof/>
                <w:webHidden/>
              </w:rPr>
              <w:t>35</w:t>
            </w:r>
            <w:r w:rsidR="00954BF1">
              <w:rPr>
                <w:noProof/>
                <w:webHidden/>
              </w:rPr>
              <w:fldChar w:fldCharType="end"/>
            </w:r>
          </w:hyperlink>
        </w:p>
        <w:p w14:paraId="4F65CA0B" w14:textId="48C71549"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44" w:history="1">
            <w:r w:rsidR="00954BF1" w:rsidRPr="009A56F8">
              <w:rPr>
                <w:rStyle w:val="Hyperlink"/>
                <w:noProof/>
              </w:rPr>
              <w:t>6.3 AI vs Individual contribution</w:t>
            </w:r>
            <w:r w:rsidR="00954BF1">
              <w:rPr>
                <w:noProof/>
                <w:webHidden/>
              </w:rPr>
              <w:tab/>
            </w:r>
            <w:r w:rsidR="00954BF1">
              <w:rPr>
                <w:noProof/>
                <w:webHidden/>
              </w:rPr>
              <w:fldChar w:fldCharType="begin"/>
            </w:r>
            <w:r w:rsidR="00954BF1">
              <w:rPr>
                <w:noProof/>
                <w:webHidden/>
              </w:rPr>
              <w:instrText xml:space="preserve"> PAGEREF _Toc237431944 \h </w:instrText>
            </w:r>
            <w:r w:rsidR="00954BF1">
              <w:rPr>
                <w:noProof/>
                <w:webHidden/>
              </w:rPr>
            </w:r>
            <w:r w:rsidR="00954BF1">
              <w:rPr>
                <w:noProof/>
                <w:webHidden/>
              </w:rPr>
              <w:fldChar w:fldCharType="separate"/>
            </w:r>
            <w:r w:rsidR="00954BF1">
              <w:rPr>
                <w:noProof/>
                <w:webHidden/>
              </w:rPr>
              <w:t>35</w:t>
            </w:r>
            <w:r w:rsidR="00954BF1">
              <w:rPr>
                <w:noProof/>
                <w:webHidden/>
              </w:rPr>
              <w:fldChar w:fldCharType="end"/>
            </w:r>
          </w:hyperlink>
        </w:p>
        <w:p w14:paraId="0F04F386" w14:textId="450154CB"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45" w:history="1">
            <w:r w:rsidR="00954BF1" w:rsidRPr="009A56F8">
              <w:rPr>
                <w:rStyle w:val="Hyperlink"/>
                <w:noProof/>
              </w:rPr>
              <w:t>6.4 Professional and Ethical Reflection</w:t>
            </w:r>
            <w:r w:rsidR="00954BF1">
              <w:rPr>
                <w:noProof/>
                <w:webHidden/>
              </w:rPr>
              <w:tab/>
            </w:r>
            <w:r w:rsidR="00954BF1">
              <w:rPr>
                <w:noProof/>
                <w:webHidden/>
              </w:rPr>
              <w:fldChar w:fldCharType="begin"/>
            </w:r>
            <w:r w:rsidR="00954BF1">
              <w:rPr>
                <w:noProof/>
                <w:webHidden/>
              </w:rPr>
              <w:instrText xml:space="preserve"> PAGEREF _Toc237431945 \h </w:instrText>
            </w:r>
            <w:r w:rsidR="00954BF1">
              <w:rPr>
                <w:noProof/>
                <w:webHidden/>
              </w:rPr>
            </w:r>
            <w:r w:rsidR="00954BF1">
              <w:rPr>
                <w:noProof/>
                <w:webHidden/>
              </w:rPr>
              <w:fldChar w:fldCharType="separate"/>
            </w:r>
            <w:r w:rsidR="00954BF1">
              <w:rPr>
                <w:noProof/>
                <w:webHidden/>
              </w:rPr>
              <w:t>36</w:t>
            </w:r>
            <w:r w:rsidR="00954BF1">
              <w:rPr>
                <w:noProof/>
                <w:webHidden/>
              </w:rPr>
              <w:fldChar w:fldCharType="end"/>
            </w:r>
          </w:hyperlink>
        </w:p>
        <w:p w14:paraId="4BFF01E5" w14:textId="38C40CB6" w:rsidR="00954BF1" w:rsidRDefault="00AB32AB">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431946" w:history="1">
            <w:r w:rsidR="00954BF1" w:rsidRPr="009A56F8">
              <w:rPr>
                <w:rStyle w:val="Hyperlink"/>
                <w:noProof/>
              </w:rPr>
              <w:t>7. Conclusion</w:t>
            </w:r>
            <w:r w:rsidR="00954BF1">
              <w:rPr>
                <w:noProof/>
                <w:webHidden/>
              </w:rPr>
              <w:tab/>
            </w:r>
            <w:r w:rsidR="00954BF1">
              <w:rPr>
                <w:noProof/>
                <w:webHidden/>
              </w:rPr>
              <w:fldChar w:fldCharType="begin"/>
            </w:r>
            <w:r w:rsidR="00954BF1">
              <w:rPr>
                <w:noProof/>
                <w:webHidden/>
              </w:rPr>
              <w:instrText xml:space="preserve"> PAGEREF _Toc237431946 \h </w:instrText>
            </w:r>
            <w:r w:rsidR="00954BF1">
              <w:rPr>
                <w:noProof/>
                <w:webHidden/>
              </w:rPr>
            </w:r>
            <w:r w:rsidR="00954BF1">
              <w:rPr>
                <w:noProof/>
                <w:webHidden/>
              </w:rPr>
              <w:fldChar w:fldCharType="separate"/>
            </w:r>
            <w:r w:rsidR="00954BF1">
              <w:rPr>
                <w:noProof/>
                <w:webHidden/>
              </w:rPr>
              <w:t>36</w:t>
            </w:r>
            <w:r w:rsidR="00954BF1">
              <w:rPr>
                <w:noProof/>
                <w:webHidden/>
              </w:rPr>
              <w:fldChar w:fldCharType="end"/>
            </w:r>
          </w:hyperlink>
        </w:p>
        <w:p w14:paraId="10F87A19" w14:textId="2F67A058" w:rsidR="00954BF1" w:rsidRDefault="00AB32AB">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431947" w:history="1">
            <w:r w:rsidR="00954BF1" w:rsidRPr="009A56F8">
              <w:rPr>
                <w:rStyle w:val="Hyperlink"/>
                <w:noProof/>
              </w:rPr>
              <w:t>Reference List</w:t>
            </w:r>
            <w:r w:rsidR="00954BF1">
              <w:rPr>
                <w:noProof/>
                <w:webHidden/>
              </w:rPr>
              <w:tab/>
            </w:r>
            <w:r w:rsidR="00954BF1">
              <w:rPr>
                <w:noProof/>
                <w:webHidden/>
              </w:rPr>
              <w:fldChar w:fldCharType="begin"/>
            </w:r>
            <w:r w:rsidR="00954BF1">
              <w:rPr>
                <w:noProof/>
                <w:webHidden/>
              </w:rPr>
              <w:instrText xml:space="preserve"> PAGEREF _Toc237431947 \h </w:instrText>
            </w:r>
            <w:r w:rsidR="00954BF1">
              <w:rPr>
                <w:noProof/>
                <w:webHidden/>
              </w:rPr>
            </w:r>
            <w:r w:rsidR="00954BF1">
              <w:rPr>
                <w:noProof/>
                <w:webHidden/>
              </w:rPr>
              <w:fldChar w:fldCharType="separate"/>
            </w:r>
            <w:r w:rsidR="00954BF1">
              <w:rPr>
                <w:noProof/>
                <w:webHidden/>
              </w:rPr>
              <w:t>37</w:t>
            </w:r>
            <w:r w:rsidR="00954BF1">
              <w:rPr>
                <w:noProof/>
                <w:webHidden/>
              </w:rPr>
              <w:fldChar w:fldCharType="end"/>
            </w:r>
          </w:hyperlink>
        </w:p>
        <w:p w14:paraId="2770C4A2" w14:textId="65C511CC" w:rsidR="00954BF1" w:rsidRDefault="00AB32AB">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431948" w:history="1">
            <w:r w:rsidR="00954BF1" w:rsidRPr="009A56F8">
              <w:rPr>
                <w:rStyle w:val="Hyperlink"/>
                <w:noProof/>
              </w:rPr>
              <w:t>Appendices</w:t>
            </w:r>
            <w:r w:rsidR="00954BF1">
              <w:rPr>
                <w:noProof/>
                <w:webHidden/>
              </w:rPr>
              <w:tab/>
            </w:r>
            <w:r w:rsidR="00954BF1">
              <w:rPr>
                <w:noProof/>
                <w:webHidden/>
              </w:rPr>
              <w:fldChar w:fldCharType="begin"/>
            </w:r>
            <w:r w:rsidR="00954BF1">
              <w:rPr>
                <w:noProof/>
                <w:webHidden/>
              </w:rPr>
              <w:instrText xml:space="preserve"> PAGEREF _Toc237431948 \h </w:instrText>
            </w:r>
            <w:r w:rsidR="00954BF1">
              <w:rPr>
                <w:noProof/>
                <w:webHidden/>
              </w:rPr>
            </w:r>
            <w:r w:rsidR="00954BF1">
              <w:rPr>
                <w:noProof/>
                <w:webHidden/>
              </w:rPr>
              <w:fldChar w:fldCharType="separate"/>
            </w:r>
            <w:r w:rsidR="00954BF1">
              <w:rPr>
                <w:noProof/>
                <w:webHidden/>
              </w:rPr>
              <w:t>42</w:t>
            </w:r>
            <w:r w:rsidR="00954BF1">
              <w:rPr>
                <w:noProof/>
                <w:webHidden/>
              </w:rPr>
              <w:fldChar w:fldCharType="end"/>
            </w:r>
          </w:hyperlink>
        </w:p>
        <w:p w14:paraId="2C34537E" w14:textId="04A12018"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49" w:history="1">
            <w:r w:rsidR="00954BF1" w:rsidRPr="009A56F8">
              <w:rPr>
                <w:rStyle w:val="Hyperlink"/>
                <w:noProof/>
              </w:rPr>
              <w:t>Appendix 1: Financial Ratios</w:t>
            </w:r>
            <w:r w:rsidR="00954BF1">
              <w:rPr>
                <w:noProof/>
                <w:webHidden/>
              </w:rPr>
              <w:tab/>
            </w:r>
            <w:r w:rsidR="00954BF1">
              <w:rPr>
                <w:noProof/>
                <w:webHidden/>
              </w:rPr>
              <w:fldChar w:fldCharType="begin"/>
            </w:r>
            <w:r w:rsidR="00954BF1">
              <w:rPr>
                <w:noProof/>
                <w:webHidden/>
              </w:rPr>
              <w:instrText xml:space="preserve"> PAGEREF _Toc237431949 \h </w:instrText>
            </w:r>
            <w:r w:rsidR="00954BF1">
              <w:rPr>
                <w:noProof/>
                <w:webHidden/>
              </w:rPr>
            </w:r>
            <w:r w:rsidR="00954BF1">
              <w:rPr>
                <w:noProof/>
                <w:webHidden/>
              </w:rPr>
              <w:fldChar w:fldCharType="separate"/>
            </w:r>
            <w:r w:rsidR="00954BF1">
              <w:rPr>
                <w:noProof/>
                <w:webHidden/>
              </w:rPr>
              <w:t>42</w:t>
            </w:r>
            <w:r w:rsidR="00954BF1">
              <w:rPr>
                <w:noProof/>
                <w:webHidden/>
              </w:rPr>
              <w:fldChar w:fldCharType="end"/>
            </w:r>
          </w:hyperlink>
        </w:p>
        <w:p w14:paraId="6E73DE0A" w14:textId="51E8B1A8"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50" w:history="1">
            <w:r w:rsidR="00954BF1" w:rsidRPr="009A56F8">
              <w:rPr>
                <w:rStyle w:val="Hyperlink"/>
                <w:noProof/>
              </w:rPr>
              <w:t>Appendix 2: Investment Appraisals</w:t>
            </w:r>
            <w:r w:rsidR="00954BF1">
              <w:rPr>
                <w:noProof/>
                <w:webHidden/>
              </w:rPr>
              <w:tab/>
            </w:r>
            <w:r w:rsidR="00954BF1">
              <w:rPr>
                <w:noProof/>
                <w:webHidden/>
              </w:rPr>
              <w:fldChar w:fldCharType="begin"/>
            </w:r>
            <w:r w:rsidR="00954BF1">
              <w:rPr>
                <w:noProof/>
                <w:webHidden/>
              </w:rPr>
              <w:instrText xml:space="preserve"> PAGEREF _Toc237431950 \h </w:instrText>
            </w:r>
            <w:r w:rsidR="00954BF1">
              <w:rPr>
                <w:noProof/>
                <w:webHidden/>
              </w:rPr>
            </w:r>
            <w:r w:rsidR="00954BF1">
              <w:rPr>
                <w:noProof/>
                <w:webHidden/>
              </w:rPr>
              <w:fldChar w:fldCharType="separate"/>
            </w:r>
            <w:r w:rsidR="00954BF1">
              <w:rPr>
                <w:noProof/>
                <w:webHidden/>
              </w:rPr>
              <w:t>45</w:t>
            </w:r>
            <w:r w:rsidR="00954BF1">
              <w:rPr>
                <w:noProof/>
                <w:webHidden/>
              </w:rPr>
              <w:fldChar w:fldCharType="end"/>
            </w:r>
          </w:hyperlink>
        </w:p>
        <w:p w14:paraId="6E1A1A98" w14:textId="453CCF74" w:rsidR="00954BF1" w:rsidRDefault="00AB32AB">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7431951" w:history="1">
            <w:r w:rsidR="00954BF1" w:rsidRPr="009A56F8">
              <w:rPr>
                <w:rStyle w:val="Hyperlink"/>
                <w:noProof/>
              </w:rPr>
              <w:t>A2.1 Payback Period (PBP)</w:t>
            </w:r>
            <w:r w:rsidR="00954BF1">
              <w:rPr>
                <w:noProof/>
                <w:webHidden/>
              </w:rPr>
              <w:tab/>
            </w:r>
            <w:r w:rsidR="00954BF1">
              <w:rPr>
                <w:noProof/>
                <w:webHidden/>
              </w:rPr>
              <w:fldChar w:fldCharType="begin"/>
            </w:r>
            <w:r w:rsidR="00954BF1">
              <w:rPr>
                <w:noProof/>
                <w:webHidden/>
              </w:rPr>
              <w:instrText xml:space="preserve"> PAGEREF _Toc237431951 \h </w:instrText>
            </w:r>
            <w:r w:rsidR="00954BF1">
              <w:rPr>
                <w:noProof/>
                <w:webHidden/>
              </w:rPr>
            </w:r>
            <w:r w:rsidR="00954BF1">
              <w:rPr>
                <w:noProof/>
                <w:webHidden/>
              </w:rPr>
              <w:fldChar w:fldCharType="separate"/>
            </w:r>
            <w:r w:rsidR="00954BF1">
              <w:rPr>
                <w:noProof/>
                <w:webHidden/>
              </w:rPr>
              <w:t>45</w:t>
            </w:r>
            <w:r w:rsidR="00954BF1">
              <w:rPr>
                <w:noProof/>
                <w:webHidden/>
              </w:rPr>
              <w:fldChar w:fldCharType="end"/>
            </w:r>
          </w:hyperlink>
        </w:p>
        <w:p w14:paraId="7A7B27E2" w14:textId="23259482"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52" w:history="1">
            <w:r w:rsidR="00954BF1" w:rsidRPr="009A56F8">
              <w:rPr>
                <w:rStyle w:val="Hyperlink"/>
                <w:noProof/>
              </w:rPr>
              <w:t>A2.2 Net Present Value (NPV)</w:t>
            </w:r>
            <w:r w:rsidR="00954BF1">
              <w:rPr>
                <w:noProof/>
                <w:webHidden/>
              </w:rPr>
              <w:tab/>
            </w:r>
            <w:r w:rsidR="00954BF1">
              <w:rPr>
                <w:noProof/>
                <w:webHidden/>
              </w:rPr>
              <w:fldChar w:fldCharType="begin"/>
            </w:r>
            <w:r w:rsidR="00954BF1">
              <w:rPr>
                <w:noProof/>
                <w:webHidden/>
              </w:rPr>
              <w:instrText xml:space="preserve"> PAGEREF _Toc237431952 \h </w:instrText>
            </w:r>
            <w:r w:rsidR="00954BF1">
              <w:rPr>
                <w:noProof/>
                <w:webHidden/>
              </w:rPr>
            </w:r>
            <w:r w:rsidR="00954BF1">
              <w:rPr>
                <w:noProof/>
                <w:webHidden/>
              </w:rPr>
              <w:fldChar w:fldCharType="separate"/>
            </w:r>
            <w:r w:rsidR="00954BF1">
              <w:rPr>
                <w:noProof/>
                <w:webHidden/>
              </w:rPr>
              <w:t>47</w:t>
            </w:r>
            <w:r w:rsidR="00954BF1">
              <w:rPr>
                <w:noProof/>
                <w:webHidden/>
              </w:rPr>
              <w:fldChar w:fldCharType="end"/>
            </w:r>
          </w:hyperlink>
        </w:p>
        <w:p w14:paraId="61B6143E" w14:textId="7F5D95F7"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53" w:history="1">
            <w:r w:rsidR="00954BF1" w:rsidRPr="009A56F8">
              <w:rPr>
                <w:rStyle w:val="Hyperlink"/>
                <w:noProof/>
              </w:rPr>
              <w:t>A2.3 Accounting Rate of Return (ARR)</w:t>
            </w:r>
            <w:r w:rsidR="00954BF1">
              <w:rPr>
                <w:noProof/>
                <w:webHidden/>
              </w:rPr>
              <w:tab/>
            </w:r>
            <w:r w:rsidR="00954BF1">
              <w:rPr>
                <w:noProof/>
                <w:webHidden/>
              </w:rPr>
              <w:fldChar w:fldCharType="begin"/>
            </w:r>
            <w:r w:rsidR="00954BF1">
              <w:rPr>
                <w:noProof/>
                <w:webHidden/>
              </w:rPr>
              <w:instrText xml:space="preserve"> PAGEREF _Toc237431953 \h </w:instrText>
            </w:r>
            <w:r w:rsidR="00954BF1">
              <w:rPr>
                <w:noProof/>
                <w:webHidden/>
              </w:rPr>
            </w:r>
            <w:r w:rsidR="00954BF1">
              <w:rPr>
                <w:noProof/>
                <w:webHidden/>
              </w:rPr>
              <w:fldChar w:fldCharType="separate"/>
            </w:r>
            <w:r w:rsidR="00954BF1">
              <w:rPr>
                <w:noProof/>
                <w:webHidden/>
              </w:rPr>
              <w:t>50</w:t>
            </w:r>
            <w:r w:rsidR="00954BF1">
              <w:rPr>
                <w:noProof/>
                <w:webHidden/>
              </w:rPr>
              <w:fldChar w:fldCharType="end"/>
            </w:r>
          </w:hyperlink>
        </w:p>
        <w:p w14:paraId="21337434" w14:textId="29CD47A5"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54" w:history="1">
            <w:r w:rsidR="00954BF1" w:rsidRPr="009A56F8">
              <w:rPr>
                <w:rStyle w:val="Hyperlink"/>
                <w:noProof/>
              </w:rPr>
              <w:t>A2.4 Internal Rate of Return (IRR)</w:t>
            </w:r>
            <w:r w:rsidR="00954BF1">
              <w:rPr>
                <w:noProof/>
                <w:webHidden/>
              </w:rPr>
              <w:tab/>
            </w:r>
            <w:r w:rsidR="00954BF1">
              <w:rPr>
                <w:noProof/>
                <w:webHidden/>
              </w:rPr>
              <w:fldChar w:fldCharType="begin"/>
            </w:r>
            <w:r w:rsidR="00954BF1">
              <w:rPr>
                <w:noProof/>
                <w:webHidden/>
              </w:rPr>
              <w:instrText xml:space="preserve"> PAGEREF _Toc237431954 \h </w:instrText>
            </w:r>
            <w:r w:rsidR="00954BF1">
              <w:rPr>
                <w:noProof/>
                <w:webHidden/>
              </w:rPr>
            </w:r>
            <w:r w:rsidR="00954BF1">
              <w:rPr>
                <w:noProof/>
                <w:webHidden/>
              </w:rPr>
              <w:fldChar w:fldCharType="separate"/>
            </w:r>
            <w:r w:rsidR="00954BF1">
              <w:rPr>
                <w:noProof/>
                <w:webHidden/>
              </w:rPr>
              <w:t>53</w:t>
            </w:r>
            <w:r w:rsidR="00954BF1">
              <w:rPr>
                <w:noProof/>
                <w:webHidden/>
              </w:rPr>
              <w:fldChar w:fldCharType="end"/>
            </w:r>
          </w:hyperlink>
        </w:p>
        <w:p w14:paraId="4DFDB506" w14:textId="607DBB64" w:rsidR="00954BF1" w:rsidRDefault="00AB32AB">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431955" w:history="1">
            <w:r w:rsidR="00954BF1" w:rsidRPr="009A56F8">
              <w:rPr>
                <w:rStyle w:val="Hyperlink"/>
                <w:noProof/>
              </w:rPr>
              <w:t>A2.5 Profitability Index (PI)</w:t>
            </w:r>
            <w:r w:rsidR="00954BF1">
              <w:rPr>
                <w:noProof/>
                <w:webHidden/>
              </w:rPr>
              <w:tab/>
            </w:r>
            <w:r w:rsidR="00954BF1">
              <w:rPr>
                <w:noProof/>
                <w:webHidden/>
              </w:rPr>
              <w:fldChar w:fldCharType="begin"/>
            </w:r>
            <w:r w:rsidR="00954BF1">
              <w:rPr>
                <w:noProof/>
                <w:webHidden/>
              </w:rPr>
              <w:instrText xml:space="preserve"> PAGEREF _Toc237431955 \h </w:instrText>
            </w:r>
            <w:r w:rsidR="00954BF1">
              <w:rPr>
                <w:noProof/>
                <w:webHidden/>
              </w:rPr>
            </w:r>
            <w:r w:rsidR="00954BF1">
              <w:rPr>
                <w:noProof/>
                <w:webHidden/>
              </w:rPr>
              <w:fldChar w:fldCharType="separate"/>
            </w:r>
            <w:r w:rsidR="00954BF1">
              <w:rPr>
                <w:noProof/>
                <w:webHidden/>
              </w:rPr>
              <w:t>55</w:t>
            </w:r>
            <w:r w:rsidR="00954BF1">
              <w:rPr>
                <w:noProof/>
                <w:webHidden/>
              </w:rPr>
              <w:fldChar w:fldCharType="end"/>
            </w:r>
          </w:hyperlink>
        </w:p>
        <w:p w14:paraId="5152D0B2" w14:textId="1916819F" w:rsidR="00B77A06" w:rsidRPr="006D01FC" w:rsidRDefault="00B77A06" w:rsidP="00184006">
          <w:r w:rsidRPr="006D01FC">
            <w:rPr>
              <w:b/>
              <w:bCs/>
              <w:noProof/>
            </w:rPr>
            <w:fldChar w:fldCharType="end"/>
          </w:r>
        </w:p>
      </w:sdtContent>
    </w:sdt>
    <w:p w14:paraId="73A922BB" w14:textId="77777777" w:rsidR="00BB1917" w:rsidRDefault="00BB1917">
      <w:pPr>
        <w:rPr>
          <w:b/>
          <w:bCs/>
          <w:sz w:val="28"/>
          <w:szCs w:val="28"/>
        </w:rPr>
      </w:pPr>
      <w:r>
        <w:br w:type="page"/>
      </w:r>
    </w:p>
    <w:p w14:paraId="50A1C246" w14:textId="0A0818B9" w:rsidR="00AF3B01" w:rsidRPr="006D01FC" w:rsidRDefault="00C470B0" w:rsidP="006D01FC">
      <w:pPr>
        <w:pStyle w:val="Heading1"/>
      </w:pPr>
      <w:bookmarkStart w:id="1" w:name="_Toc237431903"/>
      <w:r w:rsidRPr="006D01FC">
        <w:lastRenderedPageBreak/>
        <w:t>1. Introduction</w:t>
      </w:r>
      <w:bookmarkEnd w:id="1"/>
    </w:p>
    <w:p w14:paraId="68A6D8AF" w14:textId="1D438D73" w:rsidR="00AF3B01" w:rsidRDefault="00DE1D91" w:rsidP="006D01FC">
      <w:r w:rsidRPr="00DE1D91">
        <w:t xml:space="preserve">InterContinental Hotels Group (IHG) is a global hospitality group with an asset-light business model comprising a mix of franchised and hotel-managed properties. It has recently announced a considerable financial turnaround and profitability but also has liquidity and leverage problems. Examining IHG's operating profit growth from 2021 to 2025, IHG's operating profit has jumped from $494 million to $1.198 billion, representing an approximately 142.0% increase, while IHG's total revenue has contributed to that profit growth from $2.907 billion to $5.189 billion, around 78.5% growth </w:t>
      </w:r>
      <w:r w:rsidRPr="00DE1D91">
        <w:rPr>
          <w:lang w:val="en-GB"/>
        </w:rPr>
        <w:t>(IHG, 2024)</w:t>
      </w:r>
      <w:r w:rsidRPr="00DE1D91">
        <w:t>. The year-over-year basic EPS were affected by the surplus in profits, which grew to $759 million compared with $265 million a year ago. Meanwhile, its liquidity situation has deteriorated, with the current ratio decreasing from 1.27 in 2021 to 0.98 in 2025</w:t>
      </w:r>
      <w:r>
        <w:t xml:space="preserve"> </w:t>
      </w:r>
      <w:r w:rsidRPr="00DE1D91">
        <w:rPr>
          <w:lang w:val="en-GB"/>
        </w:rPr>
        <w:t>(Fernando, 2025)</w:t>
      </w:r>
      <w:r w:rsidRPr="00DE1D91">
        <w:t>. The financial health of IHG has been evaluated; the position of working capital, restructuring decision and investment decision have been critically examined in this report.</w:t>
      </w:r>
    </w:p>
    <w:p w14:paraId="6E5ED516" w14:textId="44F8C4BA" w:rsidR="00827567" w:rsidRDefault="00827567" w:rsidP="00827567">
      <w:pPr>
        <w:jc w:val="center"/>
        <w:rPr>
          <w:lang w:val="en-GB"/>
        </w:rPr>
      </w:pPr>
      <w:r w:rsidRPr="00827567">
        <w:rPr>
          <w:noProof/>
          <w:lang w:val="en-US" w:eastAsia="en-US"/>
        </w:rPr>
        <w:drawing>
          <wp:inline distT="0" distB="0" distL="0" distR="0" wp14:anchorId="4D377159" wp14:editId="72E59EAB">
            <wp:extent cx="2804143" cy="2066925"/>
            <wp:effectExtent l="0" t="0" r="0" b="0"/>
            <wp:docPr id="1961431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431906" name=""/>
                    <pic:cNvPicPr/>
                  </pic:nvPicPr>
                  <pic:blipFill>
                    <a:blip r:embed="rId9"/>
                    <a:stretch>
                      <a:fillRect/>
                    </a:stretch>
                  </pic:blipFill>
                  <pic:spPr>
                    <a:xfrm>
                      <a:off x="0" y="0"/>
                      <a:ext cx="2806475" cy="2068644"/>
                    </a:xfrm>
                    <a:prstGeom prst="rect">
                      <a:avLst/>
                    </a:prstGeom>
                  </pic:spPr>
                </pic:pic>
              </a:graphicData>
            </a:graphic>
          </wp:inline>
        </w:drawing>
      </w:r>
    </w:p>
    <w:p w14:paraId="4E8BF575" w14:textId="0BDD9901" w:rsidR="00827567" w:rsidRPr="007E607E" w:rsidRDefault="00827567" w:rsidP="00827567">
      <w:pPr>
        <w:jc w:val="center"/>
        <w:rPr>
          <w:b/>
          <w:bCs/>
          <w:lang w:val="en-GB"/>
        </w:rPr>
      </w:pPr>
      <w:r w:rsidRPr="007E607E">
        <w:rPr>
          <w:b/>
          <w:bCs/>
          <w:lang w:val="en-GB"/>
        </w:rPr>
        <w:t>Figure 1:  IHG hotel s group logo</w:t>
      </w:r>
    </w:p>
    <w:p w14:paraId="6B9801E7" w14:textId="04C17F01" w:rsidR="00827567" w:rsidRPr="00DE1D91" w:rsidRDefault="00827567" w:rsidP="00827567">
      <w:pPr>
        <w:jc w:val="center"/>
        <w:rPr>
          <w:lang w:val="en-GB"/>
        </w:rPr>
      </w:pPr>
      <w:r>
        <w:rPr>
          <w:lang w:val="en-GB"/>
        </w:rPr>
        <w:t xml:space="preserve">(Source: </w:t>
      </w:r>
      <w:r w:rsidR="007E607E" w:rsidRPr="00DE1D91">
        <w:rPr>
          <w:lang w:val="en-GB"/>
        </w:rPr>
        <w:t>IHG, 2024</w:t>
      </w:r>
      <w:r>
        <w:rPr>
          <w:lang w:val="en-GB"/>
        </w:rPr>
        <w:t>)</w:t>
      </w:r>
    </w:p>
    <w:p w14:paraId="63D3A8EF" w14:textId="77777777" w:rsidR="00AF3B01" w:rsidRPr="006D01FC" w:rsidRDefault="00C470B0" w:rsidP="006D01FC">
      <w:pPr>
        <w:pStyle w:val="Heading1"/>
      </w:pPr>
      <w:bookmarkStart w:id="2" w:name="_mkhwdrxp8nk0" w:colFirst="0" w:colLast="0"/>
      <w:bookmarkStart w:id="3" w:name="_Toc237431904"/>
      <w:bookmarkEnd w:id="2"/>
      <w:r w:rsidRPr="006D01FC">
        <w:lastRenderedPageBreak/>
        <w:t>2. Financial Health Check</w:t>
      </w:r>
      <w:bookmarkEnd w:id="3"/>
    </w:p>
    <w:p w14:paraId="4A04C03A" w14:textId="77777777" w:rsidR="00AF3B01" w:rsidRPr="006D01FC" w:rsidRDefault="00C470B0" w:rsidP="006D01FC">
      <w:pPr>
        <w:pStyle w:val="Heading2"/>
      </w:pPr>
      <w:bookmarkStart w:id="4" w:name="_50vaksbxgamc" w:colFirst="0" w:colLast="0"/>
      <w:bookmarkStart w:id="5" w:name="_Toc237431905"/>
      <w:bookmarkEnd w:id="4"/>
      <w:r w:rsidRPr="006D01FC">
        <w:t>2.1 Financial statement analysis</w:t>
      </w:r>
      <w:bookmarkEnd w:id="5"/>
    </w:p>
    <w:p w14:paraId="334F3E06" w14:textId="670E0E8F" w:rsidR="00AF3B01" w:rsidRPr="009C5785" w:rsidRDefault="009C5785" w:rsidP="009C5785">
      <w:pPr>
        <w:pStyle w:val="Heading3"/>
      </w:pPr>
      <w:bookmarkStart w:id="6" w:name="_Toc237431906"/>
      <w:r w:rsidRPr="009C5785">
        <w:t>2.1.1 Income statement</w:t>
      </w:r>
      <w:bookmarkEnd w:id="6"/>
    </w:p>
    <w:p w14:paraId="020B3491" w14:textId="77777777" w:rsidR="00AF3B01" w:rsidRPr="006D01FC" w:rsidRDefault="00C470B0" w:rsidP="006D01FC">
      <w:pPr>
        <w:jc w:val="center"/>
        <w:rPr>
          <w:b/>
          <w:bCs/>
        </w:rPr>
      </w:pPr>
      <w:r w:rsidRPr="006D01FC">
        <w:rPr>
          <w:b/>
          <w:bCs/>
          <w:noProof/>
          <w:lang w:val="en-US" w:eastAsia="en-US"/>
        </w:rPr>
        <w:drawing>
          <wp:inline distT="114300" distB="114300" distL="114300" distR="114300" wp14:anchorId="3337445F" wp14:editId="6A46BF42">
            <wp:extent cx="5943600" cy="49784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4978400"/>
                    </a:xfrm>
                    <a:prstGeom prst="rect">
                      <a:avLst/>
                    </a:prstGeom>
                    <a:ln/>
                  </pic:spPr>
                </pic:pic>
              </a:graphicData>
            </a:graphic>
          </wp:inline>
        </w:drawing>
      </w:r>
    </w:p>
    <w:p w14:paraId="02EC3DA0" w14:textId="2EFFB2CE" w:rsidR="00AF3B01" w:rsidRPr="006D01FC" w:rsidRDefault="00C470B0" w:rsidP="006D01FC">
      <w:pPr>
        <w:jc w:val="center"/>
        <w:rPr>
          <w:b/>
          <w:bCs/>
        </w:rPr>
      </w:pPr>
      <w:r w:rsidRPr="006D01FC">
        <w:rPr>
          <w:b/>
          <w:bCs/>
        </w:rPr>
        <w:t xml:space="preserve">Figure </w:t>
      </w:r>
      <w:r w:rsidR="007E607E">
        <w:rPr>
          <w:b/>
          <w:bCs/>
        </w:rPr>
        <w:t>2</w:t>
      </w:r>
      <w:r w:rsidRPr="006D01FC">
        <w:rPr>
          <w:b/>
          <w:bCs/>
        </w:rPr>
        <w:t>: Income statement of IHG</w:t>
      </w:r>
    </w:p>
    <w:p w14:paraId="3C04D747" w14:textId="77777777" w:rsidR="00AF3B01" w:rsidRPr="006D01FC" w:rsidRDefault="00C470B0" w:rsidP="006D01FC">
      <w:pPr>
        <w:jc w:val="center"/>
      </w:pPr>
      <w:r w:rsidRPr="006D01FC">
        <w:t>(Source: Self-developed)</w:t>
      </w:r>
    </w:p>
    <w:p w14:paraId="20C39974" w14:textId="77777777" w:rsidR="00AF3B01" w:rsidRPr="006D01FC" w:rsidRDefault="00C470B0" w:rsidP="006D01FC">
      <w:r w:rsidRPr="006D01FC">
        <w:t xml:space="preserve">The IHG earnings report indicates strong financial recovery and growth in 2021-35. The total revenue showed a considerable rise, ranging from $2,907 million in 2021 to $5,189 million in 2025, which is a growth of about 78.5%. Operating profit went up too, increasing from $494 million to $1,198 million to show better operational performance even with the </w:t>
      </w:r>
      <w:r w:rsidRPr="006D01FC">
        <w:lastRenderedPageBreak/>
        <w:t>increase in costs. Profit before tax increased from $361 million in 2021 to $1,074 million in 2025 (</w:t>
      </w:r>
      <w:proofErr w:type="spellStart"/>
      <w:r w:rsidRPr="006D01FC">
        <w:t>Ihgplc</w:t>
      </w:r>
      <w:proofErr w:type="spellEnd"/>
      <w:r w:rsidRPr="006D01FC">
        <w:t>, 2025). The year 2025 recorded a profit of $759 million, as compared to 2021, which recorded a profit of 265 million. Basic EPS improved remarkably by 145.4 cents to 490.9 cents, showing that the business was more profitable and enhanced shareholder returns.</w:t>
      </w:r>
    </w:p>
    <w:p w14:paraId="0AE2C119" w14:textId="4E23FFF8" w:rsidR="00AF3B01" w:rsidRPr="009C5785" w:rsidRDefault="009C5785" w:rsidP="009C5785">
      <w:pPr>
        <w:pStyle w:val="Heading3"/>
      </w:pPr>
      <w:bookmarkStart w:id="7" w:name="_Toc237431907"/>
      <w:r>
        <w:t xml:space="preserve">2.1.2 </w:t>
      </w:r>
      <w:r w:rsidRPr="009C5785">
        <w:t>Balance sheet</w:t>
      </w:r>
      <w:bookmarkEnd w:id="7"/>
    </w:p>
    <w:p w14:paraId="38169A46" w14:textId="77777777" w:rsidR="00AF3B01" w:rsidRPr="006D01FC" w:rsidRDefault="00C470B0" w:rsidP="006D01FC">
      <w:pPr>
        <w:jc w:val="center"/>
        <w:rPr>
          <w:b/>
          <w:bCs/>
        </w:rPr>
      </w:pPr>
      <w:r w:rsidRPr="006D01FC">
        <w:rPr>
          <w:b/>
          <w:bCs/>
          <w:noProof/>
          <w:lang w:val="en-US" w:eastAsia="en-US"/>
        </w:rPr>
        <w:drawing>
          <wp:inline distT="114300" distB="114300" distL="114300" distR="114300" wp14:anchorId="37244382" wp14:editId="053EA7B9">
            <wp:extent cx="5048250" cy="455295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048250" cy="4552950"/>
                    </a:xfrm>
                    <a:prstGeom prst="rect">
                      <a:avLst/>
                    </a:prstGeom>
                    <a:ln/>
                  </pic:spPr>
                </pic:pic>
              </a:graphicData>
            </a:graphic>
          </wp:inline>
        </w:drawing>
      </w:r>
    </w:p>
    <w:p w14:paraId="56294020" w14:textId="77777777" w:rsidR="00AF3B01" w:rsidRPr="006D01FC" w:rsidRDefault="00C470B0" w:rsidP="006D01FC">
      <w:pPr>
        <w:jc w:val="center"/>
        <w:rPr>
          <w:b/>
          <w:bCs/>
        </w:rPr>
      </w:pPr>
      <w:r w:rsidRPr="006D01FC">
        <w:rPr>
          <w:b/>
          <w:bCs/>
          <w:noProof/>
          <w:lang w:val="en-US" w:eastAsia="en-US"/>
        </w:rPr>
        <w:lastRenderedPageBreak/>
        <w:drawing>
          <wp:inline distT="114300" distB="114300" distL="114300" distR="114300" wp14:anchorId="4FB52159" wp14:editId="72CD358F">
            <wp:extent cx="5038725" cy="4686300"/>
            <wp:effectExtent l="0" t="0" r="0" b="0"/>
            <wp:docPr id="1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2"/>
                    <a:srcRect/>
                    <a:stretch>
                      <a:fillRect/>
                    </a:stretch>
                  </pic:blipFill>
                  <pic:spPr>
                    <a:xfrm>
                      <a:off x="0" y="0"/>
                      <a:ext cx="5038725" cy="4686300"/>
                    </a:xfrm>
                    <a:prstGeom prst="rect">
                      <a:avLst/>
                    </a:prstGeom>
                    <a:ln/>
                  </pic:spPr>
                </pic:pic>
              </a:graphicData>
            </a:graphic>
          </wp:inline>
        </w:drawing>
      </w:r>
    </w:p>
    <w:p w14:paraId="078DFD85" w14:textId="6FBF5876" w:rsidR="00AF3B01" w:rsidRPr="006D01FC" w:rsidRDefault="00C470B0" w:rsidP="006D01FC">
      <w:pPr>
        <w:jc w:val="center"/>
        <w:rPr>
          <w:b/>
          <w:bCs/>
        </w:rPr>
      </w:pPr>
      <w:r w:rsidRPr="006D01FC">
        <w:rPr>
          <w:b/>
          <w:bCs/>
        </w:rPr>
        <w:t xml:space="preserve">Figure </w:t>
      </w:r>
      <w:r w:rsidR="007E607E">
        <w:rPr>
          <w:b/>
          <w:bCs/>
        </w:rPr>
        <w:t>3</w:t>
      </w:r>
      <w:r w:rsidRPr="006D01FC">
        <w:rPr>
          <w:b/>
          <w:bCs/>
        </w:rPr>
        <w:t>: Balance sheet statement of IHG</w:t>
      </w:r>
    </w:p>
    <w:p w14:paraId="6D438E63" w14:textId="77777777" w:rsidR="00AF3B01" w:rsidRPr="006D01FC" w:rsidRDefault="00C470B0" w:rsidP="006D01FC">
      <w:pPr>
        <w:jc w:val="center"/>
        <w:rPr>
          <w:b/>
          <w:bCs/>
        </w:rPr>
      </w:pPr>
      <w:r w:rsidRPr="006D01FC">
        <w:t>(Source: Self-developed)</w:t>
      </w:r>
    </w:p>
    <w:p w14:paraId="53BA5936" w14:textId="77777777" w:rsidR="00AF3B01" w:rsidRPr="006D01FC" w:rsidRDefault="00C470B0" w:rsidP="006D01FC">
      <w:r w:rsidRPr="006D01FC">
        <w:t>The balance sheet of IHG reflects the growth in its asset base and the growing financial commitments between 2021 and 2025. The non-current assets have also marked up to give a total of $3,296 million in the year 2025 as the beginning of increasing total assets beginning at $4,716 million in 2021. The current assets were comparatively unstable, yet attained $2,049 million in 2025, but the cash and cash equivalents were $1,129 million. But total liabilities have gone through the roof as they rose to $8,081 million to be paid in 2025, as compared to $6,190 million in 2021 (</w:t>
      </w:r>
      <w:proofErr w:type="spellStart"/>
      <w:r w:rsidRPr="006D01FC">
        <w:t>Ihgplc</w:t>
      </w:r>
      <w:proofErr w:type="spellEnd"/>
      <w:r w:rsidRPr="006D01FC">
        <w:t xml:space="preserve">, 2025). The current assets were just a little less than current liabilities of $2,100 million, meaning that there was slight pressure on liquidity in the short term. More to the point, the amount of non-current borrowings grew significantly to $3,723 million in 2025 compared to $2,553 million in 2021, which </w:t>
      </w:r>
      <w:r w:rsidRPr="006D01FC">
        <w:lastRenderedPageBreak/>
        <w:t>reflects an increased dependence on debt financing. Therefore, net liabilities worsened to $2,736 million compared with the previous $1,474 million (</w:t>
      </w:r>
      <w:proofErr w:type="spellStart"/>
      <w:r w:rsidRPr="006D01FC">
        <w:t>Ihgplc</w:t>
      </w:r>
      <w:proofErr w:type="spellEnd"/>
      <w:r w:rsidRPr="006D01FC">
        <w:t>, 2025). In general, IHG has been growing its assets, although with growing leverage, negative equity, and potential liquidity risks.</w:t>
      </w:r>
    </w:p>
    <w:p w14:paraId="2EFD402A" w14:textId="230C1B49" w:rsidR="00AF3B01" w:rsidRPr="009C5785" w:rsidRDefault="009C5785" w:rsidP="009C5785">
      <w:pPr>
        <w:pStyle w:val="Heading3"/>
      </w:pPr>
      <w:bookmarkStart w:id="8" w:name="_Toc237431908"/>
      <w:r>
        <w:t xml:space="preserve">2.1.3 </w:t>
      </w:r>
      <w:r w:rsidRPr="009C5785">
        <w:t>Cash flow statement</w:t>
      </w:r>
      <w:bookmarkEnd w:id="8"/>
    </w:p>
    <w:p w14:paraId="4493530A" w14:textId="77777777" w:rsidR="00AF3B01" w:rsidRPr="006D01FC" w:rsidRDefault="00C470B0" w:rsidP="006D01FC">
      <w:pPr>
        <w:jc w:val="center"/>
        <w:rPr>
          <w:b/>
          <w:bCs/>
        </w:rPr>
      </w:pPr>
      <w:r w:rsidRPr="006D01FC">
        <w:rPr>
          <w:b/>
          <w:bCs/>
          <w:noProof/>
          <w:lang w:val="en-US" w:eastAsia="en-US"/>
        </w:rPr>
        <w:drawing>
          <wp:inline distT="114300" distB="114300" distL="114300" distR="114300" wp14:anchorId="458CB42C" wp14:editId="41E8D453">
            <wp:extent cx="5772150" cy="5038725"/>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772150" cy="5038725"/>
                    </a:xfrm>
                    <a:prstGeom prst="rect">
                      <a:avLst/>
                    </a:prstGeom>
                    <a:ln/>
                  </pic:spPr>
                </pic:pic>
              </a:graphicData>
            </a:graphic>
          </wp:inline>
        </w:drawing>
      </w:r>
    </w:p>
    <w:p w14:paraId="62E580EB" w14:textId="77777777" w:rsidR="00AF3B01" w:rsidRPr="006D01FC" w:rsidRDefault="00C470B0" w:rsidP="006D01FC">
      <w:pPr>
        <w:jc w:val="center"/>
        <w:rPr>
          <w:b/>
          <w:bCs/>
        </w:rPr>
      </w:pPr>
      <w:r w:rsidRPr="006D01FC">
        <w:rPr>
          <w:b/>
          <w:bCs/>
          <w:noProof/>
          <w:lang w:val="en-US" w:eastAsia="en-US"/>
        </w:rPr>
        <w:lastRenderedPageBreak/>
        <w:drawing>
          <wp:inline distT="114300" distB="114300" distL="114300" distR="114300" wp14:anchorId="1C2653EA" wp14:editId="056DF0BC">
            <wp:extent cx="5762625" cy="3324225"/>
            <wp:effectExtent l="0" t="0" r="0" b="0"/>
            <wp:docPr id="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5762625" cy="3324225"/>
                    </a:xfrm>
                    <a:prstGeom prst="rect">
                      <a:avLst/>
                    </a:prstGeom>
                    <a:ln/>
                  </pic:spPr>
                </pic:pic>
              </a:graphicData>
            </a:graphic>
          </wp:inline>
        </w:drawing>
      </w:r>
    </w:p>
    <w:p w14:paraId="198FB2DB" w14:textId="29A2EF0C" w:rsidR="00AF3B01" w:rsidRPr="006D01FC" w:rsidRDefault="00C470B0" w:rsidP="006D01FC">
      <w:pPr>
        <w:jc w:val="center"/>
        <w:rPr>
          <w:b/>
          <w:bCs/>
        </w:rPr>
      </w:pPr>
      <w:r w:rsidRPr="006D01FC">
        <w:rPr>
          <w:b/>
          <w:bCs/>
        </w:rPr>
        <w:t xml:space="preserve">Figure </w:t>
      </w:r>
      <w:r w:rsidR="007E607E">
        <w:rPr>
          <w:b/>
          <w:bCs/>
        </w:rPr>
        <w:t>4</w:t>
      </w:r>
      <w:r w:rsidRPr="006D01FC">
        <w:rPr>
          <w:b/>
          <w:bCs/>
        </w:rPr>
        <w:t>: Cash flow statement of IHG</w:t>
      </w:r>
    </w:p>
    <w:p w14:paraId="38CD3C39" w14:textId="77777777" w:rsidR="00AF3B01" w:rsidRPr="006D01FC" w:rsidRDefault="00C470B0" w:rsidP="006D01FC">
      <w:pPr>
        <w:jc w:val="center"/>
        <w:rPr>
          <w:b/>
          <w:bCs/>
        </w:rPr>
      </w:pPr>
      <w:r w:rsidRPr="006D01FC">
        <w:t>(Source: Self-developed)</w:t>
      </w:r>
    </w:p>
    <w:p w14:paraId="348C272E" w14:textId="72ECD855" w:rsidR="00AF3B01" w:rsidRPr="006D01FC" w:rsidRDefault="00C470B0" w:rsidP="006D01FC">
      <w:r w:rsidRPr="006D01FC">
        <w:t xml:space="preserve">The cash flow statement shows that IHG has a high operating cash generation, but high financing outflows in the years 2021 to 2025. The net cash from operating activities significantly rose in 2025, as compared to the year 2021, $898 million and $636 million, respectively, indicating high levels of profitability and successful operation. Investing activities continued to produce cash flows, peaking considerably to $190 million in 2025, as most cash investments in </w:t>
      </w:r>
      <w:r w:rsidR="00DE1D91" w:rsidRPr="006D01FC">
        <w:t>investing</w:t>
      </w:r>
      <w:r w:rsidRPr="006D01FC">
        <w:t xml:space="preserve"> activities are attributed to the purchase of brands and investments in intangible assets (</w:t>
      </w:r>
      <w:proofErr w:type="spellStart"/>
      <w:r w:rsidRPr="006D01FC">
        <w:t>Ihgplc</w:t>
      </w:r>
      <w:proofErr w:type="spellEnd"/>
      <w:r w:rsidRPr="006D01FC">
        <w:t xml:space="preserve">, 2025). Funding operations were also poor, with an outflow of -$614 million in 2025, mainly with $897 million in share buybacks and 270 million in dividends, though $990 million was collected through long-term bonds. As a result, there were significant changes in cash movements during the period. However, the position of year-end cash also showed an improvement as it was $921 million in 2022 compared to $1,126 million in 2025, showing a comparatively good generation of cash </w:t>
      </w:r>
      <w:r w:rsidR="00DE1D91" w:rsidRPr="006D01FC">
        <w:t>despite</w:t>
      </w:r>
      <w:r w:rsidRPr="006D01FC">
        <w:t xml:space="preserve"> investment and policy dividends.</w:t>
      </w:r>
    </w:p>
    <w:p w14:paraId="7FC7ECB2" w14:textId="77777777" w:rsidR="00AF3B01" w:rsidRPr="006D01FC" w:rsidRDefault="00C470B0" w:rsidP="006D01FC">
      <w:pPr>
        <w:pStyle w:val="Heading2"/>
      </w:pPr>
      <w:bookmarkStart w:id="9" w:name="_hbz9vu6yfw3t" w:colFirst="0" w:colLast="0"/>
      <w:bookmarkStart w:id="10" w:name="_Toc237431909"/>
      <w:bookmarkEnd w:id="9"/>
      <w:r w:rsidRPr="006D01FC">
        <w:lastRenderedPageBreak/>
        <w:t>2.2 Ratio Analysis</w:t>
      </w:r>
      <w:bookmarkEnd w:id="10"/>
    </w:p>
    <w:p w14:paraId="33D05277" w14:textId="77777777" w:rsidR="00AF3B01" w:rsidRDefault="00C470B0" w:rsidP="006D01FC">
      <w:pPr>
        <w:pStyle w:val="Heading3"/>
      </w:pPr>
      <w:bookmarkStart w:id="11" w:name="_qqsqn1pqohce" w:colFirst="0" w:colLast="0"/>
      <w:bookmarkStart w:id="12" w:name="_Toc237431910"/>
      <w:bookmarkEnd w:id="11"/>
      <w:r w:rsidRPr="006D01FC">
        <w:t>2.2.1 Profitability ratios</w:t>
      </w:r>
      <w:bookmarkEnd w:id="12"/>
    </w:p>
    <w:p w14:paraId="46F9B20B" w14:textId="470BB7B6" w:rsidR="001A638D" w:rsidRPr="001A638D" w:rsidRDefault="001A638D" w:rsidP="001A638D">
      <w:pPr>
        <w:jc w:val="center"/>
      </w:pPr>
      <w:r w:rsidRPr="001A638D">
        <w:rPr>
          <w:noProof/>
          <w:lang w:val="en-US" w:eastAsia="en-US"/>
        </w:rPr>
        <w:drawing>
          <wp:inline distT="0" distB="0" distL="0" distR="0" wp14:anchorId="27938A79" wp14:editId="3672D668">
            <wp:extent cx="5943600" cy="2356485"/>
            <wp:effectExtent l="0" t="0" r="0" b="5715"/>
            <wp:docPr id="961600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600274" name=""/>
                    <pic:cNvPicPr/>
                  </pic:nvPicPr>
                  <pic:blipFill>
                    <a:blip r:embed="rId15"/>
                    <a:stretch>
                      <a:fillRect/>
                    </a:stretch>
                  </pic:blipFill>
                  <pic:spPr>
                    <a:xfrm>
                      <a:off x="0" y="0"/>
                      <a:ext cx="5943600" cy="2356485"/>
                    </a:xfrm>
                    <a:prstGeom prst="rect">
                      <a:avLst/>
                    </a:prstGeom>
                  </pic:spPr>
                </pic:pic>
              </a:graphicData>
            </a:graphic>
          </wp:inline>
        </w:drawing>
      </w:r>
    </w:p>
    <w:p w14:paraId="59F864FD" w14:textId="77777777" w:rsidR="00AF3B01" w:rsidRPr="006D01FC" w:rsidRDefault="00C470B0" w:rsidP="006D01FC">
      <w:pPr>
        <w:jc w:val="center"/>
      </w:pPr>
      <w:r w:rsidRPr="006D01FC">
        <w:rPr>
          <w:noProof/>
          <w:lang w:val="en-US" w:eastAsia="en-US"/>
        </w:rPr>
        <w:drawing>
          <wp:inline distT="114300" distB="114300" distL="114300" distR="114300" wp14:anchorId="65B8FCAA" wp14:editId="04C1F195">
            <wp:extent cx="5943600" cy="3568700"/>
            <wp:effectExtent l="0" t="0" r="0" b="0"/>
            <wp:docPr id="1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6"/>
                    <a:srcRect/>
                    <a:stretch>
                      <a:fillRect/>
                    </a:stretch>
                  </pic:blipFill>
                  <pic:spPr>
                    <a:xfrm>
                      <a:off x="0" y="0"/>
                      <a:ext cx="5943600" cy="3568700"/>
                    </a:xfrm>
                    <a:prstGeom prst="rect">
                      <a:avLst/>
                    </a:prstGeom>
                    <a:ln/>
                  </pic:spPr>
                </pic:pic>
              </a:graphicData>
            </a:graphic>
          </wp:inline>
        </w:drawing>
      </w:r>
    </w:p>
    <w:p w14:paraId="29471BDF" w14:textId="6685A10E" w:rsidR="00AF3B01" w:rsidRPr="006D01FC" w:rsidRDefault="00C470B0" w:rsidP="006D01FC">
      <w:pPr>
        <w:jc w:val="center"/>
        <w:rPr>
          <w:b/>
          <w:bCs/>
        </w:rPr>
      </w:pPr>
      <w:r w:rsidRPr="006D01FC">
        <w:rPr>
          <w:b/>
          <w:bCs/>
        </w:rPr>
        <w:t xml:space="preserve">Figure </w:t>
      </w:r>
      <w:r w:rsidR="007E607E">
        <w:rPr>
          <w:b/>
          <w:bCs/>
        </w:rPr>
        <w:t>5</w:t>
      </w:r>
      <w:r w:rsidRPr="006D01FC">
        <w:rPr>
          <w:b/>
          <w:bCs/>
        </w:rPr>
        <w:t>: Profitability ratios</w:t>
      </w:r>
    </w:p>
    <w:p w14:paraId="28050B50" w14:textId="77777777" w:rsidR="00AF3B01" w:rsidRPr="006D01FC" w:rsidRDefault="00C470B0" w:rsidP="006D01FC">
      <w:pPr>
        <w:jc w:val="center"/>
      </w:pPr>
      <w:r w:rsidRPr="006D01FC">
        <w:t>(Source: Self-developed)</w:t>
      </w:r>
    </w:p>
    <w:p w14:paraId="648FB29C" w14:textId="784CAEB4" w:rsidR="00AF3B01" w:rsidRPr="004D1A6E" w:rsidRDefault="004D1A6E" w:rsidP="006D01FC">
      <w:pPr>
        <w:rPr>
          <w:lang w:val="en-GB"/>
        </w:rPr>
      </w:pPr>
      <w:r>
        <w:lastRenderedPageBreak/>
        <w:t xml:space="preserve">As per </w:t>
      </w:r>
      <w:r w:rsidRPr="004D1A6E">
        <w:rPr>
          <w:lang w:val="en-GB"/>
        </w:rPr>
        <w:t>LSE</w:t>
      </w:r>
      <w:r>
        <w:rPr>
          <w:lang w:val="en-GB"/>
        </w:rPr>
        <w:t xml:space="preserve"> (</w:t>
      </w:r>
      <w:r w:rsidRPr="004D1A6E">
        <w:rPr>
          <w:lang w:val="en-GB"/>
        </w:rPr>
        <w:t>2026)</w:t>
      </w:r>
      <w:r>
        <w:rPr>
          <w:lang w:val="en-GB"/>
        </w:rPr>
        <w:t>,</w:t>
      </w:r>
      <w:r w:rsidR="001A638D">
        <w:rPr>
          <w:lang w:val="en-GB"/>
        </w:rPr>
        <w:t xml:space="preserve"> </w:t>
      </w:r>
      <w:r>
        <w:rPr>
          <w:lang w:val="en-GB"/>
        </w:rPr>
        <w:t>t</w:t>
      </w:r>
      <w:r w:rsidR="00C470B0" w:rsidRPr="006D01FC">
        <w:t xml:space="preserve">he profitability ratios of IHG reveal that there has been significant growth in profitability in the five years, though with some changes. ROCE showed growth of 36.92% in 2025 compared to 15.98% in 2021, meaning currently the company has been able to show significantly better ability to generate operating profit through </w:t>
      </w:r>
      <w:r w:rsidR="00DE1D91" w:rsidRPr="006D01FC">
        <w:t>employed capital</w:t>
      </w:r>
      <w:r w:rsidR="00C470B0" w:rsidRPr="006D01FC">
        <w:t xml:space="preserve">. ROCE peaked at 40.64% in 2023 before </w:t>
      </w:r>
      <w:proofErr w:type="spellStart"/>
      <w:r w:rsidR="00C470B0" w:rsidRPr="006D01FC">
        <w:t>stabilising</w:t>
      </w:r>
      <w:proofErr w:type="spellEnd"/>
      <w:r w:rsidR="00C470B0" w:rsidRPr="006D01FC">
        <w:t xml:space="preserve"> at approximately 37% in 2024–2025. Similarly, the net profit margin increased from 9.12% in 2021 to 14.63% in 2025, despite declining from 16.22% in 2023 (</w:t>
      </w:r>
      <w:proofErr w:type="spellStart"/>
      <w:r w:rsidR="00C470B0" w:rsidRPr="006D01FC">
        <w:t>Fadillah</w:t>
      </w:r>
      <w:proofErr w:type="spellEnd"/>
      <w:r w:rsidR="00C470B0" w:rsidRPr="006D01FC">
        <w:t xml:space="preserve"> </w:t>
      </w:r>
      <w:r w:rsidR="00C470B0" w:rsidRPr="006D01FC">
        <w:rPr>
          <w:i/>
          <w:iCs/>
        </w:rPr>
        <w:t xml:space="preserve">et al. </w:t>
      </w:r>
      <w:r w:rsidR="00C470B0" w:rsidRPr="006D01FC">
        <w:t xml:space="preserve">2024). Overall, the trend indicates that profitability will be stronger, capital </w:t>
      </w:r>
      <w:proofErr w:type="spellStart"/>
      <w:r w:rsidR="00C470B0" w:rsidRPr="006D01FC">
        <w:t>utilisation</w:t>
      </w:r>
      <w:proofErr w:type="spellEnd"/>
      <w:r w:rsidR="00C470B0" w:rsidRPr="006D01FC">
        <w:t xml:space="preserve"> will be at a higher level, and the capacity to convert revenue to shareholder earnings will increase.</w:t>
      </w:r>
    </w:p>
    <w:p w14:paraId="77C3ED80" w14:textId="77777777" w:rsidR="00AF3B01" w:rsidRDefault="00C470B0" w:rsidP="006D01FC">
      <w:pPr>
        <w:pStyle w:val="Heading3"/>
      </w:pPr>
      <w:bookmarkStart w:id="13" w:name="_mjlajs1diqyh" w:colFirst="0" w:colLast="0"/>
      <w:bookmarkStart w:id="14" w:name="_Toc237431911"/>
      <w:bookmarkEnd w:id="13"/>
      <w:r w:rsidRPr="006D01FC">
        <w:t>2.2.2 Liquidity ratios</w:t>
      </w:r>
      <w:bookmarkEnd w:id="14"/>
    </w:p>
    <w:p w14:paraId="5BEAA329" w14:textId="1F89DBDA" w:rsidR="001A638D" w:rsidRPr="001A638D" w:rsidRDefault="001A638D" w:rsidP="001A638D">
      <w:pPr>
        <w:jc w:val="center"/>
      </w:pPr>
      <w:r w:rsidRPr="001A638D">
        <w:rPr>
          <w:noProof/>
          <w:lang w:val="en-US" w:eastAsia="en-US"/>
        </w:rPr>
        <w:drawing>
          <wp:inline distT="0" distB="0" distL="0" distR="0" wp14:anchorId="06C3F505" wp14:editId="7156EA11">
            <wp:extent cx="5943600" cy="1956435"/>
            <wp:effectExtent l="0" t="0" r="0" b="5715"/>
            <wp:docPr id="1845180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180084" name=""/>
                    <pic:cNvPicPr/>
                  </pic:nvPicPr>
                  <pic:blipFill>
                    <a:blip r:embed="rId17"/>
                    <a:stretch>
                      <a:fillRect/>
                    </a:stretch>
                  </pic:blipFill>
                  <pic:spPr>
                    <a:xfrm>
                      <a:off x="0" y="0"/>
                      <a:ext cx="5943600" cy="1956435"/>
                    </a:xfrm>
                    <a:prstGeom prst="rect">
                      <a:avLst/>
                    </a:prstGeom>
                  </pic:spPr>
                </pic:pic>
              </a:graphicData>
            </a:graphic>
          </wp:inline>
        </w:drawing>
      </w:r>
    </w:p>
    <w:p w14:paraId="327B37BE" w14:textId="77777777" w:rsidR="00AF3B01" w:rsidRPr="006D01FC" w:rsidRDefault="00C470B0" w:rsidP="006D01FC">
      <w:pPr>
        <w:jc w:val="center"/>
      </w:pPr>
      <w:r w:rsidRPr="006D01FC">
        <w:rPr>
          <w:noProof/>
          <w:lang w:val="en-US" w:eastAsia="en-US"/>
        </w:rPr>
        <w:lastRenderedPageBreak/>
        <w:drawing>
          <wp:inline distT="114300" distB="114300" distL="114300" distR="114300" wp14:anchorId="1F5DA338" wp14:editId="664B56C3">
            <wp:extent cx="5943600" cy="3568700"/>
            <wp:effectExtent l="0" t="0" r="0" b="0"/>
            <wp:docPr id="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8"/>
                    <a:srcRect/>
                    <a:stretch>
                      <a:fillRect/>
                    </a:stretch>
                  </pic:blipFill>
                  <pic:spPr>
                    <a:xfrm>
                      <a:off x="0" y="0"/>
                      <a:ext cx="5943600" cy="3568700"/>
                    </a:xfrm>
                    <a:prstGeom prst="rect">
                      <a:avLst/>
                    </a:prstGeom>
                    <a:ln/>
                  </pic:spPr>
                </pic:pic>
              </a:graphicData>
            </a:graphic>
          </wp:inline>
        </w:drawing>
      </w:r>
    </w:p>
    <w:p w14:paraId="3C1651C2" w14:textId="6E247F54" w:rsidR="00AF3B01" w:rsidRPr="006D01FC" w:rsidRDefault="00C470B0" w:rsidP="006D01FC">
      <w:pPr>
        <w:jc w:val="center"/>
        <w:rPr>
          <w:b/>
          <w:bCs/>
        </w:rPr>
      </w:pPr>
      <w:r w:rsidRPr="006D01FC">
        <w:rPr>
          <w:b/>
          <w:bCs/>
        </w:rPr>
        <w:t xml:space="preserve">Figure </w:t>
      </w:r>
      <w:r w:rsidR="007E607E">
        <w:rPr>
          <w:b/>
          <w:bCs/>
        </w:rPr>
        <w:t>6</w:t>
      </w:r>
      <w:r w:rsidRPr="006D01FC">
        <w:rPr>
          <w:b/>
          <w:bCs/>
        </w:rPr>
        <w:t>: Liquidity ratios</w:t>
      </w:r>
    </w:p>
    <w:p w14:paraId="3F4B623B" w14:textId="77777777" w:rsidR="00AF3B01" w:rsidRPr="006D01FC" w:rsidRDefault="00C470B0" w:rsidP="006D01FC">
      <w:pPr>
        <w:jc w:val="center"/>
      </w:pPr>
      <w:r w:rsidRPr="006D01FC">
        <w:t>(Source: Self-developed)</w:t>
      </w:r>
    </w:p>
    <w:p w14:paraId="4A045AB5" w14:textId="349E8B83" w:rsidR="00AF3B01" w:rsidRPr="004D1A6E" w:rsidRDefault="004D1A6E" w:rsidP="006D01FC">
      <w:pPr>
        <w:rPr>
          <w:lang w:val="en-GB"/>
        </w:rPr>
      </w:pPr>
      <w:r>
        <w:t xml:space="preserve">According to </w:t>
      </w:r>
      <w:r w:rsidRPr="004D1A6E">
        <w:rPr>
          <w:lang w:val="en-GB"/>
        </w:rPr>
        <w:t>Simply Wall St Pty Ltd</w:t>
      </w:r>
      <w:r>
        <w:rPr>
          <w:lang w:val="en-GB"/>
        </w:rPr>
        <w:t xml:space="preserve"> (</w:t>
      </w:r>
      <w:r w:rsidRPr="004D1A6E">
        <w:rPr>
          <w:lang w:val="en-GB"/>
        </w:rPr>
        <w:t>2026)</w:t>
      </w:r>
      <w:r>
        <w:rPr>
          <w:lang w:val="en-GB"/>
        </w:rPr>
        <w:t xml:space="preserve">, </w:t>
      </w:r>
      <w:r>
        <w:t>t</w:t>
      </w:r>
      <w:r w:rsidR="00C470B0" w:rsidRPr="006D01FC">
        <w:t xml:space="preserve">he liquidity position of IHG is not as strong as it was in 2021, which is somewhat problematic regarding the capacity to fulfill short-term payments. The current ratio decreased from 1.27 in 2021 to 1.09 in 2022 and subsequently remained below 1.00, reaching 0.98 in 2025. In the same way, the quick ratio decreased during the period, from 1.27 to 0.97. A ratio of less than 1.00 implies that current is a bit more than liquid current assets (Sari </w:t>
      </w:r>
      <w:r w:rsidR="00C470B0" w:rsidRPr="006D01FC">
        <w:rPr>
          <w:i/>
          <w:iCs/>
        </w:rPr>
        <w:t xml:space="preserve">et al. </w:t>
      </w:r>
      <w:r w:rsidR="00C470B0" w:rsidRPr="006D01FC">
        <w:t>2022). Nevertheless, a significant positive change in 2024-2025 is indicated by the increment from 0.97 to 0.98. In general, IHG needs to pay close attention to working capital and short-term cash needs to alleviate the liquidity strain.</w:t>
      </w:r>
    </w:p>
    <w:p w14:paraId="2418B376" w14:textId="77777777" w:rsidR="00AF3B01" w:rsidRDefault="00C470B0" w:rsidP="006D01FC">
      <w:pPr>
        <w:pStyle w:val="Heading3"/>
      </w:pPr>
      <w:bookmarkStart w:id="15" w:name="_xb9gxviicwh6" w:colFirst="0" w:colLast="0"/>
      <w:bookmarkStart w:id="16" w:name="_Toc237431912"/>
      <w:bookmarkEnd w:id="15"/>
      <w:r w:rsidRPr="006D01FC">
        <w:lastRenderedPageBreak/>
        <w:t>2.2.3 Efficiency ratios</w:t>
      </w:r>
      <w:bookmarkEnd w:id="16"/>
    </w:p>
    <w:p w14:paraId="7C5AF30D" w14:textId="4788108A" w:rsidR="001A638D" w:rsidRPr="001A638D" w:rsidRDefault="001A638D" w:rsidP="001A638D">
      <w:pPr>
        <w:jc w:val="center"/>
      </w:pPr>
      <w:r w:rsidRPr="001A638D">
        <w:rPr>
          <w:noProof/>
          <w:lang w:val="en-US" w:eastAsia="en-US"/>
        </w:rPr>
        <w:drawing>
          <wp:inline distT="0" distB="0" distL="0" distR="0" wp14:anchorId="49EF59EB" wp14:editId="617277FB">
            <wp:extent cx="5943600" cy="2724785"/>
            <wp:effectExtent l="0" t="0" r="0" b="0"/>
            <wp:docPr id="1927119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19911" name=""/>
                    <pic:cNvPicPr/>
                  </pic:nvPicPr>
                  <pic:blipFill>
                    <a:blip r:embed="rId19"/>
                    <a:stretch>
                      <a:fillRect/>
                    </a:stretch>
                  </pic:blipFill>
                  <pic:spPr>
                    <a:xfrm>
                      <a:off x="0" y="0"/>
                      <a:ext cx="5943600" cy="2724785"/>
                    </a:xfrm>
                    <a:prstGeom prst="rect">
                      <a:avLst/>
                    </a:prstGeom>
                  </pic:spPr>
                </pic:pic>
              </a:graphicData>
            </a:graphic>
          </wp:inline>
        </w:drawing>
      </w:r>
    </w:p>
    <w:p w14:paraId="62A98A4F" w14:textId="77777777" w:rsidR="00AF3B01" w:rsidRPr="006D01FC" w:rsidRDefault="00C470B0" w:rsidP="006D01FC">
      <w:pPr>
        <w:jc w:val="center"/>
      </w:pPr>
      <w:r w:rsidRPr="006D01FC">
        <w:rPr>
          <w:noProof/>
          <w:lang w:val="en-US" w:eastAsia="en-US"/>
        </w:rPr>
        <w:drawing>
          <wp:inline distT="114300" distB="114300" distL="114300" distR="114300" wp14:anchorId="734C5240" wp14:editId="51FC522B">
            <wp:extent cx="5943600" cy="35687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5943600" cy="3568700"/>
                    </a:xfrm>
                    <a:prstGeom prst="rect">
                      <a:avLst/>
                    </a:prstGeom>
                    <a:ln/>
                  </pic:spPr>
                </pic:pic>
              </a:graphicData>
            </a:graphic>
          </wp:inline>
        </w:drawing>
      </w:r>
    </w:p>
    <w:p w14:paraId="1D2BEDBD" w14:textId="683A722E" w:rsidR="00AF3B01" w:rsidRPr="006D01FC" w:rsidRDefault="00C470B0" w:rsidP="006D01FC">
      <w:pPr>
        <w:jc w:val="center"/>
        <w:rPr>
          <w:b/>
          <w:bCs/>
        </w:rPr>
      </w:pPr>
      <w:r w:rsidRPr="006D01FC">
        <w:rPr>
          <w:b/>
          <w:bCs/>
        </w:rPr>
        <w:t xml:space="preserve">Figure </w:t>
      </w:r>
      <w:r w:rsidR="007E607E">
        <w:rPr>
          <w:b/>
          <w:bCs/>
        </w:rPr>
        <w:t>7</w:t>
      </w:r>
      <w:r w:rsidRPr="006D01FC">
        <w:rPr>
          <w:b/>
          <w:bCs/>
        </w:rPr>
        <w:t>: Efficiency ratios</w:t>
      </w:r>
    </w:p>
    <w:p w14:paraId="394C3ADC" w14:textId="77777777" w:rsidR="00AF3B01" w:rsidRPr="006D01FC" w:rsidRDefault="00C470B0" w:rsidP="006D01FC">
      <w:pPr>
        <w:jc w:val="center"/>
      </w:pPr>
      <w:r w:rsidRPr="006D01FC">
        <w:t>(Source: Self-developed)</w:t>
      </w:r>
    </w:p>
    <w:p w14:paraId="3C7AE389" w14:textId="77777777" w:rsidR="00AF3B01" w:rsidRPr="006D01FC" w:rsidRDefault="00C470B0" w:rsidP="006D01FC">
      <w:r w:rsidRPr="006D01FC">
        <w:lastRenderedPageBreak/>
        <w:t xml:space="preserve">Efficiency ratios show mixed trends over five years at IHG. Days Inventory Outstanding was very low and dropped to 3 days in 2021 and to a level of about two days beginning in 2022, which means that there is not much capital invested in inventory. Days Sales Outstanding were significantly better in 2025 at 376 days compared to 592 days in 2021, which indicates improved conversion of the reported receivables into cash flows relating to revenue (Arora </w:t>
      </w:r>
      <w:r w:rsidRPr="006D01FC">
        <w:rPr>
          <w:i/>
          <w:iCs/>
        </w:rPr>
        <w:t xml:space="preserve">et al. </w:t>
      </w:r>
      <w:r w:rsidRPr="006D01FC">
        <w:t>2024). Days Payable Outstanding were very different, decreasing to 435 days in 2021 and 35 days in 2023, then growing to 323 days in 2025. In total, inventory management seems to be effective, whereas the atypically high and fluctuating DSO and DPO values are to be treated with caution.</w:t>
      </w:r>
    </w:p>
    <w:p w14:paraId="5177E1E6" w14:textId="77777777" w:rsidR="00AF3B01" w:rsidRDefault="00C470B0" w:rsidP="006D01FC">
      <w:pPr>
        <w:pStyle w:val="Heading3"/>
      </w:pPr>
      <w:bookmarkStart w:id="17" w:name="_azn71j3t7ehv" w:colFirst="0" w:colLast="0"/>
      <w:bookmarkStart w:id="18" w:name="_Toc237431913"/>
      <w:bookmarkEnd w:id="17"/>
      <w:r w:rsidRPr="006D01FC">
        <w:t>2.2.4 Gearing ratios</w:t>
      </w:r>
      <w:bookmarkEnd w:id="18"/>
    </w:p>
    <w:p w14:paraId="4A70A333" w14:textId="6EB74D8C" w:rsidR="001A638D" w:rsidRPr="001A638D" w:rsidRDefault="001A638D" w:rsidP="001A638D">
      <w:pPr>
        <w:jc w:val="center"/>
      </w:pPr>
      <w:r w:rsidRPr="001A638D">
        <w:rPr>
          <w:noProof/>
          <w:lang w:val="en-US" w:eastAsia="en-US"/>
        </w:rPr>
        <w:drawing>
          <wp:inline distT="0" distB="0" distL="0" distR="0" wp14:anchorId="0926F4E4" wp14:editId="0E311666">
            <wp:extent cx="5943600" cy="2145030"/>
            <wp:effectExtent l="0" t="0" r="0" b="7620"/>
            <wp:docPr id="870073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73138" name=""/>
                    <pic:cNvPicPr/>
                  </pic:nvPicPr>
                  <pic:blipFill>
                    <a:blip r:embed="rId21"/>
                    <a:stretch>
                      <a:fillRect/>
                    </a:stretch>
                  </pic:blipFill>
                  <pic:spPr>
                    <a:xfrm>
                      <a:off x="0" y="0"/>
                      <a:ext cx="5943600" cy="2145030"/>
                    </a:xfrm>
                    <a:prstGeom prst="rect">
                      <a:avLst/>
                    </a:prstGeom>
                  </pic:spPr>
                </pic:pic>
              </a:graphicData>
            </a:graphic>
          </wp:inline>
        </w:drawing>
      </w:r>
    </w:p>
    <w:p w14:paraId="7F221A4E" w14:textId="77777777" w:rsidR="00AF3B01" w:rsidRPr="006D01FC" w:rsidRDefault="00C470B0" w:rsidP="006D01FC">
      <w:pPr>
        <w:jc w:val="center"/>
      </w:pPr>
      <w:r w:rsidRPr="006D01FC">
        <w:rPr>
          <w:noProof/>
          <w:lang w:val="en-US" w:eastAsia="en-US"/>
        </w:rPr>
        <w:lastRenderedPageBreak/>
        <w:drawing>
          <wp:inline distT="114300" distB="114300" distL="114300" distR="114300" wp14:anchorId="57E90B45" wp14:editId="22623321">
            <wp:extent cx="5943600" cy="35687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5943600" cy="3568700"/>
                    </a:xfrm>
                    <a:prstGeom prst="rect">
                      <a:avLst/>
                    </a:prstGeom>
                    <a:ln/>
                  </pic:spPr>
                </pic:pic>
              </a:graphicData>
            </a:graphic>
          </wp:inline>
        </w:drawing>
      </w:r>
    </w:p>
    <w:p w14:paraId="5A5815CD" w14:textId="6B41875D" w:rsidR="00AF3B01" w:rsidRPr="006D01FC" w:rsidRDefault="00C470B0" w:rsidP="006D01FC">
      <w:pPr>
        <w:jc w:val="center"/>
        <w:rPr>
          <w:b/>
          <w:bCs/>
        </w:rPr>
      </w:pPr>
      <w:r w:rsidRPr="006D01FC">
        <w:rPr>
          <w:b/>
          <w:bCs/>
        </w:rPr>
        <w:t xml:space="preserve">Figure </w:t>
      </w:r>
      <w:r w:rsidR="007E607E">
        <w:rPr>
          <w:b/>
          <w:bCs/>
        </w:rPr>
        <w:t>8</w:t>
      </w:r>
      <w:r w:rsidRPr="006D01FC">
        <w:rPr>
          <w:b/>
          <w:bCs/>
        </w:rPr>
        <w:t>: Gearing ratios</w:t>
      </w:r>
    </w:p>
    <w:p w14:paraId="00492FDF" w14:textId="77777777" w:rsidR="00AF3B01" w:rsidRPr="006D01FC" w:rsidRDefault="00C470B0" w:rsidP="006D01FC">
      <w:pPr>
        <w:jc w:val="center"/>
      </w:pPr>
      <w:r w:rsidRPr="006D01FC">
        <w:t>(Source: Self-developed)</w:t>
      </w:r>
    </w:p>
    <w:p w14:paraId="12BE1BB0" w14:textId="2F2305A3" w:rsidR="00AF3B01" w:rsidRPr="006D01FC" w:rsidRDefault="00C470B0" w:rsidP="006D01FC">
      <w:r w:rsidRPr="006D01FC">
        <w:t>IHG has a progressive gearing position, though financial leverage is still high. The debt-to-equity ratio decreased steadily from 4.20 in 2021 to 2.95 in 2025, indicating that it relied less on liabilities compared to equity of the shareholders. Such a decreasing trend points to a more favorable financial risk profile of the company in the long run. Interest coverage also improved to 3.36 in 2021 and 5.93 in 2025, and this showed that it had the ability to pay interest on operating earnings. Nonetheless, the highest coverage was significantly higher</w:t>
      </w:r>
      <w:r w:rsidR="00DE1D91" w:rsidRPr="006D01FC">
        <w:t>,</w:t>
      </w:r>
      <w:r w:rsidRPr="006D01FC">
        <w:t xml:space="preserve"> 11.71 times in 2023. On the whole, the leverage decreased, and interest coverage increased, both signs of greater financial stability, but IHG still has substantial liabilities.</w:t>
      </w:r>
    </w:p>
    <w:p w14:paraId="2238DFB8" w14:textId="77777777" w:rsidR="00AF3B01" w:rsidRDefault="00C470B0" w:rsidP="006D01FC">
      <w:pPr>
        <w:pStyle w:val="Heading3"/>
      </w:pPr>
      <w:bookmarkStart w:id="19" w:name="_4z6m8r1pwpwx" w:colFirst="0" w:colLast="0"/>
      <w:bookmarkStart w:id="20" w:name="_Toc237431914"/>
      <w:bookmarkEnd w:id="19"/>
      <w:r w:rsidRPr="006D01FC">
        <w:lastRenderedPageBreak/>
        <w:t>2.2.5 Investment ratios</w:t>
      </w:r>
      <w:bookmarkEnd w:id="20"/>
    </w:p>
    <w:p w14:paraId="6A956162" w14:textId="67956A83" w:rsidR="001A638D" w:rsidRPr="001A638D" w:rsidRDefault="001A638D" w:rsidP="001A638D">
      <w:pPr>
        <w:jc w:val="center"/>
      </w:pPr>
      <w:r w:rsidRPr="001A638D">
        <w:rPr>
          <w:noProof/>
          <w:lang w:val="en-US" w:eastAsia="en-US"/>
        </w:rPr>
        <w:drawing>
          <wp:inline distT="0" distB="0" distL="0" distR="0" wp14:anchorId="6A2423F1" wp14:editId="1AE0B1C1">
            <wp:extent cx="5943600" cy="1617345"/>
            <wp:effectExtent l="0" t="0" r="0" b="1905"/>
            <wp:docPr id="1315052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52811" name=""/>
                    <pic:cNvPicPr/>
                  </pic:nvPicPr>
                  <pic:blipFill>
                    <a:blip r:embed="rId23"/>
                    <a:stretch>
                      <a:fillRect/>
                    </a:stretch>
                  </pic:blipFill>
                  <pic:spPr>
                    <a:xfrm>
                      <a:off x="0" y="0"/>
                      <a:ext cx="5943600" cy="1617345"/>
                    </a:xfrm>
                    <a:prstGeom prst="rect">
                      <a:avLst/>
                    </a:prstGeom>
                  </pic:spPr>
                </pic:pic>
              </a:graphicData>
            </a:graphic>
          </wp:inline>
        </w:drawing>
      </w:r>
    </w:p>
    <w:p w14:paraId="7AEB6133" w14:textId="77777777" w:rsidR="00AF3B01" w:rsidRPr="006D01FC" w:rsidRDefault="00C470B0" w:rsidP="006D01FC">
      <w:pPr>
        <w:jc w:val="center"/>
      </w:pPr>
      <w:r w:rsidRPr="006D01FC">
        <w:rPr>
          <w:noProof/>
          <w:lang w:val="en-US" w:eastAsia="en-US"/>
        </w:rPr>
        <w:drawing>
          <wp:inline distT="114300" distB="114300" distL="114300" distR="114300" wp14:anchorId="2C504365" wp14:editId="1E363B55">
            <wp:extent cx="5943600" cy="35687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5943600" cy="3568700"/>
                    </a:xfrm>
                    <a:prstGeom prst="rect">
                      <a:avLst/>
                    </a:prstGeom>
                    <a:ln/>
                  </pic:spPr>
                </pic:pic>
              </a:graphicData>
            </a:graphic>
          </wp:inline>
        </w:drawing>
      </w:r>
    </w:p>
    <w:p w14:paraId="32FCDF42" w14:textId="423D7CF9" w:rsidR="00AF3B01" w:rsidRPr="006D01FC" w:rsidRDefault="00C470B0" w:rsidP="006D01FC">
      <w:pPr>
        <w:jc w:val="center"/>
        <w:rPr>
          <w:b/>
          <w:bCs/>
        </w:rPr>
      </w:pPr>
      <w:r w:rsidRPr="006D01FC">
        <w:rPr>
          <w:b/>
          <w:bCs/>
        </w:rPr>
        <w:t xml:space="preserve">Figure </w:t>
      </w:r>
      <w:r w:rsidR="007E607E">
        <w:rPr>
          <w:b/>
          <w:bCs/>
        </w:rPr>
        <w:t>9</w:t>
      </w:r>
      <w:r w:rsidRPr="006D01FC">
        <w:rPr>
          <w:b/>
          <w:bCs/>
        </w:rPr>
        <w:t>: Investment ratios</w:t>
      </w:r>
    </w:p>
    <w:p w14:paraId="2A0DB906" w14:textId="77777777" w:rsidR="00AF3B01" w:rsidRPr="006D01FC" w:rsidRDefault="00C470B0" w:rsidP="006D01FC">
      <w:pPr>
        <w:jc w:val="center"/>
      </w:pPr>
      <w:r w:rsidRPr="006D01FC">
        <w:t>(Source: Self-developed)</w:t>
      </w:r>
    </w:p>
    <w:p w14:paraId="6B7FF10C" w14:textId="77777777" w:rsidR="00AF3B01" w:rsidRPr="006D01FC" w:rsidRDefault="00C470B0" w:rsidP="006D01FC">
      <w:r w:rsidRPr="006D01FC">
        <w:t xml:space="preserve">The investment ratios at IHG show significant growth in shareholder earnings within the period of 5 years. Earnings per share increased from $1.45 in 2021 to $4.90 in 2025, despite temporarily declining from $4.43 in 2023 to $3.89 in 2024. The stock value had risen substantially by 2021, from 67 to 131 in 2025. In the meantime, the P/E ratio fell between 45.90 in 2021 and 26.68 in 2025, though it saw significant changes across the </w:t>
      </w:r>
      <w:r w:rsidRPr="006D01FC">
        <w:lastRenderedPageBreak/>
        <w:t>years. The combination of increasing EPS and share price implies enhanced financial performance and shareholder trust (</w:t>
      </w:r>
      <w:proofErr w:type="spellStart"/>
      <w:r w:rsidRPr="006D01FC">
        <w:t>Gharaibeh</w:t>
      </w:r>
      <w:proofErr w:type="spellEnd"/>
      <w:r w:rsidRPr="006D01FC">
        <w:t xml:space="preserve"> </w:t>
      </w:r>
      <w:r w:rsidRPr="006D01FC">
        <w:rPr>
          <w:i/>
          <w:iCs/>
        </w:rPr>
        <w:t xml:space="preserve">et al. </w:t>
      </w:r>
      <w:r w:rsidRPr="006D01FC">
        <w:t>2022). The reduced P/E ratio as compared to 2021 is also a sign of a moderated valuation as compared to the current earnings.</w:t>
      </w:r>
    </w:p>
    <w:p w14:paraId="264F3958" w14:textId="77777777" w:rsidR="00AF3B01" w:rsidRDefault="00C470B0" w:rsidP="006D01FC">
      <w:pPr>
        <w:pStyle w:val="Heading3"/>
      </w:pPr>
      <w:bookmarkStart w:id="21" w:name="_ieh5mcoeq8gn" w:colFirst="0" w:colLast="0"/>
      <w:bookmarkStart w:id="22" w:name="_Toc237431915"/>
      <w:bookmarkEnd w:id="21"/>
      <w:r w:rsidRPr="006D01FC">
        <w:t>2.2.6 Cash Flow ratios</w:t>
      </w:r>
      <w:bookmarkEnd w:id="22"/>
    </w:p>
    <w:p w14:paraId="34921BE8" w14:textId="76809B58" w:rsidR="001A638D" w:rsidRPr="001A638D" w:rsidRDefault="00FD2B6F" w:rsidP="001A638D">
      <w:pPr>
        <w:jc w:val="center"/>
      </w:pPr>
      <w:r w:rsidRPr="00FD2B6F">
        <w:rPr>
          <w:noProof/>
          <w:lang w:val="en-US" w:eastAsia="en-US"/>
        </w:rPr>
        <w:drawing>
          <wp:inline distT="0" distB="0" distL="0" distR="0" wp14:anchorId="3ED47A9A" wp14:editId="5AD291F7">
            <wp:extent cx="5943600" cy="1971675"/>
            <wp:effectExtent l="0" t="0" r="0" b="9525"/>
            <wp:docPr id="162602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02756" name=""/>
                    <pic:cNvPicPr/>
                  </pic:nvPicPr>
                  <pic:blipFill>
                    <a:blip r:embed="rId25"/>
                    <a:stretch>
                      <a:fillRect/>
                    </a:stretch>
                  </pic:blipFill>
                  <pic:spPr>
                    <a:xfrm>
                      <a:off x="0" y="0"/>
                      <a:ext cx="5943600" cy="1971675"/>
                    </a:xfrm>
                    <a:prstGeom prst="rect">
                      <a:avLst/>
                    </a:prstGeom>
                  </pic:spPr>
                </pic:pic>
              </a:graphicData>
            </a:graphic>
          </wp:inline>
        </w:drawing>
      </w:r>
    </w:p>
    <w:p w14:paraId="4857B2AB" w14:textId="77777777" w:rsidR="00AF3B01" w:rsidRPr="006D01FC" w:rsidRDefault="00C470B0" w:rsidP="006D01FC">
      <w:pPr>
        <w:jc w:val="center"/>
      </w:pPr>
      <w:r w:rsidRPr="006D01FC">
        <w:rPr>
          <w:noProof/>
          <w:lang w:val="en-US" w:eastAsia="en-US"/>
        </w:rPr>
        <w:drawing>
          <wp:inline distT="114300" distB="114300" distL="114300" distR="114300" wp14:anchorId="218EE3DA" wp14:editId="01C7EFFA">
            <wp:extent cx="5943600" cy="3568700"/>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6"/>
                    <a:srcRect/>
                    <a:stretch>
                      <a:fillRect/>
                    </a:stretch>
                  </pic:blipFill>
                  <pic:spPr>
                    <a:xfrm>
                      <a:off x="0" y="0"/>
                      <a:ext cx="5943600" cy="3568700"/>
                    </a:xfrm>
                    <a:prstGeom prst="rect">
                      <a:avLst/>
                    </a:prstGeom>
                    <a:ln/>
                  </pic:spPr>
                </pic:pic>
              </a:graphicData>
            </a:graphic>
          </wp:inline>
        </w:drawing>
      </w:r>
    </w:p>
    <w:p w14:paraId="676E31D2" w14:textId="660AE556" w:rsidR="00AF3B01" w:rsidRPr="006D01FC" w:rsidRDefault="00C470B0" w:rsidP="006D01FC">
      <w:pPr>
        <w:jc w:val="center"/>
        <w:rPr>
          <w:b/>
          <w:bCs/>
        </w:rPr>
      </w:pPr>
      <w:r w:rsidRPr="006D01FC">
        <w:rPr>
          <w:b/>
          <w:bCs/>
        </w:rPr>
        <w:t xml:space="preserve">Figure </w:t>
      </w:r>
      <w:r w:rsidR="007E607E">
        <w:rPr>
          <w:b/>
          <w:bCs/>
        </w:rPr>
        <w:t>10</w:t>
      </w:r>
      <w:r w:rsidRPr="006D01FC">
        <w:rPr>
          <w:b/>
          <w:bCs/>
        </w:rPr>
        <w:t>: Cash Flow ratios</w:t>
      </w:r>
    </w:p>
    <w:p w14:paraId="097A2E1E" w14:textId="77777777" w:rsidR="00AF3B01" w:rsidRPr="006D01FC" w:rsidRDefault="00C470B0" w:rsidP="006D01FC">
      <w:pPr>
        <w:jc w:val="center"/>
      </w:pPr>
      <w:r w:rsidRPr="006D01FC">
        <w:t>(Source: Self-developed)</w:t>
      </w:r>
    </w:p>
    <w:p w14:paraId="2F47ECCC" w14:textId="393C0DA3" w:rsidR="00AF3B01" w:rsidRPr="004D1A6E" w:rsidRDefault="007E607E" w:rsidP="006D01FC">
      <w:pPr>
        <w:rPr>
          <w:lang w:val="en-GB"/>
        </w:rPr>
      </w:pPr>
      <w:proofErr w:type="spellStart"/>
      <w:r w:rsidRPr="004D1A6E">
        <w:rPr>
          <w:lang w:val="en-GB"/>
        </w:rPr>
        <w:lastRenderedPageBreak/>
        <w:t>GuruFocus</w:t>
      </w:r>
      <w:proofErr w:type="spellEnd"/>
      <w:r w:rsidRPr="004D1A6E">
        <w:rPr>
          <w:lang w:val="en-GB"/>
        </w:rPr>
        <w:t xml:space="preserve"> News </w:t>
      </w:r>
      <w:r>
        <w:rPr>
          <w:lang w:val="en-GB"/>
        </w:rPr>
        <w:t>(</w:t>
      </w:r>
      <w:r w:rsidRPr="004D1A6E">
        <w:rPr>
          <w:lang w:val="en-GB"/>
        </w:rPr>
        <w:t>2026)</w:t>
      </w:r>
      <w:r w:rsidR="004D1A6E">
        <w:rPr>
          <w:lang w:val="en-GB"/>
        </w:rPr>
        <w:t xml:space="preserve"> highlighted that </w:t>
      </w:r>
      <w:r w:rsidR="00C470B0" w:rsidRPr="006D01FC">
        <w:t>IHG cash flow ratios show that the company has been improving its cash generation capabilities against its short-term liabilities moderately. The operating cash flow ratio increased from 0.39 in 2021 to 0.43 in 2025, although it fluctuated between 0.38 and 0.42 during 2022–2024. This is lower than 1.00, indicating unsuitable cash flow is not sufficient to cover all the current liabilities during the period. Cash flow coverage ratio was low at a rate between 0.10 and 0.13 until 2025, when it peaked at 0.11. In general, there has been an improvement in operating cash generation, but IHG has relatively significant liabilities and debt that limit its capacity to cover cash flow.</w:t>
      </w:r>
    </w:p>
    <w:p w14:paraId="755414EA" w14:textId="77777777" w:rsidR="00AF3B01" w:rsidRPr="006D01FC" w:rsidRDefault="00C470B0" w:rsidP="006D01FC">
      <w:pPr>
        <w:pStyle w:val="Heading2"/>
      </w:pPr>
      <w:bookmarkStart w:id="23" w:name="_whp4mdos37nx" w:colFirst="0" w:colLast="0"/>
      <w:bookmarkStart w:id="24" w:name="_Toc237431916"/>
      <w:bookmarkEnd w:id="23"/>
      <w:r w:rsidRPr="006D01FC">
        <w:t>2.3 Trend Analysis</w:t>
      </w:r>
      <w:bookmarkEnd w:id="24"/>
    </w:p>
    <w:p w14:paraId="35B347CD" w14:textId="77777777" w:rsidR="00AF3B01" w:rsidRPr="006D01FC" w:rsidRDefault="00C470B0" w:rsidP="006D01FC">
      <w:r w:rsidRPr="006D01FC">
        <w:t>IHG shows a favorable trend in its financial performance from 2021 to 2025. Revenue has grown to $5,189 million as compared to $2,907 million. The operating profit increased to $1,198 million as compared to $494 million. Profitability enhanced, and the ROCE grew to 36.92%, with net profit margin growing and the margins increasing to 14.63% as compared to 15.98 and 9.12 (</w:t>
      </w:r>
      <w:proofErr w:type="spellStart"/>
      <w:r w:rsidRPr="006D01FC">
        <w:t>Ihgplc</w:t>
      </w:r>
      <w:proofErr w:type="spellEnd"/>
      <w:r w:rsidRPr="006D01FC">
        <w:t>, 2025). EPS has also increased significantly to $1.45 to $4.90. On the other hand, liquidity was weak, with the current ratio decreasing to 0.98. However, debt-to-equity also decreased from 4.20 to 2.95, and interest coverage increased from 3.36 to 5.93 in 2025. Overall, IHG is more profitable, exhibits better earnings and financial stability despite liquidity pressures.</w:t>
      </w:r>
    </w:p>
    <w:p w14:paraId="39D64170" w14:textId="77777777" w:rsidR="00AF3B01" w:rsidRPr="006D01FC" w:rsidRDefault="00C470B0" w:rsidP="006D01FC">
      <w:pPr>
        <w:pStyle w:val="Heading2"/>
      </w:pPr>
      <w:bookmarkStart w:id="25" w:name="_8o60xjp4kom0" w:colFirst="0" w:colLast="0"/>
      <w:bookmarkStart w:id="26" w:name="_Toc237431917"/>
      <w:bookmarkEnd w:id="25"/>
      <w:r w:rsidRPr="006D01FC">
        <w:t>2.4 Industry Liquidity Comparison</w:t>
      </w:r>
      <w:bookmarkEnd w:id="26"/>
    </w:p>
    <w:p w14:paraId="6B9947D7" w14:textId="77777777" w:rsidR="00AF3B01" w:rsidRPr="006D01FC" w:rsidRDefault="00C470B0" w:rsidP="006D01FC">
      <w:r w:rsidRPr="006D01FC">
        <w:t xml:space="preserve">The current ratio of 0.98 and quick ratio of 0.97 of IHG show that current assets are slightly lower than current liabilities. On the industry scale, hotel enterprises can be run on fairly low liquidity due to frequent receipts from customers and relatively low inventory costs (Illescas-Manzano </w:t>
      </w:r>
      <w:r w:rsidRPr="006D01FC">
        <w:rPr>
          <w:i/>
          <w:iCs/>
        </w:rPr>
        <w:t xml:space="preserve">et al. </w:t>
      </w:r>
      <w:r w:rsidRPr="006D01FC">
        <w:t>2025). Nevertheless, ratios less than 1.00 are still a pointer of a possible financial strain in the short term. The liquidity position of IHG has continued to deteriorate through 2021, down from 1.27 on both ratios. Consequently, enhanced cash and working-capital controls would enhance its ability to withstand its surprise short-term liabilities.</w:t>
      </w:r>
    </w:p>
    <w:p w14:paraId="7266015B" w14:textId="77777777" w:rsidR="00AF3B01" w:rsidRPr="006D01FC" w:rsidRDefault="00C470B0" w:rsidP="006D01FC">
      <w:pPr>
        <w:pStyle w:val="Heading2"/>
      </w:pPr>
      <w:bookmarkStart w:id="27" w:name="_37q25wdistu2" w:colFirst="0" w:colLast="0"/>
      <w:bookmarkStart w:id="28" w:name="_Toc237431918"/>
      <w:bookmarkEnd w:id="27"/>
      <w:r w:rsidRPr="006D01FC">
        <w:lastRenderedPageBreak/>
        <w:t>2.5 Strengths and Financial Problems</w:t>
      </w:r>
      <w:bookmarkEnd w:id="28"/>
    </w:p>
    <w:p w14:paraId="4E4F02CF" w14:textId="77777777" w:rsidR="00AF3B01" w:rsidRPr="006D01FC" w:rsidRDefault="00C470B0" w:rsidP="006D01FC">
      <w:r w:rsidRPr="006D01FC">
        <w:t>The main financial strength of IHG is its increasing profitability, rising earnings, and decreasing leverage. By 2025, the ROCE stood at 36.92%, net profit margin of 14.63%, and EPS of $4.90, which is indicative of high shareholder value creation. The debt-to-equity also decreased significantly. Nonetheless, significant obstacles are the liquidity below 1.00, huge liabilities, and quite low coverage by the cash flow. As such, IHG ought to remain profitable but focus on liquidity, debt management, and operating cash generation.</w:t>
      </w:r>
    </w:p>
    <w:p w14:paraId="482B97B0" w14:textId="3A68D51C" w:rsidR="00AF3B01" w:rsidRPr="006D01FC" w:rsidRDefault="00C470B0" w:rsidP="006D01FC">
      <w:pPr>
        <w:pStyle w:val="Heading1"/>
      </w:pPr>
      <w:bookmarkStart w:id="29" w:name="_so40a8a2tes6" w:colFirst="0" w:colLast="0"/>
      <w:bookmarkStart w:id="30" w:name="_Toc237431919"/>
      <w:bookmarkEnd w:id="29"/>
      <w:r w:rsidRPr="006D01FC">
        <w:t xml:space="preserve">3. </w:t>
      </w:r>
      <w:r w:rsidR="00DE1D91" w:rsidRPr="006D01FC">
        <w:t>Working in</w:t>
      </w:r>
      <w:r w:rsidRPr="006D01FC">
        <w:t xml:space="preserve"> Capital Management</w:t>
      </w:r>
      <w:bookmarkEnd w:id="30"/>
    </w:p>
    <w:p w14:paraId="4B6728A2" w14:textId="77777777" w:rsidR="00AF3B01" w:rsidRPr="006D01FC" w:rsidRDefault="00C470B0" w:rsidP="006D01FC">
      <w:pPr>
        <w:pStyle w:val="Heading2"/>
      </w:pPr>
      <w:bookmarkStart w:id="31" w:name="_1t0dkcyhc5w7" w:colFirst="0" w:colLast="0"/>
      <w:bookmarkStart w:id="32" w:name="_Toc237431920"/>
      <w:bookmarkEnd w:id="31"/>
      <w:r w:rsidRPr="006D01FC">
        <w:t>3.1 Cash Operating Cycle</w:t>
      </w:r>
      <w:bookmarkEnd w:id="32"/>
    </w:p>
    <w:p w14:paraId="4F8EA5B1" w14:textId="77777777" w:rsidR="00AF3B01" w:rsidRPr="006D01FC" w:rsidRDefault="00C470B0" w:rsidP="006D01FC">
      <w:pPr>
        <w:jc w:val="center"/>
      </w:pPr>
      <w:r w:rsidRPr="006D01FC">
        <w:rPr>
          <w:noProof/>
          <w:lang w:val="en-US" w:eastAsia="en-US"/>
        </w:rPr>
        <w:drawing>
          <wp:inline distT="114300" distB="114300" distL="114300" distR="114300" wp14:anchorId="6E4DEBC3" wp14:editId="3E5A7C8C">
            <wp:extent cx="5943600" cy="124460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7"/>
                    <a:srcRect/>
                    <a:stretch>
                      <a:fillRect/>
                    </a:stretch>
                  </pic:blipFill>
                  <pic:spPr>
                    <a:xfrm>
                      <a:off x="0" y="0"/>
                      <a:ext cx="5943600" cy="1244600"/>
                    </a:xfrm>
                    <a:prstGeom prst="rect">
                      <a:avLst/>
                    </a:prstGeom>
                    <a:ln/>
                  </pic:spPr>
                </pic:pic>
              </a:graphicData>
            </a:graphic>
          </wp:inline>
        </w:drawing>
      </w:r>
    </w:p>
    <w:p w14:paraId="2E776526" w14:textId="79758429" w:rsidR="00AF3B01" w:rsidRPr="006D01FC" w:rsidRDefault="00C470B0" w:rsidP="006D01FC">
      <w:pPr>
        <w:jc w:val="center"/>
        <w:rPr>
          <w:b/>
          <w:bCs/>
        </w:rPr>
      </w:pPr>
      <w:r w:rsidRPr="006D01FC">
        <w:rPr>
          <w:b/>
          <w:bCs/>
        </w:rPr>
        <w:t>Figure 1</w:t>
      </w:r>
      <w:r w:rsidR="007E607E">
        <w:rPr>
          <w:b/>
          <w:bCs/>
        </w:rPr>
        <w:t>1</w:t>
      </w:r>
      <w:r w:rsidRPr="006D01FC">
        <w:rPr>
          <w:b/>
          <w:bCs/>
        </w:rPr>
        <w:t>: Cash Operating Cycle</w:t>
      </w:r>
    </w:p>
    <w:p w14:paraId="35702139" w14:textId="77777777" w:rsidR="00AF3B01" w:rsidRPr="006D01FC" w:rsidRDefault="00C470B0" w:rsidP="006D01FC">
      <w:pPr>
        <w:jc w:val="center"/>
      </w:pPr>
      <w:r w:rsidRPr="006D01FC">
        <w:t>(Source: Self-developed)</w:t>
      </w:r>
    </w:p>
    <w:p w14:paraId="29B746F3" w14:textId="77777777" w:rsidR="00AF3B01" w:rsidRPr="006D01FC" w:rsidRDefault="00C470B0" w:rsidP="006D01FC">
      <w:r w:rsidRPr="006D01FC">
        <w:t>The cash operating cycle (COC) of IHG indicates significant changes between 2021 and 2025. This cycle predicted the reduction of the cycle down to 160 days in 2021, down to 36 days in 2024, and then 55 days in 2025. The Days Inventory Outstanding were extremely low compared to three days in 2021, with the value of two days in 2022-2025, which means that inventory has a minimal impact on the working capital requirements. DSO and DPO mainly bring these changes (</w:t>
      </w:r>
      <w:proofErr w:type="spellStart"/>
      <w:r w:rsidRPr="006D01FC">
        <w:t>Ihgplc</w:t>
      </w:r>
      <w:proofErr w:type="spellEnd"/>
      <w:r w:rsidRPr="006D01FC">
        <w:t xml:space="preserve">, 2025). The DSO was much better in 2025 compared to 2021 (592 days), indicating improved recovery of the receivables. In the meantime, DPO had a sharp rise from 35 days in 2023 to 323 days in 2025. As a result, the cash operating cycle decreased to 347 days in 2023 and reduced to 55 days </w:t>
      </w:r>
      <w:r w:rsidRPr="006D01FC">
        <w:lastRenderedPageBreak/>
        <w:t>in 2025. Though this is a significant improvement, the fact that this increased by 36 days in 2024 implies that this is slightly worse than the previous year.</w:t>
      </w:r>
    </w:p>
    <w:p w14:paraId="77299770" w14:textId="77777777" w:rsidR="00AF3B01" w:rsidRPr="006D01FC" w:rsidRDefault="00C470B0" w:rsidP="006D01FC">
      <w:pPr>
        <w:pStyle w:val="Heading2"/>
      </w:pPr>
      <w:bookmarkStart w:id="33" w:name="_7apb6y2b9e01" w:colFirst="0" w:colLast="0"/>
      <w:bookmarkStart w:id="34" w:name="_Toc237431921"/>
      <w:bookmarkEnd w:id="33"/>
      <w:r w:rsidRPr="006D01FC">
        <w:t>3.2 Working Capital Performance</w:t>
      </w:r>
      <w:bookmarkEnd w:id="34"/>
    </w:p>
    <w:p w14:paraId="11A3A89D" w14:textId="20D3E917" w:rsidR="00AF3B01" w:rsidRPr="006D01FC" w:rsidRDefault="00C470B0" w:rsidP="006D01FC">
      <w:r w:rsidRPr="006D01FC">
        <w:t>Working capital for IHG is mixed. The current assets grew to $2,049 million in 2025 compared to an increase of $2,066 million in 2021, and the current liabilities increased to $2,100 million compared to an increase of $1,624 million (</w:t>
      </w:r>
      <w:proofErr w:type="spellStart"/>
      <w:r w:rsidRPr="006D01FC">
        <w:t>Ihgplc</w:t>
      </w:r>
      <w:proofErr w:type="spellEnd"/>
      <w:r w:rsidRPr="006D01FC">
        <w:t xml:space="preserve">, 2025). As a result, the current ratio dropped to 0.98, meaning that liquidity pressure in the short term is increased. However, the significant decrease in the cash operating cycle relative to 2021 and 2023 indicates </w:t>
      </w:r>
      <w:r w:rsidR="00DE1D91" w:rsidRPr="006D01FC">
        <w:t>enhanced</w:t>
      </w:r>
      <w:r w:rsidRPr="006D01FC">
        <w:t xml:space="preserve"> working capital efficiency. Unnecessary capital commitment is also minimized due to low inventory days. Nevertheless, IHG is still reliant on the efficient collection of its receivables, the management of supplier payments, and operating cash flows.</w:t>
      </w:r>
    </w:p>
    <w:p w14:paraId="4E884B80" w14:textId="77777777" w:rsidR="00AF3B01" w:rsidRPr="006D01FC" w:rsidRDefault="00C470B0" w:rsidP="006D01FC">
      <w:pPr>
        <w:pStyle w:val="Heading2"/>
      </w:pPr>
      <w:bookmarkStart w:id="35" w:name="_m8ex10lfmezv" w:colFirst="0" w:colLast="0"/>
      <w:bookmarkStart w:id="36" w:name="_Toc237431922"/>
      <w:bookmarkEnd w:id="35"/>
      <w:r w:rsidRPr="006D01FC">
        <w:t>3.3 Liquidity Improvement Strategies</w:t>
      </w:r>
      <w:bookmarkEnd w:id="36"/>
    </w:p>
    <w:p w14:paraId="5DC55DBE" w14:textId="78CFF229" w:rsidR="00AF3B01" w:rsidRPr="006D01FC" w:rsidRDefault="00C470B0" w:rsidP="006D01FC">
      <w:r w:rsidRPr="006D01FC">
        <w:t xml:space="preserve">IHG might enhance its liquidity by boosting receivables collection and tighter control of short-term obligations. The firm would need to leverage better credit-management practices, motivate customers to </w:t>
      </w:r>
      <w:r w:rsidR="00DE1D91" w:rsidRPr="006D01FC">
        <w:t>pay</w:t>
      </w:r>
      <w:r w:rsidRPr="006D01FC">
        <w:t xml:space="preserve"> more quickly, and routinely track outstanding balances to minimize DSO. Cash-flow forecasting might also be utilized to predict times of cash crunch and adequate liquidity reserves (Barnabas and Oloyede, 2024). Moreover, IHG must be able to obtain good supplier payment conditions without undercutting its relationship with suppliers so that IHG can have the cash on hand for a longer </w:t>
      </w:r>
      <w:r w:rsidR="004D1A6E" w:rsidRPr="006D01FC">
        <w:t>period</w:t>
      </w:r>
      <w:r w:rsidRPr="006D01FC">
        <w:t xml:space="preserve">. It would be </w:t>
      </w:r>
      <w:r w:rsidR="00DE1D91" w:rsidRPr="006D01FC">
        <w:t>added</w:t>
      </w:r>
      <w:r w:rsidRPr="006D01FC">
        <w:t xml:space="preserve"> protection to maintain a proper cash balance and restrain discretionary spending. Such measures may enhance the current ratio and will decrease reliance on external short-term borrowing.</w:t>
      </w:r>
    </w:p>
    <w:p w14:paraId="77AA1F9B" w14:textId="77777777" w:rsidR="00AF3B01" w:rsidRPr="006D01FC" w:rsidRDefault="00C470B0" w:rsidP="006D01FC">
      <w:pPr>
        <w:pStyle w:val="Heading2"/>
      </w:pPr>
      <w:bookmarkStart w:id="37" w:name="_1t2jfdq3lpfa" w:colFirst="0" w:colLast="0"/>
      <w:bookmarkStart w:id="38" w:name="_Toc237431923"/>
      <w:bookmarkEnd w:id="37"/>
      <w:r w:rsidRPr="006D01FC">
        <w:t>3.4 Long Term vs Short-Term Financing</w:t>
      </w:r>
      <w:bookmarkEnd w:id="38"/>
    </w:p>
    <w:p w14:paraId="548B787D" w14:textId="77777777" w:rsidR="00AF3B01" w:rsidRPr="006D01FC" w:rsidRDefault="00C470B0" w:rsidP="006D01FC">
      <w:r w:rsidRPr="006D01FC">
        <w:t xml:space="preserve">IHGA may finance the operation of working capital by long-term and short-term facilities but with varying costs and risks. </w:t>
      </w:r>
    </w:p>
    <w:p w14:paraId="059A44EE" w14:textId="77777777" w:rsidR="00AF3B01" w:rsidRPr="006D01FC" w:rsidRDefault="00C470B0" w:rsidP="006D01FC">
      <w:r w:rsidRPr="006D01FC">
        <w:rPr>
          <w:b/>
          <w:bCs/>
          <w:i/>
          <w:iCs/>
        </w:rPr>
        <w:t>Short-term financing</w:t>
      </w:r>
      <w:r w:rsidRPr="006D01FC">
        <w:t xml:space="preserve"> such as bank overdrafts, short-term loans, and supplier credit offers flexibility to the temporary shortages in cash flows and seasonal working capital </w:t>
      </w:r>
      <w:r w:rsidRPr="006D01FC">
        <w:lastRenderedPageBreak/>
        <w:t xml:space="preserve">needs (Nicolas, 2022). This can be quite convenient but poses refinancing and interest-rate risks, especially where the liquidity is less than 1.00. </w:t>
      </w:r>
    </w:p>
    <w:p w14:paraId="0A53190F" w14:textId="3CAADAB3" w:rsidR="00AF3B01" w:rsidRPr="006D01FC" w:rsidRDefault="00C470B0" w:rsidP="006D01FC">
      <w:r w:rsidRPr="006D01FC">
        <w:t xml:space="preserve">Larger financial organizations like permanent working capital or strategic investment </w:t>
      </w:r>
      <w:r w:rsidR="00DE1D91" w:rsidRPr="006D01FC">
        <w:t>need</w:t>
      </w:r>
      <w:r w:rsidRPr="006D01FC">
        <w:t xml:space="preserve"> </w:t>
      </w:r>
      <w:r w:rsidRPr="006D01FC">
        <w:rPr>
          <w:b/>
          <w:bCs/>
          <w:i/>
          <w:iCs/>
        </w:rPr>
        <w:t>long-term financing</w:t>
      </w:r>
      <w:r w:rsidRPr="006D01FC">
        <w:t xml:space="preserve"> like bonds, long-term bank loans, or equity. Nonetheless, it can entail increased funding and extended commitments (Krinichansky, 2025). With IHG's current ratio at 0.98 and its debt-to-equity ratio </w:t>
      </w:r>
      <w:r w:rsidR="00DE1D91" w:rsidRPr="006D01FC">
        <w:t>of</w:t>
      </w:r>
      <w:r w:rsidRPr="006D01FC">
        <w:t xml:space="preserve"> 2.95 in 2025, additional borrowing should not be excessive. This would provide short-term financing for temporary requirements and </w:t>
      </w:r>
      <w:r w:rsidR="00DE1D91" w:rsidRPr="006D01FC">
        <w:t>corresponding</w:t>
      </w:r>
      <w:r w:rsidRPr="006D01FC">
        <w:t xml:space="preserve"> longer-term financing for permanent working capital requirements.</w:t>
      </w:r>
    </w:p>
    <w:p w14:paraId="30F50993" w14:textId="77777777" w:rsidR="00AF3B01" w:rsidRPr="006D01FC" w:rsidRDefault="00C470B0" w:rsidP="006D01FC">
      <w:pPr>
        <w:pStyle w:val="Heading1"/>
      </w:pPr>
      <w:bookmarkStart w:id="39" w:name="_j4f9cxfejti5" w:colFirst="0" w:colLast="0"/>
      <w:bookmarkStart w:id="40" w:name="_Toc237431924"/>
      <w:bookmarkEnd w:id="39"/>
      <w:r w:rsidRPr="006D01FC">
        <w:t>4. Strategic Financial Restructuring</w:t>
      </w:r>
      <w:bookmarkEnd w:id="40"/>
    </w:p>
    <w:p w14:paraId="437D1DED" w14:textId="77777777" w:rsidR="00AF3B01" w:rsidRPr="006D01FC" w:rsidRDefault="00C470B0" w:rsidP="006D01FC">
      <w:pPr>
        <w:pStyle w:val="Heading2"/>
      </w:pPr>
      <w:bookmarkStart w:id="41" w:name="_z6zl69qt4qp4" w:colFirst="0" w:colLast="0"/>
      <w:bookmarkStart w:id="42" w:name="_Toc237431925"/>
      <w:bookmarkEnd w:id="41"/>
      <w:r w:rsidRPr="006D01FC">
        <w:t>4.1 Current Financial Issues</w:t>
      </w:r>
      <w:bookmarkEnd w:id="42"/>
    </w:p>
    <w:p w14:paraId="31F1D88D" w14:textId="2B484C32" w:rsidR="00AF3B01" w:rsidRPr="006D01FC" w:rsidRDefault="00C470B0" w:rsidP="006D01FC">
      <w:r w:rsidRPr="006D01FC">
        <w:t>IHG is starting 2026 in a great place of profitability, although there are several financial problems the company needs to solve. Ratio analysis indicates that the current ratio in 2025 is 0.98, implying that current liabilities are slightly more than the current assets. More to the point, LTP, net debt can be viewed as increasing in number because, as it was in 2024, with $2.782 billion, they have gone up to $3.333 billion in 2025, indicating that the number drew the most significant attention in the annual report in 2025 (</w:t>
      </w:r>
      <w:proofErr w:type="spellStart"/>
      <w:r w:rsidRPr="006D01FC">
        <w:t>Ihgplc</w:t>
      </w:r>
      <w:proofErr w:type="spellEnd"/>
      <w:r w:rsidRPr="006D01FC">
        <w:t xml:space="preserve">, 2025). Despite an operating profit of $1.198 billion and a basic EPS of 490.9 cents, it is still worthwhile </w:t>
      </w:r>
      <w:r w:rsidR="00DE1D91" w:rsidRPr="006D01FC">
        <w:t>retaining</w:t>
      </w:r>
      <w:r w:rsidRPr="006D01FC">
        <w:t xml:space="preserve"> an adequate state of liquidity as it is used to finance growth and to pay off its shareholders. Hence, IHG must balance its growth together with its liquidity, debt service, capital returns, and not concentrate only on profitability.</w:t>
      </w:r>
    </w:p>
    <w:p w14:paraId="260D6FB1" w14:textId="77777777" w:rsidR="00AF3B01" w:rsidRPr="006D01FC" w:rsidRDefault="00C470B0" w:rsidP="006D01FC">
      <w:pPr>
        <w:pStyle w:val="Heading2"/>
      </w:pPr>
      <w:bookmarkStart w:id="43" w:name="_bfq6wiwsvk1v" w:colFirst="0" w:colLast="0"/>
      <w:bookmarkStart w:id="44" w:name="_Toc237431926"/>
      <w:bookmarkEnd w:id="43"/>
      <w:r w:rsidRPr="006D01FC">
        <w:t>4.2 Restructuring Options</w:t>
      </w:r>
      <w:bookmarkEnd w:id="44"/>
    </w:p>
    <w:p w14:paraId="6C82A44D" w14:textId="45DB79B8" w:rsidR="00AF3B01" w:rsidRPr="006D01FC" w:rsidRDefault="00C470B0" w:rsidP="006D01FC">
      <w:r w:rsidRPr="006D01FC">
        <w:t>Some of the ways IHG may reorganize its finances include debt refinancing, enhanced cash retention, cost efficiencies, and discipline in issuing capital. In December 2025, the company replaced its previous $1.35 billion syndicated revolving credit facility with a new smaller $1.5 billion facility, which matures in 2030 (</w:t>
      </w:r>
      <w:proofErr w:type="spellStart"/>
      <w:r w:rsidRPr="006D01FC">
        <w:t>Ihgplc</w:t>
      </w:r>
      <w:proofErr w:type="spellEnd"/>
      <w:r w:rsidRPr="006D01FC">
        <w:t xml:space="preserve">, 2025). There were no accounts payable at the end of the year, which provided extra liquidity. Leveraging IHG might also </w:t>
      </w:r>
      <w:r w:rsidRPr="006D01FC">
        <w:lastRenderedPageBreak/>
        <w:t xml:space="preserve">focus on repayment or </w:t>
      </w:r>
      <w:r w:rsidR="004D1A6E" w:rsidRPr="006D01FC">
        <w:t>refinancing</w:t>
      </w:r>
      <w:r w:rsidRPr="006D01FC">
        <w:t xml:space="preserve"> costly </w:t>
      </w:r>
      <w:r w:rsidR="00DE1D91" w:rsidRPr="006D01FC">
        <w:t>borrowings and</w:t>
      </w:r>
      <w:r w:rsidRPr="006D01FC">
        <w:t xml:space="preserve"> having adequate funds to do strategic expansion.</w:t>
      </w:r>
    </w:p>
    <w:p w14:paraId="6AE6175B" w14:textId="77777777" w:rsidR="00AF3B01" w:rsidRPr="006D01FC" w:rsidRDefault="00C470B0" w:rsidP="006D01FC">
      <w:pPr>
        <w:pStyle w:val="Heading2"/>
      </w:pPr>
      <w:bookmarkStart w:id="45" w:name="_505zib33f1pf" w:colFirst="0" w:colLast="0"/>
      <w:bookmarkStart w:id="46" w:name="_Toc237431927"/>
      <w:bookmarkEnd w:id="45"/>
      <w:r w:rsidRPr="006D01FC">
        <w:t>4.3 Shareholder Value Implications</w:t>
      </w:r>
      <w:bookmarkEnd w:id="46"/>
    </w:p>
    <w:p w14:paraId="181AE1CA" w14:textId="2D104780" w:rsidR="00AF3B01" w:rsidRPr="006D01FC" w:rsidRDefault="00C470B0" w:rsidP="006D01FC">
      <w:r w:rsidRPr="006D01FC">
        <w:t xml:space="preserve">A financial restructuring must safeguard shareholder value through balancing both distribution and investment and financial resilience. IHG awarded over 1b to shareholders in 2025 in the form of dividends and its $900 million share buyback </w:t>
      </w:r>
      <w:proofErr w:type="spellStart"/>
      <w:r w:rsidRPr="006D01FC">
        <w:t>programme</w:t>
      </w:r>
      <w:proofErr w:type="spellEnd"/>
      <w:r w:rsidRPr="006D01FC">
        <w:t>. In 2026, another $950 million buyback was granted (</w:t>
      </w:r>
      <w:proofErr w:type="spellStart"/>
      <w:r w:rsidRPr="006D01FC">
        <w:t>Ihgplc</w:t>
      </w:r>
      <w:proofErr w:type="spellEnd"/>
      <w:r w:rsidRPr="006D01FC">
        <w:t xml:space="preserve">, 2025). Share repurchases may also boost EPS since </w:t>
      </w:r>
      <w:r w:rsidR="00DE1D91" w:rsidRPr="006D01FC">
        <w:t>they lower</w:t>
      </w:r>
      <w:r w:rsidRPr="006D01FC">
        <w:t xml:space="preserve"> the number of shares on issue. Augmented dividends are direct returns to shareholders. Nevertheless, overdistributions and rising net debt may decrease the flexibility of financial resources (</w:t>
      </w:r>
      <w:proofErr w:type="spellStart"/>
      <w:r w:rsidRPr="006D01FC">
        <w:t>Arhinful</w:t>
      </w:r>
      <w:proofErr w:type="spellEnd"/>
      <w:r w:rsidRPr="006D01FC">
        <w:t xml:space="preserve"> </w:t>
      </w:r>
      <w:r w:rsidRPr="006D01FC">
        <w:rPr>
          <w:i/>
          <w:iCs/>
        </w:rPr>
        <w:t xml:space="preserve">et al. </w:t>
      </w:r>
      <w:r w:rsidRPr="006D01FC">
        <w:t>2025). Thus, shareholders should not have surpluses since they shouldn’t cause a mismatch between sustainable free cash flow and investment needs and a suitable level of capital structure.</w:t>
      </w:r>
    </w:p>
    <w:p w14:paraId="5A54D33B" w14:textId="77777777" w:rsidR="00AF3B01" w:rsidRPr="006D01FC" w:rsidRDefault="00C470B0" w:rsidP="006D01FC">
      <w:pPr>
        <w:pStyle w:val="Heading2"/>
      </w:pPr>
      <w:bookmarkStart w:id="47" w:name="_pk6tkk2a4afk" w:colFirst="0" w:colLast="0"/>
      <w:bookmarkStart w:id="48" w:name="_Toc237431928"/>
      <w:bookmarkEnd w:id="47"/>
      <w:r w:rsidRPr="006D01FC">
        <w:lastRenderedPageBreak/>
        <w:t>4.4 Debt Structure Analysis</w:t>
      </w:r>
      <w:bookmarkEnd w:id="48"/>
    </w:p>
    <w:p w14:paraId="033857E7" w14:textId="77777777" w:rsidR="00AF3B01" w:rsidRPr="006D01FC" w:rsidRDefault="00C470B0" w:rsidP="006D01FC">
      <w:pPr>
        <w:jc w:val="center"/>
      </w:pPr>
      <w:r w:rsidRPr="006D01FC">
        <w:rPr>
          <w:noProof/>
          <w:lang w:val="en-US" w:eastAsia="en-US"/>
        </w:rPr>
        <w:drawing>
          <wp:inline distT="114300" distB="114300" distL="114300" distR="114300" wp14:anchorId="3068D636" wp14:editId="40EE96CE">
            <wp:extent cx="5943600" cy="48514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5943600" cy="4851400"/>
                    </a:xfrm>
                    <a:prstGeom prst="rect">
                      <a:avLst/>
                    </a:prstGeom>
                    <a:ln w="25400">
                      <a:solidFill>
                        <a:srgbClr val="000000"/>
                      </a:solidFill>
                      <a:prstDash val="solid"/>
                    </a:ln>
                  </pic:spPr>
                </pic:pic>
              </a:graphicData>
            </a:graphic>
          </wp:inline>
        </w:drawing>
      </w:r>
    </w:p>
    <w:p w14:paraId="2390E7C0" w14:textId="616A2637" w:rsidR="00AF3B01" w:rsidRPr="006D01FC" w:rsidRDefault="00C470B0" w:rsidP="006D01FC">
      <w:pPr>
        <w:jc w:val="center"/>
        <w:rPr>
          <w:b/>
          <w:bCs/>
        </w:rPr>
      </w:pPr>
      <w:r w:rsidRPr="006D01FC">
        <w:rPr>
          <w:b/>
          <w:bCs/>
        </w:rPr>
        <w:t>Figure 1</w:t>
      </w:r>
      <w:r w:rsidR="007E607E">
        <w:rPr>
          <w:b/>
          <w:bCs/>
        </w:rPr>
        <w:t>2</w:t>
      </w:r>
      <w:r w:rsidRPr="006D01FC">
        <w:rPr>
          <w:b/>
          <w:bCs/>
        </w:rPr>
        <w:t>: Debt Structure Analysis</w:t>
      </w:r>
    </w:p>
    <w:p w14:paraId="09177863" w14:textId="77777777" w:rsidR="00AF3B01" w:rsidRPr="006D01FC" w:rsidRDefault="00C470B0" w:rsidP="006D01FC">
      <w:pPr>
        <w:jc w:val="center"/>
      </w:pPr>
      <w:r w:rsidRPr="006D01FC">
        <w:t xml:space="preserve">(Source: </w:t>
      </w:r>
      <w:proofErr w:type="spellStart"/>
      <w:r w:rsidRPr="006D01FC">
        <w:t>Ihgplc</w:t>
      </w:r>
      <w:proofErr w:type="spellEnd"/>
      <w:r w:rsidRPr="006D01FC">
        <w:t>, 2025)</w:t>
      </w:r>
    </w:p>
    <w:p w14:paraId="64722AF4" w14:textId="18936483" w:rsidR="00AF3B01" w:rsidRPr="004D1A6E" w:rsidRDefault="00C470B0" w:rsidP="006D01FC">
      <w:pPr>
        <w:rPr>
          <w:lang w:val="en-GB"/>
        </w:rPr>
      </w:pPr>
      <w:r w:rsidRPr="006D01FC">
        <w:t>The debt structure of IHG should be well managed as net debt grew from $2,782 million in 2024 to $3,333 million in 2025. There was an issue of long-term bonds of $990 million, of which the corresponding $403 million of long-term bonds had earlier been repaid in the year (</w:t>
      </w:r>
      <w:proofErr w:type="spellStart"/>
      <w:r w:rsidRPr="006D01FC">
        <w:t>Ihgplc</w:t>
      </w:r>
      <w:proofErr w:type="spellEnd"/>
      <w:r w:rsidRPr="006D01FC">
        <w:t xml:space="preserve">, 2025). However, the interest coverage ratio of 5.93 for the company in 2025 indicates that the operating earnings can represent adequate interest coverage ability. The new revolving credit facility will also have a liquidity buffer till 2030. </w:t>
      </w:r>
      <w:r w:rsidR="004D1A6E">
        <w:rPr>
          <w:lang w:val="en-GB"/>
        </w:rPr>
        <w:t>J</w:t>
      </w:r>
      <w:r w:rsidR="004D1A6E" w:rsidRPr="004D1A6E">
        <w:rPr>
          <w:lang w:val="en-GB"/>
        </w:rPr>
        <w:t xml:space="preserve">ack Du </w:t>
      </w:r>
      <w:r w:rsidR="004D1A6E">
        <w:rPr>
          <w:lang w:val="en-GB"/>
        </w:rPr>
        <w:t>(</w:t>
      </w:r>
      <w:r w:rsidR="004D1A6E" w:rsidRPr="004D1A6E">
        <w:rPr>
          <w:lang w:val="en-GB"/>
        </w:rPr>
        <w:t>2021)</w:t>
      </w:r>
      <w:r w:rsidR="004D1A6E">
        <w:rPr>
          <w:lang w:val="en-GB"/>
        </w:rPr>
        <w:t xml:space="preserve"> emphasized that s</w:t>
      </w:r>
      <w:proofErr w:type="spellStart"/>
      <w:r w:rsidRPr="006D01FC">
        <w:t>trategy</w:t>
      </w:r>
      <w:proofErr w:type="spellEnd"/>
      <w:r w:rsidRPr="006D01FC">
        <w:t xml:space="preserve"> to restructure must thus be aimed at distributing debt maturities, </w:t>
      </w:r>
      <w:r w:rsidRPr="006D01FC">
        <w:lastRenderedPageBreak/>
        <w:t>managing cost of borrowing, and not depending on enjoying overdraft exposure of short-term refinancing and gradually solidifying the balance sheet.</w:t>
      </w:r>
    </w:p>
    <w:p w14:paraId="0AE6CD4D" w14:textId="77777777" w:rsidR="00AF3B01" w:rsidRPr="006D01FC" w:rsidRDefault="00C470B0" w:rsidP="006D01FC">
      <w:pPr>
        <w:pStyle w:val="Heading2"/>
      </w:pPr>
      <w:bookmarkStart w:id="49" w:name="_i9qvai6arj1l" w:colFirst="0" w:colLast="0"/>
      <w:bookmarkStart w:id="50" w:name="_Toc237431929"/>
      <w:bookmarkEnd w:id="49"/>
      <w:r w:rsidRPr="006D01FC">
        <w:t>4.5 Operational Flexibility</w:t>
      </w:r>
      <w:bookmarkEnd w:id="50"/>
    </w:p>
    <w:p w14:paraId="535EC3B6" w14:textId="36AA5E34" w:rsidR="00AF3B01" w:rsidRPr="004D1A6E" w:rsidRDefault="00C470B0" w:rsidP="006D01FC">
      <w:pPr>
        <w:rPr>
          <w:lang w:val="en-GB"/>
        </w:rPr>
      </w:pPr>
      <w:r w:rsidRPr="006D01FC">
        <w:t>The business model is predominantly based on franchise and fees, with substantial flexibility in the operations of the company, which is asset-light, i.e., owned by only a few of the hotel properties. This gives IHG great flexibility in terms of expansion</w:t>
      </w:r>
      <w:r w:rsidR="004D1A6E">
        <w:t xml:space="preserve"> </w:t>
      </w:r>
      <w:r w:rsidR="004D1A6E" w:rsidRPr="004D1A6E">
        <w:rPr>
          <w:lang w:val="en-GB"/>
        </w:rPr>
        <w:t>(</w:t>
      </w:r>
      <w:proofErr w:type="spellStart"/>
      <w:r w:rsidR="004D1A6E" w:rsidRPr="004D1A6E">
        <w:rPr>
          <w:lang w:val="en-GB"/>
        </w:rPr>
        <w:t>Vule</w:t>
      </w:r>
      <w:proofErr w:type="spellEnd"/>
      <w:r w:rsidR="004D1A6E" w:rsidRPr="004D1A6E">
        <w:rPr>
          <w:lang w:val="en-GB"/>
        </w:rPr>
        <w:t xml:space="preserve"> </w:t>
      </w:r>
      <w:proofErr w:type="spellStart"/>
      <w:r w:rsidR="004D1A6E" w:rsidRPr="004D1A6E">
        <w:rPr>
          <w:lang w:val="en-GB"/>
        </w:rPr>
        <w:t>Mizdrakovic</w:t>
      </w:r>
      <w:proofErr w:type="spellEnd"/>
      <w:r w:rsidR="004D1A6E" w:rsidRPr="004D1A6E">
        <w:rPr>
          <w:lang w:val="en-GB"/>
        </w:rPr>
        <w:t xml:space="preserve"> </w:t>
      </w:r>
      <w:r w:rsidR="004D1A6E" w:rsidRPr="00663FE0">
        <w:rPr>
          <w:i/>
          <w:iCs/>
          <w:lang w:val="en-GB"/>
        </w:rPr>
        <w:t>et al.</w:t>
      </w:r>
      <w:r w:rsidR="004D1A6E" w:rsidRPr="004D1A6E">
        <w:rPr>
          <w:lang w:val="en-GB"/>
        </w:rPr>
        <w:t xml:space="preserve"> 2025)</w:t>
      </w:r>
      <w:r w:rsidRPr="006D01FC">
        <w:t>. According to the annual report, this model is extremely cash generative and able to sustain reinvestment, efficiency, competitiveness and shareholder returns (</w:t>
      </w:r>
      <w:proofErr w:type="spellStart"/>
      <w:r w:rsidRPr="006D01FC">
        <w:t>Ihgplc</w:t>
      </w:r>
      <w:proofErr w:type="spellEnd"/>
      <w:r w:rsidRPr="006D01FC">
        <w:t>, 2025). IHG has a global presence and portfolio growth that reinforces this flexibility. The company opened a record 443 hotels and signed another 694 properties in 2025. Such an asset-light strategy can also constrain the intensity of capital and assist IHG in changing the intensity of investment in times of economic uncertainty.</w:t>
      </w:r>
    </w:p>
    <w:p w14:paraId="7586F48E" w14:textId="66B20405" w:rsidR="00AF3B01" w:rsidRPr="006D01FC" w:rsidRDefault="00C470B0" w:rsidP="006D01FC">
      <w:pPr>
        <w:pStyle w:val="Heading2"/>
      </w:pPr>
      <w:bookmarkStart w:id="51" w:name="_vgc0ri6i869x" w:colFirst="0" w:colLast="0"/>
      <w:bookmarkStart w:id="52" w:name="_Toc237431930"/>
      <w:bookmarkEnd w:id="51"/>
      <w:r w:rsidRPr="006D01FC">
        <w:t>4.6 ESG and International consideration</w:t>
      </w:r>
      <w:bookmarkEnd w:id="52"/>
    </w:p>
    <w:p w14:paraId="5560EAD0" w14:textId="48DF16D4" w:rsidR="00AF3B01" w:rsidRPr="00D25C9F" w:rsidRDefault="00D25C9F" w:rsidP="006D01FC">
      <w:pPr>
        <w:rPr>
          <w:lang w:val="en-GB"/>
        </w:rPr>
      </w:pPr>
      <w:r>
        <w:t xml:space="preserve">According to </w:t>
      </w:r>
      <w:r w:rsidRPr="00D25C9F">
        <w:rPr>
          <w:lang w:val="en-GB"/>
        </w:rPr>
        <w:t xml:space="preserve">Santa </w:t>
      </w:r>
      <w:r>
        <w:rPr>
          <w:lang w:val="en-GB"/>
        </w:rPr>
        <w:t>(</w:t>
      </w:r>
      <w:r w:rsidRPr="00D25C9F">
        <w:rPr>
          <w:lang w:val="en-GB"/>
        </w:rPr>
        <w:t>2026)</w:t>
      </w:r>
      <w:r>
        <w:rPr>
          <w:lang w:val="en-GB"/>
        </w:rPr>
        <w:t xml:space="preserve">, </w:t>
      </w:r>
      <w:r w:rsidR="00C470B0" w:rsidRPr="006D01FC">
        <w:t xml:space="preserve">ESG needs and IHG's international exposure should be part of any restructuring plan. Regulations connected with climate, carbon prices, actual physical climate risks, and disparate regulatory necessities across markets may impact costs, investment necessities, and future growth. IHG thus adopts risk assessment, energy-cutting activities, and its Journey to Tomorrow </w:t>
      </w:r>
      <w:proofErr w:type="spellStart"/>
      <w:r w:rsidR="00C470B0" w:rsidRPr="006D01FC">
        <w:t>programme</w:t>
      </w:r>
      <w:proofErr w:type="spellEnd"/>
      <w:r w:rsidR="00C470B0" w:rsidRPr="006D01FC">
        <w:t xml:space="preserve"> to handle the sustainability problems</w:t>
      </w:r>
      <w:r>
        <w:t xml:space="preserve"> </w:t>
      </w:r>
      <w:r w:rsidRPr="00D25C9F">
        <w:rPr>
          <w:lang w:val="en-GB"/>
        </w:rPr>
        <w:t>(News, 2024)</w:t>
      </w:r>
      <w:r w:rsidR="00C470B0" w:rsidRPr="006D01FC">
        <w:t>. The global functions also subject the group to geopolitical unpredictability and supply-chain interruption, necessitating responsive procurement and financial strategies</w:t>
      </w:r>
      <w:r w:rsidR="00B77A06" w:rsidRPr="006D01FC">
        <w:t xml:space="preserve"> (</w:t>
      </w:r>
      <w:proofErr w:type="spellStart"/>
      <w:r w:rsidR="00B77A06" w:rsidRPr="006D01FC">
        <w:t>Moradlou</w:t>
      </w:r>
      <w:proofErr w:type="spellEnd"/>
      <w:r w:rsidR="00B77A06" w:rsidRPr="006D01FC">
        <w:t xml:space="preserve"> </w:t>
      </w:r>
      <w:r w:rsidR="00B77A06" w:rsidRPr="006D01FC">
        <w:rPr>
          <w:i/>
          <w:iCs/>
        </w:rPr>
        <w:t xml:space="preserve">et al. </w:t>
      </w:r>
      <w:r w:rsidR="00B77A06" w:rsidRPr="006D01FC">
        <w:t>2025)</w:t>
      </w:r>
      <w:r w:rsidR="00C470B0" w:rsidRPr="006D01FC">
        <w:t>. As a result, restructuring must maintain adequate liquidity and financial flexibility to adapt to ESG investment needs and evolving global operating environments.</w:t>
      </w:r>
    </w:p>
    <w:p w14:paraId="021D17E4" w14:textId="07A2CF08" w:rsidR="00AF3B01" w:rsidRPr="006D01FC" w:rsidRDefault="00C470B0" w:rsidP="006D01FC">
      <w:pPr>
        <w:pStyle w:val="Heading1"/>
      </w:pPr>
      <w:bookmarkStart w:id="53" w:name="_hln994gl9mm" w:colFirst="0" w:colLast="0"/>
      <w:bookmarkStart w:id="54" w:name="_Toc237431931"/>
      <w:bookmarkEnd w:id="53"/>
      <w:r w:rsidRPr="006D01FC">
        <w:t>5. Investment Appraisal</w:t>
      </w:r>
      <w:r w:rsidR="00517657">
        <w:t xml:space="preserve"> </w:t>
      </w:r>
      <w:r w:rsidR="00517657" w:rsidRPr="00517657">
        <w:t>and Capital Budgeting</w:t>
      </w:r>
      <w:bookmarkEnd w:id="54"/>
      <w:r w:rsidR="00517657" w:rsidRPr="00517657">
        <w:t xml:space="preserve"> </w:t>
      </w:r>
    </w:p>
    <w:p w14:paraId="312A2FA4" w14:textId="77777777" w:rsidR="00AF3B01" w:rsidRPr="006D01FC" w:rsidRDefault="00C470B0" w:rsidP="006D01FC">
      <w:pPr>
        <w:pStyle w:val="Heading2"/>
      </w:pPr>
      <w:bookmarkStart w:id="55" w:name="_5e84o3kfwqmn" w:colFirst="0" w:colLast="0"/>
      <w:bookmarkStart w:id="56" w:name="_Toc237431932"/>
      <w:bookmarkEnd w:id="55"/>
      <w:r w:rsidRPr="006D01FC">
        <w:t>5.1 Investment Techniques</w:t>
      </w:r>
      <w:bookmarkEnd w:id="56"/>
    </w:p>
    <w:p w14:paraId="3A7267B2" w14:textId="77777777" w:rsidR="00AF3B01" w:rsidRPr="006D01FC" w:rsidRDefault="00C470B0" w:rsidP="006D01FC">
      <w:r w:rsidRPr="006D01FC">
        <w:t xml:space="preserve">The investment appraisal allows the IHG to evaluate the economic viability of the capital projects it wants to pursue before making significant investments. There are five methods </w:t>
      </w:r>
      <w:r w:rsidRPr="006D01FC">
        <w:lastRenderedPageBreak/>
        <w:t xml:space="preserve">that are used: Payback Period (PBP), Accounting rate of return (ARR), Net Present Value (NPV), Profitability Index (PI) and Internal rate of Return (IRR). PBP measures the speed of recovery of the initial investment, and ARR accounts for profitability (Ridwan </w:t>
      </w:r>
      <w:r w:rsidRPr="006D01FC">
        <w:rPr>
          <w:i/>
          <w:iCs/>
        </w:rPr>
        <w:t xml:space="preserve">et al. </w:t>
      </w:r>
      <w:r w:rsidRPr="006D01FC">
        <w:t>2025). NPV considers the time value of money by discounting the future cash flows at 8%. PI shows discounted benefits in reference to the original investment, whereas IRR shows which discount rate to use to get the NPV to zero. Committing to multiple methods gives a more all-encompassing view of investment.</w:t>
      </w:r>
    </w:p>
    <w:p w14:paraId="5200DC39" w14:textId="288D2AC0" w:rsidR="00AF3B01" w:rsidRPr="006D01FC" w:rsidRDefault="00C470B0" w:rsidP="00517657">
      <w:pPr>
        <w:pStyle w:val="Heading3"/>
      </w:pPr>
      <w:bookmarkStart w:id="57" w:name="_rircp762ul80" w:colFirst="0" w:colLast="0"/>
      <w:bookmarkStart w:id="58" w:name="_Toc237431933"/>
      <w:bookmarkEnd w:id="57"/>
      <w:r w:rsidRPr="006D01FC">
        <w:t>5.</w:t>
      </w:r>
      <w:r w:rsidR="00517657">
        <w:t>1.1</w:t>
      </w:r>
      <w:r w:rsidRPr="006D01FC">
        <w:t xml:space="preserve"> PBP Analysis</w:t>
      </w:r>
      <w:bookmarkEnd w:id="58"/>
      <w:r w:rsidRPr="006D01FC">
        <w:t xml:space="preserve"> </w:t>
      </w:r>
    </w:p>
    <w:p w14:paraId="060D5844" w14:textId="77777777" w:rsidR="00AF3B01" w:rsidRPr="006D01FC" w:rsidRDefault="00C470B0" w:rsidP="006D01FC">
      <w:pPr>
        <w:jc w:val="center"/>
      </w:pPr>
      <w:r w:rsidRPr="006D01FC">
        <w:rPr>
          <w:noProof/>
          <w:lang w:val="en-US" w:eastAsia="en-US"/>
        </w:rPr>
        <w:drawing>
          <wp:inline distT="114300" distB="114300" distL="114300" distR="114300" wp14:anchorId="1C1C37BA" wp14:editId="01929AB7">
            <wp:extent cx="3086100" cy="5772150"/>
            <wp:effectExtent l="0" t="0" r="0" b="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9"/>
                    <a:srcRect/>
                    <a:stretch>
                      <a:fillRect/>
                    </a:stretch>
                  </pic:blipFill>
                  <pic:spPr>
                    <a:xfrm>
                      <a:off x="0" y="0"/>
                      <a:ext cx="3086100" cy="5772150"/>
                    </a:xfrm>
                    <a:prstGeom prst="rect">
                      <a:avLst/>
                    </a:prstGeom>
                    <a:ln/>
                  </pic:spPr>
                </pic:pic>
              </a:graphicData>
            </a:graphic>
          </wp:inline>
        </w:drawing>
      </w:r>
    </w:p>
    <w:p w14:paraId="48FFEF36" w14:textId="475D9E32" w:rsidR="00AF3B01" w:rsidRPr="006D01FC" w:rsidRDefault="00C470B0" w:rsidP="006D01FC">
      <w:pPr>
        <w:jc w:val="center"/>
        <w:rPr>
          <w:b/>
          <w:bCs/>
        </w:rPr>
      </w:pPr>
      <w:r w:rsidRPr="006D01FC">
        <w:rPr>
          <w:b/>
          <w:bCs/>
        </w:rPr>
        <w:lastRenderedPageBreak/>
        <w:t>Figure 1</w:t>
      </w:r>
      <w:r w:rsidR="007E607E">
        <w:rPr>
          <w:b/>
          <w:bCs/>
        </w:rPr>
        <w:t>3</w:t>
      </w:r>
      <w:r w:rsidRPr="006D01FC">
        <w:rPr>
          <w:b/>
          <w:bCs/>
        </w:rPr>
        <w:t>: PBP</w:t>
      </w:r>
    </w:p>
    <w:p w14:paraId="1D88C189" w14:textId="77777777" w:rsidR="00AF3B01" w:rsidRPr="006D01FC" w:rsidRDefault="00C470B0" w:rsidP="006D01FC">
      <w:pPr>
        <w:jc w:val="center"/>
      </w:pPr>
      <w:r w:rsidRPr="006D01FC">
        <w:t>(Source: Self-developed)</w:t>
      </w:r>
    </w:p>
    <w:p w14:paraId="22757339" w14:textId="77777777" w:rsidR="00AF3B01" w:rsidRPr="006D01FC" w:rsidRDefault="00C470B0" w:rsidP="006D01FC">
      <w:r w:rsidRPr="006D01FC">
        <w:t xml:space="preserve">According to the payback analysis, Project C can be said to recover the initial investment of £50 million in the shortest period of time. Project A is </w:t>
      </w:r>
      <w:proofErr w:type="spellStart"/>
      <w:r w:rsidRPr="006D01FC">
        <w:t>paybacked</w:t>
      </w:r>
      <w:proofErr w:type="spellEnd"/>
      <w:r w:rsidRPr="006D01FC">
        <w:t xml:space="preserve"> in 4.50 years, and Project B takes about 4.55 years. Compared to that, Project C breaks even in 3.60 years since there are large inflows of cash of £20 million and £25 million in years three and four, respectively. As such, Project C is better by payback period since it will decrease the timeframe of exposing the capital to the risk of investment. However, PBP disregards the time value of money and all the cash flows that will arise beyond the payback point.</w:t>
      </w:r>
    </w:p>
    <w:p w14:paraId="0ED20C01" w14:textId="4FFDA209" w:rsidR="00AF3B01" w:rsidRPr="006D01FC" w:rsidRDefault="00C470B0" w:rsidP="00517657">
      <w:pPr>
        <w:pStyle w:val="Heading3"/>
      </w:pPr>
      <w:bookmarkStart w:id="59" w:name="_rkg80evyn42g" w:colFirst="0" w:colLast="0"/>
      <w:bookmarkStart w:id="60" w:name="_Toc237431934"/>
      <w:bookmarkEnd w:id="59"/>
      <w:r w:rsidRPr="006D01FC">
        <w:t>5.</w:t>
      </w:r>
      <w:r w:rsidR="00517657">
        <w:t>1.2</w:t>
      </w:r>
      <w:r w:rsidRPr="006D01FC">
        <w:t xml:space="preserve"> ARR Analysis</w:t>
      </w:r>
      <w:bookmarkEnd w:id="60"/>
    </w:p>
    <w:p w14:paraId="2B2341FB" w14:textId="77777777" w:rsidR="00AF3B01" w:rsidRPr="006D01FC" w:rsidRDefault="00C470B0" w:rsidP="006D01FC">
      <w:pPr>
        <w:jc w:val="center"/>
      </w:pPr>
      <w:r w:rsidRPr="006D01FC">
        <w:rPr>
          <w:noProof/>
          <w:lang w:val="en-US" w:eastAsia="en-US"/>
        </w:rPr>
        <w:drawing>
          <wp:inline distT="114300" distB="114300" distL="114300" distR="114300" wp14:anchorId="7045FE2C" wp14:editId="4834D7D2">
            <wp:extent cx="3667125" cy="4962525"/>
            <wp:effectExtent l="0" t="0" r="0" b="0"/>
            <wp:docPr id="1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0"/>
                    <a:srcRect/>
                    <a:stretch>
                      <a:fillRect/>
                    </a:stretch>
                  </pic:blipFill>
                  <pic:spPr>
                    <a:xfrm>
                      <a:off x="0" y="0"/>
                      <a:ext cx="3667125" cy="4962525"/>
                    </a:xfrm>
                    <a:prstGeom prst="rect">
                      <a:avLst/>
                    </a:prstGeom>
                    <a:ln/>
                  </pic:spPr>
                </pic:pic>
              </a:graphicData>
            </a:graphic>
          </wp:inline>
        </w:drawing>
      </w:r>
    </w:p>
    <w:p w14:paraId="02A6F5D5" w14:textId="77777777" w:rsidR="00AF3B01" w:rsidRPr="006D01FC" w:rsidRDefault="00C470B0" w:rsidP="006D01FC">
      <w:pPr>
        <w:jc w:val="center"/>
      </w:pPr>
      <w:r w:rsidRPr="006D01FC">
        <w:rPr>
          <w:noProof/>
          <w:lang w:val="en-US" w:eastAsia="en-US"/>
        </w:rPr>
        <w:lastRenderedPageBreak/>
        <w:drawing>
          <wp:inline distT="114300" distB="114300" distL="114300" distR="114300" wp14:anchorId="2E485FA4" wp14:editId="2989F3F1">
            <wp:extent cx="3667125" cy="2419350"/>
            <wp:effectExtent l="0" t="0" r="0" b="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1"/>
                    <a:srcRect/>
                    <a:stretch>
                      <a:fillRect/>
                    </a:stretch>
                  </pic:blipFill>
                  <pic:spPr>
                    <a:xfrm>
                      <a:off x="0" y="0"/>
                      <a:ext cx="3667125" cy="2419350"/>
                    </a:xfrm>
                    <a:prstGeom prst="rect">
                      <a:avLst/>
                    </a:prstGeom>
                    <a:ln/>
                  </pic:spPr>
                </pic:pic>
              </a:graphicData>
            </a:graphic>
          </wp:inline>
        </w:drawing>
      </w:r>
    </w:p>
    <w:p w14:paraId="5A318FF8" w14:textId="7CC7F3A1" w:rsidR="00AF3B01" w:rsidRPr="006D01FC" w:rsidRDefault="00C470B0" w:rsidP="006D01FC">
      <w:pPr>
        <w:jc w:val="center"/>
        <w:rPr>
          <w:b/>
          <w:bCs/>
        </w:rPr>
      </w:pPr>
      <w:r w:rsidRPr="006D01FC">
        <w:rPr>
          <w:b/>
          <w:bCs/>
        </w:rPr>
        <w:t>Figure 1</w:t>
      </w:r>
      <w:r w:rsidR="007E607E">
        <w:rPr>
          <w:b/>
          <w:bCs/>
        </w:rPr>
        <w:t>4</w:t>
      </w:r>
      <w:r w:rsidRPr="006D01FC">
        <w:rPr>
          <w:b/>
          <w:bCs/>
        </w:rPr>
        <w:t>: ARR</w:t>
      </w:r>
    </w:p>
    <w:p w14:paraId="3A6D01A7" w14:textId="77777777" w:rsidR="00AF3B01" w:rsidRPr="006D01FC" w:rsidRDefault="00C470B0" w:rsidP="006D01FC">
      <w:pPr>
        <w:jc w:val="center"/>
      </w:pPr>
      <w:r w:rsidRPr="006D01FC">
        <w:t>(Source: Self-developed)</w:t>
      </w:r>
    </w:p>
    <w:p w14:paraId="02E52502" w14:textId="26460171" w:rsidR="00AF3B01" w:rsidRPr="006D01FC" w:rsidRDefault="00C470B0" w:rsidP="006D01FC">
      <w:r w:rsidRPr="006D01FC">
        <w:t xml:space="preserve">Project C is also </w:t>
      </w:r>
      <w:r w:rsidR="00B77A06" w:rsidRPr="006D01FC">
        <w:t>favored</w:t>
      </w:r>
      <w:r w:rsidRPr="006D01FC">
        <w:t xml:space="preserve"> by the ARR results as it produces total accounting profit of 4 million pounds and average annual profit of £0.8 million, giving an ARR of 1.60%. Project B brings about total profits of £5 million and average annual £1 million, and its ARR is 2.00%. Project C is doing significantly better as the total profit and annual profit it generates are respectively £15 million and £3 million, and lead to an ARR of 6.00%. Therefore, Project C will have the highest accounting payback of initial investment. However, ARR is not applicable in itself as it is based on accounting profit and fails to appreciate the timing of cash flows.</w:t>
      </w:r>
    </w:p>
    <w:p w14:paraId="2BC98031" w14:textId="4D3654B0" w:rsidR="00AF3B01" w:rsidRPr="006D01FC" w:rsidRDefault="00C470B0" w:rsidP="00517657">
      <w:pPr>
        <w:pStyle w:val="Heading3"/>
      </w:pPr>
      <w:bookmarkStart w:id="61" w:name="_wpa2wfjr75jx" w:colFirst="0" w:colLast="0"/>
      <w:bookmarkStart w:id="62" w:name="_Toc237431935"/>
      <w:bookmarkEnd w:id="61"/>
      <w:r w:rsidRPr="006D01FC">
        <w:lastRenderedPageBreak/>
        <w:t>5.</w:t>
      </w:r>
      <w:r w:rsidR="00517657">
        <w:t>1.3</w:t>
      </w:r>
      <w:r w:rsidRPr="006D01FC">
        <w:t xml:space="preserve"> NPV Analysis</w:t>
      </w:r>
      <w:bookmarkEnd w:id="62"/>
    </w:p>
    <w:p w14:paraId="6C478FB2" w14:textId="77777777" w:rsidR="00AF3B01" w:rsidRPr="006D01FC" w:rsidRDefault="00C470B0" w:rsidP="006D01FC">
      <w:pPr>
        <w:jc w:val="center"/>
      </w:pPr>
      <w:r w:rsidRPr="006D01FC">
        <w:rPr>
          <w:noProof/>
          <w:lang w:val="en-US" w:eastAsia="en-US"/>
        </w:rPr>
        <w:drawing>
          <wp:inline distT="114300" distB="114300" distL="114300" distR="114300" wp14:anchorId="2C602477" wp14:editId="7F63C0BE">
            <wp:extent cx="4076700" cy="5772150"/>
            <wp:effectExtent l="0" t="0" r="0" b="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2"/>
                    <a:srcRect/>
                    <a:stretch>
                      <a:fillRect/>
                    </a:stretch>
                  </pic:blipFill>
                  <pic:spPr>
                    <a:xfrm>
                      <a:off x="0" y="0"/>
                      <a:ext cx="4076700" cy="5772150"/>
                    </a:xfrm>
                    <a:prstGeom prst="rect">
                      <a:avLst/>
                    </a:prstGeom>
                    <a:ln/>
                  </pic:spPr>
                </pic:pic>
              </a:graphicData>
            </a:graphic>
          </wp:inline>
        </w:drawing>
      </w:r>
    </w:p>
    <w:p w14:paraId="1060A3D7" w14:textId="5E6147B4" w:rsidR="00AF3B01" w:rsidRPr="006D01FC" w:rsidRDefault="00C470B0" w:rsidP="006D01FC">
      <w:pPr>
        <w:jc w:val="center"/>
        <w:rPr>
          <w:b/>
          <w:bCs/>
        </w:rPr>
      </w:pPr>
      <w:r w:rsidRPr="006D01FC">
        <w:rPr>
          <w:b/>
          <w:bCs/>
        </w:rPr>
        <w:t>Figure 1</w:t>
      </w:r>
      <w:r w:rsidR="007E607E">
        <w:rPr>
          <w:b/>
          <w:bCs/>
        </w:rPr>
        <w:t>5</w:t>
      </w:r>
      <w:r w:rsidRPr="006D01FC">
        <w:rPr>
          <w:b/>
          <w:bCs/>
        </w:rPr>
        <w:t>: NPV</w:t>
      </w:r>
    </w:p>
    <w:p w14:paraId="667A3277" w14:textId="77777777" w:rsidR="00AF3B01" w:rsidRPr="006D01FC" w:rsidRDefault="00C470B0" w:rsidP="006D01FC">
      <w:pPr>
        <w:jc w:val="center"/>
      </w:pPr>
      <w:r w:rsidRPr="006D01FC">
        <w:t>(Source: Self-developed)</w:t>
      </w:r>
    </w:p>
    <w:p w14:paraId="78EEE461" w14:textId="2E898B70" w:rsidR="00AF3B01" w:rsidRPr="006D01FC" w:rsidRDefault="00C470B0" w:rsidP="006D01FC">
      <w:r w:rsidRPr="006D01FC">
        <w:t xml:space="preserve">Compared to the other two approaches, NPV is a better tool to base investment choices on since it includes the time value of money and quantifies the anticipated growth of shareholder wealth. Project A yields an NPV of -£6.54 million at an 8% discount rate compared to Project B, which has -£6.08 million. Neither of them should therefore, in </w:t>
      </w:r>
      <w:r w:rsidRPr="006D01FC">
        <w:lastRenderedPageBreak/>
        <w:t xml:space="preserve">general, be accepted since their discounted cash inflows cannot recoup the 50 million </w:t>
      </w:r>
      <w:r w:rsidR="00B77A06" w:rsidRPr="006D01FC">
        <w:t>investments</w:t>
      </w:r>
      <w:r w:rsidRPr="006D01FC">
        <w:t xml:space="preserve">. On the other hand, Project C yields a positive NPV of £0.86 million. The value creation is not very high; however, it shows that Project C yields better </w:t>
      </w:r>
      <w:r w:rsidR="00B77A06" w:rsidRPr="006D01FC">
        <w:t>return</w:t>
      </w:r>
      <w:r w:rsidRPr="006D01FC">
        <w:t xml:space="preserve"> than the 8% required rate of return that IHG assumed. Thus, Project C is strongly supported by NPV.</w:t>
      </w:r>
    </w:p>
    <w:p w14:paraId="7FBC65AE" w14:textId="6B123775" w:rsidR="00AF3B01" w:rsidRPr="006D01FC" w:rsidRDefault="00C470B0" w:rsidP="00517657">
      <w:pPr>
        <w:pStyle w:val="Heading3"/>
      </w:pPr>
      <w:bookmarkStart w:id="63" w:name="_rdq3sc2quhjw" w:colFirst="0" w:colLast="0"/>
      <w:bookmarkStart w:id="64" w:name="_Toc237431936"/>
      <w:bookmarkEnd w:id="63"/>
      <w:r w:rsidRPr="006D01FC">
        <w:t>5.</w:t>
      </w:r>
      <w:r w:rsidR="00517657">
        <w:t>1.4</w:t>
      </w:r>
      <w:r w:rsidRPr="006D01FC">
        <w:t xml:space="preserve"> PI Analysis</w:t>
      </w:r>
      <w:bookmarkEnd w:id="64"/>
    </w:p>
    <w:p w14:paraId="7995BB92" w14:textId="77777777" w:rsidR="00AF3B01" w:rsidRPr="006D01FC" w:rsidRDefault="00C470B0" w:rsidP="006D01FC">
      <w:pPr>
        <w:jc w:val="center"/>
      </w:pPr>
      <w:r w:rsidRPr="006D01FC">
        <w:rPr>
          <w:noProof/>
          <w:lang w:val="en-US" w:eastAsia="en-US"/>
        </w:rPr>
        <w:drawing>
          <wp:inline distT="114300" distB="114300" distL="114300" distR="114300" wp14:anchorId="30E63F39" wp14:editId="0C142D79">
            <wp:extent cx="3676650" cy="5915025"/>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3"/>
                    <a:srcRect/>
                    <a:stretch>
                      <a:fillRect/>
                    </a:stretch>
                  </pic:blipFill>
                  <pic:spPr>
                    <a:xfrm>
                      <a:off x="0" y="0"/>
                      <a:ext cx="3676650" cy="5915025"/>
                    </a:xfrm>
                    <a:prstGeom prst="rect">
                      <a:avLst/>
                    </a:prstGeom>
                    <a:ln/>
                  </pic:spPr>
                </pic:pic>
              </a:graphicData>
            </a:graphic>
          </wp:inline>
        </w:drawing>
      </w:r>
    </w:p>
    <w:p w14:paraId="0049B785" w14:textId="46E1ACA6" w:rsidR="00AF3B01" w:rsidRPr="006D01FC" w:rsidRDefault="00C470B0" w:rsidP="006D01FC">
      <w:pPr>
        <w:jc w:val="center"/>
        <w:rPr>
          <w:b/>
          <w:bCs/>
        </w:rPr>
      </w:pPr>
      <w:r w:rsidRPr="006D01FC">
        <w:rPr>
          <w:b/>
          <w:bCs/>
        </w:rPr>
        <w:t>Figure 1</w:t>
      </w:r>
      <w:r w:rsidR="007E607E">
        <w:rPr>
          <w:b/>
          <w:bCs/>
        </w:rPr>
        <w:t>6</w:t>
      </w:r>
      <w:r w:rsidRPr="006D01FC">
        <w:rPr>
          <w:b/>
          <w:bCs/>
        </w:rPr>
        <w:t>: PI</w:t>
      </w:r>
    </w:p>
    <w:p w14:paraId="271216F3" w14:textId="77777777" w:rsidR="00AF3B01" w:rsidRPr="006D01FC" w:rsidRDefault="00C470B0" w:rsidP="006D01FC">
      <w:pPr>
        <w:jc w:val="center"/>
      </w:pPr>
      <w:r w:rsidRPr="006D01FC">
        <w:lastRenderedPageBreak/>
        <w:t>(Source: Self-developed)</w:t>
      </w:r>
    </w:p>
    <w:p w14:paraId="7C073381" w14:textId="2D6F205A" w:rsidR="00AF3B01" w:rsidRPr="006D01FC" w:rsidRDefault="00C470B0" w:rsidP="006D01FC">
      <w:r w:rsidRPr="006D01FC">
        <w:t>The NPV analysis result is validated in the profitability index. Project A has a PI of 0.87, indicating that every pound that is invested yields only around 0.87 of discounted cash benefits. Likewise, Project B generates a PI of 0.88. Both values are under 1.00, indicating that the two projects involve neither enough discounted benefits to cover investment cost</w:t>
      </w:r>
      <w:r w:rsidR="00B77A06" w:rsidRPr="006D01FC">
        <w:t xml:space="preserve"> (Vasiliev </w:t>
      </w:r>
      <w:r w:rsidR="00B77A06" w:rsidRPr="006D01FC">
        <w:rPr>
          <w:i/>
          <w:iCs/>
        </w:rPr>
        <w:t xml:space="preserve">et al. </w:t>
      </w:r>
      <w:r w:rsidR="00B77A06" w:rsidRPr="006D01FC">
        <w:t>2022)</w:t>
      </w:r>
      <w:r w:rsidRPr="006D01FC">
        <w:t>. Project C has a PI of 1.02, which is equal to about 1.02 of present value being generated in every £1 invested. Thus, the only financially acceptable project, which should be considered based on the profitability index criterion, and which would be quite attractive under the limited investment capital conditions in particular, is Project C.</w:t>
      </w:r>
    </w:p>
    <w:p w14:paraId="3B4FD22D" w14:textId="049C4C75" w:rsidR="00AF3B01" w:rsidRPr="006D01FC" w:rsidRDefault="00C470B0" w:rsidP="00517657">
      <w:pPr>
        <w:pStyle w:val="Heading3"/>
      </w:pPr>
      <w:bookmarkStart w:id="65" w:name="_six33getyfba" w:colFirst="0" w:colLast="0"/>
      <w:bookmarkStart w:id="66" w:name="_Toc237431937"/>
      <w:bookmarkEnd w:id="65"/>
      <w:r w:rsidRPr="006D01FC">
        <w:lastRenderedPageBreak/>
        <w:t>5.</w:t>
      </w:r>
      <w:r w:rsidR="00517657">
        <w:t>1.5</w:t>
      </w:r>
      <w:r w:rsidRPr="006D01FC">
        <w:t xml:space="preserve"> IRR Analysis</w:t>
      </w:r>
      <w:bookmarkEnd w:id="66"/>
    </w:p>
    <w:p w14:paraId="003EDAFF" w14:textId="77777777" w:rsidR="00AF3B01" w:rsidRPr="006D01FC" w:rsidRDefault="00C470B0" w:rsidP="006D01FC">
      <w:pPr>
        <w:jc w:val="center"/>
      </w:pPr>
      <w:r w:rsidRPr="006D01FC">
        <w:rPr>
          <w:noProof/>
          <w:lang w:val="en-US" w:eastAsia="en-US"/>
        </w:rPr>
        <w:drawing>
          <wp:inline distT="114300" distB="114300" distL="114300" distR="114300" wp14:anchorId="7D214489" wp14:editId="004F23D9">
            <wp:extent cx="3324225" cy="5991225"/>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4"/>
                    <a:srcRect/>
                    <a:stretch>
                      <a:fillRect/>
                    </a:stretch>
                  </pic:blipFill>
                  <pic:spPr>
                    <a:xfrm>
                      <a:off x="0" y="0"/>
                      <a:ext cx="3324225" cy="5991225"/>
                    </a:xfrm>
                    <a:prstGeom prst="rect">
                      <a:avLst/>
                    </a:prstGeom>
                    <a:ln/>
                  </pic:spPr>
                </pic:pic>
              </a:graphicData>
            </a:graphic>
          </wp:inline>
        </w:drawing>
      </w:r>
    </w:p>
    <w:p w14:paraId="06642987" w14:textId="28415E9B" w:rsidR="00AF3B01" w:rsidRPr="006D01FC" w:rsidRDefault="00C470B0" w:rsidP="006D01FC">
      <w:pPr>
        <w:jc w:val="center"/>
        <w:rPr>
          <w:b/>
          <w:bCs/>
        </w:rPr>
      </w:pPr>
      <w:r w:rsidRPr="006D01FC">
        <w:rPr>
          <w:b/>
          <w:bCs/>
        </w:rPr>
        <w:t>Figure 1</w:t>
      </w:r>
      <w:r w:rsidR="007E607E">
        <w:rPr>
          <w:b/>
          <w:bCs/>
        </w:rPr>
        <w:t>7</w:t>
      </w:r>
      <w:r w:rsidRPr="006D01FC">
        <w:rPr>
          <w:b/>
          <w:bCs/>
        </w:rPr>
        <w:t>: IRR</w:t>
      </w:r>
    </w:p>
    <w:p w14:paraId="4B99DF0F" w14:textId="77777777" w:rsidR="00AF3B01" w:rsidRPr="006D01FC" w:rsidRDefault="00C470B0" w:rsidP="006D01FC">
      <w:pPr>
        <w:jc w:val="center"/>
      </w:pPr>
      <w:r w:rsidRPr="006D01FC">
        <w:t>(Source: Self-developed)</w:t>
      </w:r>
    </w:p>
    <w:p w14:paraId="690F2171" w14:textId="77777777" w:rsidR="00AF3B01" w:rsidRPr="006D01FC" w:rsidRDefault="00C470B0" w:rsidP="006D01FC">
      <w:r w:rsidRPr="006D01FC">
        <w:t xml:space="preserve">The IRR results are an additional strength of Project C, as Project A and Project B yield the IRRs of 2.72% and 3.26%, respectively. Both rates are well below 8, which is the minimum required turnover, and would thus mean that these projects would not get IHG </w:t>
      </w:r>
      <w:r w:rsidRPr="006D01FC">
        <w:lastRenderedPageBreak/>
        <w:t>the desired turnover as per its investment demands. Project C yields an IRR of 8.59%, which is a few notches above the assumed discount rate of 8%. Project C is, therefore, acceptable by the IRR decision rule. This IRR value corresponds to positive NPV and PI values above 1.00. However, the fact that the margin is not very much above 8 indicates that the sensitivity to adverse changes in the cash flow must be addressed.</w:t>
      </w:r>
    </w:p>
    <w:p w14:paraId="0482E1B1" w14:textId="5B0F1A80" w:rsidR="00AF3B01" w:rsidRPr="006D01FC" w:rsidRDefault="00C470B0" w:rsidP="006D01FC">
      <w:pPr>
        <w:pStyle w:val="Heading2"/>
      </w:pPr>
      <w:bookmarkStart w:id="67" w:name="_qe5zwafhtdf5" w:colFirst="0" w:colLast="0"/>
      <w:bookmarkStart w:id="68" w:name="_Toc237431938"/>
      <w:bookmarkEnd w:id="67"/>
      <w:r w:rsidRPr="006D01FC">
        <w:t>5.</w:t>
      </w:r>
      <w:r w:rsidR="00517657">
        <w:t>2</w:t>
      </w:r>
      <w:r w:rsidRPr="006D01FC">
        <w:t xml:space="preserve"> Project Comparison</w:t>
      </w:r>
      <w:bookmarkEnd w:id="68"/>
    </w:p>
    <w:p w14:paraId="2C18FD86" w14:textId="77777777" w:rsidR="00AF3B01" w:rsidRPr="006D01FC" w:rsidRDefault="00C470B0" w:rsidP="006D01FC">
      <w:r w:rsidRPr="006D01FC">
        <w:t>All five appraisal techniques give similar ranking of the three projects to a great extent. Project C has the lowest payback period of 3.60 years, the highest ARR of 6.00%, only a positive NPV of £0.86 million, the highest PI of 1.02, and the highest IRR of 8.59%. Project B ranks second on ARR, NPV, PI, and IRR, yet Project A has a slightly lower payback period. Neither A nor B meets the most significant discounted cash-flow tests since both of them have negative NPVs, their PI is less than 1.00, and their IRR is less than the necessary rate of 8%. Project C thus prevails on the financial front. However, Project C cash flows are centered around years three and four, which makes it more reliant on the successful performance within these years. Thus, before final approval, operational and market risks must still be taken into account.</w:t>
      </w:r>
    </w:p>
    <w:p w14:paraId="55C2B653" w14:textId="453BC7C6" w:rsidR="00AF3B01" w:rsidRPr="006D01FC" w:rsidRDefault="00C470B0" w:rsidP="006D01FC">
      <w:pPr>
        <w:pStyle w:val="Heading2"/>
      </w:pPr>
      <w:bookmarkStart w:id="69" w:name="_v4elwnaopc5n" w:colFirst="0" w:colLast="0"/>
      <w:bookmarkStart w:id="70" w:name="_Toc237431939"/>
      <w:bookmarkEnd w:id="69"/>
      <w:r w:rsidRPr="006D01FC">
        <w:t>5.</w:t>
      </w:r>
      <w:r w:rsidR="00517657">
        <w:t>3</w:t>
      </w:r>
      <w:r w:rsidRPr="006D01FC">
        <w:t xml:space="preserve"> Capital Rationing</w:t>
      </w:r>
      <w:bookmarkEnd w:id="70"/>
    </w:p>
    <w:p w14:paraId="29D97448" w14:textId="77777777" w:rsidR="00AF3B01" w:rsidRPr="006D01FC" w:rsidRDefault="00C470B0" w:rsidP="006D01FC">
      <w:r w:rsidRPr="006D01FC">
        <w:t xml:space="preserve">By having an equivalent of £100 million, IHG can in theory fund any two of the two 50 million projects. Nevertheless, capital rationing must also </w:t>
      </w:r>
      <w:proofErr w:type="spellStart"/>
      <w:r w:rsidRPr="006D01FC">
        <w:t>maximise</w:t>
      </w:r>
      <w:proofErr w:type="spellEnd"/>
      <w:r w:rsidRPr="006D01FC">
        <w:t xml:space="preserve"> shareholder value as opposed to merely making sure that the whole budget is consumed (</w:t>
      </w:r>
      <w:proofErr w:type="spellStart"/>
      <w:r w:rsidRPr="006D01FC">
        <w:t>Awodire</w:t>
      </w:r>
      <w:proofErr w:type="spellEnd"/>
      <w:r w:rsidRPr="006D01FC">
        <w:t xml:space="preserve"> </w:t>
      </w:r>
      <w:r w:rsidRPr="006D01FC">
        <w:rPr>
          <w:i/>
          <w:iCs/>
        </w:rPr>
        <w:t xml:space="preserve">et al. </w:t>
      </w:r>
      <w:r w:rsidRPr="006D01FC">
        <w:t>2023).</w:t>
      </w:r>
    </w:p>
    <w:tbl>
      <w:tblPr>
        <w:tblStyle w:val="a"/>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85"/>
        <w:gridCol w:w="1920"/>
        <w:gridCol w:w="2460"/>
        <w:gridCol w:w="1530"/>
      </w:tblGrid>
      <w:tr w:rsidR="00AF3B01" w:rsidRPr="006D01FC" w14:paraId="52269FCF" w14:textId="77777777">
        <w:trPr>
          <w:trHeight w:val="405"/>
        </w:trPr>
        <w:tc>
          <w:tcPr>
            <w:tcW w:w="2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64EB7BD" w14:textId="77777777" w:rsidR="00AF3B01" w:rsidRPr="006D01FC" w:rsidRDefault="00C470B0" w:rsidP="006D01FC">
            <w:pPr>
              <w:spacing w:after="160"/>
              <w:rPr>
                <w:b/>
                <w:bCs/>
              </w:rPr>
            </w:pPr>
            <w:r w:rsidRPr="006D01FC">
              <w:rPr>
                <w:b/>
                <w:bCs/>
              </w:rPr>
              <w:t>Investment Option</w:t>
            </w:r>
          </w:p>
        </w:tc>
        <w:tc>
          <w:tcPr>
            <w:tcW w:w="192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4EB8F5F" w14:textId="77777777" w:rsidR="00AF3B01" w:rsidRPr="006D01FC" w:rsidRDefault="00C470B0" w:rsidP="006D01FC">
            <w:pPr>
              <w:spacing w:after="160"/>
              <w:rPr>
                <w:b/>
                <w:bCs/>
              </w:rPr>
            </w:pPr>
            <w:r w:rsidRPr="006D01FC">
              <w:rPr>
                <w:b/>
                <w:bCs/>
              </w:rPr>
              <w:t>Investment</w:t>
            </w:r>
          </w:p>
        </w:tc>
        <w:tc>
          <w:tcPr>
            <w:tcW w:w="246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BE814D1" w14:textId="77777777" w:rsidR="00AF3B01" w:rsidRPr="006D01FC" w:rsidRDefault="00C470B0" w:rsidP="006D01FC">
            <w:pPr>
              <w:spacing w:after="160"/>
              <w:rPr>
                <w:b/>
                <w:bCs/>
              </w:rPr>
            </w:pPr>
            <w:r w:rsidRPr="006D01FC">
              <w:rPr>
                <w:b/>
                <w:bCs/>
              </w:rPr>
              <w:t>Combined NPV</w:t>
            </w:r>
          </w:p>
        </w:tc>
        <w:tc>
          <w:tcPr>
            <w:tcW w:w="153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1735F94" w14:textId="77777777" w:rsidR="00AF3B01" w:rsidRPr="006D01FC" w:rsidRDefault="00C470B0" w:rsidP="006D01FC">
            <w:pPr>
              <w:spacing w:after="160"/>
              <w:rPr>
                <w:b/>
                <w:bCs/>
              </w:rPr>
            </w:pPr>
            <w:r w:rsidRPr="006D01FC">
              <w:rPr>
                <w:b/>
                <w:bCs/>
              </w:rPr>
              <w:t>Decision</w:t>
            </w:r>
          </w:p>
        </w:tc>
      </w:tr>
      <w:tr w:rsidR="00AF3B01" w:rsidRPr="006D01FC" w14:paraId="523A1106" w14:textId="77777777">
        <w:trPr>
          <w:trHeight w:val="405"/>
        </w:trPr>
        <w:tc>
          <w:tcPr>
            <w:tcW w:w="29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ECDA962" w14:textId="77777777" w:rsidR="00AF3B01" w:rsidRPr="006D01FC" w:rsidRDefault="00C470B0" w:rsidP="006D01FC">
            <w:pPr>
              <w:spacing w:after="160"/>
            </w:pPr>
            <w:r w:rsidRPr="006D01FC">
              <w:t>A + B</w:t>
            </w:r>
          </w:p>
        </w:tc>
        <w:tc>
          <w:tcPr>
            <w:tcW w:w="1920" w:type="dxa"/>
            <w:tcBorders>
              <w:top w:val="nil"/>
              <w:left w:val="nil"/>
              <w:bottom w:val="single" w:sz="6" w:space="0" w:color="000000"/>
              <w:right w:val="single" w:sz="6" w:space="0" w:color="000000"/>
            </w:tcBorders>
            <w:tcMar>
              <w:top w:w="0" w:type="dxa"/>
              <w:left w:w="100" w:type="dxa"/>
              <w:bottom w:w="0" w:type="dxa"/>
              <w:right w:w="100" w:type="dxa"/>
            </w:tcMar>
          </w:tcPr>
          <w:p w14:paraId="22E7DEA2" w14:textId="77777777" w:rsidR="00AF3B01" w:rsidRPr="006D01FC" w:rsidRDefault="00C470B0" w:rsidP="006D01FC">
            <w:pPr>
              <w:spacing w:after="160"/>
            </w:pPr>
            <w:r w:rsidRPr="006D01FC">
              <w:t>£100m</w:t>
            </w:r>
          </w:p>
        </w:tc>
        <w:tc>
          <w:tcPr>
            <w:tcW w:w="2460" w:type="dxa"/>
            <w:tcBorders>
              <w:top w:val="nil"/>
              <w:left w:val="nil"/>
              <w:bottom w:val="single" w:sz="6" w:space="0" w:color="000000"/>
              <w:right w:val="single" w:sz="6" w:space="0" w:color="000000"/>
            </w:tcBorders>
            <w:tcMar>
              <w:top w:w="0" w:type="dxa"/>
              <w:left w:w="100" w:type="dxa"/>
              <w:bottom w:w="0" w:type="dxa"/>
              <w:right w:w="100" w:type="dxa"/>
            </w:tcMar>
          </w:tcPr>
          <w:p w14:paraId="3454B203" w14:textId="77777777" w:rsidR="00AF3B01" w:rsidRPr="006D01FC" w:rsidRDefault="00C470B0" w:rsidP="006D01FC">
            <w:pPr>
              <w:spacing w:after="160"/>
            </w:pPr>
            <w:r w:rsidRPr="006D01FC">
              <w:t>–£12.62m</w:t>
            </w:r>
          </w:p>
        </w:tc>
        <w:tc>
          <w:tcPr>
            <w:tcW w:w="1530" w:type="dxa"/>
            <w:tcBorders>
              <w:top w:val="nil"/>
              <w:left w:val="nil"/>
              <w:bottom w:val="single" w:sz="6" w:space="0" w:color="000000"/>
              <w:right w:val="single" w:sz="6" w:space="0" w:color="000000"/>
            </w:tcBorders>
            <w:tcMar>
              <w:top w:w="0" w:type="dxa"/>
              <w:left w:w="100" w:type="dxa"/>
              <w:bottom w:w="0" w:type="dxa"/>
              <w:right w:w="100" w:type="dxa"/>
            </w:tcMar>
          </w:tcPr>
          <w:p w14:paraId="303DE9AB" w14:textId="77777777" w:rsidR="00AF3B01" w:rsidRPr="006D01FC" w:rsidRDefault="00C470B0" w:rsidP="006D01FC">
            <w:pPr>
              <w:spacing w:after="160"/>
            </w:pPr>
            <w:r w:rsidRPr="006D01FC">
              <w:t>Reject</w:t>
            </w:r>
          </w:p>
        </w:tc>
      </w:tr>
      <w:tr w:rsidR="00AF3B01" w:rsidRPr="006D01FC" w14:paraId="12CEAA27" w14:textId="77777777">
        <w:trPr>
          <w:trHeight w:val="405"/>
        </w:trPr>
        <w:tc>
          <w:tcPr>
            <w:tcW w:w="29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8ABED19" w14:textId="77777777" w:rsidR="00AF3B01" w:rsidRPr="006D01FC" w:rsidRDefault="00C470B0" w:rsidP="006D01FC">
            <w:pPr>
              <w:spacing w:after="160"/>
            </w:pPr>
            <w:r w:rsidRPr="006D01FC">
              <w:t>A + C</w:t>
            </w:r>
          </w:p>
        </w:tc>
        <w:tc>
          <w:tcPr>
            <w:tcW w:w="1920" w:type="dxa"/>
            <w:tcBorders>
              <w:top w:val="nil"/>
              <w:left w:val="nil"/>
              <w:bottom w:val="single" w:sz="6" w:space="0" w:color="000000"/>
              <w:right w:val="single" w:sz="6" w:space="0" w:color="000000"/>
            </w:tcBorders>
            <w:tcMar>
              <w:top w:w="0" w:type="dxa"/>
              <w:left w:w="100" w:type="dxa"/>
              <w:bottom w:w="0" w:type="dxa"/>
              <w:right w:w="100" w:type="dxa"/>
            </w:tcMar>
          </w:tcPr>
          <w:p w14:paraId="16B38A5D" w14:textId="77777777" w:rsidR="00AF3B01" w:rsidRPr="006D01FC" w:rsidRDefault="00C470B0" w:rsidP="006D01FC">
            <w:pPr>
              <w:spacing w:after="160"/>
            </w:pPr>
            <w:r w:rsidRPr="006D01FC">
              <w:t>£100m</w:t>
            </w:r>
          </w:p>
        </w:tc>
        <w:tc>
          <w:tcPr>
            <w:tcW w:w="2460" w:type="dxa"/>
            <w:tcBorders>
              <w:top w:val="nil"/>
              <w:left w:val="nil"/>
              <w:bottom w:val="single" w:sz="6" w:space="0" w:color="000000"/>
              <w:right w:val="single" w:sz="6" w:space="0" w:color="000000"/>
            </w:tcBorders>
            <w:tcMar>
              <w:top w:w="0" w:type="dxa"/>
              <w:left w:w="100" w:type="dxa"/>
              <w:bottom w:w="0" w:type="dxa"/>
              <w:right w:w="100" w:type="dxa"/>
            </w:tcMar>
          </w:tcPr>
          <w:p w14:paraId="00CFC0B2" w14:textId="77777777" w:rsidR="00AF3B01" w:rsidRPr="006D01FC" w:rsidRDefault="00C470B0" w:rsidP="006D01FC">
            <w:pPr>
              <w:spacing w:after="160"/>
            </w:pPr>
            <w:r w:rsidRPr="006D01FC">
              <w:t>–£5.68m</w:t>
            </w:r>
          </w:p>
        </w:tc>
        <w:tc>
          <w:tcPr>
            <w:tcW w:w="1530" w:type="dxa"/>
            <w:tcBorders>
              <w:top w:val="nil"/>
              <w:left w:val="nil"/>
              <w:bottom w:val="single" w:sz="6" w:space="0" w:color="000000"/>
              <w:right w:val="single" w:sz="6" w:space="0" w:color="000000"/>
            </w:tcBorders>
            <w:tcMar>
              <w:top w:w="0" w:type="dxa"/>
              <w:left w:w="100" w:type="dxa"/>
              <w:bottom w:w="0" w:type="dxa"/>
              <w:right w:w="100" w:type="dxa"/>
            </w:tcMar>
          </w:tcPr>
          <w:p w14:paraId="3D2014E7" w14:textId="77777777" w:rsidR="00AF3B01" w:rsidRPr="006D01FC" w:rsidRDefault="00C470B0" w:rsidP="006D01FC">
            <w:pPr>
              <w:spacing w:after="160"/>
            </w:pPr>
            <w:r w:rsidRPr="006D01FC">
              <w:t>Reject</w:t>
            </w:r>
          </w:p>
        </w:tc>
      </w:tr>
      <w:tr w:rsidR="00AF3B01" w:rsidRPr="006D01FC" w14:paraId="78BF8C1F" w14:textId="77777777">
        <w:trPr>
          <w:trHeight w:val="405"/>
        </w:trPr>
        <w:tc>
          <w:tcPr>
            <w:tcW w:w="29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D625D02" w14:textId="77777777" w:rsidR="00AF3B01" w:rsidRPr="006D01FC" w:rsidRDefault="00C470B0" w:rsidP="006D01FC">
            <w:pPr>
              <w:spacing w:after="160"/>
            </w:pPr>
            <w:r w:rsidRPr="006D01FC">
              <w:t>B + C</w:t>
            </w:r>
          </w:p>
        </w:tc>
        <w:tc>
          <w:tcPr>
            <w:tcW w:w="1920" w:type="dxa"/>
            <w:tcBorders>
              <w:top w:val="nil"/>
              <w:left w:val="nil"/>
              <w:bottom w:val="single" w:sz="6" w:space="0" w:color="000000"/>
              <w:right w:val="single" w:sz="6" w:space="0" w:color="000000"/>
            </w:tcBorders>
            <w:tcMar>
              <w:top w:w="0" w:type="dxa"/>
              <w:left w:w="100" w:type="dxa"/>
              <w:bottom w:w="0" w:type="dxa"/>
              <w:right w:w="100" w:type="dxa"/>
            </w:tcMar>
          </w:tcPr>
          <w:p w14:paraId="6196CA1A" w14:textId="77777777" w:rsidR="00AF3B01" w:rsidRPr="006D01FC" w:rsidRDefault="00C470B0" w:rsidP="006D01FC">
            <w:pPr>
              <w:spacing w:after="160"/>
            </w:pPr>
            <w:r w:rsidRPr="006D01FC">
              <w:t>£100m</w:t>
            </w:r>
          </w:p>
        </w:tc>
        <w:tc>
          <w:tcPr>
            <w:tcW w:w="2460" w:type="dxa"/>
            <w:tcBorders>
              <w:top w:val="nil"/>
              <w:left w:val="nil"/>
              <w:bottom w:val="single" w:sz="6" w:space="0" w:color="000000"/>
              <w:right w:val="single" w:sz="6" w:space="0" w:color="000000"/>
            </w:tcBorders>
            <w:tcMar>
              <w:top w:w="0" w:type="dxa"/>
              <w:left w:w="100" w:type="dxa"/>
              <w:bottom w:w="0" w:type="dxa"/>
              <w:right w:w="100" w:type="dxa"/>
            </w:tcMar>
          </w:tcPr>
          <w:p w14:paraId="70D42002" w14:textId="77777777" w:rsidR="00AF3B01" w:rsidRPr="006D01FC" w:rsidRDefault="00C470B0" w:rsidP="006D01FC">
            <w:pPr>
              <w:spacing w:after="160"/>
            </w:pPr>
            <w:r w:rsidRPr="006D01FC">
              <w:t>–£5.22m</w:t>
            </w:r>
          </w:p>
        </w:tc>
        <w:tc>
          <w:tcPr>
            <w:tcW w:w="1530" w:type="dxa"/>
            <w:tcBorders>
              <w:top w:val="nil"/>
              <w:left w:val="nil"/>
              <w:bottom w:val="single" w:sz="6" w:space="0" w:color="000000"/>
              <w:right w:val="single" w:sz="6" w:space="0" w:color="000000"/>
            </w:tcBorders>
            <w:tcMar>
              <w:top w:w="0" w:type="dxa"/>
              <w:left w:w="100" w:type="dxa"/>
              <w:bottom w:w="0" w:type="dxa"/>
              <w:right w:w="100" w:type="dxa"/>
            </w:tcMar>
          </w:tcPr>
          <w:p w14:paraId="14DCE165" w14:textId="77777777" w:rsidR="00AF3B01" w:rsidRPr="006D01FC" w:rsidRDefault="00C470B0" w:rsidP="006D01FC">
            <w:pPr>
              <w:spacing w:after="160"/>
            </w:pPr>
            <w:r w:rsidRPr="006D01FC">
              <w:t>Reject</w:t>
            </w:r>
          </w:p>
        </w:tc>
      </w:tr>
      <w:tr w:rsidR="00AF3B01" w:rsidRPr="006D01FC" w14:paraId="337836AF" w14:textId="77777777">
        <w:trPr>
          <w:trHeight w:val="405"/>
        </w:trPr>
        <w:tc>
          <w:tcPr>
            <w:tcW w:w="29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76F7673" w14:textId="77777777" w:rsidR="00AF3B01" w:rsidRPr="006D01FC" w:rsidRDefault="00C470B0" w:rsidP="006D01FC">
            <w:pPr>
              <w:spacing w:after="160"/>
            </w:pPr>
            <w:r w:rsidRPr="006D01FC">
              <w:t>C only</w:t>
            </w:r>
          </w:p>
        </w:tc>
        <w:tc>
          <w:tcPr>
            <w:tcW w:w="1920" w:type="dxa"/>
            <w:tcBorders>
              <w:top w:val="nil"/>
              <w:left w:val="nil"/>
              <w:bottom w:val="single" w:sz="6" w:space="0" w:color="000000"/>
              <w:right w:val="single" w:sz="6" w:space="0" w:color="000000"/>
            </w:tcBorders>
            <w:tcMar>
              <w:top w:w="0" w:type="dxa"/>
              <w:left w:w="100" w:type="dxa"/>
              <w:bottom w:w="0" w:type="dxa"/>
              <w:right w:w="100" w:type="dxa"/>
            </w:tcMar>
          </w:tcPr>
          <w:p w14:paraId="3A1FF6EA" w14:textId="77777777" w:rsidR="00AF3B01" w:rsidRPr="006D01FC" w:rsidRDefault="00C470B0" w:rsidP="006D01FC">
            <w:pPr>
              <w:spacing w:after="160"/>
            </w:pPr>
            <w:r w:rsidRPr="006D01FC">
              <w:t>£50m</w:t>
            </w:r>
          </w:p>
        </w:tc>
        <w:tc>
          <w:tcPr>
            <w:tcW w:w="2460" w:type="dxa"/>
            <w:tcBorders>
              <w:top w:val="nil"/>
              <w:left w:val="nil"/>
              <w:bottom w:val="single" w:sz="6" w:space="0" w:color="000000"/>
              <w:right w:val="single" w:sz="6" w:space="0" w:color="000000"/>
            </w:tcBorders>
            <w:tcMar>
              <w:top w:w="0" w:type="dxa"/>
              <w:left w:w="100" w:type="dxa"/>
              <w:bottom w:w="0" w:type="dxa"/>
              <w:right w:w="100" w:type="dxa"/>
            </w:tcMar>
          </w:tcPr>
          <w:p w14:paraId="77504060" w14:textId="77777777" w:rsidR="00AF3B01" w:rsidRPr="006D01FC" w:rsidRDefault="00C470B0" w:rsidP="006D01FC">
            <w:pPr>
              <w:spacing w:after="160"/>
              <w:rPr>
                <w:b/>
                <w:bCs/>
              </w:rPr>
            </w:pPr>
            <w:r w:rsidRPr="006D01FC">
              <w:rPr>
                <w:b/>
                <w:bCs/>
              </w:rPr>
              <w:t>£0.86m</w:t>
            </w:r>
          </w:p>
        </w:tc>
        <w:tc>
          <w:tcPr>
            <w:tcW w:w="1530" w:type="dxa"/>
            <w:tcBorders>
              <w:top w:val="nil"/>
              <w:left w:val="nil"/>
              <w:bottom w:val="single" w:sz="6" w:space="0" w:color="000000"/>
              <w:right w:val="single" w:sz="6" w:space="0" w:color="000000"/>
            </w:tcBorders>
            <w:tcMar>
              <w:top w:w="0" w:type="dxa"/>
              <w:left w:w="100" w:type="dxa"/>
              <w:bottom w:w="0" w:type="dxa"/>
              <w:right w:w="100" w:type="dxa"/>
            </w:tcMar>
          </w:tcPr>
          <w:p w14:paraId="5CC2AD1E" w14:textId="77777777" w:rsidR="00AF3B01" w:rsidRPr="006D01FC" w:rsidRDefault="00C470B0" w:rsidP="006D01FC">
            <w:pPr>
              <w:spacing w:after="160"/>
              <w:rPr>
                <w:b/>
                <w:bCs/>
              </w:rPr>
            </w:pPr>
            <w:r w:rsidRPr="006D01FC">
              <w:rPr>
                <w:b/>
                <w:bCs/>
              </w:rPr>
              <w:t>Accept</w:t>
            </w:r>
          </w:p>
        </w:tc>
      </w:tr>
    </w:tbl>
    <w:p w14:paraId="25D6A8CC" w14:textId="77777777" w:rsidR="00AF3B01" w:rsidRPr="006D01FC" w:rsidRDefault="00C470B0" w:rsidP="006D01FC">
      <w:pPr>
        <w:jc w:val="center"/>
        <w:rPr>
          <w:b/>
          <w:bCs/>
        </w:rPr>
      </w:pPr>
      <w:r w:rsidRPr="006D01FC">
        <w:rPr>
          <w:b/>
          <w:bCs/>
        </w:rPr>
        <w:t>Table 1: Capital Rationing</w:t>
      </w:r>
    </w:p>
    <w:p w14:paraId="3716700E" w14:textId="77777777" w:rsidR="00AF3B01" w:rsidRPr="006D01FC" w:rsidRDefault="00C470B0" w:rsidP="006D01FC">
      <w:pPr>
        <w:jc w:val="center"/>
      </w:pPr>
      <w:r w:rsidRPr="006D01FC">
        <w:lastRenderedPageBreak/>
        <w:t>(Source: Self-developed)</w:t>
      </w:r>
    </w:p>
    <w:p w14:paraId="72D589AC" w14:textId="40817285" w:rsidR="00AF3B01" w:rsidRPr="006D01FC" w:rsidRDefault="00C470B0" w:rsidP="006D01FC">
      <w:r w:rsidRPr="006D01FC">
        <w:t xml:space="preserve">Thus, IHG must consider only investing a total of £50 million in Project C and use the rest of the funds on other </w:t>
      </w:r>
      <w:r w:rsidR="00D25C9F" w:rsidRPr="006D01FC">
        <w:t>positive NPV</w:t>
      </w:r>
      <w:r w:rsidRPr="006D01FC">
        <w:t xml:space="preserve"> projects. The choice of an alternative project just to spend the £100 million would ruin shareholder value.</w:t>
      </w:r>
    </w:p>
    <w:p w14:paraId="050F7B5B" w14:textId="3F43721A" w:rsidR="00AF3B01" w:rsidRPr="006D01FC" w:rsidRDefault="00C470B0" w:rsidP="006D01FC">
      <w:pPr>
        <w:pStyle w:val="Heading2"/>
      </w:pPr>
      <w:bookmarkStart w:id="71" w:name="_3vznhuosc286" w:colFirst="0" w:colLast="0"/>
      <w:bookmarkStart w:id="72" w:name="_Toc237431940"/>
      <w:bookmarkEnd w:id="71"/>
      <w:r w:rsidRPr="006D01FC">
        <w:t>5.</w:t>
      </w:r>
      <w:r w:rsidR="00517657">
        <w:t>4</w:t>
      </w:r>
      <w:r w:rsidRPr="006D01FC">
        <w:t xml:space="preserve"> Final Investment Recommendation</w:t>
      </w:r>
      <w:bookmarkEnd w:id="72"/>
    </w:p>
    <w:p w14:paraId="3DFC0CE1" w14:textId="77777777" w:rsidR="00AF3B01" w:rsidRPr="006D01FC" w:rsidRDefault="00C470B0" w:rsidP="006D01FC">
      <w:r w:rsidRPr="006D01FC">
        <w:t xml:space="preserve">It is </w:t>
      </w:r>
      <w:r w:rsidRPr="006D01FC">
        <w:rPr>
          <w:b/>
          <w:bCs/>
          <w:i/>
          <w:iCs/>
        </w:rPr>
        <w:t>recommended to use project C</w:t>
      </w:r>
      <w:r w:rsidRPr="006D01FC">
        <w:t>. It works well in all appraisal methods and is not the only project that satisfies the discounted cash-flow acceptance requirements. Its NPV of 0.86 million is a positive indicator of shareholder value creation, PI 1.02 is above the 1.00 minimum requirement, and IRR is 8.59%, which is high compared to the 8% required return. Moreover, its 3.60-year payback limits capital exposure as compared to projects A and B.</w:t>
      </w:r>
    </w:p>
    <w:p w14:paraId="0986DDC5" w14:textId="00F0A026" w:rsidR="00AF3B01" w:rsidRPr="006D01FC" w:rsidRDefault="00C470B0" w:rsidP="006D01FC">
      <w:r w:rsidRPr="006D01FC">
        <w:t>This also suits the case of IHG, which is an asset-light, fee-based business structure, highly cash generative, and therefore can be invested in along with the disbursement of returns to its shareholders</w:t>
      </w:r>
      <w:r w:rsidR="00B77A06" w:rsidRPr="006D01FC">
        <w:t xml:space="preserve"> (</w:t>
      </w:r>
      <w:proofErr w:type="spellStart"/>
      <w:r w:rsidR="00B77A06" w:rsidRPr="006D01FC">
        <w:t>Picuno</w:t>
      </w:r>
      <w:proofErr w:type="spellEnd"/>
      <w:r w:rsidR="00B77A06" w:rsidRPr="006D01FC">
        <w:t xml:space="preserve"> </w:t>
      </w:r>
      <w:r w:rsidR="00B77A06" w:rsidRPr="006D01FC">
        <w:rPr>
          <w:i/>
          <w:iCs/>
        </w:rPr>
        <w:t xml:space="preserve">et al. </w:t>
      </w:r>
      <w:r w:rsidR="00B77A06" w:rsidRPr="006D01FC">
        <w:t>2025)</w:t>
      </w:r>
      <w:r w:rsidRPr="006D01FC">
        <w:t>. However, IHG must still be cautious as its net debt went up to $3.333 billion in 2025, and as such, capital allocation discipline is critical. This implies that Project C needs to be undertaken based on sensitivity and risk analysis, whereas Projects A and B should be rejected unless their cash flow expectations are better.</w:t>
      </w:r>
    </w:p>
    <w:p w14:paraId="15F693BA" w14:textId="77777777" w:rsidR="00AF3B01" w:rsidRPr="006D01FC" w:rsidRDefault="00C470B0" w:rsidP="006D01FC">
      <w:pPr>
        <w:pStyle w:val="Heading1"/>
      </w:pPr>
      <w:bookmarkStart w:id="73" w:name="_qw7vcxldvda2" w:colFirst="0" w:colLast="0"/>
      <w:bookmarkStart w:id="74" w:name="_Toc237431941"/>
      <w:bookmarkEnd w:id="73"/>
      <w:r w:rsidRPr="006D01FC">
        <w:t>6. Reflects on using AI critically.</w:t>
      </w:r>
      <w:bookmarkEnd w:id="74"/>
    </w:p>
    <w:p w14:paraId="2F8E1326" w14:textId="77777777" w:rsidR="00AF3B01" w:rsidRPr="006D01FC" w:rsidRDefault="00C470B0" w:rsidP="006D01FC">
      <w:pPr>
        <w:pStyle w:val="Heading2"/>
      </w:pPr>
      <w:bookmarkStart w:id="75" w:name="_g5ilcycoysmj" w:colFirst="0" w:colLast="0"/>
      <w:bookmarkStart w:id="76" w:name="_Toc237431942"/>
      <w:bookmarkEnd w:id="75"/>
      <w:r w:rsidRPr="006D01FC">
        <w:t>6.1 AI Tools Used</w:t>
      </w:r>
      <w:bookmarkEnd w:id="76"/>
    </w:p>
    <w:p w14:paraId="788164B4" w14:textId="6B935964" w:rsidR="00AF3B01" w:rsidRPr="00D25C9F" w:rsidRDefault="00C470B0" w:rsidP="006D01FC">
      <w:pPr>
        <w:rPr>
          <w:lang w:val="en-GB"/>
        </w:rPr>
      </w:pPr>
      <w:r w:rsidRPr="006D01FC">
        <w:t>In my estimation of the financial analysis of IHG, ChatGPT and Grammarly were backup tools during this assessment. I chose to utilize ChatGPT as a research-support tool primarily because of the significance of better familiarizing myself with the underlying concepts of financial matters and verbalizing where I need to learn more or research more</w:t>
      </w:r>
      <w:r w:rsidR="00D25C9F">
        <w:t xml:space="preserve"> </w:t>
      </w:r>
      <w:r w:rsidR="00D25C9F" w:rsidRPr="00D25C9F">
        <w:rPr>
          <w:lang w:val="en-GB"/>
        </w:rPr>
        <w:t>(Biswas, 2023)</w:t>
      </w:r>
      <w:r w:rsidRPr="006D01FC">
        <w:t xml:space="preserve">. It allowed me to explain notions like profitability, liquidity, efficiency, gearing ratios, working capital management, financial restructuring, and investment appraisal. I personally found it very useful in learning the set of formulas and interpretation </w:t>
      </w:r>
      <w:r w:rsidRPr="006D01FC">
        <w:lastRenderedPageBreak/>
        <w:t>of Payback Period, Accounting rate of return, Net Present Value, Profitability index, and the internal rate of return. Nevertheless, I did not rely on ChatGPT instead of my work and decision-making</w:t>
      </w:r>
      <w:r w:rsidR="00D25C9F">
        <w:t xml:space="preserve"> </w:t>
      </w:r>
      <w:r w:rsidR="00D25C9F" w:rsidRPr="00D25C9F">
        <w:rPr>
          <w:lang w:val="en-GB"/>
        </w:rPr>
        <w:t>(Hayes, 2024)</w:t>
      </w:r>
      <w:r w:rsidRPr="006D01FC">
        <w:t>. I used Grammarly when I had completed my work to find out grammatical, spelling, punctuation, and sentence-clarity problems, after which it made my work easier to read, without altering my arguments.</w:t>
      </w:r>
    </w:p>
    <w:p w14:paraId="17014DAC" w14:textId="77777777" w:rsidR="00AF3B01" w:rsidRPr="006D01FC" w:rsidRDefault="00C470B0" w:rsidP="006D01FC">
      <w:pPr>
        <w:pStyle w:val="Heading2"/>
      </w:pPr>
      <w:bookmarkStart w:id="77" w:name="_oc7dt2svmlt9" w:colFirst="0" w:colLast="0"/>
      <w:bookmarkStart w:id="78" w:name="_Toc237431943"/>
      <w:bookmarkEnd w:id="77"/>
      <w:r w:rsidRPr="006D01FC">
        <w:t>6.2 AI Outputs Verification</w:t>
      </w:r>
      <w:bookmarkEnd w:id="78"/>
    </w:p>
    <w:p w14:paraId="280D71C3" w14:textId="333D5F2B" w:rsidR="00AF3B01" w:rsidRPr="006D01FC" w:rsidRDefault="00C470B0" w:rsidP="006D01FC">
      <w:r w:rsidRPr="006D01FC">
        <w:t xml:space="preserve">One of the main insights of this assessment was that information generated by AI </w:t>
      </w:r>
      <w:r w:rsidR="00B77A06" w:rsidRPr="006D01FC">
        <w:t>cannot</w:t>
      </w:r>
      <w:r w:rsidRPr="006D01FC">
        <w:t xml:space="preserve"> be instantly deemed accurate. Thus, I verified information that was recommended by ChatGPT before I used it in my analysis. I also used financial figures from IHG annual reports to make sure that the data I used </w:t>
      </w:r>
      <w:r w:rsidR="00DE1D91" w:rsidRPr="006D01FC">
        <w:t>was</w:t>
      </w:r>
      <w:r w:rsidRPr="006D01FC">
        <w:t xml:space="preserve"> valid. Excel was also used to do financial calculations and check them</w:t>
      </w:r>
      <w:r w:rsidR="00B77A06" w:rsidRPr="006D01FC">
        <w:t xml:space="preserve"> (</w:t>
      </w:r>
      <w:proofErr w:type="spellStart"/>
      <w:r w:rsidR="00B77A06" w:rsidRPr="006D01FC">
        <w:t>Oakshott</w:t>
      </w:r>
      <w:proofErr w:type="spellEnd"/>
      <w:r w:rsidR="00B77A06" w:rsidRPr="006D01FC">
        <w:t xml:space="preserve"> and </w:t>
      </w:r>
      <w:proofErr w:type="spellStart"/>
      <w:r w:rsidR="00B77A06" w:rsidRPr="006D01FC">
        <w:t>Kotiadis</w:t>
      </w:r>
      <w:proofErr w:type="spellEnd"/>
      <w:r w:rsidR="00B77A06" w:rsidRPr="006D01FC">
        <w:t>, 2026)</w:t>
      </w:r>
      <w:r w:rsidRPr="006D01FC">
        <w:t>. To perform the ratio analysis and investment appraisal, I checked the formulas, inputs, and outputs of PBP, ARR, NPV, PI, and IRR. This practice has informed me that any minute mistakes in the financial information, formula, or assumptions might be used to determine the outcome and arrive at the wrong recommendation. I, therefore, viewed AI as a research tool and not something to be absolutely trusted.</w:t>
      </w:r>
    </w:p>
    <w:p w14:paraId="26D21B1C" w14:textId="77777777" w:rsidR="00AF3B01" w:rsidRPr="006D01FC" w:rsidRDefault="00C470B0" w:rsidP="006D01FC">
      <w:pPr>
        <w:pStyle w:val="Heading2"/>
      </w:pPr>
      <w:bookmarkStart w:id="79" w:name="_gdjonwe32lam" w:colFirst="0" w:colLast="0"/>
      <w:bookmarkStart w:id="80" w:name="_Toc237431944"/>
      <w:bookmarkEnd w:id="79"/>
      <w:r w:rsidRPr="006D01FC">
        <w:t>6.3 AI vs Individual contribution</w:t>
      </w:r>
      <w:bookmarkEnd w:id="80"/>
    </w:p>
    <w:p w14:paraId="6566CFC5" w14:textId="40ECD1D9" w:rsidR="00AF3B01" w:rsidRPr="00D25C9F" w:rsidRDefault="00C470B0" w:rsidP="006D01FC">
      <w:pPr>
        <w:rPr>
          <w:lang w:val="en-GB"/>
        </w:rPr>
      </w:pPr>
      <w:r w:rsidRPr="006D01FC">
        <w:t>As I progressed with the assessment, I was able to separate AI assistance and my involvement. My personal assignment was the financial statements of the company IHGB, calculating financial statements and ratios, making five-year trends, assessing working capital and reorganizing questions, and comparing the three projects I had to work on. I also had the role of coming up with conclusions and making decisions on the project to be recommended. ChatGPT helped in my research and cognition, but the choice of relevancy and reliability of information was made by me</w:t>
      </w:r>
      <w:r w:rsidR="00D25C9F">
        <w:t xml:space="preserve"> </w:t>
      </w:r>
      <w:r w:rsidR="00D25C9F" w:rsidRPr="00D25C9F">
        <w:rPr>
          <w:lang w:val="en-GB"/>
        </w:rPr>
        <w:t>(</w:t>
      </w:r>
      <w:proofErr w:type="spellStart"/>
      <w:r w:rsidR="00D25C9F" w:rsidRPr="00D25C9F">
        <w:rPr>
          <w:lang w:val="en-GB"/>
        </w:rPr>
        <w:t>Nataliya</w:t>
      </w:r>
      <w:proofErr w:type="spellEnd"/>
      <w:r w:rsidR="00D25C9F" w:rsidRPr="00D25C9F">
        <w:rPr>
          <w:lang w:val="en-GB"/>
        </w:rPr>
        <w:t xml:space="preserve"> </w:t>
      </w:r>
      <w:proofErr w:type="spellStart"/>
      <w:r w:rsidR="00D25C9F" w:rsidRPr="00D25C9F">
        <w:rPr>
          <w:lang w:val="en-GB"/>
        </w:rPr>
        <w:t>Kosmyna</w:t>
      </w:r>
      <w:proofErr w:type="spellEnd"/>
      <w:r w:rsidR="00D25C9F" w:rsidRPr="00D25C9F">
        <w:rPr>
          <w:lang w:val="en-GB"/>
        </w:rPr>
        <w:t xml:space="preserve"> </w:t>
      </w:r>
      <w:r w:rsidR="00D25C9F" w:rsidRPr="00663FE0">
        <w:rPr>
          <w:i/>
          <w:iCs/>
          <w:lang w:val="en-GB"/>
        </w:rPr>
        <w:t>et al.</w:t>
      </w:r>
      <w:r w:rsidR="00D25C9F" w:rsidRPr="00D25C9F">
        <w:rPr>
          <w:lang w:val="en-GB"/>
        </w:rPr>
        <w:t xml:space="preserve"> 2025)</w:t>
      </w:r>
      <w:r w:rsidRPr="006D01FC">
        <w:t>. Grammatically could only be used to proofread my work. By preserving this differentiation, I was able to show my knowledge of the financial management concepts and be aware of the final analysis.</w:t>
      </w:r>
    </w:p>
    <w:p w14:paraId="343DA729" w14:textId="77777777" w:rsidR="00AF3B01" w:rsidRPr="006D01FC" w:rsidRDefault="00C470B0" w:rsidP="006D01FC">
      <w:pPr>
        <w:pStyle w:val="Heading2"/>
      </w:pPr>
      <w:bookmarkStart w:id="81" w:name="_nij0t56qoyhr" w:colFirst="0" w:colLast="0"/>
      <w:bookmarkStart w:id="82" w:name="_Toc237431945"/>
      <w:bookmarkEnd w:id="81"/>
      <w:r w:rsidRPr="006D01FC">
        <w:lastRenderedPageBreak/>
        <w:t>6.4 Professional and Ethical Reflection</w:t>
      </w:r>
      <w:bookmarkEnd w:id="82"/>
    </w:p>
    <w:p w14:paraId="3C42ADA1" w14:textId="2C8D9FBA" w:rsidR="00AF3B01" w:rsidRPr="00D25C9F" w:rsidRDefault="00C470B0" w:rsidP="006D01FC">
      <w:pPr>
        <w:rPr>
          <w:lang w:val="en-GB"/>
        </w:rPr>
      </w:pPr>
      <w:r w:rsidRPr="006D01FC">
        <w:t xml:space="preserve">The experience has helped enhance my knowledge concerning responsible artificial intelligence in educational and professional life. AI was effective in </w:t>
      </w:r>
      <w:r w:rsidR="00D25C9F" w:rsidRPr="006D01FC">
        <w:t>several</w:t>
      </w:r>
      <w:r w:rsidRPr="006D01FC">
        <w:t xml:space="preserve"> different ways that made my research more productive and facilitated making sense of complex ideas, yet it also showed the need to verify things independently</w:t>
      </w:r>
      <w:r w:rsidR="00D25C9F">
        <w:t xml:space="preserve"> </w:t>
      </w:r>
      <w:r w:rsidR="00D25C9F" w:rsidRPr="00D25C9F">
        <w:rPr>
          <w:lang w:val="en-GB"/>
        </w:rPr>
        <w:t>(</w:t>
      </w:r>
      <w:proofErr w:type="spellStart"/>
      <w:r w:rsidR="00D25C9F" w:rsidRPr="00D25C9F">
        <w:rPr>
          <w:lang w:val="en-GB"/>
        </w:rPr>
        <w:t>Khalifa</w:t>
      </w:r>
      <w:proofErr w:type="spellEnd"/>
      <w:r w:rsidR="00D25C9F" w:rsidRPr="00D25C9F">
        <w:rPr>
          <w:lang w:val="en-GB"/>
        </w:rPr>
        <w:t xml:space="preserve"> and </w:t>
      </w:r>
      <w:proofErr w:type="spellStart"/>
      <w:r w:rsidR="00D25C9F" w:rsidRPr="00D25C9F">
        <w:rPr>
          <w:lang w:val="en-GB"/>
        </w:rPr>
        <w:t>Albadawy</w:t>
      </w:r>
      <w:proofErr w:type="spellEnd"/>
      <w:r w:rsidR="00D25C9F" w:rsidRPr="00D25C9F">
        <w:rPr>
          <w:lang w:val="en-GB"/>
        </w:rPr>
        <w:t>, 2024)</w:t>
      </w:r>
      <w:r w:rsidRPr="006D01FC">
        <w:t>. In financial management, poor investment, financing, or working-capital decisions may be caused by inaccuracy of information. Thus, professional judgement and accountability cannot be granted fully to AI.</w:t>
      </w:r>
    </w:p>
    <w:p w14:paraId="650BDC3E" w14:textId="77777777" w:rsidR="00AF3B01" w:rsidRPr="006D01FC" w:rsidRDefault="00C470B0" w:rsidP="006D01FC">
      <w:pPr>
        <w:pStyle w:val="Heading1"/>
      </w:pPr>
      <w:bookmarkStart w:id="83" w:name="_41dcd4uzu1oh" w:colFirst="0" w:colLast="0"/>
      <w:bookmarkStart w:id="84" w:name="_Toc237431946"/>
      <w:bookmarkEnd w:id="83"/>
      <w:r w:rsidRPr="006D01FC">
        <w:t>7. Conclusion</w:t>
      </w:r>
      <w:bookmarkEnd w:id="84"/>
      <w:r w:rsidRPr="006D01FC">
        <w:t xml:space="preserve"> </w:t>
      </w:r>
    </w:p>
    <w:p w14:paraId="130D1FCD" w14:textId="77777777" w:rsidR="00AF3B01" w:rsidRPr="006D01FC" w:rsidRDefault="00C470B0" w:rsidP="006D01FC">
      <w:r w:rsidRPr="006D01FC">
        <w:t>Generally, the financial analysis shows that IHG has recorded a good recovery and better financial performance during the period under analysis. The company is progressing in terms of profitability, effective inventory management and better financing cost coverage. Its asset-light business model also supports its cash-generating, operating flexibility, and further international expansion. But liquidity pressure, huge liabilities, and rising net debt and fluctuations in effective working capital management are relevant financial issues. Therefore, IHG ought to enhance cash-flow prediction, improve receivable management, sustain appropriate supplier payment systems, and exercise disciplined attention to additional borrowing. Debt management, investment needs, and shareholder payouts should be adjusted to create long-term financial strength. In terms of capital investment, Project C is the best alternative since it scores best among the techniques of investment appraisal. In general, IHG is financially fit, yet I believe that responsible strategic allocation of capital, management of liquidity, and prudent financing choices will be crucial to sustainable growth and shareholder value.</w:t>
      </w:r>
    </w:p>
    <w:p w14:paraId="42B5D68D" w14:textId="54F4B876" w:rsidR="00B77A06" w:rsidRPr="006D01FC" w:rsidRDefault="00B77A06" w:rsidP="006D01FC">
      <w:r w:rsidRPr="006D01FC">
        <w:br w:type="page"/>
      </w:r>
    </w:p>
    <w:p w14:paraId="4B556D85" w14:textId="4FAE0BCC" w:rsidR="00B77A06" w:rsidRPr="006D01FC" w:rsidRDefault="00B77A06" w:rsidP="006D01FC">
      <w:pPr>
        <w:pStyle w:val="Heading1"/>
      </w:pPr>
      <w:bookmarkStart w:id="85" w:name="_Toc237431947"/>
      <w:r w:rsidRPr="006D01FC">
        <w:lastRenderedPageBreak/>
        <w:t>Reference List</w:t>
      </w:r>
      <w:bookmarkEnd w:id="85"/>
    </w:p>
    <w:p w14:paraId="2464687A" w14:textId="77777777" w:rsidR="00D25C9F" w:rsidRPr="00D25C9F" w:rsidRDefault="00D25C9F" w:rsidP="00D25C9F">
      <w:proofErr w:type="spellStart"/>
      <w:r w:rsidRPr="00D25C9F">
        <w:t>Arhinful</w:t>
      </w:r>
      <w:proofErr w:type="spellEnd"/>
      <w:r w:rsidRPr="00D25C9F">
        <w:t>, R., Obeng, H.A., Mensah, L. and Mensah, C.C., 2025. Signaling sustainability: The impact of sustainable finance on dividend policy among firms listed on the London stock exchange. </w:t>
      </w:r>
      <w:r w:rsidRPr="00D25C9F">
        <w:rPr>
          <w:i/>
          <w:iCs/>
        </w:rPr>
        <w:t>Business Strategy and the Environment</w:t>
      </w:r>
      <w:r w:rsidRPr="00D25C9F">
        <w:t>, </w:t>
      </w:r>
      <w:r w:rsidRPr="00D25C9F">
        <w:rPr>
          <w:i/>
          <w:iCs/>
        </w:rPr>
        <w:t>34</w:t>
      </w:r>
      <w:r w:rsidRPr="00D25C9F">
        <w:t xml:space="preserve">(7), pp.8001-8019. </w:t>
      </w:r>
      <w:hyperlink r:id="rId35" w:history="1">
        <w:r w:rsidRPr="00D25C9F">
          <w:rPr>
            <w:rStyle w:val="Hyperlink"/>
          </w:rPr>
          <w:t>https://onlinelibrary.wiley.com/doi/pdf/10.1002/bse.70020</w:t>
        </w:r>
      </w:hyperlink>
    </w:p>
    <w:p w14:paraId="3B08CAFD" w14:textId="77777777" w:rsidR="00D25C9F" w:rsidRPr="00D25C9F" w:rsidRDefault="00D25C9F" w:rsidP="00D25C9F">
      <w:r w:rsidRPr="00D25C9F">
        <w:t xml:space="preserve">Arora, P., </w:t>
      </w:r>
      <w:proofErr w:type="spellStart"/>
      <w:r w:rsidRPr="00D25C9F">
        <w:t>Desu</w:t>
      </w:r>
      <w:proofErr w:type="spellEnd"/>
      <w:r w:rsidRPr="00D25C9F">
        <w:t>, L., Kumar, A., Kumar, R. and Marinescu, A., 2024, July. Enhancing profitability through AI-optimized accounts receivable: Reducing cash conversion cycles. In </w:t>
      </w:r>
      <w:r w:rsidRPr="00D25C9F">
        <w:rPr>
          <w:i/>
          <w:iCs/>
        </w:rPr>
        <w:t>2024 International Conference on Electrical, Computer and Energy Technologies (ICECET</w:t>
      </w:r>
      <w:r w:rsidRPr="00D25C9F">
        <w:t xml:space="preserve"> (pp. 1-5). IEEE. </w:t>
      </w:r>
      <w:hyperlink r:id="rId36" w:history="1">
        <w:r w:rsidRPr="00D25C9F">
          <w:rPr>
            <w:rStyle w:val="Hyperlink"/>
          </w:rPr>
          <w:t>https://ieeexplore.ieee.org/abstract/document/10698580/</w:t>
        </w:r>
      </w:hyperlink>
      <w:r w:rsidRPr="00D25C9F">
        <w:t xml:space="preserve"> </w:t>
      </w:r>
    </w:p>
    <w:p w14:paraId="5B602E5D" w14:textId="77777777" w:rsidR="00D25C9F" w:rsidRPr="00D25C9F" w:rsidRDefault="00D25C9F" w:rsidP="00D25C9F">
      <w:proofErr w:type="spellStart"/>
      <w:r w:rsidRPr="00D25C9F">
        <w:t>Awodire</w:t>
      </w:r>
      <w:proofErr w:type="spellEnd"/>
      <w:r w:rsidRPr="00D25C9F">
        <w:t xml:space="preserve">, M., Agboola, O., </w:t>
      </w:r>
      <w:proofErr w:type="spellStart"/>
      <w:r w:rsidRPr="00D25C9F">
        <w:t>Ogundojutimi</w:t>
      </w:r>
      <w:proofErr w:type="spellEnd"/>
      <w:r w:rsidRPr="00D25C9F">
        <w:t xml:space="preserve">, O. and </w:t>
      </w:r>
      <w:proofErr w:type="spellStart"/>
      <w:r w:rsidRPr="00D25C9F">
        <w:t>Odumuwagun</w:t>
      </w:r>
      <w:proofErr w:type="spellEnd"/>
      <w:r w:rsidRPr="00D25C9F">
        <w:t>, O., 2023. Capital budgeting and financial investment appraisal: A review of archival literature. </w:t>
      </w:r>
      <w:r w:rsidRPr="00D25C9F">
        <w:rPr>
          <w:i/>
          <w:iCs/>
        </w:rPr>
        <w:t>American Journal of Multidisciplinary Research in Africa</w:t>
      </w:r>
      <w:r w:rsidRPr="00D25C9F">
        <w:t>, </w:t>
      </w:r>
      <w:r w:rsidRPr="00D25C9F">
        <w:rPr>
          <w:i/>
          <w:iCs/>
        </w:rPr>
        <w:t>3</w:t>
      </w:r>
      <w:r w:rsidRPr="00D25C9F">
        <w:t xml:space="preserve">(10.58314). </w:t>
      </w:r>
      <w:hyperlink r:id="rId37" w:history="1">
        <w:r w:rsidRPr="00D25C9F">
          <w:rPr>
            <w:rStyle w:val="Hyperlink"/>
          </w:rPr>
          <w:t>https://www.academia.edu/download/115377930/Capital_Budgeting_and_Financial_Investme.pdf</w:t>
        </w:r>
      </w:hyperlink>
      <w:r w:rsidRPr="00D25C9F">
        <w:t xml:space="preserve">  </w:t>
      </w:r>
    </w:p>
    <w:p w14:paraId="13DF998D" w14:textId="77777777" w:rsidR="00D25C9F" w:rsidRPr="00D25C9F" w:rsidRDefault="00D25C9F" w:rsidP="00D25C9F">
      <w:r w:rsidRPr="00D25C9F">
        <w:t>Barnabas, B. and Oloyede, J., 2024. Cash flow optimization: Strategies for enhancing short-term liquidity. </w:t>
      </w:r>
      <w:r w:rsidRPr="00D25C9F">
        <w:rPr>
          <w:i/>
          <w:iCs/>
        </w:rPr>
        <w:t>Available at SSRN 5004465</w:t>
      </w:r>
      <w:r w:rsidRPr="00D25C9F">
        <w:t xml:space="preserve">. </w:t>
      </w:r>
      <w:hyperlink r:id="rId38" w:history="1">
        <w:r w:rsidRPr="00D25C9F">
          <w:rPr>
            <w:rStyle w:val="Hyperlink"/>
          </w:rPr>
          <w:t>https://papers.ssrn.com/sol3/Delivery.cfm?abstractid=5004465</w:t>
        </w:r>
      </w:hyperlink>
      <w:r w:rsidRPr="00D25C9F">
        <w:t xml:space="preserve"> </w:t>
      </w:r>
    </w:p>
    <w:p w14:paraId="0412820E"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t xml:space="preserve">Biswas, S. (2023). ChatGPT for research and publication: A step-by-step guide. </w:t>
      </w:r>
      <w:r w:rsidRPr="00D25C9F">
        <w:rPr>
          <w:rFonts w:ascii="Arial" w:hAnsi="Arial" w:cs="Arial"/>
          <w:i/>
          <w:iCs/>
        </w:rPr>
        <w:t>The journal of pediatric pharmacology and therapeutics</w:t>
      </w:r>
      <w:r w:rsidRPr="00D25C9F">
        <w:rPr>
          <w:rFonts w:ascii="Arial" w:hAnsi="Arial" w:cs="Arial"/>
        </w:rPr>
        <w:t>, 28(6), pp.576–584. doi:10.5863/1551-6776-28.6.576.</w:t>
      </w:r>
    </w:p>
    <w:p w14:paraId="5513FFAB" w14:textId="77777777" w:rsidR="00D25C9F" w:rsidRPr="00D25C9F" w:rsidRDefault="00D25C9F" w:rsidP="00D25C9F">
      <w:r w:rsidRPr="00D25C9F">
        <w:t xml:space="preserve">Fadillah, I.R., Nadiyah, N., </w:t>
      </w:r>
      <w:proofErr w:type="spellStart"/>
      <w:r w:rsidRPr="00D25C9F">
        <w:t>Rohmah</w:t>
      </w:r>
      <w:proofErr w:type="spellEnd"/>
      <w:r w:rsidRPr="00D25C9F">
        <w:t>, L., Haryadi, D. and Wahyudi, W., 2024. Profitability ratio analysis to assess the financial performance. </w:t>
      </w:r>
      <w:r w:rsidRPr="00D25C9F">
        <w:rPr>
          <w:i/>
          <w:iCs/>
        </w:rPr>
        <w:t>International Journal of Applied Finance and Business Studies</w:t>
      </w:r>
      <w:r w:rsidRPr="00D25C9F">
        <w:t>, </w:t>
      </w:r>
      <w:r w:rsidRPr="00D25C9F">
        <w:rPr>
          <w:i/>
          <w:iCs/>
        </w:rPr>
        <w:t>11</w:t>
      </w:r>
      <w:r w:rsidRPr="00D25C9F">
        <w:t xml:space="preserve">(4), pp.964-969. </w:t>
      </w:r>
      <w:hyperlink r:id="rId39" w:history="1">
        <w:r w:rsidRPr="00D25C9F">
          <w:rPr>
            <w:rStyle w:val="Hyperlink"/>
          </w:rPr>
          <w:t>https://ijafibs.pelnus.ac.id/index.php/ijafibs/article/download/243/190</w:t>
        </w:r>
      </w:hyperlink>
      <w:r w:rsidRPr="00D25C9F">
        <w:t xml:space="preserve"> </w:t>
      </w:r>
    </w:p>
    <w:p w14:paraId="7B441FE1"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t xml:space="preserve">Fernando, J. (2025). </w:t>
      </w:r>
      <w:r w:rsidRPr="00D25C9F">
        <w:rPr>
          <w:rFonts w:ascii="Arial" w:hAnsi="Arial" w:cs="Arial"/>
          <w:i/>
          <w:iCs/>
        </w:rPr>
        <w:t>Current ratio explained with formula and examples</w:t>
      </w:r>
      <w:r w:rsidRPr="00D25C9F">
        <w:rPr>
          <w:rFonts w:ascii="Arial" w:hAnsi="Arial" w:cs="Arial"/>
        </w:rPr>
        <w:t xml:space="preserve">. [online] </w:t>
      </w:r>
      <w:r w:rsidRPr="00D25C9F">
        <w:rPr>
          <w:rFonts w:ascii="Arial" w:hAnsi="Arial" w:cs="Arial"/>
          <w:i/>
          <w:iCs/>
        </w:rPr>
        <w:t>Investopedia</w:t>
      </w:r>
      <w:r w:rsidRPr="00D25C9F">
        <w:rPr>
          <w:rFonts w:ascii="Arial" w:hAnsi="Arial" w:cs="Arial"/>
        </w:rPr>
        <w:t xml:space="preserve">. Available at: </w:t>
      </w:r>
      <w:hyperlink r:id="rId40" w:history="1">
        <w:r w:rsidRPr="00D25C9F">
          <w:rPr>
            <w:rStyle w:val="Hyperlink"/>
            <w:rFonts w:ascii="Arial" w:hAnsi="Arial" w:cs="Arial"/>
          </w:rPr>
          <w:t>https://www.investopedia.com/terms/c/currentratio.asp</w:t>
        </w:r>
      </w:hyperlink>
      <w:r w:rsidRPr="00D25C9F">
        <w:rPr>
          <w:rFonts w:ascii="Arial" w:hAnsi="Arial" w:cs="Arial"/>
        </w:rPr>
        <w:t xml:space="preserve">  [Accessed 12 Aug. 2026].</w:t>
      </w:r>
    </w:p>
    <w:p w14:paraId="7F87F5FE" w14:textId="77777777" w:rsidR="00D25C9F" w:rsidRPr="00D25C9F" w:rsidRDefault="00D25C9F" w:rsidP="00D25C9F">
      <w:proofErr w:type="spellStart"/>
      <w:r w:rsidRPr="00D25C9F">
        <w:lastRenderedPageBreak/>
        <w:t>Gharaibeh</w:t>
      </w:r>
      <w:proofErr w:type="spellEnd"/>
      <w:r w:rsidRPr="00D25C9F">
        <w:t>, A.T., Saleh, M.H., Jawabreh, O. and Ali, B.J., 2022. An empirical study of the relationship between earnings per share, net income, and stock price. </w:t>
      </w:r>
      <w:r w:rsidRPr="00D25C9F">
        <w:rPr>
          <w:i/>
          <w:iCs/>
        </w:rPr>
        <w:t>Appl. Math</w:t>
      </w:r>
      <w:r w:rsidRPr="00D25C9F">
        <w:t>, </w:t>
      </w:r>
      <w:r w:rsidRPr="00D25C9F">
        <w:rPr>
          <w:i/>
          <w:iCs/>
        </w:rPr>
        <w:t>16</w:t>
      </w:r>
      <w:r w:rsidRPr="00D25C9F">
        <w:t xml:space="preserve">(5), pp.673-679. </w:t>
      </w:r>
      <w:hyperlink r:id="rId41" w:history="1">
        <w:r w:rsidRPr="00D25C9F">
          <w:rPr>
            <w:rStyle w:val="Hyperlink"/>
          </w:rPr>
          <w:t>https://www.researchgate.net/profile/Mohammad-H-Saleh-2/publication/363335182_An_Empirical_Study_of_the_Relationship_Between_Earnings_per_Share_Net_Income_and_Stock_Price/links/65c920311bed776ae3413879/An-Empirical-Study-of-the-Relationship-Between-Earnings-per-Share-Net-Income-and-Stock-Price.pdf</w:t>
        </w:r>
      </w:hyperlink>
      <w:r w:rsidRPr="00D25C9F">
        <w:t xml:space="preserve"> </w:t>
      </w:r>
    </w:p>
    <w:p w14:paraId="1DF509D6" w14:textId="77777777" w:rsidR="00D25C9F" w:rsidRPr="00D25C9F" w:rsidRDefault="00D25C9F" w:rsidP="00D25C9F">
      <w:pPr>
        <w:pStyle w:val="NormalWeb"/>
        <w:spacing w:before="0" w:beforeAutospacing="0" w:after="240" w:afterAutospacing="0" w:line="360" w:lineRule="auto"/>
        <w:rPr>
          <w:rFonts w:ascii="Arial" w:hAnsi="Arial" w:cs="Arial"/>
        </w:rPr>
      </w:pPr>
      <w:proofErr w:type="spellStart"/>
      <w:r w:rsidRPr="00D25C9F">
        <w:rPr>
          <w:rFonts w:ascii="Arial" w:hAnsi="Arial" w:cs="Arial"/>
        </w:rPr>
        <w:t>GuruFocus</w:t>
      </w:r>
      <w:proofErr w:type="spellEnd"/>
      <w:r w:rsidRPr="00D25C9F">
        <w:rPr>
          <w:rFonts w:ascii="Arial" w:hAnsi="Arial" w:cs="Arial"/>
        </w:rPr>
        <w:t xml:space="preserve"> News (2026). </w:t>
      </w:r>
      <w:r w:rsidRPr="00D25C9F">
        <w:rPr>
          <w:rFonts w:ascii="Arial" w:hAnsi="Arial" w:cs="Arial"/>
          <w:i/>
          <w:iCs/>
        </w:rPr>
        <w:t xml:space="preserve">IHG looks 16.2% overvalued on GF </w:t>
      </w:r>
      <w:proofErr w:type="spellStart"/>
      <w:r w:rsidRPr="00D25C9F">
        <w:rPr>
          <w:rFonts w:ascii="Arial" w:hAnsi="Arial" w:cs="Arial"/>
          <w:i/>
          <w:iCs/>
        </w:rPr>
        <w:t>value</w:t>
      </w:r>
      <w:r w:rsidRPr="00D25C9F">
        <w:rPr>
          <w:rFonts w:ascii="Arial" w:hAnsi="Arial" w:cs="Arial"/>
          <w:i/>
          <w:iCs/>
          <w:vertAlign w:val="superscript"/>
        </w:rPr>
        <w:t>TM</w:t>
      </w:r>
      <w:proofErr w:type="spellEnd"/>
      <w:r w:rsidRPr="00D25C9F">
        <w:rPr>
          <w:rFonts w:ascii="Arial" w:hAnsi="Arial" w:cs="Arial"/>
          <w:i/>
          <w:iCs/>
        </w:rPr>
        <w:t xml:space="preserve"> as of august 2026</w:t>
      </w:r>
      <w:r w:rsidRPr="00D25C9F">
        <w:rPr>
          <w:rFonts w:ascii="Arial" w:hAnsi="Arial" w:cs="Arial"/>
        </w:rPr>
        <w:t xml:space="preserve">. [online] </w:t>
      </w:r>
      <w:proofErr w:type="spellStart"/>
      <w:r w:rsidRPr="00D25C9F">
        <w:rPr>
          <w:rFonts w:ascii="Arial" w:hAnsi="Arial" w:cs="Arial"/>
        </w:rPr>
        <w:t>gurufocus</w:t>
      </w:r>
      <w:proofErr w:type="spellEnd"/>
      <w:r w:rsidRPr="00D25C9F">
        <w:rPr>
          <w:rFonts w:ascii="Arial" w:hAnsi="Arial" w:cs="Arial"/>
        </w:rPr>
        <w:t xml:space="preserve">. Available at: </w:t>
      </w:r>
      <w:hyperlink r:id="rId42" w:history="1">
        <w:r w:rsidRPr="00D25C9F">
          <w:rPr>
            <w:rStyle w:val="Hyperlink"/>
            <w:rFonts w:ascii="Arial" w:hAnsi="Arial" w:cs="Arial"/>
          </w:rPr>
          <w:t>https://www.gurufocus.com/news/9024191/ihg-looks-162-overvalued-on-gf-value-as-of-august-2026</w:t>
        </w:r>
      </w:hyperlink>
      <w:r w:rsidRPr="00D25C9F">
        <w:rPr>
          <w:rFonts w:ascii="Arial" w:hAnsi="Arial" w:cs="Arial"/>
        </w:rPr>
        <w:t xml:space="preserve">  [Accessed 11 Aug. 2026].</w:t>
      </w:r>
    </w:p>
    <w:p w14:paraId="5C871442"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t xml:space="preserve">Hayes, A. (2024). </w:t>
      </w:r>
      <w:r w:rsidRPr="00D25C9F">
        <w:rPr>
          <w:rFonts w:ascii="Arial" w:hAnsi="Arial" w:cs="Arial"/>
          <w:i/>
          <w:iCs/>
        </w:rPr>
        <w:t>Working Capital Management (WCM)</w:t>
      </w:r>
      <w:r w:rsidRPr="00D25C9F">
        <w:rPr>
          <w:rFonts w:ascii="Arial" w:hAnsi="Arial" w:cs="Arial"/>
        </w:rPr>
        <w:t xml:space="preserve">. [online] </w:t>
      </w:r>
      <w:r w:rsidRPr="00D25C9F">
        <w:rPr>
          <w:rFonts w:ascii="Arial" w:hAnsi="Arial" w:cs="Arial"/>
          <w:i/>
          <w:iCs/>
        </w:rPr>
        <w:t>Investopedia</w:t>
      </w:r>
      <w:r w:rsidRPr="00D25C9F">
        <w:rPr>
          <w:rFonts w:ascii="Arial" w:hAnsi="Arial" w:cs="Arial"/>
        </w:rPr>
        <w:t xml:space="preserve">. Available at: </w:t>
      </w:r>
      <w:hyperlink r:id="rId43" w:history="1">
        <w:r w:rsidRPr="00D25C9F">
          <w:rPr>
            <w:rStyle w:val="Hyperlink"/>
            <w:rFonts w:ascii="Arial" w:hAnsi="Arial" w:cs="Arial"/>
          </w:rPr>
          <w:t>https://www.investopedia.com/terms/w/workingcapitalmanagement.asp</w:t>
        </w:r>
      </w:hyperlink>
      <w:r w:rsidRPr="00D25C9F">
        <w:rPr>
          <w:rFonts w:ascii="Arial" w:hAnsi="Arial" w:cs="Arial"/>
        </w:rPr>
        <w:t xml:space="preserve">  [Accessed 12 Aug. 2026].</w:t>
      </w:r>
    </w:p>
    <w:p w14:paraId="452106B0"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t xml:space="preserve">IHG (2024). </w:t>
      </w:r>
      <w:r w:rsidRPr="00D25C9F">
        <w:rPr>
          <w:rFonts w:ascii="Arial" w:hAnsi="Arial" w:cs="Arial"/>
          <w:i/>
          <w:iCs/>
        </w:rPr>
        <w:t>Annual report</w:t>
      </w:r>
      <w:r w:rsidRPr="00D25C9F">
        <w:rPr>
          <w:rFonts w:ascii="Arial" w:hAnsi="Arial" w:cs="Arial"/>
        </w:rPr>
        <w:t xml:space="preserve">. [online] </w:t>
      </w:r>
      <w:r w:rsidRPr="00D25C9F">
        <w:rPr>
          <w:rFonts w:ascii="Arial" w:hAnsi="Arial" w:cs="Arial"/>
          <w:i/>
          <w:iCs/>
        </w:rPr>
        <w:t>InterContinental Hotels Group PLC</w:t>
      </w:r>
      <w:r w:rsidRPr="00D25C9F">
        <w:rPr>
          <w:rFonts w:ascii="Arial" w:hAnsi="Arial" w:cs="Arial"/>
        </w:rPr>
        <w:t xml:space="preserve">. Available at: </w:t>
      </w:r>
      <w:hyperlink r:id="rId44" w:history="1">
        <w:r w:rsidRPr="00D25C9F">
          <w:rPr>
            <w:rStyle w:val="Hyperlink"/>
            <w:rFonts w:ascii="Arial" w:hAnsi="Arial" w:cs="Arial"/>
          </w:rPr>
          <w:t>https://www.ihgplc.com/en/investors/annual-report</w:t>
        </w:r>
      </w:hyperlink>
      <w:r w:rsidRPr="00D25C9F">
        <w:rPr>
          <w:rFonts w:ascii="Arial" w:hAnsi="Arial" w:cs="Arial"/>
        </w:rPr>
        <w:t xml:space="preserve">  [Accessed 12 Aug. 2026].</w:t>
      </w:r>
    </w:p>
    <w:p w14:paraId="1F0A5832" w14:textId="77777777" w:rsidR="00D25C9F" w:rsidRPr="00D25C9F" w:rsidRDefault="00D25C9F" w:rsidP="00D25C9F">
      <w:proofErr w:type="spellStart"/>
      <w:r w:rsidRPr="00D25C9F">
        <w:t>Ihgplc</w:t>
      </w:r>
      <w:proofErr w:type="spellEnd"/>
      <w:r w:rsidRPr="00D25C9F">
        <w:t xml:space="preserve">, 2025. </w:t>
      </w:r>
      <w:r w:rsidRPr="00D25C9F">
        <w:rPr>
          <w:i/>
          <w:iCs/>
        </w:rPr>
        <w:t xml:space="preserve">Annual report 2025. </w:t>
      </w:r>
      <w:r w:rsidRPr="00D25C9F">
        <w:t xml:space="preserve">Available at: </w:t>
      </w:r>
      <w:hyperlink r:id="rId45" w:history="1">
        <w:r w:rsidRPr="00D25C9F">
          <w:rPr>
            <w:rStyle w:val="Hyperlink"/>
          </w:rPr>
          <w:t>https://www.ihgplc.com/~/media/Files/I/Ihg-Plc/investors/annual-report/2025/ihg-ar25-interactive.pdf</w:t>
        </w:r>
      </w:hyperlink>
      <w:r w:rsidRPr="00D25C9F">
        <w:t xml:space="preserve"> [Accessed on: 07/08/2026] </w:t>
      </w:r>
    </w:p>
    <w:p w14:paraId="6AE629DD" w14:textId="77777777" w:rsidR="00D25C9F" w:rsidRPr="00D25C9F" w:rsidRDefault="00D25C9F" w:rsidP="00D25C9F">
      <w:r w:rsidRPr="00D25C9F">
        <w:t>Illescas-Manzano, M.D., Martínez-Puertas, S., Sánchez-Pérez, M. and Marín-Carrillo, M.B., 2025. Explaining hotel breakfast pricing under spatial heterogeneity and competitive environments. </w:t>
      </w:r>
      <w:r w:rsidRPr="00D25C9F">
        <w:rPr>
          <w:i/>
          <w:iCs/>
        </w:rPr>
        <w:t>Review of Managerial Science</w:t>
      </w:r>
      <w:r w:rsidRPr="00D25C9F">
        <w:t>, </w:t>
      </w:r>
      <w:r w:rsidRPr="00D25C9F">
        <w:rPr>
          <w:i/>
          <w:iCs/>
        </w:rPr>
        <w:t>19</w:t>
      </w:r>
      <w:r w:rsidRPr="00D25C9F">
        <w:t xml:space="preserve">(12), pp.3713-3747. </w:t>
      </w:r>
      <w:hyperlink r:id="rId46" w:history="1">
        <w:r w:rsidRPr="00D25C9F">
          <w:rPr>
            <w:rStyle w:val="Hyperlink"/>
          </w:rPr>
          <w:t>https://repositorio.ual.es/bitstream/handle/10835/18578/Hotel_Breakfast_Manuscript_RMS.pdf?sequence=1</w:t>
        </w:r>
      </w:hyperlink>
      <w:r w:rsidRPr="00D25C9F">
        <w:t xml:space="preserve"> </w:t>
      </w:r>
    </w:p>
    <w:p w14:paraId="1AE0E9DD"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t xml:space="preserve">Jack Du (2021). </w:t>
      </w:r>
      <w:r w:rsidRPr="00D25C9F">
        <w:rPr>
          <w:rFonts w:ascii="Arial" w:hAnsi="Arial" w:cs="Arial"/>
          <w:i/>
          <w:iCs/>
        </w:rPr>
        <w:t>The difference between restructuring debt and refinancing debt</w:t>
      </w:r>
      <w:r w:rsidRPr="00D25C9F">
        <w:rPr>
          <w:rFonts w:ascii="Arial" w:hAnsi="Arial" w:cs="Arial"/>
        </w:rPr>
        <w:t xml:space="preserve">. [online] </w:t>
      </w:r>
      <w:r w:rsidRPr="00D25C9F">
        <w:rPr>
          <w:rFonts w:ascii="Arial" w:hAnsi="Arial" w:cs="Arial"/>
          <w:i/>
          <w:iCs/>
        </w:rPr>
        <w:t>Investopedia</w:t>
      </w:r>
      <w:r w:rsidRPr="00D25C9F">
        <w:rPr>
          <w:rFonts w:ascii="Arial" w:hAnsi="Arial" w:cs="Arial"/>
        </w:rPr>
        <w:t xml:space="preserve">. Available at: </w:t>
      </w:r>
      <w:hyperlink r:id="rId47" w:history="1">
        <w:r w:rsidRPr="00D25C9F">
          <w:rPr>
            <w:rStyle w:val="Hyperlink"/>
            <w:rFonts w:ascii="Arial" w:hAnsi="Arial" w:cs="Arial"/>
          </w:rPr>
          <w:t>https://www.investopedia.com/articles/personal-finance/091615/difference-between-restructuring-and-refinancing.asp</w:t>
        </w:r>
      </w:hyperlink>
      <w:r w:rsidRPr="00D25C9F">
        <w:rPr>
          <w:rFonts w:ascii="Arial" w:hAnsi="Arial" w:cs="Arial"/>
        </w:rPr>
        <w:t xml:space="preserve">  [Accessed 12 Aug. 2026].</w:t>
      </w:r>
    </w:p>
    <w:p w14:paraId="41789063"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lastRenderedPageBreak/>
        <w:t xml:space="preserve">Khalifa, M. and </w:t>
      </w:r>
      <w:proofErr w:type="spellStart"/>
      <w:r w:rsidRPr="00D25C9F">
        <w:rPr>
          <w:rFonts w:ascii="Arial" w:hAnsi="Arial" w:cs="Arial"/>
        </w:rPr>
        <w:t>Albadawy</w:t>
      </w:r>
      <w:proofErr w:type="spellEnd"/>
      <w:r w:rsidRPr="00D25C9F">
        <w:rPr>
          <w:rFonts w:ascii="Arial" w:hAnsi="Arial" w:cs="Arial"/>
        </w:rPr>
        <w:t xml:space="preserve">, M. (2024). Using artificial intelligence in academic writing and research: An essential productivity tool. </w:t>
      </w:r>
      <w:r w:rsidRPr="00D25C9F">
        <w:rPr>
          <w:rFonts w:ascii="Arial" w:hAnsi="Arial" w:cs="Arial"/>
          <w:i/>
          <w:iCs/>
        </w:rPr>
        <w:t>Computer Methods and Programs in Biomedicine Update</w:t>
      </w:r>
      <w:r w:rsidRPr="00D25C9F">
        <w:rPr>
          <w:rFonts w:ascii="Arial" w:hAnsi="Arial" w:cs="Arial"/>
        </w:rPr>
        <w:t xml:space="preserve">, [online] 5(1), p.100145. </w:t>
      </w:r>
      <w:proofErr w:type="spellStart"/>
      <w:r w:rsidRPr="00D25C9F">
        <w:rPr>
          <w:rFonts w:ascii="Arial" w:hAnsi="Arial" w:cs="Arial"/>
        </w:rPr>
        <w:t>doi</w:t>
      </w:r>
      <w:proofErr w:type="spellEnd"/>
      <w:r w:rsidRPr="00D25C9F">
        <w:rPr>
          <w:rFonts w:ascii="Arial" w:hAnsi="Arial" w:cs="Arial"/>
        </w:rPr>
        <w:t xml:space="preserve">: </w:t>
      </w:r>
      <w:hyperlink r:id="rId48" w:history="1">
        <w:r w:rsidRPr="00D25C9F">
          <w:rPr>
            <w:rStyle w:val="Hyperlink"/>
            <w:rFonts w:ascii="Arial" w:hAnsi="Arial" w:cs="Arial"/>
          </w:rPr>
          <w:t>https://doi.org/10.1016/j.cmpbup.2024.100145</w:t>
        </w:r>
      </w:hyperlink>
      <w:r w:rsidRPr="00D25C9F">
        <w:rPr>
          <w:rFonts w:ascii="Arial" w:hAnsi="Arial" w:cs="Arial"/>
        </w:rPr>
        <w:t xml:space="preserve">. </w:t>
      </w:r>
    </w:p>
    <w:p w14:paraId="4947FC48" w14:textId="77777777" w:rsidR="00D25C9F" w:rsidRPr="00D25C9F" w:rsidRDefault="00D25C9F" w:rsidP="00D25C9F">
      <w:r w:rsidRPr="00D25C9F">
        <w:t>Krinichansky, K.V., 2025. The Theoretical Foundations and Problematic Areas of the Contemporary Long-Term Financing Theory. </w:t>
      </w:r>
      <w:r w:rsidRPr="00D25C9F">
        <w:rPr>
          <w:i/>
          <w:iCs/>
        </w:rPr>
        <w:t>FINANCE: THEORY AND PRACTICE</w:t>
      </w:r>
      <w:r w:rsidRPr="00D25C9F">
        <w:t xml:space="preserve">, p.112. </w:t>
      </w:r>
      <w:hyperlink r:id="rId49" w:anchor="page=112" w:history="1">
        <w:r w:rsidRPr="00D25C9F">
          <w:rPr>
            <w:rStyle w:val="Hyperlink"/>
          </w:rPr>
          <w:t>https://financetp.fa.ru/jour/issue/download/94/103#page=112</w:t>
        </w:r>
      </w:hyperlink>
      <w:r w:rsidRPr="00D25C9F">
        <w:t xml:space="preserve"> </w:t>
      </w:r>
    </w:p>
    <w:p w14:paraId="69A63995"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t xml:space="preserve">LSE (2026). </w:t>
      </w:r>
      <w:r w:rsidRPr="00D25C9F">
        <w:rPr>
          <w:rFonts w:ascii="Arial" w:hAnsi="Arial" w:cs="Arial"/>
          <w:i/>
          <w:iCs/>
        </w:rPr>
        <w:t>London Stock Exchange | London Stock Exchange</w:t>
      </w:r>
      <w:r w:rsidRPr="00D25C9F">
        <w:rPr>
          <w:rFonts w:ascii="Arial" w:hAnsi="Arial" w:cs="Arial"/>
        </w:rPr>
        <w:t xml:space="preserve">. [online] Londonstockexchange.com. Available at: </w:t>
      </w:r>
      <w:hyperlink r:id="rId50" w:history="1">
        <w:r w:rsidRPr="00D25C9F">
          <w:rPr>
            <w:rStyle w:val="Hyperlink"/>
            <w:rFonts w:ascii="Arial" w:hAnsi="Arial" w:cs="Arial"/>
          </w:rPr>
          <w:t>https://www.londonstockexchange.com/news-article/IHG/half-year-financial-report/17731684</w:t>
        </w:r>
      </w:hyperlink>
      <w:r w:rsidRPr="00D25C9F">
        <w:rPr>
          <w:rFonts w:ascii="Arial" w:hAnsi="Arial" w:cs="Arial"/>
        </w:rPr>
        <w:t xml:space="preserve">  [Accessed 11 Aug. 2026].</w:t>
      </w:r>
    </w:p>
    <w:p w14:paraId="28FC0AC2" w14:textId="77777777" w:rsidR="00D25C9F" w:rsidRPr="00D25C9F" w:rsidRDefault="00D25C9F" w:rsidP="00D25C9F">
      <w:r w:rsidRPr="00D25C9F">
        <w:t>Moradlou, H., Skipworth, H., Bals, L., Aktas, E. and Roscoe, S., 2025. Geopolitical disruptions and supply chain structural ambidexterity. </w:t>
      </w:r>
      <w:r w:rsidRPr="00D25C9F">
        <w:rPr>
          <w:i/>
          <w:iCs/>
        </w:rPr>
        <w:t>International Journal of Operations &amp; Production Management</w:t>
      </w:r>
      <w:r w:rsidRPr="00D25C9F">
        <w:t>, </w:t>
      </w:r>
      <w:r w:rsidRPr="00D25C9F">
        <w:rPr>
          <w:i/>
          <w:iCs/>
        </w:rPr>
        <w:t>45</w:t>
      </w:r>
      <w:r w:rsidRPr="00D25C9F">
        <w:t xml:space="preserve">(4), pp.836-862. </w:t>
      </w:r>
      <w:hyperlink r:id="rId51" w:history="1">
        <w:r w:rsidRPr="00D25C9F">
          <w:rPr>
            <w:rStyle w:val="Hyperlink"/>
          </w:rPr>
          <w:t>https://research-api.cbs.dk/ws/portalfiles/portal/108634690/hamid_moradlou_et_al_geopolitical_disruptions_acceptedversion.pdf</w:t>
        </w:r>
      </w:hyperlink>
      <w:r w:rsidRPr="00D25C9F">
        <w:t xml:space="preserve"> </w:t>
      </w:r>
    </w:p>
    <w:p w14:paraId="68357117"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t xml:space="preserve">Nataliya Kosmyna, Hauptmann, E., Yuan, Y.T., Situ, J. and Maes, P. (2025). </w:t>
      </w:r>
      <w:r w:rsidRPr="00D25C9F">
        <w:rPr>
          <w:rFonts w:ascii="Arial" w:hAnsi="Arial" w:cs="Arial"/>
          <w:i/>
          <w:iCs/>
        </w:rPr>
        <w:t>Your brain on ChatGPT: Accumulation of cognitive debt when using an AI assistant for essay writing task</w:t>
      </w:r>
      <w:r w:rsidRPr="00D25C9F">
        <w:rPr>
          <w:rFonts w:ascii="Arial" w:hAnsi="Arial" w:cs="Arial"/>
        </w:rPr>
        <w:t xml:space="preserve">. [online] </w:t>
      </w:r>
      <w:r w:rsidRPr="00D25C9F">
        <w:rPr>
          <w:rFonts w:ascii="Arial" w:hAnsi="Arial" w:cs="Arial"/>
          <w:i/>
          <w:iCs/>
        </w:rPr>
        <w:t>ResearchGate</w:t>
      </w:r>
      <w:r w:rsidRPr="00D25C9F">
        <w:rPr>
          <w:rFonts w:ascii="Arial" w:hAnsi="Arial" w:cs="Arial"/>
        </w:rPr>
        <w:t>. doi:10.48550/arXiv.2506.08872.</w:t>
      </w:r>
    </w:p>
    <w:p w14:paraId="65407D88"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t xml:space="preserve">News, E. (2024). </w:t>
      </w:r>
      <w:r w:rsidRPr="00D25C9F">
        <w:rPr>
          <w:rFonts w:ascii="Arial" w:hAnsi="Arial" w:cs="Arial"/>
          <w:i/>
          <w:iCs/>
        </w:rPr>
        <w:t>Fortune global forum 2024</w:t>
      </w:r>
      <w:r w:rsidRPr="00D25C9F">
        <w:rPr>
          <w:rFonts w:ascii="Arial" w:hAnsi="Arial" w:cs="Arial"/>
        </w:rPr>
        <w:t xml:space="preserve">. [online] </w:t>
      </w:r>
      <w:r w:rsidRPr="00D25C9F">
        <w:rPr>
          <w:rFonts w:ascii="Arial" w:hAnsi="Arial" w:cs="Arial"/>
          <w:i/>
          <w:iCs/>
        </w:rPr>
        <w:t>ESG News</w:t>
      </w:r>
      <w:r w:rsidRPr="00D25C9F">
        <w:rPr>
          <w:rFonts w:ascii="Arial" w:hAnsi="Arial" w:cs="Arial"/>
        </w:rPr>
        <w:t xml:space="preserve">. Available at: </w:t>
      </w:r>
      <w:hyperlink r:id="rId52" w:history="1">
        <w:r w:rsidRPr="00D25C9F">
          <w:rPr>
            <w:rStyle w:val="Hyperlink"/>
            <w:rFonts w:ascii="Arial" w:hAnsi="Arial" w:cs="Arial"/>
          </w:rPr>
          <w:t>https://esgnews.com/ihg-hotels-resorts-pushes-for-a-greener-future-with-low-carbon-initiative/</w:t>
        </w:r>
      </w:hyperlink>
      <w:r w:rsidRPr="00D25C9F">
        <w:rPr>
          <w:rFonts w:ascii="Arial" w:hAnsi="Arial" w:cs="Arial"/>
        </w:rPr>
        <w:t xml:space="preserve">  [Accessed 12 Aug. 2026].</w:t>
      </w:r>
    </w:p>
    <w:p w14:paraId="761CC61C" w14:textId="77777777" w:rsidR="00D25C9F" w:rsidRPr="00D25C9F" w:rsidRDefault="00D25C9F" w:rsidP="00D25C9F">
      <w:r w:rsidRPr="00D25C9F">
        <w:t>Nicolas, T., 2022. Short-term financial constraints and SMEs’ investment decision: evidence from the working capital channel. </w:t>
      </w:r>
      <w:r w:rsidRPr="00D25C9F">
        <w:rPr>
          <w:i/>
          <w:iCs/>
        </w:rPr>
        <w:t>Small Business Economics</w:t>
      </w:r>
      <w:r w:rsidRPr="00D25C9F">
        <w:t>, </w:t>
      </w:r>
      <w:r w:rsidRPr="00D25C9F">
        <w:rPr>
          <w:i/>
          <w:iCs/>
        </w:rPr>
        <w:t>58</w:t>
      </w:r>
      <w:r w:rsidRPr="00D25C9F">
        <w:t xml:space="preserve">(4), pp.1885-1914. </w:t>
      </w:r>
      <w:hyperlink r:id="rId53" w:history="1">
        <w:r w:rsidRPr="00D25C9F">
          <w:rPr>
            <w:rStyle w:val="Hyperlink"/>
          </w:rPr>
          <w:t>https://pmc.ncbi.nlm.nih.gov/articles/PMC8096609/pdf/11187_2021_Article_488.pdf</w:t>
        </w:r>
      </w:hyperlink>
      <w:r w:rsidRPr="00D25C9F">
        <w:t xml:space="preserve"> </w:t>
      </w:r>
    </w:p>
    <w:p w14:paraId="48E91C1A" w14:textId="77777777" w:rsidR="00D25C9F" w:rsidRPr="00D25C9F" w:rsidRDefault="00D25C9F" w:rsidP="00D25C9F">
      <w:proofErr w:type="spellStart"/>
      <w:r w:rsidRPr="00D25C9F">
        <w:t>Oakshott</w:t>
      </w:r>
      <w:proofErr w:type="spellEnd"/>
      <w:r w:rsidRPr="00D25C9F">
        <w:t xml:space="preserve">, L. and </w:t>
      </w:r>
      <w:proofErr w:type="spellStart"/>
      <w:r w:rsidRPr="00D25C9F">
        <w:t>Kotiadis</w:t>
      </w:r>
      <w:proofErr w:type="spellEnd"/>
      <w:r w:rsidRPr="00D25C9F">
        <w:t>, K., 2026. </w:t>
      </w:r>
      <w:r w:rsidRPr="00D25C9F">
        <w:rPr>
          <w:i/>
          <w:iCs/>
        </w:rPr>
        <w:t>Essential quantitative methods: For business, management and finance</w:t>
      </w:r>
      <w:r w:rsidRPr="00D25C9F">
        <w:t xml:space="preserve">. Bloomsbury Publishing. </w:t>
      </w:r>
      <w:hyperlink r:id="rId54" w:history="1">
        <w:r w:rsidRPr="00D25C9F">
          <w:rPr>
            <w:rStyle w:val="Hyperlink"/>
          </w:rPr>
          <w:t>https://books.google.com/books?hl=en&amp;lr=&amp;id=1zbyEQAAQBAJ&amp;oi=fnd&amp;pg=PP1&amp;dq=Excel+was+also+used+to+do+financial+calculations+and+check+the+Financial+calculations&amp;ots=AJ_dUKna6J&amp;sig=hXlN1KL86KkqwEfEZeVfnCh_DMg</w:t>
        </w:r>
      </w:hyperlink>
      <w:r w:rsidRPr="00D25C9F">
        <w:t xml:space="preserve"> </w:t>
      </w:r>
    </w:p>
    <w:p w14:paraId="31E7FC12" w14:textId="77777777" w:rsidR="00D25C9F" w:rsidRPr="00D25C9F" w:rsidRDefault="00D25C9F" w:rsidP="00D25C9F">
      <w:proofErr w:type="spellStart"/>
      <w:r w:rsidRPr="00D25C9F">
        <w:t>Picuno</w:t>
      </w:r>
      <w:proofErr w:type="spellEnd"/>
      <w:r w:rsidRPr="00D25C9F">
        <w:t xml:space="preserve">, C., </w:t>
      </w:r>
      <w:proofErr w:type="spellStart"/>
      <w:r w:rsidRPr="00D25C9F">
        <w:t>Gerassimidou</w:t>
      </w:r>
      <w:proofErr w:type="spellEnd"/>
      <w:r w:rsidRPr="00D25C9F">
        <w:t>, S., You, W., Martin, O. and Iacovidou, E., 2025. The potential of Deposit Refund Systems in closing the plastic beverage bottle loop: A review. </w:t>
      </w:r>
      <w:r w:rsidRPr="00D25C9F">
        <w:rPr>
          <w:i/>
          <w:iCs/>
        </w:rPr>
        <w:t>Resources, Conservation and Recycling</w:t>
      </w:r>
      <w:r w:rsidRPr="00D25C9F">
        <w:t>, </w:t>
      </w:r>
      <w:r w:rsidRPr="00D25C9F">
        <w:rPr>
          <w:i/>
          <w:iCs/>
        </w:rPr>
        <w:t>212</w:t>
      </w:r>
      <w:r w:rsidRPr="00D25C9F">
        <w:t xml:space="preserve">, p.107962. </w:t>
      </w:r>
      <w:hyperlink r:id="rId55" w:history="1">
        <w:r w:rsidRPr="00D25C9F">
          <w:rPr>
            <w:rStyle w:val="Hyperlink"/>
          </w:rPr>
          <w:t>https://www.sciencedirect.com/science/article/pii/S0921344924005536</w:t>
        </w:r>
      </w:hyperlink>
      <w:r w:rsidRPr="00D25C9F">
        <w:t xml:space="preserve"> </w:t>
      </w:r>
    </w:p>
    <w:p w14:paraId="2BBE0439" w14:textId="77777777" w:rsidR="00D25C9F" w:rsidRPr="00D25C9F" w:rsidRDefault="00D25C9F" w:rsidP="00D25C9F">
      <w:r w:rsidRPr="00D25C9F">
        <w:t xml:space="preserve">Ridwan, S., </w:t>
      </w:r>
      <w:proofErr w:type="spellStart"/>
      <w:r w:rsidRPr="00D25C9F">
        <w:t>Syah</w:t>
      </w:r>
      <w:proofErr w:type="spellEnd"/>
      <w:r w:rsidRPr="00D25C9F">
        <w:t xml:space="preserve">, T.Y.R., </w:t>
      </w:r>
      <w:proofErr w:type="spellStart"/>
      <w:r w:rsidRPr="00D25C9F">
        <w:t>Kustiawan</w:t>
      </w:r>
      <w:proofErr w:type="spellEnd"/>
      <w:r w:rsidRPr="00D25C9F">
        <w:t xml:space="preserve">, U. and </w:t>
      </w:r>
      <w:proofErr w:type="spellStart"/>
      <w:r w:rsidRPr="00D25C9F">
        <w:t>Nofierni</w:t>
      </w:r>
      <w:proofErr w:type="spellEnd"/>
      <w:r w:rsidRPr="00D25C9F">
        <w:t>, N., 2025. Financial planning and investment feasibility analysis based on five-year projections using ROI, NPV, IRR, and financial ratios. </w:t>
      </w:r>
      <w:r w:rsidRPr="00D25C9F">
        <w:rPr>
          <w:i/>
          <w:iCs/>
        </w:rPr>
        <w:t xml:space="preserve">Journal La </w:t>
      </w:r>
      <w:proofErr w:type="spellStart"/>
      <w:r w:rsidRPr="00D25C9F">
        <w:rPr>
          <w:i/>
          <w:iCs/>
        </w:rPr>
        <w:t>Bisecoman</w:t>
      </w:r>
      <w:proofErr w:type="spellEnd"/>
      <w:r w:rsidRPr="00D25C9F">
        <w:t>, </w:t>
      </w:r>
      <w:r w:rsidRPr="00D25C9F">
        <w:rPr>
          <w:i/>
          <w:iCs/>
        </w:rPr>
        <w:t>6</w:t>
      </w:r>
      <w:r w:rsidRPr="00D25C9F">
        <w:t xml:space="preserve">(2), pp.489-506. </w:t>
      </w:r>
      <w:hyperlink r:id="rId56" w:history="1">
        <w:r w:rsidRPr="00D25C9F">
          <w:rPr>
            <w:rStyle w:val="Hyperlink"/>
          </w:rPr>
          <w:t>https://mail.newinera.com/index.php/JournalLaBisecoman/article/download/1970/1958</w:t>
        </w:r>
      </w:hyperlink>
      <w:r w:rsidRPr="00D25C9F">
        <w:t xml:space="preserve"> </w:t>
      </w:r>
    </w:p>
    <w:p w14:paraId="33B4D5B3"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t xml:space="preserve">Santa, D. (2026). </w:t>
      </w:r>
      <w:r w:rsidRPr="00D25C9F">
        <w:rPr>
          <w:rFonts w:ascii="Arial" w:hAnsi="Arial" w:cs="Arial"/>
          <w:i/>
          <w:iCs/>
        </w:rPr>
        <w:t>ESG as a refinancing condition: Legal implications for restructuring and corporate finance</w:t>
      </w:r>
      <w:r w:rsidRPr="00D25C9F">
        <w:rPr>
          <w:rFonts w:ascii="Arial" w:hAnsi="Arial" w:cs="Arial"/>
        </w:rPr>
        <w:t xml:space="preserve">. [online] Mondaq.com. Available at: </w:t>
      </w:r>
      <w:hyperlink r:id="rId57" w:history="1">
        <w:r w:rsidRPr="00D25C9F">
          <w:rPr>
            <w:rStyle w:val="Hyperlink"/>
            <w:rFonts w:ascii="Arial" w:hAnsi="Arial" w:cs="Arial"/>
          </w:rPr>
          <w:t>https://www.mondaq.com/germany/financial-restructuring/1828886/esg-as-a-refinancing-condition-legal-implications-for-restructuring-and-corporate-finance</w:t>
        </w:r>
      </w:hyperlink>
      <w:r w:rsidRPr="00D25C9F">
        <w:rPr>
          <w:rFonts w:ascii="Arial" w:hAnsi="Arial" w:cs="Arial"/>
        </w:rPr>
        <w:t xml:space="preserve">  [Accessed 11 Aug. 2026].</w:t>
      </w:r>
    </w:p>
    <w:p w14:paraId="3B770972" w14:textId="77777777" w:rsidR="00D25C9F" w:rsidRPr="00D25C9F" w:rsidRDefault="00D25C9F" w:rsidP="00D25C9F">
      <w:r w:rsidRPr="00D25C9F">
        <w:t xml:space="preserve">Sari, W.N., </w:t>
      </w:r>
      <w:proofErr w:type="spellStart"/>
      <w:r w:rsidRPr="00D25C9F">
        <w:t>Novari</w:t>
      </w:r>
      <w:proofErr w:type="spellEnd"/>
      <w:r w:rsidRPr="00D25C9F">
        <w:t>, E., Fitri, Y.S. and Nasution, A.I., 2022. Effect of current ratio (CR), quick ratio (QR), debt to asset ratio (DAR) and debt to equity ratio (DER) on return on assets (ROA). </w:t>
      </w:r>
      <w:r w:rsidRPr="00D25C9F">
        <w:rPr>
          <w:i/>
          <w:iCs/>
        </w:rPr>
        <w:t>Journal of Islamic Economics and Business</w:t>
      </w:r>
      <w:r w:rsidRPr="00D25C9F">
        <w:t>, </w:t>
      </w:r>
      <w:r w:rsidRPr="00D25C9F">
        <w:rPr>
          <w:i/>
          <w:iCs/>
        </w:rPr>
        <w:t>2</w:t>
      </w:r>
      <w:r w:rsidRPr="00D25C9F">
        <w:t xml:space="preserve">(1). </w:t>
      </w:r>
      <w:hyperlink r:id="rId58" w:history="1">
        <w:r w:rsidRPr="00D25C9F">
          <w:rPr>
            <w:rStyle w:val="Hyperlink"/>
          </w:rPr>
          <w:t>https://pdfs.semanticscholar.org/60e6/ff3fa9eb79e17f77073ab19d78ab62898f1b.pdf</w:t>
        </w:r>
      </w:hyperlink>
      <w:r w:rsidRPr="00D25C9F">
        <w:t xml:space="preserve"> </w:t>
      </w:r>
    </w:p>
    <w:p w14:paraId="60B236F3" w14:textId="77777777" w:rsidR="00D25C9F" w:rsidRPr="00D25C9F" w:rsidRDefault="00D25C9F" w:rsidP="00D25C9F">
      <w:pPr>
        <w:pStyle w:val="NormalWeb"/>
        <w:spacing w:before="0" w:beforeAutospacing="0" w:after="240" w:afterAutospacing="0" w:line="360" w:lineRule="auto"/>
        <w:rPr>
          <w:rFonts w:ascii="Arial" w:hAnsi="Arial" w:cs="Arial"/>
        </w:rPr>
      </w:pPr>
      <w:r w:rsidRPr="00D25C9F">
        <w:rPr>
          <w:rFonts w:ascii="Arial" w:hAnsi="Arial" w:cs="Arial"/>
        </w:rPr>
        <w:t xml:space="preserve">Simply Wall St Pty Ltd (2026). </w:t>
      </w:r>
      <w:r w:rsidRPr="00D25C9F">
        <w:rPr>
          <w:rFonts w:ascii="Arial" w:hAnsi="Arial" w:cs="Arial"/>
          <w:i/>
          <w:iCs/>
        </w:rPr>
        <w:t>Earnings and revenue growth forecast</w:t>
      </w:r>
      <w:r w:rsidRPr="00D25C9F">
        <w:rPr>
          <w:rFonts w:ascii="Arial" w:hAnsi="Arial" w:cs="Arial"/>
        </w:rPr>
        <w:t xml:space="preserve">. [online] Simply Wall St. Available at: </w:t>
      </w:r>
      <w:hyperlink r:id="rId59" w:history="1">
        <w:r w:rsidRPr="00D25C9F">
          <w:rPr>
            <w:rStyle w:val="Hyperlink"/>
            <w:rFonts w:ascii="Arial" w:hAnsi="Arial" w:cs="Arial"/>
          </w:rPr>
          <w:t>https://simplywall.st/stocks/us/consumer-services/nyse-ihg/intercontinental-hotels-group/future</w:t>
        </w:r>
      </w:hyperlink>
      <w:r w:rsidRPr="00D25C9F">
        <w:rPr>
          <w:rFonts w:ascii="Arial" w:hAnsi="Arial" w:cs="Arial"/>
        </w:rPr>
        <w:t xml:space="preserve">  [Accessed 11 Aug. 2026].</w:t>
      </w:r>
    </w:p>
    <w:p w14:paraId="2FF2EEA1" w14:textId="77777777" w:rsidR="00D25C9F" w:rsidRPr="00D25C9F" w:rsidRDefault="00D25C9F" w:rsidP="00D25C9F">
      <w:r w:rsidRPr="00D25C9F">
        <w:t xml:space="preserve">Vasiliev, A., Vasilieva, N. and </w:t>
      </w:r>
      <w:proofErr w:type="spellStart"/>
      <w:r w:rsidRPr="00D25C9F">
        <w:t>Tupko</w:t>
      </w:r>
      <w:proofErr w:type="spellEnd"/>
      <w:r w:rsidRPr="00D25C9F">
        <w:t>, N., 2022. Development of a systems approach to assessment of investment project risks: risks of unacceptably low project profitability. </w:t>
      </w:r>
      <w:r w:rsidRPr="00D25C9F">
        <w:rPr>
          <w:i/>
          <w:iCs/>
        </w:rPr>
        <w:t>Eastern-European journal of enterprise technologies</w:t>
      </w:r>
      <w:r w:rsidRPr="00D25C9F">
        <w:t>, </w:t>
      </w:r>
      <w:r w:rsidRPr="00D25C9F">
        <w:rPr>
          <w:i/>
          <w:iCs/>
        </w:rPr>
        <w:t>1</w:t>
      </w:r>
      <w:r w:rsidRPr="00D25C9F">
        <w:t xml:space="preserve">(4), p.115. </w:t>
      </w:r>
      <w:hyperlink r:id="rId60" w:history="1">
        <w:r w:rsidRPr="00D25C9F">
          <w:rPr>
            <w:rStyle w:val="Hyperlink"/>
          </w:rPr>
          <w:t>https://papers.ssrn.com/sol3/Delivery.cfm?abstractid=4068877</w:t>
        </w:r>
      </w:hyperlink>
      <w:r w:rsidRPr="00D25C9F">
        <w:t xml:space="preserve"> </w:t>
      </w:r>
    </w:p>
    <w:p w14:paraId="15B974FA" w14:textId="77777777" w:rsidR="00D25C9F" w:rsidRPr="00D25C9F" w:rsidRDefault="00D25C9F" w:rsidP="00D25C9F">
      <w:pPr>
        <w:pStyle w:val="NormalWeb"/>
        <w:spacing w:before="0" w:beforeAutospacing="0" w:after="240" w:afterAutospacing="0" w:line="360" w:lineRule="auto"/>
        <w:rPr>
          <w:rFonts w:ascii="Arial" w:hAnsi="Arial" w:cs="Arial"/>
        </w:rPr>
      </w:pPr>
      <w:proofErr w:type="spellStart"/>
      <w:r w:rsidRPr="00D25C9F">
        <w:rPr>
          <w:rFonts w:ascii="Arial" w:hAnsi="Arial" w:cs="Arial"/>
        </w:rPr>
        <w:lastRenderedPageBreak/>
        <w:t>Vule</w:t>
      </w:r>
      <w:proofErr w:type="spellEnd"/>
      <w:r w:rsidRPr="00D25C9F">
        <w:rPr>
          <w:rFonts w:ascii="Arial" w:hAnsi="Arial" w:cs="Arial"/>
        </w:rPr>
        <w:t xml:space="preserve"> </w:t>
      </w:r>
      <w:proofErr w:type="spellStart"/>
      <w:r w:rsidRPr="00D25C9F">
        <w:rPr>
          <w:rFonts w:ascii="Arial" w:hAnsi="Arial" w:cs="Arial"/>
        </w:rPr>
        <w:t>Mizdrakovic</w:t>
      </w:r>
      <w:proofErr w:type="spellEnd"/>
      <w:r w:rsidRPr="00D25C9F">
        <w:rPr>
          <w:rFonts w:ascii="Arial" w:hAnsi="Arial" w:cs="Arial"/>
        </w:rPr>
        <w:t xml:space="preserve">, </w:t>
      </w:r>
      <w:proofErr w:type="spellStart"/>
      <w:r w:rsidRPr="00D25C9F">
        <w:rPr>
          <w:rFonts w:ascii="Arial" w:hAnsi="Arial" w:cs="Arial"/>
        </w:rPr>
        <w:t>Tijana</w:t>
      </w:r>
      <w:proofErr w:type="spellEnd"/>
      <w:r w:rsidRPr="00D25C9F">
        <w:rPr>
          <w:rFonts w:ascii="Arial" w:hAnsi="Arial" w:cs="Arial"/>
        </w:rPr>
        <w:t xml:space="preserve"> </w:t>
      </w:r>
      <w:proofErr w:type="spellStart"/>
      <w:r w:rsidRPr="00D25C9F">
        <w:rPr>
          <w:rFonts w:ascii="Arial" w:hAnsi="Arial" w:cs="Arial"/>
        </w:rPr>
        <w:t>Radojević</w:t>
      </w:r>
      <w:proofErr w:type="spellEnd"/>
      <w:r w:rsidRPr="00D25C9F">
        <w:rPr>
          <w:rFonts w:ascii="Arial" w:hAnsi="Arial" w:cs="Arial"/>
        </w:rPr>
        <w:t xml:space="preserve">, Danka </w:t>
      </w:r>
      <w:proofErr w:type="spellStart"/>
      <w:r w:rsidRPr="00D25C9F">
        <w:rPr>
          <w:rFonts w:ascii="Arial" w:hAnsi="Arial" w:cs="Arial"/>
        </w:rPr>
        <w:t>Milojkovic</w:t>
      </w:r>
      <w:proofErr w:type="spellEnd"/>
      <w:r w:rsidRPr="00D25C9F">
        <w:rPr>
          <w:rFonts w:ascii="Arial" w:hAnsi="Arial" w:cs="Arial"/>
        </w:rPr>
        <w:t xml:space="preserve"> and </w:t>
      </w:r>
      <w:proofErr w:type="spellStart"/>
      <w:r w:rsidRPr="00D25C9F">
        <w:rPr>
          <w:rFonts w:ascii="Arial" w:hAnsi="Arial" w:cs="Arial"/>
        </w:rPr>
        <w:t>Blazenka</w:t>
      </w:r>
      <w:proofErr w:type="spellEnd"/>
      <w:r w:rsidRPr="00D25C9F">
        <w:rPr>
          <w:rFonts w:ascii="Arial" w:hAnsi="Arial" w:cs="Arial"/>
        </w:rPr>
        <w:t xml:space="preserve"> </w:t>
      </w:r>
      <w:proofErr w:type="spellStart"/>
      <w:r w:rsidRPr="00D25C9F">
        <w:rPr>
          <w:rFonts w:ascii="Arial" w:hAnsi="Arial" w:cs="Arial"/>
        </w:rPr>
        <w:t>Hadrovic</w:t>
      </w:r>
      <w:proofErr w:type="spellEnd"/>
      <w:r w:rsidRPr="00D25C9F">
        <w:rPr>
          <w:rFonts w:ascii="Arial" w:hAnsi="Arial" w:cs="Arial"/>
        </w:rPr>
        <w:t xml:space="preserve"> Zekic (2025). Asset-heavy or asset-light? Financial performance implications in the luxury hotel industry. </w:t>
      </w:r>
      <w:r w:rsidRPr="00D25C9F">
        <w:rPr>
          <w:rFonts w:ascii="Arial" w:hAnsi="Arial" w:cs="Arial"/>
          <w:i/>
          <w:iCs/>
        </w:rPr>
        <w:t>ResearchGate</w:t>
      </w:r>
      <w:r w:rsidRPr="00D25C9F">
        <w:rPr>
          <w:rFonts w:ascii="Arial" w:hAnsi="Arial" w:cs="Arial"/>
        </w:rPr>
        <w:t>. [online] doi:10.15308/Sitcon-2025-23-28.</w:t>
      </w:r>
    </w:p>
    <w:p w14:paraId="1528005B" w14:textId="77777777" w:rsidR="00D25C9F" w:rsidRDefault="00D25C9F" w:rsidP="00D25C9F">
      <w:pPr>
        <w:ind w:left="360"/>
      </w:pPr>
    </w:p>
    <w:p w14:paraId="6CCD5FC8" w14:textId="77777777" w:rsidR="00D25C9F" w:rsidRPr="006D01FC" w:rsidRDefault="00D25C9F" w:rsidP="00D25C9F">
      <w:pPr>
        <w:ind w:left="360"/>
      </w:pPr>
    </w:p>
    <w:p w14:paraId="32038A3B" w14:textId="77777777" w:rsidR="00B77A06" w:rsidRPr="006D01FC" w:rsidRDefault="00B77A06" w:rsidP="006D01FC"/>
    <w:p w14:paraId="25905DA6" w14:textId="2E65725C" w:rsidR="00B77A06" w:rsidRPr="006D01FC" w:rsidRDefault="00B77A06" w:rsidP="006D01FC">
      <w:r w:rsidRPr="006D01FC">
        <w:br w:type="page"/>
      </w:r>
    </w:p>
    <w:p w14:paraId="04E11116" w14:textId="4E88E92D" w:rsidR="00B77A06" w:rsidRPr="006D01FC" w:rsidRDefault="00B77A06" w:rsidP="006D01FC">
      <w:pPr>
        <w:pStyle w:val="Heading1"/>
      </w:pPr>
      <w:bookmarkStart w:id="86" w:name="_Toc237431948"/>
      <w:r w:rsidRPr="006D01FC">
        <w:lastRenderedPageBreak/>
        <w:t>Appendices</w:t>
      </w:r>
      <w:bookmarkEnd w:id="86"/>
    </w:p>
    <w:p w14:paraId="6E1B0E0C" w14:textId="68F4BE13" w:rsidR="00B77A06" w:rsidRPr="006D01FC" w:rsidRDefault="00B77A06" w:rsidP="006D01FC">
      <w:pPr>
        <w:pStyle w:val="Heading2"/>
      </w:pPr>
      <w:bookmarkStart w:id="87" w:name="_Toc237431949"/>
      <w:r w:rsidRPr="006D01FC">
        <w:t>Appendix 1: Financial Ratios</w:t>
      </w:r>
      <w:bookmarkEnd w:id="87"/>
    </w:p>
    <w:tbl>
      <w:tblPr>
        <w:tblW w:w="5000" w:type="pct"/>
        <w:tblLook w:val="04A0" w:firstRow="1" w:lastRow="0" w:firstColumn="1" w:lastColumn="0" w:noHBand="0" w:noVBand="1"/>
      </w:tblPr>
      <w:tblGrid>
        <w:gridCol w:w="4775"/>
        <w:gridCol w:w="915"/>
        <w:gridCol w:w="915"/>
        <w:gridCol w:w="915"/>
        <w:gridCol w:w="915"/>
        <w:gridCol w:w="915"/>
      </w:tblGrid>
      <w:tr w:rsidR="00B77A06" w:rsidRPr="006D01FC" w14:paraId="1F51D5B1" w14:textId="77777777" w:rsidTr="00B77A06">
        <w:trPr>
          <w:trHeight w:val="315"/>
        </w:trPr>
        <w:tc>
          <w:tcPr>
            <w:tcW w:w="2545" w:type="pct"/>
            <w:tcBorders>
              <w:top w:val="single" w:sz="4" w:space="0" w:color="auto"/>
              <w:left w:val="single" w:sz="4" w:space="0" w:color="auto"/>
              <w:bottom w:val="single" w:sz="4" w:space="0" w:color="auto"/>
              <w:right w:val="single" w:sz="4" w:space="0" w:color="auto"/>
            </w:tcBorders>
            <w:shd w:val="clear" w:color="000000" w:fill="DBDBDB"/>
            <w:noWrap/>
            <w:vAlign w:val="bottom"/>
            <w:hideMark/>
          </w:tcPr>
          <w:p w14:paraId="11D90F7F"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2455" w:type="pct"/>
            <w:gridSpan w:val="5"/>
            <w:tcBorders>
              <w:top w:val="single" w:sz="4" w:space="0" w:color="auto"/>
              <w:left w:val="nil"/>
              <w:bottom w:val="single" w:sz="4" w:space="0" w:color="auto"/>
              <w:right w:val="single" w:sz="4" w:space="0" w:color="auto"/>
            </w:tcBorders>
            <w:shd w:val="clear" w:color="000000" w:fill="DBDBDB"/>
            <w:noWrap/>
            <w:vAlign w:val="bottom"/>
            <w:hideMark/>
          </w:tcPr>
          <w:p w14:paraId="4F342A91" w14:textId="77777777" w:rsidR="00B77A06" w:rsidRPr="006D01FC" w:rsidRDefault="00B77A06" w:rsidP="006D01FC">
            <w:pPr>
              <w:spacing w:after="0"/>
              <w:jc w:val="center"/>
              <w:rPr>
                <w:rFonts w:eastAsia="Times New Roman"/>
                <w:b/>
                <w:bCs/>
                <w:lang w:val="en-IN"/>
              </w:rPr>
            </w:pPr>
            <w:r w:rsidRPr="006D01FC">
              <w:rPr>
                <w:rFonts w:eastAsia="Times New Roman"/>
                <w:b/>
                <w:bCs/>
                <w:lang w:val="en-IN"/>
              </w:rPr>
              <w:t xml:space="preserve">InterContinental Hotels Group PLC </w:t>
            </w:r>
          </w:p>
        </w:tc>
      </w:tr>
      <w:tr w:rsidR="00B77A06" w:rsidRPr="006D01FC" w14:paraId="592D1414"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DBDBDB"/>
            <w:noWrap/>
            <w:vAlign w:val="bottom"/>
            <w:hideMark/>
          </w:tcPr>
          <w:p w14:paraId="217FB90D"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Input data for Liquidity Ratios:</w:t>
            </w:r>
          </w:p>
        </w:tc>
        <w:tc>
          <w:tcPr>
            <w:tcW w:w="491" w:type="pct"/>
            <w:tcBorders>
              <w:top w:val="nil"/>
              <w:left w:val="nil"/>
              <w:bottom w:val="single" w:sz="4" w:space="0" w:color="auto"/>
              <w:right w:val="single" w:sz="4" w:space="0" w:color="auto"/>
            </w:tcBorders>
            <w:shd w:val="clear" w:color="000000" w:fill="DBDBDB"/>
            <w:noWrap/>
            <w:vAlign w:val="bottom"/>
            <w:hideMark/>
          </w:tcPr>
          <w:p w14:paraId="3BEAE1B8"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single" w:sz="4" w:space="0" w:color="auto"/>
              <w:right w:val="single" w:sz="4" w:space="0" w:color="auto"/>
            </w:tcBorders>
            <w:shd w:val="clear" w:color="000000" w:fill="DBDBDB"/>
            <w:noWrap/>
            <w:vAlign w:val="bottom"/>
            <w:hideMark/>
          </w:tcPr>
          <w:p w14:paraId="3CE219F3"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single" w:sz="4" w:space="0" w:color="auto"/>
              <w:right w:val="single" w:sz="4" w:space="0" w:color="auto"/>
            </w:tcBorders>
            <w:shd w:val="clear" w:color="000000" w:fill="DBDBDB"/>
            <w:noWrap/>
            <w:vAlign w:val="bottom"/>
            <w:hideMark/>
          </w:tcPr>
          <w:p w14:paraId="490A4B67"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single" w:sz="4" w:space="0" w:color="auto"/>
              <w:right w:val="single" w:sz="4" w:space="0" w:color="auto"/>
            </w:tcBorders>
            <w:shd w:val="clear" w:color="000000" w:fill="DBDBDB"/>
            <w:noWrap/>
            <w:vAlign w:val="bottom"/>
            <w:hideMark/>
          </w:tcPr>
          <w:p w14:paraId="2AFB9D3D"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single" w:sz="4" w:space="0" w:color="auto"/>
              <w:right w:val="single" w:sz="4" w:space="0" w:color="auto"/>
            </w:tcBorders>
            <w:shd w:val="clear" w:color="000000" w:fill="DBDBDB"/>
            <w:noWrap/>
            <w:vAlign w:val="bottom"/>
            <w:hideMark/>
          </w:tcPr>
          <w:p w14:paraId="11CBF971"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68DB1BE8"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31682DA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Current Assets</w:t>
            </w:r>
          </w:p>
        </w:tc>
        <w:tc>
          <w:tcPr>
            <w:tcW w:w="491" w:type="pct"/>
            <w:tcBorders>
              <w:top w:val="nil"/>
              <w:left w:val="nil"/>
              <w:bottom w:val="single" w:sz="4" w:space="0" w:color="auto"/>
              <w:right w:val="single" w:sz="4" w:space="0" w:color="auto"/>
            </w:tcBorders>
            <w:noWrap/>
            <w:vAlign w:val="bottom"/>
            <w:hideMark/>
          </w:tcPr>
          <w:p w14:paraId="04ACA9E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2,049</w:t>
            </w:r>
          </w:p>
        </w:tc>
        <w:tc>
          <w:tcPr>
            <w:tcW w:w="491" w:type="pct"/>
            <w:tcBorders>
              <w:top w:val="nil"/>
              <w:left w:val="nil"/>
              <w:bottom w:val="single" w:sz="4" w:space="0" w:color="auto"/>
              <w:right w:val="single" w:sz="4" w:space="0" w:color="auto"/>
            </w:tcBorders>
            <w:noWrap/>
            <w:vAlign w:val="bottom"/>
            <w:hideMark/>
          </w:tcPr>
          <w:p w14:paraId="6EFEBFE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1,869</w:t>
            </w:r>
          </w:p>
        </w:tc>
        <w:tc>
          <w:tcPr>
            <w:tcW w:w="491" w:type="pct"/>
            <w:tcBorders>
              <w:top w:val="nil"/>
              <w:left w:val="nil"/>
              <w:bottom w:val="single" w:sz="4" w:space="0" w:color="auto"/>
              <w:right w:val="single" w:sz="4" w:space="0" w:color="auto"/>
            </w:tcBorders>
            <w:noWrap/>
            <w:vAlign w:val="bottom"/>
            <w:hideMark/>
          </w:tcPr>
          <w:p w14:paraId="3E1521F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2,129</w:t>
            </w:r>
          </w:p>
        </w:tc>
        <w:tc>
          <w:tcPr>
            <w:tcW w:w="491" w:type="pct"/>
            <w:tcBorders>
              <w:top w:val="nil"/>
              <w:left w:val="nil"/>
              <w:bottom w:val="single" w:sz="4" w:space="0" w:color="auto"/>
              <w:right w:val="single" w:sz="4" w:space="0" w:color="auto"/>
            </w:tcBorders>
            <w:noWrap/>
            <w:vAlign w:val="bottom"/>
            <w:hideMark/>
          </w:tcPr>
          <w:p w14:paraId="4BC3DB5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1,678</w:t>
            </w:r>
          </w:p>
        </w:tc>
        <w:tc>
          <w:tcPr>
            <w:tcW w:w="491" w:type="pct"/>
            <w:tcBorders>
              <w:top w:val="nil"/>
              <w:left w:val="nil"/>
              <w:bottom w:val="single" w:sz="4" w:space="0" w:color="auto"/>
              <w:right w:val="single" w:sz="4" w:space="0" w:color="auto"/>
            </w:tcBorders>
            <w:noWrap/>
            <w:vAlign w:val="bottom"/>
            <w:hideMark/>
          </w:tcPr>
          <w:p w14:paraId="33C35D3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2,066</w:t>
            </w:r>
          </w:p>
        </w:tc>
      </w:tr>
      <w:tr w:rsidR="00B77A06" w:rsidRPr="006D01FC" w14:paraId="3AB5AC9C"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38CA7DD4"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Current Liabilities</w:t>
            </w:r>
          </w:p>
        </w:tc>
        <w:tc>
          <w:tcPr>
            <w:tcW w:w="491" w:type="pct"/>
            <w:tcBorders>
              <w:top w:val="nil"/>
              <w:left w:val="nil"/>
              <w:bottom w:val="single" w:sz="4" w:space="0" w:color="auto"/>
              <w:right w:val="single" w:sz="4" w:space="0" w:color="auto"/>
            </w:tcBorders>
            <w:noWrap/>
            <w:vAlign w:val="bottom"/>
            <w:hideMark/>
          </w:tcPr>
          <w:p w14:paraId="4B4A131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2,100</w:t>
            </w:r>
          </w:p>
        </w:tc>
        <w:tc>
          <w:tcPr>
            <w:tcW w:w="491" w:type="pct"/>
            <w:tcBorders>
              <w:top w:val="nil"/>
              <w:left w:val="nil"/>
              <w:bottom w:val="single" w:sz="4" w:space="0" w:color="auto"/>
              <w:right w:val="single" w:sz="4" w:space="0" w:color="auto"/>
            </w:tcBorders>
            <w:noWrap/>
            <w:vAlign w:val="bottom"/>
            <w:hideMark/>
          </w:tcPr>
          <w:p w14:paraId="73CB5AD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1,928</w:t>
            </w:r>
          </w:p>
        </w:tc>
        <w:tc>
          <w:tcPr>
            <w:tcW w:w="491" w:type="pct"/>
            <w:tcBorders>
              <w:top w:val="nil"/>
              <w:left w:val="nil"/>
              <w:bottom w:val="single" w:sz="4" w:space="0" w:color="auto"/>
              <w:right w:val="single" w:sz="4" w:space="0" w:color="auto"/>
            </w:tcBorders>
            <w:noWrap/>
            <w:vAlign w:val="bottom"/>
            <w:hideMark/>
          </w:tcPr>
          <w:p w14:paraId="5B68726C"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2,190</w:t>
            </w:r>
          </w:p>
        </w:tc>
        <w:tc>
          <w:tcPr>
            <w:tcW w:w="491" w:type="pct"/>
            <w:tcBorders>
              <w:top w:val="nil"/>
              <w:left w:val="nil"/>
              <w:bottom w:val="single" w:sz="4" w:space="0" w:color="auto"/>
              <w:right w:val="single" w:sz="4" w:space="0" w:color="auto"/>
            </w:tcBorders>
            <w:noWrap/>
            <w:vAlign w:val="bottom"/>
            <w:hideMark/>
          </w:tcPr>
          <w:p w14:paraId="50FA795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1,544</w:t>
            </w:r>
          </w:p>
        </w:tc>
        <w:tc>
          <w:tcPr>
            <w:tcW w:w="491" w:type="pct"/>
            <w:tcBorders>
              <w:top w:val="nil"/>
              <w:left w:val="nil"/>
              <w:bottom w:val="single" w:sz="4" w:space="0" w:color="auto"/>
              <w:right w:val="single" w:sz="4" w:space="0" w:color="auto"/>
            </w:tcBorders>
            <w:noWrap/>
            <w:vAlign w:val="bottom"/>
            <w:hideMark/>
          </w:tcPr>
          <w:p w14:paraId="340EE6B6"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1,624</w:t>
            </w:r>
          </w:p>
        </w:tc>
      </w:tr>
      <w:tr w:rsidR="00B77A06" w:rsidRPr="006D01FC" w14:paraId="2BEBE4F7"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66ABA400"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Inventories</w:t>
            </w:r>
          </w:p>
        </w:tc>
        <w:tc>
          <w:tcPr>
            <w:tcW w:w="491" w:type="pct"/>
            <w:tcBorders>
              <w:top w:val="nil"/>
              <w:left w:val="nil"/>
              <w:bottom w:val="single" w:sz="4" w:space="0" w:color="auto"/>
              <w:right w:val="single" w:sz="4" w:space="0" w:color="auto"/>
            </w:tcBorders>
            <w:noWrap/>
            <w:vAlign w:val="bottom"/>
            <w:hideMark/>
          </w:tcPr>
          <w:p w14:paraId="61BF913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w:t>
            </w:r>
          </w:p>
        </w:tc>
        <w:tc>
          <w:tcPr>
            <w:tcW w:w="491" w:type="pct"/>
            <w:tcBorders>
              <w:top w:val="nil"/>
              <w:left w:val="nil"/>
              <w:bottom w:val="single" w:sz="4" w:space="0" w:color="auto"/>
              <w:right w:val="single" w:sz="4" w:space="0" w:color="auto"/>
            </w:tcBorders>
            <w:noWrap/>
            <w:vAlign w:val="bottom"/>
            <w:hideMark/>
          </w:tcPr>
          <w:p w14:paraId="0D3265B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w:t>
            </w:r>
          </w:p>
        </w:tc>
        <w:tc>
          <w:tcPr>
            <w:tcW w:w="491" w:type="pct"/>
            <w:tcBorders>
              <w:top w:val="nil"/>
              <w:left w:val="nil"/>
              <w:bottom w:val="single" w:sz="4" w:space="0" w:color="auto"/>
              <w:right w:val="single" w:sz="4" w:space="0" w:color="auto"/>
            </w:tcBorders>
            <w:noWrap/>
            <w:vAlign w:val="bottom"/>
            <w:hideMark/>
          </w:tcPr>
          <w:p w14:paraId="6175C213"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w:t>
            </w:r>
          </w:p>
        </w:tc>
        <w:tc>
          <w:tcPr>
            <w:tcW w:w="491" w:type="pct"/>
            <w:tcBorders>
              <w:top w:val="nil"/>
              <w:left w:val="nil"/>
              <w:bottom w:val="single" w:sz="4" w:space="0" w:color="auto"/>
              <w:right w:val="single" w:sz="4" w:space="0" w:color="auto"/>
            </w:tcBorders>
            <w:noWrap/>
            <w:vAlign w:val="bottom"/>
            <w:hideMark/>
          </w:tcPr>
          <w:p w14:paraId="7DA3388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w:t>
            </w:r>
          </w:p>
        </w:tc>
        <w:tc>
          <w:tcPr>
            <w:tcW w:w="491" w:type="pct"/>
            <w:tcBorders>
              <w:top w:val="nil"/>
              <w:left w:val="nil"/>
              <w:bottom w:val="single" w:sz="4" w:space="0" w:color="auto"/>
              <w:right w:val="single" w:sz="4" w:space="0" w:color="auto"/>
            </w:tcBorders>
            <w:noWrap/>
            <w:vAlign w:val="bottom"/>
            <w:hideMark/>
          </w:tcPr>
          <w:p w14:paraId="79BB9263"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w:t>
            </w:r>
          </w:p>
        </w:tc>
      </w:tr>
      <w:tr w:rsidR="00B77A06" w:rsidRPr="006D01FC" w14:paraId="79694976"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DBDBDB"/>
            <w:noWrap/>
            <w:vAlign w:val="bottom"/>
            <w:hideMark/>
          </w:tcPr>
          <w:p w14:paraId="13BB9B18"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Liquidity Ratios:</w:t>
            </w:r>
          </w:p>
        </w:tc>
        <w:tc>
          <w:tcPr>
            <w:tcW w:w="491" w:type="pct"/>
            <w:tcBorders>
              <w:top w:val="nil"/>
              <w:left w:val="nil"/>
              <w:bottom w:val="single" w:sz="4" w:space="0" w:color="auto"/>
              <w:right w:val="single" w:sz="4" w:space="0" w:color="auto"/>
            </w:tcBorders>
            <w:shd w:val="clear" w:color="000000" w:fill="DBDBDB"/>
            <w:noWrap/>
            <w:vAlign w:val="bottom"/>
            <w:hideMark/>
          </w:tcPr>
          <w:p w14:paraId="1F39A683"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single" w:sz="4" w:space="0" w:color="auto"/>
              <w:right w:val="single" w:sz="4" w:space="0" w:color="auto"/>
            </w:tcBorders>
            <w:shd w:val="clear" w:color="000000" w:fill="DBDBDB"/>
            <w:noWrap/>
            <w:vAlign w:val="bottom"/>
            <w:hideMark/>
          </w:tcPr>
          <w:p w14:paraId="01B5AB50"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single" w:sz="4" w:space="0" w:color="auto"/>
              <w:right w:val="single" w:sz="4" w:space="0" w:color="auto"/>
            </w:tcBorders>
            <w:shd w:val="clear" w:color="000000" w:fill="DBDBDB"/>
            <w:noWrap/>
            <w:vAlign w:val="bottom"/>
            <w:hideMark/>
          </w:tcPr>
          <w:p w14:paraId="3179C69F"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single" w:sz="4" w:space="0" w:color="auto"/>
              <w:right w:val="single" w:sz="4" w:space="0" w:color="auto"/>
            </w:tcBorders>
            <w:shd w:val="clear" w:color="000000" w:fill="DBDBDB"/>
            <w:noWrap/>
            <w:vAlign w:val="bottom"/>
            <w:hideMark/>
          </w:tcPr>
          <w:p w14:paraId="27C5A233"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single" w:sz="4" w:space="0" w:color="auto"/>
              <w:right w:val="single" w:sz="4" w:space="0" w:color="auto"/>
            </w:tcBorders>
            <w:shd w:val="clear" w:color="000000" w:fill="DBDBDB"/>
            <w:noWrap/>
            <w:vAlign w:val="bottom"/>
            <w:hideMark/>
          </w:tcPr>
          <w:p w14:paraId="63EC403D"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70A0C6CA"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DBDBDB"/>
            <w:noWrap/>
            <w:vAlign w:val="bottom"/>
            <w:hideMark/>
          </w:tcPr>
          <w:p w14:paraId="573423E2"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Current Ratio</w:t>
            </w:r>
          </w:p>
        </w:tc>
        <w:tc>
          <w:tcPr>
            <w:tcW w:w="491" w:type="pct"/>
            <w:tcBorders>
              <w:top w:val="nil"/>
              <w:left w:val="nil"/>
              <w:bottom w:val="single" w:sz="4" w:space="0" w:color="auto"/>
              <w:right w:val="single" w:sz="4" w:space="0" w:color="auto"/>
            </w:tcBorders>
            <w:shd w:val="clear" w:color="000000" w:fill="DBDBDB"/>
            <w:noWrap/>
            <w:vAlign w:val="bottom"/>
            <w:hideMark/>
          </w:tcPr>
          <w:p w14:paraId="06518439"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0.98</w:t>
            </w:r>
          </w:p>
        </w:tc>
        <w:tc>
          <w:tcPr>
            <w:tcW w:w="491" w:type="pct"/>
            <w:tcBorders>
              <w:top w:val="nil"/>
              <w:left w:val="nil"/>
              <w:bottom w:val="single" w:sz="4" w:space="0" w:color="auto"/>
              <w:right w:val="single" w:sz="4" w:space="0" w:color="auto"/>
            </w:tcBorders>
            <w:shd w:val="clear" w:color="000000" w:fill="DBDBDB"/>
            <w:noWrap/>
            <w:vAlign w:val="bottom"/>
            <w:hideMark/>
          </w:tcPr>
          <w:p w14:paraId="004A408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0.97</w:t>
            </w:r>
          </w:p>
        </w:tc>
        <w:tc>
          <w:tcPr>
            <w:tcW w:w="491" w:type="pct"/>
            <w:tcBorders>
              <w:top w:val="nil"/>
              <w:left w:val="nil"/>
              <w:bottom w:val="single" w:sz="4" w:space="0" w:color="auto"/>
              <w:right w:val="single" w:sz="4" w:space="0" w:color="auto"/>
            </w:tcBorders>
            <w:shd w:val="clear" w:color="000000" w:fill="DBDBDB"/>
            <w:noWrap/>
            <w:vAlign w:val="bottom"/>
            <w:hideMark/>
          </w:tcPr>
          <w:p w14:paraId="3B990E0C"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0.97</w:t>
            </w:r>
          </w:p>
        </w:tc>
        <w:tc>
          <w:tcPr>
            <w:tcW w:w="491" w:type="pct"/>
            <w:tcBorders>
              <w:top w:val="nil"/>
              <w:left w:val="nil"/>
              <w:bottom w:val="single" w:sz="4" w:space="0" w:color="auto"/>
              <w:right w:val="single" w:sz="4" w:space="0" w:color="auto"/>
            </w:tcBorders>
            <w:shd w:val="clear" w:color="000000" w:fill="DBDBDB"/>
            <w:noWrap/>
            <w:vAlign w:val="bottom"/>
            <w:hideMark/>
          </w:tcPr>
          <w:p w14:paraId="79BCA7E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1.09</w:t>
            </w:r>
          </w:p>
        </w:tc>
        <w:tc>
          <w:tcPr>
            <w:tcW w:w="491" w:type="pct"/>
            <w:tcBorders>
              <w:top w:val="nil"/>
              <w:left w:val="nil"/>
              <w:bottom w:val="single" w:sz="4" w:space="0" w:color="auto"/>
              <w:right w:val="single" w:sz="4" w:space="0" w:color="auto"/>
            </w:tcBorders>
            <w:shd w:val="clear" w:color="000000" w:fill="DBDBDB"/>
            <w:noWrap/>
            <w:vAlign w:val="bottom"/>
            <w:hideMark/>
          </w:tcPr>
          <w:p w14:paraId="5581D3A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1.27</w:t>
            </w:r>
          </w:p>
        </w:tc>
      </w:tr>
      <w:tr w:rsidR="00B77A06" w:rsidRPr="006D01FC" w14:paraId="725098A9" w14:textId="77777777" w:rsidTr="00B77A06">
        <w:trPr>
          <w:trHeight w:val="300"/>
        </w:trPr>
        <w:tc>
          <w:tcPr>
            <w:tcW w:w="2545" w:type="pct"/>
            <w:tcBorders>
              <w:top w:val="nil"/>
              <w:left w:val="single" w:sz="4" w:space="0" w:color="auto"/>
              <w:bottom w:val="single" w:sz="4" w:space="0" w:color="auto"/>
              <w:right w:val="single" w:sz="4" w:space="0" w:color="auto"/>
            </w:tcBorders>
            <w:shd w:val="clear" w:color="000000" w:fill="DBDBDB"/>
            <w:noWrap/>
            <w:vAlign w:val="bottom"/>
            <w:hideMark/>
          </w:tcPr>
          <w:p w14:paraId="62F72486"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Current Assets/Current Liabilities</w:t>
            </w:r>
          </w:p>
        </w:tc>
        <w:tc>
          <w:tcPr>
            <w:tcW w:w="491" w:type="pct"/>
            <w:tcBorders>
              <w:top w:val="nil"/>
              <w:left w:val="nil"/>
              <w:bottom w:val="single" w:sz="4" w:space="0" w:color="auto"/>
              <w:right w:val="single" w:sz="4" w:space="0" w:color="auto"/>
            </w:tcBorders>
            <w:shd w:val="clear" w:color="000000" w:fill="DBDBDB"/>
            <w:noWrap/>
            <w:vAlign w:val="bottom"/>
            <w:hideMark/>
          </w:tcPr>
          <w:p w14:paraId="3E410D4F"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BDBDB"/>
            <w:noWrap/>
            <w:vAlign w:val="bottom"/>
            <w:hideMark/>
          </w:tcPr>
          <w:p w14:paraId="60A8675D"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BDBDB"/>
            <w:noWrap/>
            <w:vAlign w:val="bottom"/>
            <w:hideMark/>
          </w:tcPr>
          <w:p w14:paraId="3792488E"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BDBDB"/>
            <w:noWrap/>
            <w:vAlign w:val="bottom"/>
            <w:hideMark/>
          </w:tcPr>
          <w:p w14:paraId="01F64D66"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BDBDB"/>
            <w:noWrap/>
            <w:vAlign w:val="bottom"/>
            <w:hideMark/>
          </w:tcPr>
          <w:p w14:paraId="6104056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63CBAB83"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DBDBDB"/>
            <w:noWrap/>
            <w:vAlign w:val="bottom"/>
            <w:hideMark/>
          </w:tcPr>
          <w:p w14:paraId="18FD847B"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Quick Ratio (or Acid Test Ratio)</w:t>
            </w:r>
          </w:p>
        </w:tc>
        <w:tc>
          <w:tcPr>
            <w:tcW w:w="491" w:type="pct"/>
            <w:tcBorders>
              <w:top w:val="nil"/>
              <w:left w:val="nil"/>
              <w:bottom w:val="single" w:sz="4" w:space="0" w:color="auto"/>
              <w:right w:val="single" w:sz="4" w:space="0" w:color="auto"/>
            </w:tcBorders>
            <w:shd w:val="clear" w:color="000000" w:fill="DBDBDB"/>
            <w:noWrap/>
            <w:vAlign w:val="bottom"/>
            <w:hideMark/>
          </w:tcPr>
          <w:p w14:paraId="50D02A8A"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0.97</w:t>
            </w:r>
          </w:p>
        </w:tc>
        <w:tc>
          <w:tcPr>
            <w:tcW w:w="491" w:type="pct"/>
            <w:tcBorders>
              <w:top w:val="nil"/>
              <w:left w:val="nil"/>
              <w:bottom w:val="single" w:sz="4" w:space="0" w:color="auto"/>
              <w:right w:val="single" w:sz="4" w:space="0" w:color="auto"/>
            </w:tcBorders>
            <w:shd w:val="clear" w:color="000000" w:fill="DBDBDB"/>
            <w:noWrap/>
            <w:vAlign w:val="bottom"/>
            <w:hideMark/>
          </w:tcPr>
          <w:p w14:paraId="5CFCD163"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0.97</w:t>
            </w:r>
          </w:p>
        </w:tc>
        <w:tc>
          <w:tcPr>
            <w:tcW w:w="491" w:type="pct"/>
            <w:tcBorders>
              <w:top w:val="nil"/>
              <w:left w:val="nil"/>
              <w:bottom w:val="single" w:sz="4" w:space="0" w:color="auto"/>
              <w:right w:val="single" w:sz="4" w:space="0" w:color="auto"/>
            </w:tcBorders>
            <w:shd w:val="clear" w:color="000000" w:fill="DBDBDB"/>
            <w:noWrap/>
            <w:vAlign w:val="bottom"/>
            <w:hideMark/>
          </w:tcPr>
          <w:p w14:paraId="69F9BA53"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0.97</w:t>
            </w:r>
          </w:p>
        </w:tc>
        <w:tc>
          <w:tcPr>
            <w:tcW w:w="491" w:type="pct"/>
            <w:tcBorders>
              <w:top w:val="nil"/>
              <w:left w:val="nil"/>
              <w:bottom w:val="single" w:sz="4" w:space="0" w:color="auto"/>
              <w:right w:val="single" w:sz="4" w:space="0" w:color="auto"/>
            </w:tcBorders>
            <w:shd w:val="clear" w:color="000000" w:fill="DBDBDB"/>
            <w:noWrap/>
            <w:vAlign w:val="bottom"/>
            <w:hideMark/>
          </w:tcPr>
          <w:p w14:paraId="2C6DE98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1.08</w:t>
            </w:r>
          </w:p>
        </w:tc>
        <w:tc>
          <w:tcPr>
            <w:tcW w:w="491" w:type="pct"/>
            <w:tcBorders>
              <w:top w:val="nil"/>
              <w:left w:val="nil"/>
              <w:bottom w:val="single" w:sz="4" w:space="0" w:color="auto"/>
              <w:right w:val="single" w:sz="4" w:space="0" w:color="auto"/>
            </w:tcBorders>
            <w:shd w:val="clear" w:color="000000" w:fill="DBDBDB"/>
            <w:noWrap/>
            <w:vAlign w:val="bottom"/>
            <w:hideMark/>
          </w:tcPr>
          <w:p w14:paraId="0FA5B98A"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1.27</w:t>
            </w:r>
          </w:p>
        </w:tc>
      </w:tr>
      <w:tr w:rsidR="00B77A06" w:rsidRPr="006D01FC" w14:paraId="7536019E" w14:textId="77777777" w:rsidTr="00B77A06">
        <w:trPr>
          <w:trHeight w:val="300"/>
        </w:trPr>
        <w:tc>
          <w:tcPr>
            <w:tcW w:w="2545" w:type="pct"/>
            <w:tcBorders>
              <w:top w:val="nil"/>
              <w:left w:val="single" w:sz="4" w:space="0" w:color="auto"/>
              <w:bottom w:val="single" w:sz="4" w:space="0" w:color="auto"/>
              <w:right w:val="single" w:sz="4" w:space="0" w:color="auto"/>
            </w:tcBorders>
            <w:shd w:val="clear" w:color="000000" w:fill="DBDBDB"/>
            <w:noWrap/>
            <w:vAlign w:val="bottom"/>
            <w:hideMark/>
          </w:tcPr>
          <w:p w14:paraId="177FAC44"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(Current Assets-Inventories)/Current Liabilities</w:t>
            </w:r>
          </w:p>
        </w:tc>
        <w:tc>
          <w:tcPr>
            <w:tcW w:w="491" w:type="pct"/>
            <w:tcBorders>
              <w:top w:val="nil"/>
              <w:left w:val="nil"/>
              <w:bottom w:val="single" w:sz="4" w:space="0" w:color="auto"/>
              <w:right w:val="single" w:sz="4" w:space="0" w:color="auto"/>
            </w:tcBorders>
            <w:shd w:val="clear" w:color="000000" w:fill="DBDBDB"/>
            <w:noWrap/>
            <w:vAlign w:val="bottom"/>
            <w:hideMark/>
          </w:tcPr>
          <w:p w14:paraId="180060DB"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BDBDB"/>
            <w:noWrap/>
            <w:vAlign w:val="bottom"/>
            <w:hideMark/>
          </w:tcPr>
          <w:p w14:paraId="61907538"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BDBDB"/>
            <w:noWrap/>
            <w:vAlign w:val="bottom"/>
            <w:hideMark/>
          </w:tcPr>
          <w:p w14:paraId="7DEDC001"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BDBDB"/>
            <w:noWrap/>
            <w:vAlign w:val="bottom"/>
            <w:hideMark/>
          </w:tcPr>
          <w:p w14:paraId="24EBDE53"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BDBDB"/>
            <w:noWrap/>
            <w:vAlign w:val="bottom"/>
            <w:hideMark/>
          </w:tcPr>
          <w:p w14:paraId="07BCE8A7"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5C804DF6" w14:textId="77777777" w:rsidTr="00B77A06">
        <w:trPr>
          <w:trHeight w:val="300"/>
        </w:trPr>
        <w:tc>
          <w:tcPr>
            <w:tcW w:w="2545" w:type="pct"/>
            <w:tcBorders>
              <w:top w:val="nil"/>
              <w:left w:val="nil"/>
              <w:bottom w:val="nil"/>
              <w:right w:val="nil"/>
            </w:tcBorders>
            <w:noWrap/>
            <w:vAlign w:val="bottom"/>
            <w:hideMark/>
          </w:tcPr>
          <w:p w14:paraId="33E8F805" w14:textId="77777777" w:rsidR="00B77A06" w:rsidRPr="006D01FC" w:rsidRDefault="00B77A06" w:rsidP="006D01FC">
            <w:pPr>
              <w:spacing w:after="0"/>
              <w:jc w:val="left"/>
              <w:rPr>
                <w:rFonts w:eastAsia="Times New Roman"/>
                <w:color w:val="000000"/>
                <w:lang w:val="en-IN"/>
              </w:rPr>
            </w:pPr>
          </w:p>
        </w:tc>
        <w:tc>
          <w:tcPr>
            <w:tcW w:w="491" w:type="pct"/>
            <w:tcBorders>
              <w:top w:val="nil"/>
              <w:left w:val="nil"/>
              <w:bottom w:val="nil"/>
              <w:right w:val="nil"/>
            </w:tcBorders>
            <w:noWrap/>
            <w:vAlign w:val="bottom"/>
            <w:hideMark/>
          </w:tcPr>
          <w:p w14:paraId="0B7FA7C5"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3B53DCC6"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1B497837"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6C95991D"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421FE426" w14:textId="77777777" w:rsidR="00B77A06" w:rsidRPr="006D01FC" w:rsidRDefault="00B77A06" w:rsidP="006D01FC">
            <w:pPr>
              <w:spacing w:after="0"/>
              <w:jc w:val="left"/>
              <w:rPr>
                <w:rFonts w:eastAsia="Times New Roman"/>
                <w:sz w:val="20"/>
                <w:szCs w:val="20"/>
                <w:lang w:val="en-IN"/>
              </w:rPr>
            </w:pPr>
          </w:p>
        </w:tc>
      </w:tr>
      <w:tr w:rsidR="00B77A06" w:rsidRPr="006D01FC" w14:paraId="760D11F8" w14:textId="77777777" w:rsidTr="00B77A06">
        <w:trPr>
          <w:trHeight w:val="315"/>
        </w:trPr>
        <w:tc>
          <w:tcPr>
            <w:tcW w:w="2545" w:type="pct"/>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413BAD22"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2455" w:type="pct"/>
            <w:gridSpan w:val="5"/>
            <w:tcBorders>
              <w:top w:val="single" w:sz="4" w:space="0" w:color="auto"/>
              <w:left w:val="nil"/>
              <w:bottom w:val="single" w:sz="4" w:space="0" w:color="auto"/>
              <w:right w:val="single" w:sz="4" w:space="0" w:color="auto"/>
            </w:tcBorders>
            <w:shd w:val="clear" w:color="000000" w:fill="B4C6E7"/>
            <w:noWrap/>
            <w:vAlign w:val="bottom"/>
            <w:hideMark/>
          </w:tcPr>
          <w:p w14:paraId="296DD83B" w14:textId="77777777" w:rsidR="00B77A06" w:rsidRPr="006D01FC" w:rsidRDefault="00B77A06" w:rsidP="006D01FC">
            <w:pPr>
              <w:spacing w:after="0"/>
              <w:jc w:val="center"/>
              <w:rPr>
                <w:rFonts w:eastAsia="Times New Roman"/>
                <w:b/>
                <w:bCs/>
                <w:color w:val="000000"/>
                <w:lang w:val="en-IN"/>
              </w:rPr>
            </w:pPr>
            <w:r w:rsidRPr="006D01FC">
              <w:rPr>
                <w:rFonts w:eastAsia="Times New Roman"/>
                <w:b/>
                <w:bCs/>
                <w:color w:val="000000"/>
                <w:lang w:val="en-IN"/>
              </w:rPr>
              <w:t xml:space="preserve">InterContinental Hotels Group PLC </w:t>
            </w:r>
          </w:p>
        </w:tc>
      </w:tr>
      <w:tr w:rsidR="00B77A06" w:rsidRPr="006D01FC" w14:paraId="1409818B"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B4C6E7"/>
            <w:noWrap/>
            <w:vAlign w:val="bottom"/>
            <w:hideMark/>
          </w:tcPr>
          <w:p w14:paraId="6E773C52"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Input data for Profitability Ratios:</w:t>
            </w:r>
          </w:p>
        </w:tc>
        <w:tc>
          <w:tcPr>
            <w:tcW w:w="491" w:type="pct"/>
            <w:tcBorders>
              <w:top w:val="nil"/>
              <w:left w:val="nil"/>
              <w:bottom w:val="single" w:sz="4" w:space="0" w:color="auto"/>
              <w:right w:val="single" w:sz="4" w:space="0" w:color="auto"/>
            </w:tcBorders>
            <w:shd w:val="clear" w:color="000000" w:fill="B4C6E7"/>
            <w:noWrap/>
            <w:vAlign w:val="bottom"/>
            <w:hideMark/>
          </w:tcPr>
          <w:p w14:paraId="6F51FEE9"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single" w:sz="4" w:space="0" w:color="auto"/>
              <w:right w:val="single" w:sz="4" w:space="0" w:color="auto"/>
            </w:tcBorders>
            <w:shd w:val="clear" w:color="000000" w:fill="B4C6E7"/>
            <w:noWrap/>
            <w:vAlign w:val="bottom"/>
            <w:hideMark/>
          </w:tcPr>
          <w:p w14:paraId="37AD2ADA"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single" w:sz="4" w:space="0" w:color="auto"/>
              <w:right w:val="single" w:sz="4" w:space="0" w:color="auto"/>
            </w:tcBorders>
            <w:shd w:val="clear" w:color="000000" w:fill="B4C6E7"/>
            <w:noWrap/>
            <w:vAlign w:val="bottom"/>
            <w:hideMark/>
          </w:tcPr>
          <w:p w14:paraId="0951D0EE"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single" w:sz="4" w:space="0" w:color="auto"/>
              <w:right w:val="single" w:sz="4" w:space="0" w:color="auto"/>
            </w:tcBorders>
            <w:shd w:val="clear" w:color="000000" w:fill="B4C6E7"/>
            <w:noWrap/>
            <w:vAlign w:val="bottom"/>
            <w:hideMark/>
          </w:tcPr>
          <w:p w14:paraId="22C8E4DF"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single" w:sz="4" w:space="0" w:color="auto"/>
              <w:right w:val="single" w:sz="4" w:space="0" w:color="auto"/>
            </w:tcBorders>
            <w:shd w:val="clear" w:color="000000" w:fill="B4C6E7"/>
            <w:noWrap/>
            <w:vAlign w:val="bottom"/>
            <w:hideMark/>
          </w:tcPr>
          <w:p w14:paraId="10011183"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2539AD8B"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4BBB78C1"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Operating Income</w:t>
            </w:r>
          </w:p>
        </w:tc>
        <w:tc>
          <w:tcPr>
            <w:tcW w:w="491" w:type="pct"/>
            <w:tcBorders>
              <w:top w:val="nil"/>
              <w:left w:val="nil"/>
              <w:bottom w:val="single" w:sz="4" w:space="0" w:color="auto"/>
              <w:right w:val="single" w:sz="4" w:space="0" w:color="auto"/>
            </w:tcBorders>
            <w:noWrap/>
            <w:vAlign w:val="bottom"/>
            <w:hideMark/>
          </w:tcPr>
          <w:p w14:paraId="721453FC"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1,198</w:t>
            </w:r>
          </w:p>
        </w:tc>
        <w:tc>
          <w:tcPr>
            <w:tcW w:w="491" w:type="pct"/>
            <w:tcBorders>
              <w:top w:val="nil"/>
              <w:left w:val="nil"/>
              <w:bottom w:val="single" w:sz="4" w:space="0" w:color="auto"/>
              <w:right w:val="single" w:sz="4" w:space="0" w:color="auto"/>
            </w:tcBorders>
            <w:noWrap/>
            <w:vAlign w:val="bottom"/>
            <w:hideMark/>
          </w:tcPr>
          <w:p w14:paraId="10E6DC8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1,041</w:t>
            </w:r>
          </w:p>
        </w:tc>
        <w:tc>
          <w:tcPr>
            <w:tcW w:w="491" w:type="pct"/>
            <w:tcBorders>
              <w:top w:val="nil"/>
              <w:left w:val="nil"/>
              <w:bottom w:val="single" w:sz="4" w:space="0" w:color="auto"/>
              <w:right w:val="single" w:sz="4" w:space="0" w:color="auto"/>
            </w:tcBorders>
            <w:noWrap/>
            <w:vAlign w:val="bottom"/>
            <w:hideMark/>
          </w:tcPr>
          <w:p w14:paraId="03A67213"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1,066</w:t>
            </w:r>
          </w:p>
        </w:tc>
        <w:tc>
          <w:tcPr>
            <w:tcW w:w="491" w:type="pct"/>
            <w:tcBorders>
              <w:top w:val="nil"/>
              <w:left w:val="nil"/>
              <w:bottom w:val="single" w:sz="4" w:space="0" w:color="auto"/>
              <w:right w:val="single" w:sz="4" w:space="0" w:color="auto"/>
            </w:tcBorders>
            <w:noWrap/>
            <w:vAlign w:val="bottom"/>
            <w:hideMark/>
          </w:tcPr>
          <w:p w14:paraId="2372E64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628</w:t>
            </w:r>
          </w:p>
        </w:tc>
        <w:tc>
          <w:tcPr>
            <w:tcW w:w="491" w:type="pct"/>
            <w:tcBorders>
              <w:top w:val="nil"/>
              <w:left w:val="nil"/>
              <w:bottom w:val="single" w:sz="4" w:space="0" w:color="auto"/>
              <w:right w:val="single" w:sz="4" w:space="0" w:color="auto"/>
            </w:tcBorders>
            <w:noWrap/>
            <w:vAlign w:val="bottom"/>
            <w:hideMark/>
          </w:tcPr>
          <w:p w14:paraId="09F8B4B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494</w:t>
            </w:r>
          </w:p>
        </w:tc>
      </w:tr>
      <w:tr w:rsidR="00B77A06" w:rsidRPr="006D01FC" w14:paraId="19DF5FC6"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30C377E7"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Total assets</w:t>
            </w:r>
          </w:p>
        </w:tc>
        <w:tc>
          <w:tcPr>
            <w:tcW w:w="491" w:type="pct"/>
            <w:tcBorders>
              <w:top w:val="nil"/>
              <w:left w:val="nil"/>
              <w:bottom w:val="single" w:sz="4" w:space="0" w:color="auto"/>
              <w:right w:val="single" w:sz="4" w:space="0" w:color="auto"/>
            </w:tcBorders>
            <w:noWrap/>
            <w:vAlign w:val="bottom"/>
            <w:hideMark/>
          </w:tcPr>
          <w:p w14:paraId="55DB9A8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5,345</w:t>
            </w:r>
          </w:p>
        </w:tc>
        <w:tc>
          <w:tcPr>
            <w:tcW w:w="491" w:type="pct"/>
            <w:tcBorders>
              <w:top w:val="nil"/>
              <w:left w:val="nil"/>
              <w:bottom w:val="single" w:sz="4" w:space="0" w:color="auto"/>
              <w:right w:val="single" w:sz="4" w:space="0" w:color="auto"/>
            </w:tcBorders>
            <w:noWrap/>
            <w:vAlign w:val="bottom"/>
            <w:hideMark/>
          </w:tcPr>
          <w:p w14:paraId="64C517EB"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4,748</w:t>
            </w:r>
          </w:p>
        </w:tc>
        <w:tc>
          <w:tcPr>
            <w:tcW w:w="491" w:type="pct"/>
            <w:tcBorders>
              <w:top w:val="nil"/>
              <w:left w:val="nil"/>
              <w:bottom w:val="single" w:sz="4" w:space="0" w:color="auto"/>
              <w:right w:val="single" w:sz="4" w:space="0" w:color="auto"/>
            </w:tcBorders>
            <w:noWrap/>
            <w:vAlign w:val="bottom"/>
            <w:hideMark/>
          </w:tcPr>
          <w:p w14:paraId="7833868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4,813</w:t>
            </w:r>
          </w:p>
        </w:tc>
        <w:tc>
          <w:tcPr>
            <w:tcW w:w="491" w:type="pct"/>
            <w:tcBorders>
              <w:top w:val="nil"/>
              <w:left w:val="nil"/>
              <w:bottom w:val="single" w:sz="4" w:space="0" w:color="auto"/>
              <w:right w:val="single" w:sz="4" w:space="0" w:color="auto"/>
            </w:tcBorders>
            <w:noWrap/>
            <w:vAlign w:val="bottom"/>
            <w:hideMark/>
          </w:tcPr>
          <w:p w14:paraId="6BBC17E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4,216</w:t>
            </w:r>
          </w:p>
        </w:tc>
        <w:tc>
          <w:tcPr>
            <w:tcW w:w="491" w:type="pct"/>
            <w:tcBorders>
              <w:top w:val="nil"/>
              <w:left w:val="nil"/>
              <w:bottom w:val="single" w:sz="4" w:space="0" w:color="auto"/>
              <w:right w:val="single" w:sz="4" w:space="0" w:color="auto"/>
            </w:tcBorders>
            <w:noWrap/>
            <w:vAlign w:val="bottom"/>
            <w:hideMark/>
          </w:tcPr>
          <w:p w14:paraId="29ED90F9"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4,716</w:t>
            </w:r>
          </w:p>
        </w:tc>
      </w:tr>
      <w:tr w:rsidR="00B77A06" w:rsidRPr="006D01FC" w14:paraId="76558ADC"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2969F510"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Current liabilities</w:t>
            </w:r>
          </w:p>
        </w:tc>
        <w:tc>
          <w:tcPr>
            <w:tcW w:w="491" w:type="pct"/>
            <w:tcBorders>
              <w:top w:val="nil"/>
              <w:left w:val="nil"/>
              <w:bottom w:val="single" w:sz="4" w:space="0" w:color="auto"/>
              <w:right w:val="single" w:sz="4" w:space="0" w:color="auto"/>
            </w:tcBorders>
            <w:noWrap/>
            <w:vAlign w:val="bottom"/>
            <w:hideMark/>
          </w:tcPr>
          <w:p w14:paraId="60EB414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2,100</w:t>
            </w:r>
          </w:p>
        </w:tc>
        <w:tc>
          <w:tcPr>
            <w:tcW w:w="491" w:type="pct"/>
            <w:tcBorders>
              <w:top w:val="nil"/>
              <w:left w:val="nil"/>
              <w:bottom w:val="single" w:sz="4" w:space="0" w:color="auto"/>
              <w:right w:val="single" w:sz="4" w:space="0" w:color="auto"/>
            </w:tcBorders>
            <w:noWrap/>
            <w:vAlign w:val="bottom"/>
            <w:hideMark/>
          </w:tcPr>
          <w:p w14:paraId="3C33174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1,928</w:t>
            </w:r>
          </w:p>
        </w:tc>
        <w:tc>
          <w:tcPr>
            <w:tcW w:w="491" w:type="pct"/>
            <w:tcBorders>
              <w:top w:val="nil"/>
              <w:left w:val="nil"/>
              <w:bottom w:val="single" w:sz="4" w:space="0" w:color="auto"/>
              <w:right w:val="single" w:sz="4" w:space="0" w:color="auto"/>
            </w:tcBorders>
            <w:noWrap/>
            <w:vAlign w:val="bottom"/>
            <w:hideMark/>
          </w:tcPr>
          <w:p w14:paraId="0F11EA2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2,190</w:t>
            </w:r>
          </w:p>
        </w:tc>
        <w:tc>
          <w:tcPr>
            <w:tcW w:w="491" w:type="pct"/>
            <w:tcBorders>
              <w:top w:val="nil"/>
              <w:left w:val="nil"/>
              <w:bottom w:val="single" w:sz="4" w:space="0" w:color="auto"/>
              <w:right w:val="single" w:sz="4" w:space="0" w:color="auto"/>
            </w:tcBorders>
            <w:noWrap/>
            <w:vAlign w:val="bottom"/>
            <w:hideMark/>
          </w:tcPr>
          <w:p w14:paraId="3D4F787C"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1,544</w:t>
            </w:r>
          </w:p>
        </w:tc>
        <w:tc>
          <w:tcPr>
            <w:tcW w:w="491" w:type="pct"/>
            <w:tcBorders>
              <w:top w:val="nil"/>
              <w:left w:val="nil"/>
              <w:bottom w:val="single" w:sz="4" w:space="0" w:color="auto"/>
              <w:right w:val="single" w:sz="4" w:space="0" w:color="auto"/>
            </w:tcBorders>
            <w:noWrap/>
            <w:vAlign w:val="bottom"/>
            <w:hideMark/>
          </w:tcPr>
          <w:p w14:paraId="2CCE02F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1,624</w:t>
            </w:r>
          </w:p>
        </w:tc>
      </w:tr>
      <w:tr w:rsidR="00B77A06" w:rsidRPr="006D01FC" w14:paraId="28DF36AF"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4ABD09C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Net Income</w:t>
            </w:r>
          </w:p>
        </w:tc>
        <w:tc>
          <w:tcPr>
            <w:tcW w:w="491" w:type="pct"/>
            <w:tcBorders>
              <w:top w:val="nil"/>
              <w:left w:val="nil"/>
              <w:bottom w:val="single" w:sz="4" w:space="0" w:color="auto"/>
              <w:right w:val="single" w:sz="4" w:space="0" w:color="auto"/>
            </w:tcBorders>
            <w:noWrap/>
            <w:vAlign w:val="bottom"/>
            <w:hideMark/>
          </w:tcPr>
          <w:p w14:paraId="512D6B9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759</w:t>
            </w:r>
          </w:p>
        </w:tc>
        <w:tc>
          <w:tcPr>
            <w:tcW w:w="491" w:type="pct"/>
            <w:tcBorders>
              <w:top w:val="nil"/>
              <w:left w:val="nil"/>
              <w:bottom w:val="single" w:sz="4" w:space="0" w:color="auto"/>
              <w:right w:val="single" w:sz="4" w:space="0" w:color="auto"/>
            </w:tcBorders>
            <w:noWrap/>
            <w:vAlign w:val="bottom"/>
            <w:hideMark/>
          </w:tcPr>
          <w:p w14:paraId="568463B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628</w:t>
            </w:r>
          </w:p>
        </w:tc>
        <w:tc>
          <w:tcPr>
            <w:tcW w:w="491" w:type="pct"/>
            <w:tcBorders>
              <w:top w:val="nil"/>
              <w:left w:val="nil"/>
              <w:bottom w:val="single" w:sz="4" w:space="0" w:color="auto"/>
              <w:right w:val="single" w:sz="4" w:space="0" w:color="auto"/>
            </w:tcBorders>
            <w:noWrap/>
            <w:vAlign w:val="bottom"/>
            <w:hideMark/>
          </w:tcPr>
          <w:p w14:paraId="2FF1DBEA"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750</w:t>
            </w:r>
          </w:p>
        </w:tc>
        <w:tc>
          <w:tcPr>
            <w:tcW w:w="491" w:type="pct"/>
            <w:tcBorders>
              <w:top w:val="nil"/>
              <w:left w:val="nil"/>
              <w:bottom w:val="single" w:sz="4" w:space="0" w:color="auto"/>
              <w:right w:val="single" w:sz="4" w:space="0" w:color="auto"/>
            </w:tcBorders>
            <w:noWrap/>
            <w:vAlign w:val="bottom"/>
            <w:hideMark/>
          </w:tcPr>
          <w:p w14:paraId="6C8E6C9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376</w:t>
            </w:r>
          </w:p>
        </w:tc>
        <w:tc>
          <w:tcPr>
            <w:tcW w:w="491" w:type="pct"/>
            <w:tcBorders>
              <w:top w:val="nil"/>
              <w:left w:val="nil"/>
              <w:bottom w:val="single" w:sz="4" w:space="0" w:color="auto"/>
              <w:right w:val="single" w:sz="4" w:space="0" w:color="auto"/>
            </w:tcBorders>
            <w:noWrap/>
            <w:vAlign w:val="bottom"/>
            <w:hideMark/>
          </w:tcPr>
          <w:p w14:paraId="2EE8826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265</w:t>
            </w:r>
          </w:p>
        </w:tc>
      </w:tr>
      <w:tr w:rsidR="00B77A06" w:rsidRPr="006D01FC" w14:paraId="3ECB98D0"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164190D3"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Sales</w:t>
            </w:r>
          </w:p>
        </w:tc>
        <w:tc>
          <w:tcPr>
            <w:tcW w:w="491" w:type="pct"/>
            <w:tcBorders>
              <w:top w:val="nil"/>
              <w:left w:val="nil"/>
              <w:bottom w:val="single" w:sz="4" w:space="0" w:color="auto"/>
              <w:right w:val="single" w:sz="4" w:space="0" w:color="auto"/>
            </w:tcBorders>
            <w:noWrap/>
            <w:vAlign w:val="bottom"/>
            <w:hideMark/>
          </w:tcPr>
          <w:p w14:paraId="6C5D996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5,189</w:t>
            </w:r>
          </w:p>
        </w:tc>
        <w:tc>
          <w:tcPr>
            <w:tcW w:w="491" w:type="pct"/>
            <w:tcBorders>
              <w:top w:val="nil"/>
              <w:left w:val="nil"/>
              <w:bottom w:val="single" w:sz="4" w:space="0" w:color="auto"/>
              <w:right w:val="single" w:sz="4" w:space="0" w:color="auto"/>
            </w:tcBorders>
            <w:noWrap/>
            <w:vAlign w:val="bottom"/>
            <w:hideMark/>
          </w:tcPr>
          <w:p w14:paraId="5DD42CA9"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4,923</w:t>
            </w:r>
          </w:p>
        </w:tc>
        <w:tc>
          <w:tcPr>
            <w:tcW w:w="491" w:type="pct"/>
            <w:tcBorders>
              <w:top w:val="nil"/>
              <w:left w:val="nil"/>
              <w:bottom w:val="single" w:sz="4" w:space="0" w:color="auto"/>
              <w:right w:val="single" w:sz="4" w:space="0" w:color="auto"/>
            </w:tcBorders>
            <w:noWrap/>
            <w:vAlign w:val="bottom"/>
            <w:hideMark/>
          </w:tcPr>
          <w:p w14:paraId="2FC23A9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4,624</w:t>
            </w:r>
          </w:p>
        </w:tc>
        <w:tc>
          <w:tcPr>
            <w:tcW w:w="491" w:type="pct"/>
            <w:tcBorders>
              <w:top w:val="nil"/>
              <w:left w:val="nil"/>
              <w:bottom w:val="single" w:sz="4" w:space="0" w:color="auto"/>
              <w:right w:val="single" w:sz="4" w:space="0" w:color="auto"/>
            </w:tcBorders>
            <w:noWrap/>
            <w:vAlign w:val="bottom"/>
            <w:hideMark/>
          </w:tcPr>
          <w:p w14:paraId="494F967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3,892</w:t>
            </w:r>
          </w:p>
        </w:tc>
        <w:tc>
          <w:tcPr>
            <w:tcW w:w="491" w:type="pct"/>
            <w:tcBorders>
              <w:top w:val="nil"/>
              <w:left w:val="nil"/>
              <w:bottom w:val="single" w:sz="4" w:space="0" w:color="auto"/>
              <w:right w:val="single" w:sz="4" w:space="0" w:color="auto"/>
            </w:tcBorders>
            <w:noWrap/>
            <w:vAlign w:val="bottom"/>
            <w:hideMark/>
          </w:tcPr>
          <w:p w14:paraId="0D4C2F9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2,907</w:t>
            </w:r>
          </w:p>
        </w:tc>
      </w:tr>
      <w:tr w:rsidR="00B77A06" w:rsidRPr="006D01FC" w14:paraId="2695B1D1"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B4C6E7"/>
            <w:noWrap/>
            <w:vAlign w:val="bottom"/>
            <w:hideMark/>
          </w:tcPr>
          <w:p w14:paraId="23B24A4B"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Profitability Ratios:</w:t>
            </w:r>
          </w:p>
        </w:tc>
        <w:tc>
          <w:tcPr>
            <w:tcW w:w="491" w:type="pct"/>
            <w:tcBorders>
              <w:top w:val="nil"/>
              <w:left w:val="nil"/>
              <w:bottom w:val="single" w:sz="4" w:space="0" w:color="auto"/>
              <w:right w:val="single" w:sz="4" w:space="0" w:color="auto"/>
            </w:tcBorders>
            <w:shd w:val="clear" w:color="000000" w:fill="B4C6E7"/>
            <w:noWrap/>
            <w:vAlign w:val="bottom"/>
            <w:hideMark/>
          </w:tcPr>
          <w:p w14:paraId="09D8D3D9"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single" w:sz="4" w:space="0" w:color="auto"/>
              <w:right w:val="single" w:sz="4" w:space="0" w:color="auto"/>
            </w:tcBorders>
            <w:shd w:val="clear" w:color="000000" w:fill="B4C6E7"/>
            <w:noWrap/>
            <w:vAlign w:val="bottom"/>
            <w:hideMark/>
          </w:tcPr>
          <w:p w14:paraId="5E43F2F0"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single" w:sz="4" w:space="0" w:color="auto"/>
              <w:right w:val="single" w:sz="4" w:space="0" w:color="auto"/>
            </w:tcBorders>
            <w:shd w:val="clear" w:color="000000" w:fill="B4C6E7"/>
            <w:noWrap/>
            <w:vAlign w:val="bottom"/>
            <w:hideMark/>
          </w:tcPr>
          <w:p w14:paraId="6FCBC97C"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single" w:sz="4" w:space="0" w:color="auto"/>
              <w:right w:val="single" w:sz="4" w:space="0" w:color="auto"/>
            </w:tcBorders>
            <w:shd w:val="clear" w:color="000000" w:fill="B4C6E7"/>
            <w:noWrap/>
            <w:vAlign w:val="bottom"/>
            <w:hideMark/>
          </w:tcPr>
          <w:p w14:paraId="77FD9440"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single" w:sz="4" w:space="0" w:color="auto"/>
              <w:right w:val="single" w:sz="4" w:space="0" w:color="auto"/>
            </w:tcBorders>
            <w:shd w:val="clear" w:color="000000" w:fill="B4C6E7"/>
            <w:noWrap/>
            <w:vAlign w:val="bottom"/>
            <w:hideMark/>
          </w:tcPr>
          <w:p w14:paraId="562D6558"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180B125C"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B4C6E7"/>
            <w:noWrap/>
            <w:vAlign w:val="bottom"/>
            <w:hideMark/>
          </w:tcPr>
          <w:p w14:paraId="57D37864"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Return on capital employed (ROCE)</w:t>
            </w:r>
          </w:p>
        </w:tc>
        <w:tc>
          <w:tcPr>
            <w:tcW w:w="491" w:type="pct"/>
            <w:tcBorders>
              <w:top w:val="nil"/>
              <w:left w:val="nil"/>
              <w:bottom w:val="single" w:sz="4" w:space="0" w:color="auto"/>
              <w:right w:val="single" w:sz="4" w:space="0" w:color="auto"/>
            </w:tcBorders>
            <w:shd w:val="clear" w:color="000000" w:fill="B4C6E7"/>
            <w:noWrap/>
            <w:vAlign w:val="bottom"/>
            <w:hideMark/>
          </w:tcPr>
          <w:p w14:paraId="66BE698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36.92%</w:t>
            </w:r>
          </w:p>
        </w:tc>
        <w:tc>
          <w:tcPr>
            <w:tcW w:w="491" w:type="pct"/>
            <w:tcBorders>
              <w:top w:val="nil"/>
              <w:left w:val="nil"/>
              <w:bottom w:val="single" w:sz="4" w:space="0" w:color="auto"/>
              <w:right w:val="single" w:sz="4" w:space="0" w:color="auto"/>
            </w:tcBorders>
            <w:shd w:val="clear" w:color="000000" w:fill="B4C6E7"/>
            <w:noWrap/>
            <w:vAlign w:val="bottom"/>
            <w:hideMark/>
          </w:tcPr>
          <w:p w14:paraId="31E3015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36.91%</w:t>
            </w:r>
          </w:p>
        </w:tc>
        <w:tc>
          <w:tcPr>
            <w:tcW w:w="491" w:type="pct"/>
            <w:tcBorders>
              <w:top w:val="nil"/>
              <w:left w:val="nil"/>
              <w:bottom w:val="single" w:sz="4" w:space="0" w:color="auto"/>
              <w:right w:val="single" w:sz="4" w:space="0" w:color="auto"/>
            </w:tcBorders>
            <w:shd w:val="clear" w:color="000000" w:fill="B4C6E7"/>
            <w:noWrap/>
            <w:vAlign w:val="bottom"/>
            <w:hideMark/>
          </w:tcPr>
          <w:p w14:paraId="6CB62669"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40.64%</w:t>
            </w:r>
          </w:p>
        </w:tc>
        <w:tc>
          <w:tcPr>
            <w:tcW w:w="491" w:type="pct"/>
            <w:tcBorders>
              <w:top w:val="nil"/>
              <w:left w:val="nil"/>
              <w:bottom w:val="single" w:sz="4" w:space="0" w:color="auto"/>
              <w:right w:val="single" w:sz="4" w:space="0" w:color="auto"/>
            </w:tcBorders>
            <w:shd w:val="clear" w:color="000000" w:fill="B4C6E7"/>
            <w:noWrap/>
            <w:vAlign w:val="bottom"/>
            <w:hideMark/>
          </w:tcPr>
          <w:p w14:paraId="22EC8DD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23.50%</w:t>
            </w:r>
          </w:p>
        </w:tc>
        <w:tc>
          <w:tcPr>
            <w:tcW w:w="491" w:type="pct"/>
            <w:tcBorders>
              <w:top w:val="nil"/>
              <w:left w:val="nil"/>
              <w:bottom w:val="single" w:sz="4" w:space="0" w:color="auto"/>
              <w:right w:val="single" w:sz="4" w:space="0" w:color="auto"/>
            </w:tcBorders>
            <w:shd w:val="clear" w:color="000000" w:fill="B4C6E7"/>
            <w:noWrap/>
            <w:vAlign w:val="bottom"/>
            <w:hideMark/>
          </w:tcPr>
          <w:p w14:paraId="680B6413"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15.98%</w:t>
            </w:r>
          </w:p>
        </w:tc>
      </w:tr>
      <w:tr w:rsidR="00B77A06" w:rsidRPr="006D01FC" w14:paraId="796A1012" w14:textId="77777777" w:rsidTr="00B77A06">
        <w:trPr>
          <w:trHeight w:val="300"/>
        </w:trPr>
        <w:tc>
          <w:tcPr>
            <w:tcW w:w="2545" w:type="pct"/>
            <w:tcBorders>
              <w:top w:val="nil"/>
              <w:left w:val="single" w:sz="4" w:space="0" w:color="auto"/>
              <w:bottom w:val="single" w:sz="4" w:space="0" w:color="auto"/>
              <w:right w:val="single" w:sz="4" w:space="0" w:color="auto"/>
            </w:tcBorders>
            <w:shd w:val="clear" w:color="000000" w:fill="B4C6E7"/>
            <w:noWrap/>
            <w:vAlign w:val="bottom"/>
            <w:hideMark/>
          </w:tcPr>
          <w:p w14:paraId="7BCC04A5"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Operating Income/(Total Assets-Current liabilities)</w:t>
            </w:r>
          </w:p>
        </w:tc>
        <w:tc>
          <w:tcPr>
            <w:tcW w:w="491" w:type="pct"/>
            <w:tcBorders>
              <w:top w:val="nil"/>
              <w:left w:val="nil"/>
              <w:bottom w:val="single" w:sz="4" w:space="0" w:color="auto"/>
              <w:right w:val="single" w:sz="4" w:space="0" w:color="auto"/>
            </w:tcBorders>
            <w:shd w:val="clear" w:color="000000" w:fill="B4C6E7"/>
            <w:noWrap/>
            <w:vAlign w:val="bottom"/>
            <w:hideMark/>
          </w:tcPr>
          <w:p w14:paraId="5CDB3B1B"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B4C6E7"/>
            <w:noWrap/>
            <w:vAlign w:val="bottom"/>
            <w:hideMark/>
          </w:tcPr>
          <w:p w14:paraId="61775CBD"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B4C6E7"/>
            <w:noWrap/>
            <w:vAlign w:val="bottom"/>
            <w:hideMark/>
          </w:tcPr>
          <w:p w14:paraId="3B2DA803"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B4C6E7"/>
            <w:noWrap/>
            <w:vAlign w:val="bottom"/>
            <w:hideMark/>
          </w:tcPr>
          <w:p w14:paraId="61933D66"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B4C6E7"/>
            <w:noWrap/>
            <w:vAlign w:val="bottom"/>
            <w:hideMark/>
          </w:tcPr>
          <w:p w14:paraId="68A768BD"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400AACCA"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B4C6E7"/>
            <w:noWrap/>
            <w:vAlign w:val="bottom"/>
            <w:hideMark/>
          </w:tcPr>
          <w:p w14:paraId="74F77494"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Net Profit Margin</w:t>
            </w:r>
          </w:p>
        </w:tc>
        <w:tc>
          <w:tcPr>
            <w:tcW w:w="491" w:type="pct"/>
            <w:tcBorders>
              <w:top w:val="nil"/>
              <w:left w:val="nil"/>
              <w:bottom w:val="single" w:sz="4" w:space="0" w:color="auto"/>
              <w:right w:val="single" w:sz="4" w:space="0" w:color="auto"/>
            </w:tcBorders>
            <w:shd w:val="clear" w:color="000000" w:fill="B4C6E7"/>
            <w:noWrap/>
            <w:vAlign w:val="bottom"/>
            <w:hideMark/>
          </w:tcPr>
          <w:p w14:paraId="54403D49"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14.63%</w:t>
            </w:r>
          </w:p>
        </w:tc>
        <w:tc>
          <w:tcPr>
            <w:tcW w:w="491" w:type="pct"/>
            <w:tcBorders>
              <w:top w:val="nil"/>
              <w:left w:val="nil"/>
              <w:bottom w:val="single" w:sz="4" w:space="0" w:color="auto"/>
              <w:right w:val="single" w:sz="4" w:space="0" w:color="auto"/>
            </w:tcBorders>
            <w:shd w:val="clear" w:color="000000" w:fill="B4C6E7"/>
            <w:noWrap/>
            <w:vAlign w:val="bottom"/>
            <w:hideMark/>
          </w:tcPr>
          <w:p w14:paraId="3F7C0C89"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12.76%</w:t>
            </w:r>
          </w:p>
        </w:tc>
        <w:tc>
          <w:tcPr>
            <w:tcW w:w="491" w:type="pct"/>
            <w:tcBorders>
              <w:top w:val="nil"/>
              <w:left w:val="nil"/>
              <w:bottom w:val="single" w:sz="4" w:space="0" w:color="auto"/>
              <w:right w:val="single" w:sz="4" w:space="0" w:color="auto"/>
            </w:tcBorders>
            <w:shd w:val="clear" w:color="000000" w:fill="B4C6E7"/>
            <w:noWrap/>
            <w:vAlign w:val="bottom"/>
            <w:hideMark/>
          </w:tcPr>
          <w:p w14:paraId="14F9B6A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16.22%</w:t>
            </w:r>
          </w:p>
        </w:tc>
        <w:tc>
          <w:tcPr>
            <w:tcW w:w="491" w:type="pct"/>
            <w:tcBorders>
              <w:top w:val="nil"/>
              <w:left w:val="nil"/>
              <w:bottom w:val="single" w:sz="4" w:space="0" w:color="auto"/>
              <w:right w:val="single" w:sz="4" w:space="0" w:color="auto"/>
            </w:tcBorders>
            <w:shd w:val="clear" w:color="000000" w:fill="B4C6E7"/>
            <w:noWrap/>
            <w:vAlign w:val="bottom"/>
            <w:hideMark/>
          </w:tcPr>
          <w:p w14:paraId="4AE0875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9.66%</w:t>
            </w:r>
          </w:p>
        </w:tc>
        <w:tc>
          <w:tcPr>
            <w:tcW w:w="491" w:type="pct"/>
            <w:tcBorders>
              <w:top w:val="nil"/>
              <w:left w:val="nil"/>
              <w:bottom w:val="single" w:sz="4" w:space="0" w:color="auto"/>
              <w:right w:val="single" w:sz="4" w:space="0" w:color="auto"/>
            </w:tcBorders>
            <w:shd w:val="clear" w:color="000000" w:fill="B4C6E7"/>
            <w:noWrap/>
            <w:vAlign w:val="bottom"/>
            <w:hideMark/>
          </w:tcPr>
          <w:p w14:paraId="22B6208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9.12%</w:t>
            </w:r>
          </w:p>
        </w:tc>
      </w:tr>
      <w:tr w:rsidR="00B77A06" w:rsidRPr="006D01FC" w14:paraId="67A6A59E"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B4C6E7"/>
            <w:noWrap/>
            <w:vAlign w:val="bottom"/>
            <w:hideMark/>
          </w:tcPr>
          <w:p w14:paraId="7493A1BD"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Net Income/Sales</w:t>
            </w:r>
          </w:p>
        </w:tc>
        <w:tc>
          <w:tcPr>
            <w:tcW w:w="491" w:type="pct"/>
            <w:tcBorders>
              <w:top w:val="nil"/>
              <w:left w:val="nil"/>
              <w:bottom w:val="single" w:sz="4" w:space="0" w:color="auto"/>
              <w:right w:val="single" w:sz="4" w:space="0" w:color="auto"/>
            </w:tcBorders>
            <w:shd w:val="clear" w:color="000000" w:fill="B4C6E7"/>
            <w:noWrap/>
            <w:vAlign w:val="bottom"/>
            <w:hideMark/>
          </w:tcPr>
          <w:p w14:paraId="5EB0C020"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B4C6E7"/>
            <w:noWrap/>
            <w:vAlign w:val="bottom"/>
            <w:hideMark/>
          </w:tcPr>
          <w:p w14:paraId="3DC77E31"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B4C6E7"/>
            <w:noWrap/>
            <w:vAlign w:val="bottom"/>
            <w:hideMark/>
          </w:tcPr>
          <w:p w14:paraId="2940ED3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B4C6E7"/>
            <w:noWrap/>
            <w:vAlign w:val="bottom"/>
            <w:hideMark/>
          </w:tcPr>
          <w:p w14:paraId="3AD9923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B4C6E7"/>
            <w:noWrap/>
            <w:vAlign w:val="bottom"/>
            <w:hideMark/>
          </w:tcPr>
          <w:p w14:paraId="47CB91D6"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78A0F3C9" w14:textId="77777777" w:rsidTr="00B77A06">
        <w:trPr>
          <w:trHeight w:val="315"/>
        </w:trPr>
        <w:tc>
          <w:tcPr>
            <w:tcW w:w="2545" w:type="pct"/>
            <w:tcBorders>
              <w:top w:val="nil"/>
              <w:left w:val="nil"/>
              <w:bottom w:val="nil"/>
              <w:right w:val="nil"/>
            </w:tcBorders>
            <w:noWrap/>
            <w:vAlign w:val="bottom"/>
            <w:hideMark/>
          </w:tcPr>
          <w:p w14:paraId="7F2C874B" w14:textId="77777777" w:rsidR="00B77A06" w:rsidRPr="006D01FC" w:rsidRDefault="00B77A06" w:rsidP="006D01FC">
            <w:pPr>
              <w:spacing w:after="0"/>
              <w:jc w:val="left"/>
              <w:rPr>
                <w:rFonts w:eastAsia="Times New Roman"/>
                <w:color w:val="000000"/>
                <w:lang w:val="en-IN"/>
              </w:rPr>
            </w:pPr>
          </w:p>
        </w:tc>
        <w:tc>
          <w:tcPr>
            <w:tcW w:w="491" w:type="pct"/>
            <w:tcBorders>
              <w:top w:val="nil"/>
              <w:left w:val="nil"/>
              <w:bottom w:val="nil"/>
              <w:right w:val="nil"/>
            </w:tcBorders>
            <w:noWrap/>
            <w:vAlign w:val="bottom"/>
            <w:hideMark/>
          </w:tcPr>
          <w:p w14:paraId="6A4F53D6"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005021DF"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1D30156C"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58B2868F"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53E0F843" w14:textId="77777777" w:rsidR="00B77A06" w:rsidRPr="006D01FC" w:rsidRDefault="00B77A06" w:rsidP="006D01FC">
            <w:pPr>
              <w:spacing w:after="0"/>
              <w:jc w:val="left"/>
              <w:rPr>
                <w:rFonts w:eastAsia="Times New Roman"/>
                <w:sz w:val="20"/>
                <w:szCs w:val="20"/>
                <w:lang w:val="en-IN"/>
              </w:rPr>
            </w:pPr>
          </w:p>
        </w:tc>
      </w:tr>
      <w:tr w:rsidR="00B77A06" w:rsidRPr="006D01FC" w14:paraId="06E2C189" w14:textId="77777777" w:rsidTr="00B77A06">
        <w:trPr>
          <w:trHeight w:val="315"/>
        </w:trPr>
        <w:tc>
          <w:tcPr>
            <w:tcW w:w="2545" w:type="pct"/>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51B550DE"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2455" w:type="pct"/>
            <w:gridSpan w:val="5"/>
            <w:tcBorders>
              <w:top w:val="single" w:sz="4" w:space="0" w:color="auto"/>
              <w:left w:val="nil"/>
              <w:bottom w:val="single" w:sz="4" w:space="0" w:color="auto"/>
              <w:right w:val="single" w:sz="4" w:space="0" w:color="000000"/>
            </w:tcBorders>
            <w:shd w:val="clear" w:color="000000" w:fill="FFE699"/>
            <w:noWrap/>
            <w:vAlign w:val="bottom"/>
            <w:hideMark/>
          </w:tcPr>
          <w:p w14:paraId="33EC2F63" w14:textId="77777777" w:rsidR="00B77A06" w:rsidRPr="006D01FC" w:rsidRDefault="00B77A06" w:rsidP="006D01FC">
            <w:pPr>
              <w:spacing w:after="0"/>
              <w:jc w:val="center"/>
              <w:rPr>
                <w:rFonts w:eastAsia="Times New Roman"/>
                <w:b/>
                <w:bCs/>
                <w:lang w:val="en-IN"/>
              </w:rPr>
            </w:pPr>
            <w:r w:rsidRPr="006D01FC">
              <w:rPr>
                <w:rFonts w:eastAsia="Times New Roman"/>
                <w:b/>
                <w:bCs/>
                <w:lang w:val="en-IN"/>
              </w:rPr>
              <w:t xml:space="preserve">InterContinental Hotels Group PLC </w:t>
            </w:r>
          </w:p>
        </w:tc>
      </w:tr>
      <w:tr w:rsidR="00B77A06" w:rsidRPr="006D01FC" w14:paraId="4D9D3E9C"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FFE699"/>
            <w:noWrap/>
            <w:vAlign w:val="bottom"/>
            <w:hideMark/>
          </w:tcPr>
          <w:p w14:paraId="44274CB5"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Input data for Efficiency Ratios:</w:t>
            </w:r>
          </w:p>
        </w:tc>
        <w:tc>
          <w:tcPr>
            <w:tcW w:w="491" w:type="pct"/>
            <w:tcBorders>
              <w:top w:val="nil"/>
              <w:left w:val="nil"/>
              <w:bottom w:val="single" w:sz="4" w:space="0" w:color="auto"/>
              <w:right w:val="single" w:sz="4" w:space="0" w:color="auto"/>
            </w:tcBorders>
            <w:shd w:val="clear" w:color="000000" w:fill="FFE699"/>
            <w:noWrap/>
            <w:vAlign w:val="bottom"/>
            <w:hideMark/>
          </w:tcPr>
          <w:p w14:paraId="32B68E7A"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single" w:sz="4" w:space="0" w:color="auto"/>
              <w:right w:val="single" w:sz="4" w:space="0" w:color="auto"/>
            </w:tcBorders>
            <w:shd w:val="clear" w:color="000000" w:fill="FFE699"/>
            <w:noWrap/>
            <w:vAlign w:val="bottom"/>
            <w:hideMark/>
          </w:tcPr>
          <w:p w14:paraId="2084A62E"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single" w:sz="4" w:space="0" w:color="auto"/>
              <w:right w:val="single" w:sz="4" w:space="0" w:color="auto"/>
            </w:tcBorders>
            <w:shd w:val="clear" w:color="000000" w:fill="FFE699"/>
            <w:noWrap/>
            <w:vAlign w:val="bottom"/>
            <w:hideMark/>
          </w:tcPr>
          <w:p w14:paraId="1BE7ED9B"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single" w:sz="4" w:space="0" w:color="auto"/>
              <w:right w:val="single" w:sz="4" w:space="0" w:color="auto"/>
            </w:tcBorders>
            <w:shd w:val="clear" w:color="000000" w:fill="FFE699"/>
            <w:noWrap/>
            <w:vAlign w:val="bottom"/>
            <w:hideMark/>
          </w:tcPr>
          <w:p w14:paraId="2B93244F"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single" w:sz="4" w:space="0" w:color="auto"/>
              <w:right w:val="single" w:sz="4" w:space="0" w:color="auto"/>
            </w:tcBorders>
            <w:shd w:val="clear" w:color="000000" w:fill="FFE699"/>
            <w:noWrap/>
            <w:vAlign w:val="bottom"/>
            <w:hideMark/>
          </w:tcPr>
          <w:p w14:paraId="46E4ABBD"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139BC723"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2477D56B"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Inventory</w:t>
            </w:r>
          </w:p>
        </w:tc>
        <w:tc>
          <w:tcPr>
            <w:tcW w:w="491" w:type="pct"/>
            <w:tcBorders>
              <w:top w:val="nil"/>
              <w:left w:val="nil"/>
              <w:bottom w:val="single" w:sz="4" w:space="0" w:color="auto"/>
              <w:right w:val="single" w:sz="4" w:space="0" w:color="auto"/>
            </w:tcBorders>
            <w:noWrap/>
            <w:vAlign w:val="bottom"/>
            <w:hideMark/>
          </w:tcPr>
          <w:p w14:paraId="24432F2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w:t>
            </w:r>
          </w:p>
        </w:tc>
        <w:tc>
          <w:tcPr>
            <w:tcW w:w="491" w:type="pct"/>
            <w:tcBorders>
              <w:top w:val="nil"/>
              <w:left w:val="nil"/>
              <w:bottom w:val="single" w:sz="4" w:space="0" w:color="auto"/>
              <w:right w:val="single" w:sz="4" w:space="0" w:color="auto"/>
            </w:tcBorders>
            <w:noWrap/>
            <w:vAlign w:val="bottom"/>
            <w:hideMark/>
          </w:tcPr>
          <w:p w14:paraId="4075D23A"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w:t>
            </w:r>
          </w:p>
        </w:tc>
        <w:tc>
          <w:tcPr>
            <w:tcW w:w="491" w:type="pct"/>
            <w:tcBorders>
              <w:top w:val="nil"/>
              <w:left w:val="nil"/>
              <w:bottom w:val="single" w:sz="4" w:space="0" w:color="auto"/>
              <w:right w:val="single" w:sz="4" w:space="0" w:color="auto"/>
            </w:tcBorders>
            <w:noWrap/>
            <w:vAlign w:val="bottom"/>
            <w:hideMark/>
          </w:tcPr>
          <w:p w14:paraId="030EBEBC"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w:t>
            </w:r>
          </w:p>
        </w:tc>
        <w:tc>
          <w:tcPr>
            <w:tcW w:w="491" w:type="pct"/>
            <w:tcBorders>
              <w:top w:val="nil"/>
              <w:left w:val="nil"/>
              <w:bottom w:val="single" w:sz="4" w:space="0" w:color="auto"/>
              <w:right w:val="single" w:sz="4" w:space="0" w:color="auto"/>
            </w:tcBorders>
            <w:noWrap/>
            <w:vAlign w:val="bottom"/>
            <w:hideMark/>
          </w:tcPr>
          <w:p w14:paraId="67B7E69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w:t>
            </w:r>
          </w:p>
        </w:tc>
        <w:tc>
          <w:tcPr>
            <w:tcW w:w="491" w:type="pct"/>
            <w:tcBorders>
              <w:top w:val="nil"/>
              <w:left w:val="nil"/>
              <w:bottom w:val="single" w:sz="4" w:space="0" w:color="auto"/>
              <w:right w:val="single" w:sz="4" w:space="0" w:color="auto"/>
            </w:tcBorders>
            <w:noWrap/>
            <w:vAlign w:val="bottom"/>
            <w:hideMark/>
          </w:tcPr>
          <w:p w14:paraId="15164D2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w:t>
            </w:r>
          </w:p>
        </w:tc>
      </w:tr>
      <w:tr w:rsidR="00B77A06" w:rsidRPr="006D01FC" w14:paraId="49DDA8DE" w14:textId="77777777" w:rsidTr="00B77A06">
        <w:trPr>
          <w:trHeight w:val="315"/>
        </w:trPr>
        <w:tc>
          <w:tcPr>
            <w:tcW w:w="2545" w:type="pct"/>
            <w:tcBorders>
              <w:top w:val="nil"/>
              <w:left w:val="single" w:sz="4" w:space="0" w:color="auto"/>
              <w:bottom w:val="single" w:sz="4" w:space="0" w:color="auto"/>
              <w:right w:val="single" w:sz="4" w:space="0" w:color="auto"/>
            </w:tcBorders>
            <w:noWrap/>
            <w:vAlign w:val="bottom"/>
            <w:hideMark/>
          </w:tcPr>
          <w:p w14:paraId="5A3352FE"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COGS</w:t>
            </w:r>
          </w:p>
        </w:tc>
        <w:tc>
          <w:tcPr>
            <w:tcW w:w="491" w:type="pct"/>
            <w:tcBorders>
              <w:top w:val="nil"/>
              <w:left w:val="nil"/>
              <w:bottom w:val="single" w:sz="4" w:space="0" w:color="auto"/>
              <w:right w:val="single" w:sz="4" w:space="0" w:color="auto"/>
            </w:tcBorders>
            <w:noWrap/>
            <w:vAlign w:val="bottom"/>
            <w:hideMark/>
          </w:tcPr>
          <w:p w14:paraId="7E03CCD6"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764</w:t>
            </w:r>
          </w:p>
        </w:tc>
        <w:tc>
          <w:tcPr>
            <w:tcW w:w="491" w:type="pct"/>
            <w:tcBorders>
              <w:top w:val="nil"/>
              <w:left w:val="nil"/>
              <w:bottom w:val="single" w:sz="4" w:space="0" w:color="auto"/>
              <w:right w:val="single" w:sz="4" w:space="0" w:color="auto"/>
            </w:tcBorders>
            <w:noWrap/>
            <w:vAlign w:val="bottom"/>
            <w:hideMark/>
          </w:tcPr>
          <w:p w14:paraId="72D6238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745</w:t>
            </w:r>
          </w:p>
        </w:tc>
        <w:tc>
          <w:tcPr>
            <w:tcW w:w="491" w:type="pct"/>
            <w:tcBorders>
              <w:top w:val="nil"/>
              <w:left w:val="nil"/>
              <w:bottom w:val="single" w:sz="4" w:space="0" w:color="auto"/>
              <w:right w:val="single" w:sz="4" w:space="0" w:color="auto"/>
            </w:tcBorders>
            <w:noWrap/>
            <w:vAlign w:val="bottom"/>
            <w:hideMark/>
          </w:tcPr>
          <w:p w14:paraId="1C1DE091"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742</w:t>
            </w:r>
          </w:p>
        </w:tc>
        <w:tc>
          <w:tcPr>
            <w:tcW w:w="491" w:type="pct"/>
            <w:tcBorders>
              <w:top w:val="nil"/>
              <w:left w:val="nil"/>
              <w:bottom w:val="single" w:sz="4" w:space="0" w:color="auto"/>
              <w:right w:val="single" w:sz="4" w:space="0" w:color="auto"/>
            </w:tcBorders>
            <w:noWrap/>
            <w:vAlign w:val="bottom"/>
            <w:hideMark/>
          </w:tcPr>
          <w:p w14:paraId="413CCB2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648</w:t>
            </w:r>
          </w:p>
        </w:tc>
        <w:tc>
          <w:tcPr>
            <w:tcW w:w="491" w:type="pct"/>
            <w:tcBorders>
              <w:top w:val="nil"/>
              <w:left w:val="nil"/>
              <w:bottom w:val="single" w:sz="4" w:space="0" w:color="auto"/>
              <w:right w:val="single" w:sz="4" w:space="0" w:color="auto"/>
            </w:tcBorders>
            <w:noWrap/>
            <w:vAlign w:val="bottom"/>
            <w:hideMark/>
          </w:tcPr>
          <w:p w14:paraId="544A8503"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486</w:t>
            </w:r>
          </w:p>
        </w:tc>
      </w:tr>
      <w:tr w:rsidR="00B77A06" w:rsidRPr="006D01FC" w14:paraId="30CB32B4" w14:textId="77777777" w:rsidTr="00B77A06">
        <w:trPr>
          <w:trHeight w:val="300"/>
        </w:trPr>
        <w:tc>
          <w:tcPr>
            <w:tcW w:w="2545" w:type="pct"/>
            <w:tcBorders>
              <w:top w:val="nil"/>
              <w:left w:val="single" w:sz="4" w:space="0" w:color="auto"/>
              <w:bottom w:val="single" w:sz="4" w:space="0" w:color="auto"/>
              <w:right w:val="nil"/>
            </w:tcBorders>
            <w:noWrap/>
            <w:vAlign w:val="bottom"/>
            <w:hideMark/>
          </w:tcPr>
          <w:p w14:paraId="57A43240"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Accounts Receivable</w:t>
            </w:r>
          </w:p>
        </w:tc>
        <w:tc>
          <w:tcPr>
            <w:tcW w:w="491" w:type="pct"/>
            <w:tcBorders>
              <w:top w:val="nil"/>
              <w:left w:val="single" w:sz="4" w:space="0" w:color="auto"/>
              <w:bottom w:val="single" w:sz="4" w:space="0" w:color="auto"/>
              <w:right w:val="single" w:sz="4" w:space="0" w:color="auto"/>
            </w:tcBorders>
            <w:noWrap/>
            <w:vAlign w:val="bottom"/>
            <w:hideMark/>
          </w:tcPr>
          <w:p w14:paraId="5128A6C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5,345</w:t>
            </w:r>
          </w:p>
        </w:tc>
        <w:tc>
          <w:tcPr>
            <w:tcW w:w="491" w:type="pct"/>
            <w:tcBorders>
              <w:top w:val="nil"/>
              <w:left w:val="nil"/>
              <w:bottom w:val="single" w:sz="4" w:space="0" w:color="auto"/>
              <w:right w:val="single" w:sz="4" w:space="0" w:color="auto"/>
            </w:tcBorders>
            <w:noWrap/>
            <w:vAlign w:val="bottom"/>
            <w:hideMark/>
          </w:tcPr>
          <w:p w14:paraId="1F92FEDB"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4,748</w:t>
            </w:r>
          </w:p>
        </w:tc>
        <w:tc>
          <w:tcPr>
            <w:tcW w:w="491" w:type="pct"/>
            <w:tcBorders>
              <w:top w:val="nil"/>
              <w:left w:val="nil"/>
              <w:bottom w:val="single" w:sz="4" w:space="0" w:color="auto"/>
              <w:right w:val="single" w:sz="4" w:space="0" w:color="auto"/>
            </w:tcBorders>
            <w:noWrap/>
            <w:vAlign w:val="bottom"/>
            <w:hideMark/>
          </w:tcPr>
          <w:p w14:paraId="6547D3E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4,813</w:t>
            </w:r>
          </w:p>
        </w:tc>
        <w:tc>
          <w:tcPr>
            <w:tcW w:w="491" w:type="pct"/>
            <w:tcBorders>
              <w:top w:val="nil"/>
              <w:left w:val="nil"/>
              <w:bottom w:val="single" w:sz="4" w:space="0" w:color="auto"/>
              <w:right w:val="single" w:sz="4" w:space="0" w:color="auto"/>
            </w:tcBorders>
            <w:noWrap/>
            <w:vAlign w:val="bottom"/>
            <w:hideMark/>
          </w:tcPr>
          <w:p w14:paraId="0F981AA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4,216</w:t>
            </w:r>
          </w:p>
        </w:tc>
        <w:tc>
          <w:tcPr>
            <w:tcW w:w="491" w:type="pct"/>
            <w:tcBorders>
              <w:top w:val="nil"/>
              <w:left w:val="nil"/>
              <w:bottom w:val="single" w:sz="4" w:space="0" w:color="auto"/>
              <w:right w:val="single" w:sz="4" w:space="0" w:color="auto"/>
            </w:tcBorders>
            <w:noWrap/>
            <w:vAlign w:val="bottom"/>
            <w:hideMark/>
          </w:tcPr>
          <w:p w14:paraId="59446B0A"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4,716</w:t>
            </w:r>
          </w:p>
        </w:tc>
      </w:tr>
      <w:tr w:rsidR="00B77A06" w:rsidRPr="006D01FC" w14:paraId="59431FAF" w14:textId="77777777" w:rsidTr="00B77A06">
        <w:trPr>
          <w:trHeight w:val="300"/>
        </w:trPr>
        <w:tc>
          <w:tcPr>
            <w:tcW w:w="2545" w:type="pct"/>
            <w:tcBorders>
              <w:top w:val="nil"/>
              <w:left w:val="single" w:sz="4" w:space="0" w:color="auto"/>
              <w:bottom w:val="single" w:sz="4" w:space="0" w:color="auto"/>
              <w:right w:val="nil"/>
            </w:tcBorders>
            <w:noWrap/>
            <w:vAlign w:val="bottom"/>
            <w:hideMark/>
          </w:tcPr>
          <w:p w14:paraId="7E64F595"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Accounts Payable</w:t>
            </w:r>
          </w:p>
        </w:tc>
        <w:tc>
          <w:tcPr>
            <w:tcW w:w="491" w:type="pct"/>
            <w:tcBorders>
              <w:top w:val="nil"/>
              <w:left w:val="single" w:sz="4" w:space="0" w:color="auto"/>
              <w:bottom w:val="single" w:sz="4" w:space="0" w:color="auto"/>
              <w:right w:val="single" w:sz="4" w:space="0" w:color="auto"/>
            </w:tcBorders>
            <w:noWrap/>
            <w:vAlign w:val="bottom"/>
            <w:hideMark/>
          </w:tcPr>
          <w:p w14:paraId="022E5F4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676</w:t>
            </w:r>
          </w:p>
        </w:tc>
        <w:tc>
          <w:tcPr>
            <w:tcW w:w="491" w:type="pct"/>
            <w:tcBorders>
              <w:top w:val="nil"/>
              <w:left w:val="nil"/>
              <w:bottom w:val="single" w:sz="4" w:space="0" w:color="auto"/>
              <w:right w:val="single" w:sz="4" w:space="0" w:color="auto"/>
            </w:tcBorders>
            <w:noWrap/>
            <w:vAlign w:val="bottom"/>
            <w:hideMark/>
          </w:tcPr>
          <w:p w14:paraId="480ABE5A"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650</w:t>
            </w:r>
          </w:p>
        </w:tc>
        <w:tc>
          <w:tcPr>
            <w:tcW w:w="491" w:type="pct"/>
            <w:tcBorders>
              <w:top w:val="nil"/>
              <w:left w:val="nil"/>
              <w:bottom w:val="single" w:sz="4" w:space="0" w:color="auto"/>
              <w:right w:val="single" w:sz="4" w:space="0" w:color="auto"/>
            </w:tcBorders>
            <w:noWrap/>
            <w:vAlign w:val="bottom"/>
            <w:hideMark/>
          </w:tcPr>
          <w:p w14:paraId="5F35511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71</w:t>
            </w:r>
          </w:p>
        </w:tc>
        <w:tc>
          <w:tcPr>
            <w:tcW w:w="491" w:type="pct"/>
            <w:tcBorders>
              <w:top w:val="nil"/>
              <w:left w:val="nil"/>
              <w:bottom w:val="single" w:sz="4" w:space="0" w:color="auto"/>
              <w:right w:val="single" w:sz="4" w:space="0" w:color="auto"/>
            </w:tcBorders>
            <w:noWrap/>
            <w:vAlign w:val="bottom"/>
            <w:hideMark/>
          </w:tcPr>
          <w:p w14:paraId="1B74103C"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67</w:t>
            </w:r>
          </w:p>
        </w:tc>
        <w:tc>
          <w:tcPr>
            <w:tcW w:w="491" w:type="pct"/>
            <w:tcBorders>
              <w:top w:val="nil"/>
              <w:left w:val="nil"/>
              <w:bottom w:val="single" w:sz="4" w:space="0" w:color="auto"/>
              <w:right w:val="single" w:sz="4" w:space="0" w:color="auto"/>
            </w:tcBorders>
            <w:noWrap/>
            <w:vAlign w:val="bottom"/>
            <w:hideMark/>
          </w:tcPr>
          <w:p w14:paraId="4E9F887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579</w:t>
            </w:r>
          </w:p>
        </w:tc>
      </w:tr>
      <w:tr w:rsidR="00B77A06" w:rsidRPr="006D01FC" w14:paraId="039A4E0B"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7F237056"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Sales</w:t>
            </w:r>
          </w:p>
        </w:tc>
        <w:tc>
          <w:tcPr>
            <w:tcW w:w="491" w:type="pct"/>
            <w:tcBorders>
              <w:top w:val="nil"/>
              <w:left w:val="nil"/>
              <w:bottom w:val="single" w:sz="4" w:space="0" w:color="auto"/>
              <w:right w:val="single" w:sz="4" w:space="0" w:color="auto"/>
            </w:tcBorders>
            <w:noWrap/>
            <w:vAlign w:val="bottom"/>
            <w:hideMark/>
          </w:tcPr>
          <w:p w14:paraId="0D99857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5,189</w:t>
            </w:r>
          </w:p>
        </w:tc>
        <w:tc>
          <w:tcPr>
            <w:tcW w:w="491" w:type="pct"/>
            <w:tcBorders>
              <w:top w:val="nil"/>
              <w:left w:val="nil"/>
              <w:bottom w:val="single" w:sz="4" w:space="0" w:color="auto"/>
              <w:right w:val="single" w:sz="4" w:space="0" w:color="auto"/>
            </w:tcBorders>
            <w:noWrap/>
            <w:vAlign w:val="bottom"/>
            <w:hideMark/>
          </w:tcPr>
          <w:p w14:paraId="55A0C64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4,923</w:t>
            </w:r>
          </w:p>
        </w:tc>
        <w:tc>
          <w:tcPr>
            <w:tcW w:w="491" w:type="pct"/>
            <w:tcBorders>
              <w:top w:val="nil"/>
              <w:left w:val="nil"/>
              <w:bottom w:val="single" w:sz="4" w:space="0" w:color="auto"/>
              <w:right w:val="single" w:sz="4" w:space="0" w:color="auto"/>
            </w:tcBorders>
            <w:noWrap/>
            <w:vAlign w:val="bottom"/>
            <w:hideMark/>
          </w:tcPr>
          <w:p w14:paraId="13E321D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4,624</w:t>
            </w:r>
          </w:p>
        </w:tc>
        <w:tc>
          <w:tcPr>
            <w:tcW w:w="491" w:type="pct"/>
            <w:tcBorders>
              <w:top w:val="nil"/>
              <w:left w:val="nil"/>
              <w:bottom w:val="single" w:sz="4" w:space="0" w:color="auto"/>
              <w:right w:val="single" w:sz="4" w:space="0" w:color="auto"/>
            </w:tcBorders>
            <w:noWrap/>
            <w:vAlign w:val="bottom"/>
            <w:hideMark/>
          </w:tcPr>
          <w:p w14:paraId="0B9596EA"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3,892</w:t>
            </w:r>
          </w:p>
        </w:tc>
        <w:tc>
          <w:tcPr>
            <w:tcW w:w="491" w:type="pct"/>
            <w:tcBorders>
              <w:top w:val="nil"/>
              <w:left w:val="nil"/>
              <w:bottom w:val="single" w:sz="4" w:space="0" w:color="auto"/>
              <w:right w:val="single" w:sz="4" w:space="0" w:color="auto"/>
            </w:tcBorders>
            <w:noWrap/>
            <w:vAlign w:val="bottom"/>
            <w:hideMark/>
          </w:tcPr>
          <w:p w14:paraId="04CB3AC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2,907</w:t>
            </w:r>
          </w:p>
        </w:tc>
      </w:tr>
      <w:tr w:rsidR="00B77A06" w:rsidRPr="006D01FC" w14:paraId="0424BBAB" w14:textId="77777777" w:rsidTr="00B77A06">
        <w:trPr>
          <w:trHeight w:val="315"/>
        </w:trPr>
        <w:tc>
          <w:tcPr>
            <w:tcW w:w="2545" w:type="pct"/>
            <w:tcBorders>
              <w:top w:val="nil"/>
              <w:left w:val="single" w:sz="4" w:space="0" w:color="auto"/>
              <w:bottom w:val="single" w:sz="4" w:space="0" w:color="auto"/>
              <w:right w:val="single" w:sz="4" w:space="0" w:color="auto"/>
            </w:tcBorders>
            <w:shd w:val="clear" w:color="000000" w:fill="FFE699"/>
            <w:noWrap/>
            <w:vAlign w:val="bottom"/>
            <w:hideMark/>
          </w:tcPr>
          <w:p w14:paraId="51B0B17F"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Efficiency Ratio:</w:t>
            </w:r>
          </w:p>
        </w:tc>
        <w:tc>
          <w:tcPr>
            <w:tcW w:w="491" w:type="pct"/>
            <w:tcBorders>
              <w:top w:val="nil"/>
              <w:left w:val="nil"/>
              <w:bottom w:val="nil"/>
              <w:right w:val="single" w:sz="4" w:space="0" w:color="auto"/>
            </w:tcBorders>
            <w:shd w:val="clear" w:color="000000" w:fill="FFE699"/>
            <w:noWrap/>
            <w:vAlign w:val="bottom"/>
            <w:hideMark/>
          </w:tcPr>
          <w:p w14:paraId="02962324"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nil"/>
              <w:right w:val="single" w:sz="4" w:space="0" w:color="auto"/>
            </w:tcBorders>
            <w:shd w:val="clear" w:color="000000" w:fill="FFE699"/>
            <w:noWrap/>
            <w:vAlign w:val="bottom"/>
            <w:hideMark/>
          </w:tcPr>
          <w:p w14:paraId="54CED2ED"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nil"/>
              <w:right w:val="single" w:sz="4" w:space="0" w:color="auto"/>
            </w:tcBorders>
            <w:shd w:val="clear" w:color="000000" w:fill="FFE699"/>
            <w:noWrap/>
            <w:vAlign w:val="bottom"/>
            <w:hideMark/>
          </w:tcPr>
          <w:p w14:paraId="1D7EA671"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nil"/>
              <w:right w:val="single" w:sz="4" w:space="0" w:color="auto"/>
            </w:tcBorders>
            <w:shd w:val="clear" w:color="000000" w:fill="FFE699"/>
            <w:noWrap/>
            <w:vAlign w:val="bottom"/>
            <w:hideMark/>
          </w:tcPr>
          <w:p w14:paraId="1EC40D74"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nil"/>
              <w:right w:val="single" w:sz="4" w:space="0" w:color="auto"/>
            </w:tcBorders>
            <w:shd w:val="clear" w:color="000000" w:fill="FFE699"/>
            <w:noWrap/>
            <w:vAlign w:val="bottom"/>
            <w:hideMark/>
          </w:tcPr>
          <w:p w14:paraId="6244CACB"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6617FDD7" w14:textId="77777777" w:rsidTr="00B77A06">
        <w:trPr>
          <w:trHeight w:val="315"/>
        </w:trPr>
        <w:tc>
          <w:tcPr>
            <w:tcW w:w="2545" w:type="pct"/>
            <w:tcBorders>
              <w:top w:val="single" w:sz="4" w:space="0" w:color="auto"/>
              <w:left w:val="single" w:sz="4" w:space="0" w:color="auto"/>
              <w:bottom w:val="nil"/>
              <w:right w:val="nil"/>
            </w:tcBorders>
            <w:shd w:val="clear" w:color="000000" w:fill="FFE699"/>
            <w:noWrap/>
            <w:vAlign w:val="bottom"/>
            <w:hideMark/>
          </w:tcPr>
          <w:p w14:paraId="10405482"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Days Inventory Outstanding (DIO)</w:t>
            </w:r>
          </w:p>
        </w:tc>
        <w:tc>
          <w:tcPr>
            <w:tcW w:w="491" w:type="pct"/>
            <w:tcBorders>
              <w:top w:val="single" w:sz="4" w:space="0" w:color="auto"/>
              <w:left w:val="single" w:sz="4" w:space="0" w:color="auto"/>
              <w:bottom w:val="nil"/>
              <w:right w:val="single" w:sz="4" w:space="0" w:color="auto"/>
            </w:tcBorders>
            <w:shd w:val="clear" w:color="000000" w:fill="FFE699"/>
            <w:noWrap/>
            <w:vAlign w:val="bottom"/>
            <w:hideMark/>
          </w:tcPr>
          <w:p w14:paraId="0EF6BA59"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w:t>
            </w:r>
          </w:p>
        </w:tc>
        <w:tc>
          <w:tcPr>
            <w:tcW w:w="491" w:type="pct"/>
            <w:tcBorders>
              <w:top w:val="single" w:sz="4" w:space="0" w:color="auto"/>
              <w:left w:val="nil"/>
              <w:bottom w:val="nil"/>
              <w:right w:val="single" w:sz="4" w:space="0" w:color="auto"/>
            </w:tcBorders>
            <w:shd w:val="clear" w:color="000000" w:fill="FFE699"/>
            <w:noWrap/>
            <w:vAlign w:val="bottom"/>
            <w:hideMark/>
          </w:tcPr>
          <w:p w14:paraId="2A57A7D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w:t>
            </w:r>
          </w:p>
        </w:tc>
        <w:tc>
          <w:tcPr>
            <w:tcW w:w="491" w:type="pct"/>
            <w:tcBorders>
              <w:top w:val="single" w:sz="4" w:space="0" w:color="auto"/>
              <w:left w:val="nil"/>
              <w:bottom w:val="nil"/>
              <w:right w:val="single" w:sz="4" w:space="0" w:color="auto"/>
            </w:tcBorders>
            <w:shd w:val="clear" w:color="000000" w:fill="FFE699"/>
            <w:noWrap/>
            <w:vAlign w:val="bottom"/>
            <w:hideMark/>
          </w:tcPr>
          <w:p w14:paraId="7FCFF10C"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w:t>
            </w:r>
          </w:p>
        </w:tc>
        <w:tc>
          <w:tcPr>
            <w:tcW w:w="491" w:type="pct"/>
            <w:tcBorders>
              <w:top w:val="single" w:sz="4" w:space="0" w:color="auto"/>
              <w:left w:val="nil"/>
              <w:bottom w:val="nil"/>
              <w:right w:val="single" w:sz="4" w:space="0" w:color="auto"/>
            </w:tcBorders>
            <w:shd w:val="clear" w:color="000000" w:fill="FFE699"/>
            <w:noWrap/>
            <w:vAlign w:val="bottom"/>
            <w:hideMark/>
          </w:tcPr>
          <w:p w14:paraId="675F4DCC"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w:t>
            </w:r>
          </w:p>
        </w:tc>
        <w:tc>
          <w:tcPr>
            <w:tcW w:w="491" w:type="pct"/>
            <w:tcBorders>
              <w:top w:val="single" w:sz="4" w:space="0" w:color="auto"/>
              <w:left w:val="nil"/>
              <w:bottom w:val="nil"/>
              <w:right w:val="single" w:sz="4" w:space="0" w:color="auto"/>
            </w:tcBorders>
            <w:shd w:val="clear" w:color="000000" w:fill="FFE699"/>
            <w:noWrap/>
            <w:vAlign w:val="bottom"/>
            <w:hideMark/>
          </w:tcPr>
          <w:p w14:paraId="4E386F7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w:t>
            </w:r>
          </w:p>
        </w:tc>
      </w:tr>
      <w:tr w:rsidR="00B77A06" w:rsidRPr="006D01FC" w14:paraId="0CF7F4F3" w14:textId="77777777" w:rsidTr="00B77A06">
        <w:trPr>
          <w:trHeight w:val="300"/>
        </w:trPr>
        <w:tc>
          <w:tcPr>
            <w:tcW w:w="2545" w:type="pct"/>
            <w:tcBorders>
              <w:top w:val="nil"/>
              <w:left w:val="single" w:sz="4" w:space="0" w:color="auto"/>
              <w:bottom w:val="single" w:sz="4" w:space="0" w:color="auto"/>
              <w:right w:val="nil"/>
            </w:tcBorders>
            <w:shd w:val="clear" w:color="000000" w:fill="FFE699"/>
            <w:noWrap/>
            <w:vAlign w:val="bottom"/>
            <w:hideMark/>
          </w:tcPr>
          <w:p w14:paraId="41721F5C"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(Inventory/COGS)*365</w:t>
            </w:r>
          </w:p>
        </w:tc>
        <w:tc>
          <w:tcPr>
            <w:tcW w:w="491" w:type="pct"/>
            <w:tcBorders>
              <w:top w:val="nil"/>
              <w:left w:val="single" w:sz="4" w:space="0" w:color="auto"/>
              <w:bottom w:val="single" w:sz="4" w:space="0" w:color="auto"/>
              <w:right w:val="single" w:sz="4" w:space="0" w:color="auto"/>
            </w:tcBorders>
            <w:shd w:val="clear" w:color="000000" w:fill="FFE699"/>
            <w:noWrap/>
            <w:vAlign w:val="bottom"/>
            <w:hideMark/>
          </w:tcPr>
          <w:p w14:paraId="5229E8BC"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2CD245BF"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19CA74E0"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06F2699B"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1CCA0394"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1630F3F4" w14:textId="77777777" w:rsidTr="00B77A06">
        <w:trPr>
          <w:trHeight w:val="315"/>
        </w:trPr>
        <w:tc>
          <w:tcPr>
            <w:tcW w:w="2545" w:type="pct"/>
            <w:tcBorders>
              <w:top w:val="single" w:sz="4" w:space="0" w:color="auto"/>
              <w:left w:val="single" w:sz="4" w:space="0" w:color="auto"/>
              <w:bottom w:val="nil"/>
              <w:right w:val="nil"/>
            </w:tcBorders>
            <w:shd w:val="clear" w:color="000000" w:fill="FFE699"/>
            <w:noWrap/>
            <w:vAlign w:val="bottom"/>
            <w:hideMark/>
          </w:tcPr>
          <w:p w14:paraId="1F7CB9E3"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Days Sales Outstanding (DSO)</w:t>
            </w:r>
          </w:p>
        </w:tc>
        <w:tc>
          <w:tcPr>
            <w:tcW w:w="491" w:type="pct"/>
            <w:tcBorders>
              <w:top w:val="single" w:sz="4" w:space="0" w:color="auto"/>
              <w:left w:val="single" w:sz="4" w:space="0" w:color="auto"/>
              <w:bottom w:val="nil"/>
              <w:right w:val="single" w:sz="4" w:space="0" w:color="auto"/>
            </w:tcBorders>
            <w:shd w:val="clear" w:color="000000" w:fill="FFE699"/>
            <w:noWrap/>
            <w:vAlign w:val="bottom"/>
            <w:hideMark/>
          </w:tcPr>
          <w:p w14:paraId="0EF4085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376</w:t>
            </w:r>
          </w:p>
        </w:tc>
        <w:tc>
          <w:tcPr>
            <w:tcW w:w="491" w:type="pct"/>
            <w:tcBorders>
              <w:top w:val="single" w:sz="4" w:space="0" w:color="auto"/>
              <w:left w:val="nil"/>
              <w:bottom w:val="nil"/>
              <w:right w:val="single" w:sz="4" w:space="0" w:color="auto"/>
            </w:tcBorders>
            <w:shd w:val="clear" w:color="000000" w:fill="FFE699"/>
            <w:noWrap/>
            <w:vAlign w:val="bottom"/>
            <w:hideMark/>
          </w:tcPr>
          <w:p w14:paraId="42F1BBE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352</w:t>
            </w:r>
          </w:p>
        </w:tc>
        <w:tc>
          <w:tcPr>
            <w:tcW w:w="491" w:type="pct"/>
            <w:tcBorders>
              <w:top w:val="single" w:sz="4" w:space="0" w:color="auto"/>
              <w:left w:val="nil"/>
              <w:bottom w:val="nil"/>
              <w:right w:val="single" w:sz="4" w:space="0" w:color="auto"/>
            </w:tcBorders>
            <w:shd w:val="clear" w:color="000000" w:fill="FFE699"/>
            <w:noWrap/>
            <w:vAlign w:val="bottom"/>
            <w:hideMark/>
          </w:tcPr>
          <w:p w14:paraId="4EC1E71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380</w:t>
            </w:r>
          </w:p>
        </w:tc>
        <w:tc>
          <w:tcPr>
            <w:tcW w:w="491" w:type="pct"/>
            <w:tcBorders>
              <w:top w:val="single" w:sz="4" w:space="0" w:color="auto"/>
              <w:left w:val="nil"/>
              <w:bottom w:val="nil"/>
              <w:right w:val="single" w:sz="4" w:space="0" w:color="auto"/>
            </w:tcBorders>
            <w:shd w:val="clear" w:color="000000" w:fill="FFE699"/>
            <w:noWrap/>
            <w:vAlign w:val="bottom"/>
            <w:hideMark/>
          </w:tcPr>
          <w:p w14:paraId="7FCACE8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395</w:t>
            </w:r>
          </w:p>
        </w:tc>
        <w:tc>
          <w:tcPr>
            <w:tcW w:w="491" w:type="pct"/>
            <w:tcBorders>
              <w:top w:val="single" w:sz="4" w:space="0" w:color="auto"/>
              <w:left w:val="nil"/>
              <w:bottom w:val="nil"/>
              <w:right w:val="single" w:sz="4" w:space="0" w:color="auto"/>
            </w:tcBorders>
            <w:shd w:val="clear" w:color="000000" w:fill="FFE699"/>
            <w:noWrap/>
            <w:vAlign w:val="bottom"/>
            <w:hideMark/>
          </w:tcPr>
          <w:p w14:paraId="22619F8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592</w:t>
            </w:r>
          </w:p>
        </w:tc>
      </w:tr>
      <w:tr w:rsidR="00B77A06" w:rsidRPr="006D01FC" w14:paraId="4701A83C" w14:textId="77777777" w:rsidTr="00B77A06">
        <w:trPr>
          <w:trHeight w:val="300"/>
        </w:trPr>
        <w:tc>
          <w:tcPr>
            <w:tcW w:w="2545" w:type="pct"/>
            <w:tcBorders>
              <w:top w:val="nil"/>
              <w:left w:val="single" w:sz="4" w:space="0" w:color="auto"/>
              <w:bottom w:val="single" w:sz="4" w:space="0" w:color="auto"/>
              <w:right w:val="nil"/>
            </w:tcBorders>
            <w:shd w:val="clear" w:color="000000" w:fill="FFE699"/>
            <w:noWrap/>
            <w:vAlign w:val="bottom"/>
            <w:hideMark/>
          </w:tcPr>
          <w:p w14:paraId="6F0B942E"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(Accounts Receivable/Sales)*365</w:t>
            </w:r>
          </w:p>
        </w:tc>
        <w:tc>
          <w:tcPr>
            <w:tcW w:w="491" w:type="pct"/>
            <w:tcBorders>
              <w:top w:val="nil"/>
              <w:left w:val="single" w:sz="4" w:space="0" w:color="auto"/>
              <w:bottom w:val="single" w:sz="4" w:space="0" w:color="auto"/>
              <w:right w:val="single" w:sz="4" w:space="0" w:color="auto"/>
            </w:tcBorders>
            <w:shd w:val="clear" w:color="000000" w:fill="FFE699"/>
            <w:noWrap/>
            <w:vAlign w:val="bottom"/>
            <w:hideMark/>
          </w:tcPr>
          <w:p w14:paraId="2A409FEC"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0C43FA47"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26E52B98"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40C629BB"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0D3BB7A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3E533052" w14:textId="77777777" w:rsidTr="00B77A06">
        <w:trPr>
          <w:trHeight w:val="315"/>
        </w:trPr>
        <w:tc>
          <w:tcPr>
            <w:tcW w:w="2545" w:type="pct"/>
            <w:tcBorders>
              <w:top w:val="single" w:sz="4" w:space="0" w:color="auto"/>
              <w:left w:val="single" w:sz="4" w:space="0" w:color="auto"/>
              <w:bottom w:val="nil"/>
              <w:right w:val="nil"/>
            </w:tcBorders>
            <w:shd w:val="clear" w:color="000000" w:fill="FFE699"/>
            <w:noWrap/>
            <w:vAlign w:val="bottom"/>
            <w:hideMark/>
          </w:tcPr>
          <w:p w14:paraId="259FD778"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Days Payable Outstanding (DPO)</w:t>
            </w:r>
          </w:p>
        </w:tc>
        <w:tc>
          <w:tcPr>
            <w:tcW w:w="491" w:type="pct"/>
            <w:tcBorders>
              <w:top w:val="single" w:sz="4" w:space="0" w:color="auto"/>
              <w:left w:val="single" w:sz="4" w:space="0" w:color="auto"/>
              <w:bottom w:val="nil"/>
              <w:right w:val="single" w:sz="4" w:space="0" w:color="auto"/>
            </w:tcBorders>
            <w:shd w:val="clear" w:color="000000" w:fill="FFE699"/>
            <w:noWrap/>
            <w:vAlign w:val="bottom"/>
            <w:hideMark/>
          </w:tcPr>
          <w:p w14:paraId="0019EFF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323</w:t>
            </w:r>
          </w:p>
        </w:tc>
        <w:tc>
          <w:tcPr>
            <w:tcW w:w="491" w:type="pct"/>
            <w:tcBorders>
              <w:top w:val="single" w:sz="4" w:space="0" w:color="auto"/>
              <w:left w:val="nil"/>
              <w:bottom w:val="nil"/>
              <w:right w:val="single" w:sz="4" w:space="0" w:color="auto"/>
            </w:tcBorders>
            <w:shd w:val="clear" w:color="000000" w:fill="FFE699"/>
            <w:noWrap/>
            <w:vAlign w:val="bottom"/>
            <w:hideMark/>
          </w:tcPr>
          <w:p w14:paraId="7E1864C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318</w:t>
            </w:r>
          </w:p>
        </w:tc>
        <w:tc>
          <w:tcPr>
            <w:tcW w:w="491" w:type="pct"/>
            <w:tcBorders>
              <w:top w:val="single" w:sz="4" w:space="0" w:color="auto"/>
              <w:left w:val="nil"/>
              <w:bottom w:val="nil"/>
              <w:right w:val="single" w:sz="4" w:space="0" w:color="auto"/>
            </w:tcBorders>
            <w:shd w:val="clear" w:color="000000" w:fill="FFE699"/>
            <w:noWrap/>
            <w:vAlign w:val="bottom"/>
            <w:hideMark/>
          </w:tcPr>
          <w:p w14:paraId="08DECBB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35</w:t>
            </w:r>
          </w:p>
        </w:tc>
        <w:tc>
          <w:tcPr>
            <w:tcW w:w="491" w:type="pct"/>
            <w:tcBorders>
              <w:top w:val="single" w:sz="4" w:space="0" w:color="auto"/>
              <w:left w:val="nil"/>
              <w:bottom w:val="nil"/>
              <w:right w:val="single" w:sz="4" w:space="0" w:color="auto"/>
            </w:tcBorders>
            <w:shd w:val="clear" w:color="000000" w:fill="FFE699"/>
            <w:noWrap/>
            <w:vAlign w:val="bottom"/>
            <w:hideMark/>
          </w:tcPr>
          <w:p w14:paraId="6638D243"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38</w:t>
            </w:r>
          </w:p>
        </w:tc>
        <w:tc>
          <w:tcPr>
            <w:tcW w:w="491" w:type="pct"/>
            <w:tcBorders>
              <w:top w:val="single" w:sz="4" w:space="0" w:color="auto"/>
              <w:left w:val="nil"/>
              <w:bottom w:val="nil"/>
              <w:right w:val="single" w:sz="4" w:space="0" w:color="auto"/>
            </w:tcBorders>
            <w:shd w:val="clear" w:color="000000" w:fill="FFE699"/>
            <w:noWrap/>
            <w:vAlign w:val="bottom"/>
            <w:hideMark/>
          </w:tcPr>
          <w:p w14:paraId="2CE73E71"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435</w:t>
            </w:r>
          </w:p>
        </w:tc>
      </w:tr>
      <w:tr w:rsidR="00B77A06" w:rsidRPr="006D01FC" w14:paraId="0122697D" w14:textId="77777777" w:rsidTr="00B77A06">
        <w:trPr>
          <w:trHeight w:val="300"/>
        </w:trPr>
        <w:tc>
          <w:tcPr>
            <w:tcW w:w="2545" w:type="pct"/>
            <w:tcBorders>
              <w:top w:val="nil"/>
              <w:left w:val="single" w:sz="4" w:space="0" w:color="auto"/>
              <w:bottom w:val="single" w:sz="4" w:space="0" w:color="auto"/>
              <w:right w:val="nil"/>
            </w:tcBorders>
            <w:shd w:val="clear" w:color="000000" w:fill="FFE699"/>
            <w:noWrap/>
            <w:vAlign w:val="bottom"/>
            <w:hideMark/>
          </w:tcPr>
          <w:p w14:paraId="18718745"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(Accounts Payable/COGS)*365</w:t>
            </w:r>
          </w:p>
        </w:tc>
        <w:tc>
          <w:tcPr>
            <w:tcW w:w="491" w:type="pct"/>
            <w:tcBorders>
              <w:top w:val="nil"/>
              <w:left w:val="single" w:sz="4" w:space="0" w:color="auto"/>
              <w:bottom w:val="single" w:sz="4" w:space="0" w:color="auto"/>
              <w:right w:val="single" w:sz="4" w:space="0" w:color="auto"/>
            </w:tcBorders>
            <w:shd w:val="clear" w:color="000000" w:fill="FFE699"/>
            <w:noWrap/>
            <w:vAlign w:val="bottom"/>
            <w:hideMark/>
          </w:tcPr>
          <w:p w14:paraId="565F0E7F"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17BC1354"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253E344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5E68CC41"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FFE699"/>
            <w:noWrap/>
            <w:vAlign w:val="bottom"/>
            <w:hideMark/>
          </w:tcPr>
          <w:p w14:paraId="7570BD7D"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4C6114AE" w14:textId="77777777" w:rsidTr="00B77A06">
        <w:trPr>
          <w:trHeight w:val="300"/>
        </w:trPr>
        <w:tc>
          <w:tcPr>
            <w:tcW w:w="2545" w:type="pct"/>
            <w:tcBorders>
              <w:top w:val="nil"/>
              <w:left w:val="nil"/>
              <w:bottom w:val="nil"/>
              <w:right w:val="nil"/>
            </w:tcBorders>
            <w:noWrap/>
            <w:vAlign w:val="bottom"/>
            <w:hideMark/>
          </w:tcPr>
          <w:p w14:paraId="2035844E" w14:textId="77777777" w:rsidR="00B77A06" w:rsidRPr="006D01FC" w:rsidRDefault="00B77A06" w:rsidP="006D01FC">
            <w:pPr>
              <w:spacing w:after="0"/>
              <w:jc w:val="left"/>
              <w:rPr>
                <w:rFonts w:eastAsia="Times New Roman"/>
                <w:color w:val="000000"/>
                <w:lang w:val="en-IN"/>
              </w:rPr>
            </w:pPr>
          </w:p>
        </w:tc>
        <w:tc>
          <w:tcPr>
            <w:tcW w:w="491" w:type="pct"/>
            <w:tcBorders>
              <w:top w:val="nil"/>
              <w:left w:val="nil"/>
              <w:bottom w:val="nil"/>
              <w:right w:val="nil"/>
            </w:tcBorders>
            <w:noWrap/>
            <w:vAlign w:val="bottom"/>
            <w:hideMark/>
          </w:tcPr>
          <w:p w14:paraId="4021580A"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5A3B4359"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2E93890C"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6CFD516C"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4D2981B0" w14:textId="77777777" w:rsidR="00B77A06" w:rsidRPr="006D01FC" w:rsidRDefault="00B77A06" w:rsidP="006D01FC">
            <w:pPr>
              <w:spacing w:after="0"/>
              <w:jc w:val="left"/>
              <w:rPr>
                <w:rFonts w:eastAsia="Times New Roman"/>
                <w:sz w:val="20"/>
                <w:szCs w:val="20"/>
                <w:lang w:val="en-IN"/>
              </w:rPr>
            </w:pPr>
          </w:p>
        </w:tc>
      </w:tr>
      <w:tr w:rsidR="00B77A06" w:rsidRPr="006D01FC" w14:paraId="6B8A5FCF" w14:textId="77777777" w:rsidTr="00B77A06">
        <w:trPr>
          <w:trHeight w:val="315"/>
        </w:trPr>
        <w:tc>
          <w:tcPr>
            <w:tcW w:w="2545" w:type="pct"/>
            <w:tcBorders>
              <w:top w:val="single" w:sz="4" w:space="0" w:color="auto"/>
              <w:left w:val="single" w:sz="4" w:space="0" w:color="auto"/>
              <w:bottom w:val="single" w:sz="4" w:space="0" w:color="auto"/>
              <w:right w:val="nil"/>
            </w:tcBorders>
            <w:shd w:val="clear" w:color="000000" w:fill="DDEBF7"/>
            <w:noWrap/>
            <w:vAlign w:val="bottom"/>
            <w:hideMark/>
          </w:tcPr>
          <w:p w14:paraId="43632596"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2455" w:type="pct"/>
            <w:gridSpan w:val="5"/>
            <w:tcBorders>
              <w:top w:val="single" w:sz="4" w:space="0" w:color="auto"/>
              <w:left w:val="single" w:sz="4" w:space="0" w:color="auto"/>
              <w:bottom w:val="single" w:sz="4" w:space="0" w:color="auto"/>
              <w:right w:val="single" w:sz="4" w:space="0" w:color="000000"/>
            </w:tcBorders>
            <w:shd w:val="clear" w:color="000000" w:fill="DDEBF7"/>
            <w:noWrap/>
            <w:vAlign w:val="bottom"/>
            <w:hideMark/>
          </w:tcPr>
          <w:p w14:paraId="4DA5C52E" w14:textId="77777777" w:rsidR="00B77A06" w:rsidRPr="006D01FC" w:rsidRDefault="00B77A06" w:rsidP="006D01FC">
            <w:pPr>
              <w:spacing w:after="0"/>
              <w:jc w:val="center"/>
              <w:rPr>
                <w:rFonts w:eastAsia="Times New Roman"/>
                <w:b/>
                <w:bCs/>
                <w:color w:val="000000"/>
                <w:lang w:val="en-IN"/>
              </w:rPr>
            </w:pPr>
            <w:r w:rsidRPr="006D01FC">
              <w:rPr>
                <w:rFonts w:eastAsia="Times New Roman"/>
                <w:b/>
                <w:bCs/>
                <w:color w:val="000000"/>
                <w:lang w:val="en-IN"/>
              </w:rPr>
              <w:t xml:space="preserve">InterContinental Hotels Group PLC </w:t>
            </w:r>
          </w:p>
        </w:tc>
      </w:tr>
      <w:tr w:rsidR="00B77A06" w:rsidRPr="006D01FC" w14:paraId="13E4187E" w14:textId="77777777" w:rsidTr="00B77A06">
        <w:trPr>
          <w:trHeight w:val="315"/>
        </w:trPr>
        <w:tc>
          <w:tcPr>
            <w:tcW w:w="2545" w:type="pct"/>
            <w:tcBorders>
              <w:top w:val="nil"/>
              <w:left w:val="single" w:sz="4" w:space="0" w:color="auto"/>
              <w:bottom w:val="single" w:sz="4" w:space="0" w:color="auto"/>
              <w:right w:val="nil"/>
            </w:tcBorders>
            <w:shd w:val="clear" w:color="000000" w:fill="DDEBF7"/>
            <w:noWrap/>
            <w:vAlign w:val="bottom"/>
            <w:hideMark/>
          </w:tcPr>
          <w:p w14:paraId="368A69D5"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Input data for Gearing Ratios:</w:t>
            </w:r>
          </w:p>
        </w:tc>
        <w:tc>
          <w:tcPr>
            <w:tcW w:w="491" w:type="pct"/>
            <w:tcBorders>
              <w:top w:val="nil"/>
              <w:left w:val="single" w:sz="4" w:space="0" w:color="auto"/>
              <w:bottom w:val="single" w:sz="4" w:space="0" w:color="auto"/>
              <w:right w:val="single" w:sz="4" w:space="0" w:color="auto"/>
            </w:tcBorders>
            <w:shd w:val="clear" w:color="000000" w:fill="DDEBF7"/>
            <w:noWrap/>
            <w:vAlign w:val="bottom"/>
            <w:hideMark/>
          </w:tcPr>
          <w:p w14:paraId="770ADDED"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single" w:sz="4" w:space="0" w:color="auto"/>
              <w:right w:val="single" w:sz="4" w:space="0" w:color="auto"/>
            </w:tcBorders>
            <w:shd w:val="clear" w:color="000000" w:fill="DDEBF7"/>
            <w:noWrap/>
            <w:vAlign w:val="bottom"/>
            <w:hideMark/>
          </w:tcPr>
          <w:p w14:paraId="76F0CD39"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single" w:sz="4" w:space="0" w:color="auto"/>
              <w:right w:val="single" w:sz="4" w:space="0" w:color="auto"/>
            </w:tcBorders>
            <w:shd w:val="clear" w:color="000000" w:fill="DDEBF7"/>
            <w:noWrap/>
            <w:vAlign w:val="bottom"/>
            <w:hideMark/>
          </w:tcPr>
          <w:p w14:paraId="0EFDF4ED"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single" w:sz="4" w:space="0" w:color="auto"/>
              <w:right w:val="single" w:sz="4" w:space="0" w:color="auto"/>
            </w:tcBorders>
            <w:shd w:val="clear" w:color="000000" w:fill="DDEBF7"/>
            <w:noWrap/>
            <w:vAlign w:val="bottom"/>
            <w:hideMark/>
          </w:tcPr>
          <w:p w14:paraId="3FA9ED42"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single" w:sz="4" w:space="0" w:color="auto"/>
              <w:right w:val="single" w:sz="4" w:space="0" w:color="auto"/>
            </w:tcBorders>
            <w:shd w:val="clear" w:color="000000" w:fill="DDEBF7"/>
            <w:noWrap/>
            <w:vAlign w:val="bottom"/>
            <w:hideMark/>
          </w:tcPr>
          <w:p w14:paraId="74FFC98D"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00B413CF" w14:textId="77777777" w:rsidTr="00B77A06">
        <w:trPr>
          <w:trHeight w:val="300"/>
        </w:trPr>
        <w:tc>
          <w:tcPr>
            <w:tcW w:w="2545" w:type="pct"/>
            <w:tcBorders>
              <w:top w:val="nil"/>
              <w:left w:val="single" w:sz="4" w:space="0" w:color="auto"/>
              <w:bottom w:val="single" w:sz="4" w:space="0" w:color="auto"/>
              <w:right w:val="nil"/>
            </w:tcBorders>
            <w:noWrap/>
            <w:vAlign w:val="bottom"/>
            <w:hideMark/>
          </w:tcPr>
          <w:p w14:paraId="308C4D66"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Total Liabilities</w:t>
            </w:r>
          </w:p>
        </w:tc>
        <w:tc>
          <w:tcPr>
            <w:tcW w:w="491" w:type="pct"/>
            <w:tcBorders>
              <w:top w:val="nil"/>
              <w:left w:val="single" w:sz="4" w:space="0" w:color="auto"/>
              <w:bottom w:val="single" w:sz="4" w:space="0" w:color="auto"/>
              <w:right w:val="single" w:sz="4" w:space="0" w:color="auto"/>
            </w:tcBorders>
            <w:noWrap/>
            <w:vAlign w:val="bottom"/>
            <w:hideMark/>
          </w:tcPr>
          <w:p w14:paraId="118221AB"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8,081</w:t>
            </w:r>
          </w:p>
        </w:tc>
        <w:tc>
          <w:tcPr>
            <w:tcW w:w="491" w:type="pct"/>
            <w:tcBorders>
              <w:top w:val="nil"/>
              <w:left w:val="nil"/>
              <w:bottom w:val="single" w:sz="4" w:space="0" w:color="auto"/>
              <w:right w:val="single" w:sz="4" w:space="0" w:color="auto"/>
            </w:tcBorders>
            <w:noWrap/>
            <w:vAlign w:val="bottom"/>
            <w:hideMark/>
          </w:tcPr>
          <w:p w14:paraId="485247E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7,056</w:t>
            </w:r>
          </w:p>
        </w:tc>
        <w:tc>
          <w:tcPr>
            <w:tcW w:w="491" w:type="pct"/>
            <w:tcBorders>
              <w:top w:val="nil"/>
              <w:left w:val="nil"/>
              <w:bottom w:val="single" w:sz="4" w:space="0" w:color="auto"/>
              <w:right w:val="single" w:sz="4" w:space="0" w:color="auto"/>
            </w:tcBorders>
            <w:noWrap/>
            <w:vAlign w:val="bottom"/>
            <w:hideMark/>
          </w:tcPr>
          <w:p w14:paraId="179D5E4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6,759</w:t>
            </w:r>
          </w:p>
        </w:tc>
        <w:tc>
          <w:tcPr>
            <w:tcW w:w="491" w:type="pct"/>
            <w:tcBorders>
              <w:top w:val="nil"/>
              <w:left w:val="nil"/>
              <w:bottom w:val="single" w:sz="4" w:space="0" w:color="auto"/>
              <w:right w:val="single" w:sz="4" w:space="0" w:color="auto"/>
            </w:tcBorders>
            <w:noWrap/>
            <w:vAlign w:val="bottom"/>
            <w:hideMark/>
          </w:tcPr>
          <w:p w14:paraId="0B35CEB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5,824</w:t>
            </w:r>
          </w:p>
        </w:tc>
        <w:tc>
          <w:tcPr>
            <w:tcW w:w="491" w:type="pct"/>
            <w:tcBorders>
              <w:top w:val="nil"/>
              <w:left w:val="nil"/>
              <w:bottom w:val="single" w:sz="4" w:space="0" w:color="auto"/>
              <w:right w:val="single" w:sz="4" w:space="0" w:color="auto"/>
            </w:tcBorders>
            <w:noWrap/>
            <w:vAlign w:val="bottom"/>
            <w:hideMark/>
          </w:tcPr>
          <w:p w14:paraId="2A46FF1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6,190</w:t>
            </w:r>
          </w:p>
        </w:tc>
      </w:tr>
      <w:tr w:rsidR="00B77A06" w:rsidRPr="006D01FC" w14:paraId="75292DA2" w14:textId="77777777" w:rsidTr="00B77A06">
        <w:trPr>
          <w:trHeight w:val="300"/>
        </w:trPr>
        <w:tc>
          <w:tcPr>
            <w:tcW w:w="2545" w:type="pct"/>
            <w:tcBorders>
              <w:top w:val="nil"/>
              <w:left w:val="single" w:sz="4" w:space="0" w:color="auto"/>
              <w:bottom w:val="single" w:sz="4" w:space="0" w:color="auto"/>
              <w:right w:val="nil"/>
            </w:tcBorders>
            <w:noWrap/>
            <w:vAlign w:val="bottom"/>
            <w:hideMark/>
          </w:tcPr>
          <w:p w14:paraId="17689D81"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EBIT</w:t>
            </w:r>
          </w:p>
        </w:tc>
        <w:tc>
          <w:tcPr>
            <w:tcW w:w="491" w:type="pct"/>
            <w:tcBorders>
              <w:top w:val="nil"/>
              <w:left w:val="single" w:sz="4" w:space="0" w:color="auto"/>
              <w:bottom w:val="single" w:sz="4" w:space="0" w:color="auto"/>
              <w:right w:val="single" w:sz="4" w:space="0" w:color="auto"/>
            </w:tcBorders>
            <w:noWrap/>
            <w:vAlign w:val="bottom"/>
            <w:hideMark/>
          </w:tcPr>
          <w:p w14:paraId="236F2546"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1,198</w:t>
            </w:r>
          </w:p>
        </w:tc>
        <w:tc>
          <w:tcPr>
            <w:tcW w:w="491" w:type="pct"/>
            <w:tcBorders>
              <w:top w:val="nil"/>
              <w:left w:val="nil"/>
              <w:bottom w:val="single" w:sz="4" w:space="0" w:color="auto"/>
              <w:right w:val="single" w:sz="4" w:space="0" w:color="auto"/>
            </w:tcBorders>
            <w:noWrap/>
            <w:vAlign w:val="bottom"/>
            <w:hideMark/>
          </w:tcPr>
          <w:p w14:paraId="79F5B16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1,041</w:t>
            </w:r>
          </w:p>
        </w:tc>
        <w:tc>
          <w:tcPr>
            <w:tcW w:w="491" w:type="pct"/>
            <w:tcBorders>
              <w:top w:val="nil"/>
              <w:left w:val="nil"/>
              <w:bottom w:val="single" w:sz="4" w:space="0" w:color="auto"/>
              <w:right w:val="single" w:sz="4" w:space="0" w:color="auto"/>
            </w:tcBorders>
            <w:noWrap/>
            <w:vAlign w:val="bottom"/>
            <w:hideMark/>
          </w:tcPr>
          <w:p w14:paraId="61A2A83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1,066</w:t>
            </w:r>
          </w:p>
        </w:tc>
        <w:tc>
          <w:tcPr>
            <w:tcW w:w="491" w:type="pct"/>
            <w:tcBorders>
              <w:top w:val="nil"/>
              <w:left w:val="nil"/>
              <w:bottom w:val="single" w:sz="4" w:space="0" w:color="auto"/>
              <w:right w:val="single" w:sz="4" w:space="0" w:color="auto"/>
            </w:tcBorders>
            <w:noWrap/>
            <w:vAlign w:val="bottom"/>
            <w:hideMark/>
          </w:tcPr>
          <w:p w14:paraId="381D5E91"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628</w:t>
            </w:r>
          </w:p>
        </w:tc>
        <w:tc>
          <w:tcPr>
            <w:tcW w:w="491" w:type="pct"/>
            <w:tcBorders>
              <w:top w:val="nil"/>
              <w:left w:val="nil"/>
              <w:bottom w:val="single" w:sz="4" w:space="0" w:color="auto"/>
              <w:right w:val="single" w:sz="4" w:space="0" w:color="auto"/>
            </w:tcBorders>
            <w:noWrap/>
            <w:vAlign w:val="bottom"/>
            <w:hideMark/>
          </w:tcPr>
          <w:p w14:paraId="59C1A6C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494</w:t>
            </w:r>
          </w:p>
        </w:tc>
      </w:tr>
      <w:tr w:rsidR="00B77A06" w:rsidRPr="006D01FC" w14:paraId="2862CC98" w14:textId="77777777" w:rsidTr="00B77A06">
        <w:trPr>
          <w:trHeight w:val="300"/>
        </w:trPr>
        <w:tc>
          <w:tcPr>
            <w:tcW w:w="2545" w:type="pct"/>
            <w:tcBorders>
              <w:top w:val="nil"/>
              <w:left w:val="single" w:sz="4" w:space="0" w:color="auto"/>
              <w:bottom w:val="single" w:sz="4" w:space="0" w:color="auto"/>
              <w:right w:val="nil"/>
            </w:tcBorders>
            <w:noWrap/>
            <w:vAlign w:val="bottom"/>
            <w:hideMark/>
          </w:tcPr>
          <w:p w14:paraId="47C8A945"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Interest Expenses</w:t>
            </w:r>
          </w:p>
        </w:tc>
        <w:tc>
          <w:tcPr>
            <w:tcW w:w="491" w:type="pct"/>
            <w:tcBorders>
              <w:top w:val="nil"/>
              <w:left w:val="single" w:sz="4" w:space="0" w:color="auto"/>
              <w:bottom w:val="single" w:sz="4" w:space="0" w:color="auto"/>
              <w:right w:val="single" w:sz="4" w:space="0" w:color="auto"/>
            </w:tcBorders>
            <w:noWrap/>
            <w:vAlign w:val="bottom"/>
            <w:hideMark/>
          </w:tcPr>
          <w:p w14:paraId="78129AF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202</w:t>
            </w:r>
          </w:p>
        </w:tc>
        <w:tc>
          <w:tcPr>
            <w:tcW w:w="491" w:type="pct"/>
            <w:tcBorders>
              <w:top w:val="nil"/>
              <w:left w:val="nil"/>
              <w:bottom w:val="single" w:sz="4" w:space="0" w:color="auto"/>
              <w:right w:val="single" w:sz="4" w:space="0" w:color="auto"/>
            </w:tcBorders>
            <w:noWrap/>
            <w:vAlign w:val="bottom"/>
            <w:hideMark/>
          </w:tcPr>
          <w:p w14:paraId="7CD12E2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178</w:t>
            </w:r>
          </w:p>
        </w:tc>
        <w:tc>
          <w:tcPr>
            <w:tcW w:w="491" w:type="pct"/>
            <w:tcBorders>
              <w:top w:val="nil"/>
              <w:left w:val="nil"/>
              <w:bottom w:val="single" w:sz="4" w:space="0" w:color="auto"/>
              <w:right w:val="single" w:sz="4" w:space="0" w:color="auto"/>
            </w:tcBorders>
            <w:noWrap/>
            <w:vAlign w:val="bottom"/>
            <w:hideMark/>
          </w:tcPr>
          <w:p w14:paraId="7FE4A8B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91</w:t>
            </w:r>
          </w:p>
        </w:tc>
        <w:tc>
          <w:tcPr>
            <w:tcW w:w="491" w:type="pct"/>
            <w:tcBorders>
              <w:top w:val="nil"/>
              <w:left w:val="nil"/>
              <w:bottom w:val="single" w:sz="4" w:space="0" w:color="auto"/>
              <w:right w:val="single" w:sz="4" w:space="0" w:color="auto"/>
            </w:tcBorders>
            <w:noWrap/>
            <w:vAlign w:val="bottom"/>
            <w:hideMark/>
          </w:tcPr>
          <w:p w14:paraId="022A76B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118</w:t>
            </w:r>
          </w:p>
        </w:tc>
        <w:tc>
          <w:tcPr>
            <w:tcW w:w="491" w:type="pct"/>
            <w:tcBorders>
              <w:top w:val="nil"/>
              <w:left w:val="nil"/>
              <w:bottom w:val="single" w:sz="4" w:space="0" w:color="auto"/>
              <w:right w:val="single" w:sz="4" w:space="0" w:color="auto"/>
            </w:tcBorders>
            <w:noWrap/>
            <w:vAlign w:val="bottom"/>
            <w:hideMark/>
          </w:tcPr>
          <w:p w14:paraId="3219F1E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147</w:t>
            </w:r>
          </w:p>
        </w:tc>
      </w:tr>
      <w:tr w:rsidR="00B77A06" w:rsidRPr="006D01FC" w14:paraId="79443805" w14:textId="77777777" w:rsidTr="00B77A06">
        <w:trPr>
          <w:trHeight w:val="300"/>
        </w:trPr>
        <w:tc>
          <w:tcPr>
            <w:tcW w:w="2545" w:type="pct"/>
            <w:tcBorders>
              <w:top w:val="nil"/>
              <w:left w:val="single" w:sz="4" w:space="0" w:color="auto"/>
              <w:bottom w:val="single" w:sz="4" w:space="0" w:color="auto"/>
              <w:right w:val="nil"/>
            </w:tcBorders>
            <w:noWrap/>
            <w:vAlign w:val="bottom"/>
            <w:hideMark/>
          </w:tcPr>
          <w:p w14:paraId="714FB63D"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Shareholder’s equity</w:t>
            </w:r>
          </w:p>
        </w:tc>
        <w:tc>
          <w:tcPr>
            <w:tcW w:w="491" w:type="pct"/>
            <w:tcBorders>
              <w:top w:val="nil"/>
              <w:left w:val="single" w:sz="4" w:space="0" w:color="auto"/>
              <w:bottom w:val="single" w:sz="4" w:space="0" w:color="auto"/>
              <w:right w:val="single" w:sz="4" w:space="0" w:color="auto"/>
            </w:tcBorders>
            <w:noWrap/>
            <w:vAlign w:val="bottom"/>
            <w:hideMark/>
          </w:tcPr>
          <w:p w14:paraId="1A0F25E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2,736</w:t>
            </w:r>
          </w:p>
        </w:tc>
        <w:tc>
          <w:tcPr>
            <w:tcW w:w="491" w:type="pct"/>
            <w:tcBorders>
              <w:top w:val="nil"/>
              <w:left w:val="nil"/>
              <w:bottom w:val="single" w:sz="4" w:space="0" w:color="auto"/>
              <w:right w:val="single" w:sz="4" w:space="0" w:color="auto"/>
            </w:tcBorders>
            <w:noWrap/>
            <w:vAlign w:val="bottom"/>
            <w:hideMark/>
          </w:tcPr>
          <w:p w14:paraId="522D6CA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2,308</w:t>
            </w:r>
          </w:p>
        </w:tc>
        <w:tc>
          <w:tcPr>
            <w:tcW w:w="491" w:type="pct"/>
            <w:tcBorders>
              <w:top w:val="nil"/>
              <w:left w:val="nil"/>
              <w:bottom w:val="single" w:sz="4" w:space="0" w:color="auto"/>
              <w:right w:val="single" w:sz="4" w:space="0" w:color="auto"/>
            </w:tcBorders>
            <w:noWrap/>
            <w:vAlign w:val="bottom"/>
            <w:hideMark/>
          </w:tcPr>
          <w:p w14:paraId="33AF025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1,946</w:t>
            </w:r>
          </w:p>
        </w:tc>
        <w:tc>
          <w:tcPr>
            <w:tcW w:w="491" w:type="pct"/>
            <w:tcBorders>
              <w:top w:val="nil"/>
              <w:left w:val="nil"/>
              <w:bottom w:val="single" w:sz="4" w:space="0" w:color="auto"/>
              <w:right w:val="single" w:sz="4" w:space="0" w:color="auto"/>
            </w:tcBorders>
            <w:noWrap/>
            <w:vAlign w:val="bottom"/>
            <w:hideMark/>
          </w:tcPr>
          <w:p w14:paraId="5BF88C41"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1,608</w:t>
            </w:r>
          </w:p>
        </w:tc>
        <w:tc>
          <w:tcPr>
            <w:tcW w:w="491" w:type="pct"/>
            <w:tcBorders>
              <w:top w:val="nil"/>
              <w:left w:val="nil"/>
              <w:bottom w:val="single" w:sz="4" w:space="0" w:color="auto"/>
              <w:right w:val="single" w:sz="4" w:space="0" w:color="auto"/>
            </w:tcBorders>
            <w:noWrap/>
            <w:vAlign w:val="bottom"/>
            <w:hideMark/>
          </w:tcPr>
          <w:p w14:paraId="6929879B"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1,474</w:t>
            </w:r>
          </w:p>
        </w:tc>
      </w:tr>
      <w:tr w:rsidR="00B77A06" w:rsidRPr="006D01FC" w14:paraId="64443DCE" w14:textId="77777777" w:rsidTr="00B77A06">
        <w:trPr>
          <w:trHeight w:val="315"/>
        </w:trPr>
        <w:tc>
          <w:tcPr>
            <w:tcW w:w="2545" w:type="pct"/>
            <w:tcBorders>
              <w:top w:val="nil"/>
              <w:left w:val="single" w:sz="4" w:space="0" w:color="auto"/>
              <w:bottom w:val="single" w:sz="4" w:space="0" w:color="auto"/>
              <w:right w:val="nil"/>
            </w:tcBorders>
            <w:shd w:val="clear" w:color="000000" w:fill="DDEBF7"/>
            <w:noWrap/>
            <w:vAlign w:val="bottom"/>
            <w:hideMark/>
          </w:tcPr>
          <w:p w14:paraId="49261B8A"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Gearing Ratios:</w:t>
            </w:r>
          </w:p>
        </w:tc>
        <w:tc>
          <w:tcPr>
            <w:tcW w:w="491" w:type="pct"/>
            <w:tcBorders>
              <w:top w:val="nil"/>
              <w:left w:val="single" w:sz="4" w:space="0" w:color="auto"/>
              <w:bottom w:val="single" w:sz="4" w:space="0" w:color="auto"/>
              <w:right w:val="single" w:sz="4" w:space="0" w:color="auto"/>
            </w:tcBorders>
            <w:shd w:val="clear" w:color="000000" w:fill="DDEBF7"/>
            <w:noWrap/>
            <w:vAlign w:val="bottom"/>
            <w:hideMark/>
          </w:tcPr>
          <w:p w14:paraId="55FB638F"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single" w:sz="4" w:space="0" w:color="auto"/>
              <w:right w:val="single" w:sz="4" w:space="0" w:color="auto"/>
            </w:tcBorders>
            <w:shd w:val="clear" w:color="000000" w:fill="DDEBF7"/>
            <w:noWrap/>
            <w:vAlign w:val="bottom"/>
            <w:hideMark/>
          </w:tcPr>
          <w:p w14:paraId="28274A67"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single" w:sz="4" w:space="0" w:color="auto"/>
              <w:right w:val="single" w:sz="4" w:space="0" w:color="auto"/>
            </w:tcBorders>
            <w:shd w:val="clear" w:color="000000" w:fill="DDEBF7"/>
            <w:noWrap/>
            <w:vAlign w:val="bottom"/>
            <w:hideMark/>
          </w:tcPr>
          <w:p w14:paraId="065E2903"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single" w:sz="4" w:space="0" w:color="auto"/>
              <w:right w:val="single" w:sz="4" w:space="0" w:color="auto"/>
            </w:tcBorders>
            <w:shd w:val="clear" w:color="000000" w:fill="DDEBF7"/>
            <w:noWrap/>
            <w:vAlign w:val="bottom"/>
            <w:hideMark/>
          </w:tcPr>
          <w:p w14:paraId="65581887"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single" w:sz="4" w:space="0" w:color="auto"/>
              <w:right w:val="single" w:sz="4" w:space="0" w:color="auto"/>
            </w:tcBorders>
            <w:shd w:val="clear" w:color="000000" w:fill="DDEBF7"/>
            <w:noWrap/>
            <w:vAlign w:val="bottom"/>
            <w:hideMark/>
          </w:tcPr>
          <w:p w14:paraId="7FB1D4F8"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17A7C109" w14:textId="77777777" w:rsidTr="00B77A06">
        <w:trPr>
          <w:trHeight w:val="315"/>
        </w:trPr>
        <w:tc>
          <w:tcPr>
            <w:tcW w:w="2545" w:type="pct"/>
            <w:tcBorders>
              <w:top w:val="single" w:sz="4" w:space="0" w:color="auto"/>
              <w:left w:val="single" w:sz="4" w:space="0" w:color="auto"/>
              <w:bottom w:val="nil"/>
              <w:right w:val="nil"/>
            </w:tcBorders>
            <w:shd w:val="clear" w:color="000000" w:fill="DDEBF7"/>
            <w:noWrap/>
            <w:vAlign w:val="bottom"/>
            <w:hideMark/>
          </w:tcPr>
          <w:p w14:paraId="2903F0AA"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Debt-to-Equity Ratio</w:t>
            </w:r>
          </w:p>
        </w:tc>
        <w:tc>
          <w:tcPr>
            <w:tcW w:w="491" w:type="pct"/>
            <w:tcBorders>
              <w:top w:val="nil"/>
              <w:left w:val="single" w:sz="4" w:space="0" w:color="auto"/>
              <w:bottom w:val="nil"/>
              <w:right w:val="single" w:sz="4" w:space="0" w:color="auto"/>
            </w:tcBorders>
            <w:shd w:val="clear" w:color="000000" w:fill="DDEBF7"/>
            <w:noWrap/>
            <w:vAlign w:val="bottom"/>
            <w:hideMark/>
          </w:tcPr>
          <w:p w14:paraId="173461A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2.95</w:t>
            </w:r>
          </w:p>
        </w:tc>
        <w:tc>
          <w:tcPr>
            <w:tcW w:w="491" w:type="pct"/>
            <w:tcBorders>
              <w:top w:val="nil"/>
              <w:left w:val="nil"/>
              <w:bottom w:val="nil"/>
              <w:right w:val="single" w:sz="4" w:space="0" w:color="auto"/>
            </w:tcBorders>
            <w:shd w:val="clear" w:color="000000" w:fill="DDEBF7"/>
            <w:noWrap/>
            <w:vAlign w:val="bottom"/>
            <w:hideMark/>
          </w:tcPr>
          <w:p w14:paraId="4F9330D6"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3.06</w:t>
            </w:r>
          </w:p>
        </w:tc>
        <w:tc>
          <w:tcPr>
            <w:tcW w:w="491" w:type="pct"/>
            <w:tcBorders>
              <w:top w:val="nil"/>
              <w:left w:val="nil"/>
              <w:bottom w:val="nil"/>
              <w:right w:val="single" w:sz="4" w:space="0" w:color="auto"/>
            </w:tcBorders>
            <w:shd w:val="clear" w:color="000000" w:fill="DDEBF7"/>
            <w:noWrap/>
            <w:vAlign w:val="bottom"/>
            <w:hideMark/>
          </w:tcPr>
          <w:p w14:paraId="5CC5748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3.47</w:t>
            </w:r>
          </w:p>
        </w:tc>
        <w:tc>
          <w:tcPr>
            <w:tcW w:w="491" w:type="pct"/>
            <w:tcBorders>
              <w:top w:val="nil"/>
              <w:left w:val="nil"/>
              <w:bottom w:val="nil"/>
              <w:right w:val="single" w:sz="4" w:space="0" w:color="auto"/>
            </w:tcBorders>
            <w:shd w:val="clear" w:color="000000" w:fill="DDEBF7"/>
            <w:noWrap/>
            <w:vAlign w:val="bottom"/>
            <w:hideMark/>
          </w:tcPr>
          <w:p w14:paraId="1E1469B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3.62</w:t>
            </w:r>
          </w:p>
        </w:tc>
        <w:tc>
          <w:tcPr>
            <w:tcW w:w="491" w:type="pct"/>
            <w:tcBorders>
              <w:top w:val="nil"/>
              <w:left w:val="nil"/>
              <w:bottom w:val="nil"/>
              <w:right w:val="single" w:sz="4" w:space="0" w:color="auto"/>
            </w:tcBorders>
            <w:shd w:val="clear" w:color="000000" w:fill="DDEBF7"/>
            <w:noWrap/>
            <w:vAlign w:val="bottom"/>
            <w:hideMark/>
          </w:tcPr>
          <w:p w14:paraId="1029337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4.20</w:t>
            </w:r>
          </w:p>
        </w:tc>
      </w:tr>
      <w:tr w:rsidR="00B77A06" w:rsidRPr="006D01FC" w14:paraId="15A61B4B" w14:textId="77777777" w:rsidTr="00B77A06">
        <w:trPr>
          <w:trHeight w:val="300"/>
        </w:trPr>
        <w:tc>
          <w:tcPr>
            <w:tcW w:w="2545" w:type="pct"/>
            <w:tcBorders>
              <w:top w:val="nil"/>
              <w:left w:val="single" w:sz="4" w:space="0" w:color="auto"/>
              <w:bottom w:val="single" w:sz="4" w:space="0" w:color="auto"/>
              <w:right w:val="nil"/>
            </w:tcBorders>
            <w:shd w:val="clear" w:color="000000" w:fill="DDEBF7"/>
            <w:noWrap/>
            <w:vAlign w:val="bottom"/>
            <w:hideMark/>
          </w:tcPr>
          <w:p w14:paraId="19A52C38"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(Total Liabilities​/Total Shareholders’ Equity)</w:t>
            </w:r>
          </w:p>
        </w:tc>
        <w:tc>
          <w:tcPr>
            <w:tcW w:w="491" w:type="pct"/>
            <w:tcBorders>
              <w:top w:val="nil"/>
              <w:left w:val="single" w:sz="4" w:space="0" w:color="auto"/>
              <w:bottom w:val="single" w:sz="4" w:space="0" w:color="auto"/>
              <w:right w:val="single" w:sz="4" w:space="0" w:color="auto"/>
            </w:tcBorders>
            <w:shd w:val="clear" w:color="000000" w:fill="DDEBF7"/>
            <w:noWrap/>
            <w:vAlign w:val="bottom"/>
            <w:hideMark/>
          </w:tcPr>
          <w:p w14:paraId="709E31C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DEBF7"/>
            <w:noWrap/>
            <w:vAlign w:val="bottom"/>
            <w:hideMark/>
          </w:tcPr>
          <w:p w14:paraId="7FE8FD3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DEBF7"/>
            <w:noWrap/>
            <w:vAlign w:val="bottom"/>
            <w:hideMark/>
          </w:tcPr>
          <w:p w14:paraId="28479B2C"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DEBF7"/>
            <w:noWrap/>
            <w:vAlign w:val="bottom"/>
            <w:hideMark/>
          </w:tcPr>
          <w:p w14:paraId="5E18BF9F"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DEBF7"/>
            <w:noWrap/>
            <w:vAlign w:val="bottom"/>
            <w:hideMark/>
          </w:tcPr>
          <w:p w14:paraId="767C3264"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725ABC40" w14:textId="77777777" w:rsidTr="00B77A06">
        <w:trPr>
          <w:trHeight w:val="315"/>
        </w:trPr>
        <w:tc>
          <w:tcPr>
            <w:tcW w:w="2545" w:type="pct"/>
            <w:tcBorders>
              <w:top w:val="nil"/>
              <w:left w:val="single" w:sz="4" w:space="0" w:color="auto"/>
              <w:bottom w:val="nil"/>
              <w:right w:val="nil"/>
            </w:tcBorders>
            <w:shd w:val="clear" w:color="000000" w:fill="DDEBF7"/>
            <w:noWrap/>
            <w:vAlign w:val="bottom"/>
            <w:hideMark/>
          </w:tcPr>
          <w:p w14:paraId="2071D48E"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Interest coverage ratio</w:t>
            </w:r>
          </w:p>
        </w:tc>
        <w:tc>
          <w:tcPr>
            <w:tcW w:w="491" w:type="pct"/>
            <w:tcBorders>
              <w:top w:val="nil"/>
              <w:left w:val="single" w:sz="4" w:space="0" w:color="auto"/>
              <w:bottom w:val="nil"/>
              <w:right w:val="single" w:sz="4" w:space="0" w:color="auto"/>
            </w:tcBorders>
            <w:shd w:val="clear" w:color="000000" w:fill="DDEBF7"/>
            <w:noWrap/>
            <w:vAlign w:val="bottom"/>
            <w:hideMark/>
          </w:tcPr>
          <w:p w14:paraId="49F409E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5.93</w:t>
            </w:r>
          </w:p>
        </w:tc>
        <w:tc>
          <w:tcPr>
            <w:tcW w:w="491" w:type="pct"/>
            <w:tcBorders>
              <w:top w:val="nil"/>
              <w:left w:val="nil"/>
              <w:bottom w:val="nil"/>
              <w:right w:val="single" w:sz="4" w:space="0" w:color="auto"/>
            </w:tcBorders>
            <w:shd w:val="clear" w:color="000000" w:fill="DDEBF7"/>
            <w:noWrap/>
            <w:vAlign w:val="bottom"/>
            <w:hideMark/>
          </w:tcPr>
          <w:p w14:paraId="322DA7BC"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5.85</w:t>
            </w:r>
          </w:p>
        </w:tc>
        <w:tc>
          <w:tcPr>
            <w:tcW w:w="491" w:type="pct"/>
            <w:tcBorders>
              <w:top w:val="nil"/>
              <w:left w:val="nil"/>
              <w:bottom w:val="nil"/>
              <w:right w:val="single" w:sz="4" w:space="0" w:color="auto"/>
            </w:tcBorders>
            <w:shd w:val="clear" w:color="000000" w:fill="DDEBF7"/>
            <w:noWrap/>
            <w:vAlign w:val="bottom"/>
            <w:hideMark/>
          </w:tcPr>
          <w:p w14:paraId="1C889A96"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11.71</w:t>
            </w:r>
          </w:p>
        </w:tc>
        <w:tc>
          <w:tcPr>
            <w:tcW w:w="491" w:type="pct"/>
            <w:tcBorders>
              <w:top w:val="nil"/>
              <w:left w:val="nil"/>
              <w:bottom w:val="nil"/>
              <w:right w:val="single" w:sz="4" w:space="0" w:color="auto"/>
            </w:tcBorders>
            <w:shd w:val="clear" w:color="000000" w:fill="DDEBF7"/>
            <w:noWrap/>
            <w:vAlign w:val="bottom"/>
            <w:hideMark/>
          </w:tcPr>
          <w:p w14:paraId="3F9F245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5.32</w:t>
            </w:r>
          </w:p>
        </w:tc>
        <w:tc>
          <w:tcPr>
            <w:tcW w:w="491" w:type="pct"/>
            <w:tcBorders>
              <w:top w:val="nil"/>
              <w:left w:val="nil"/>
              <w:bottom w:val="nil"/>
              <w:right w:val="single" w:sz="4" w:space="0" w:color="auto"/>
            </w:tcBorders>
            <w:shd w:val="clear" w:color="000000" w:fill="DDEBF7"/>
            <w:noWrap/>
            <w:vAlign w:val="bottom"/>
            <w:hideMark/>
          </w:tcPr>
          <w:p w14:paraId="5740F743"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3.36</w:t>
            </w:r>
          </w:p>
        </w:tc>
      </w:tr>
      <w:tr w:rsidR="00B77A06" w:rsidRPr="006D01FC" w14:paraId="7C0D0A27" w14:textId="77777777" w:rsidTr="00B77A06">
        <w:trPr>
          <w:trHeight w:val="300"/>
        </w:trPr>
        <w:tc>
          <w:tcPr>
            <w:tcW w:w="2545" w:type="pct"/>
            <w:tcBorders>
              <w:top w:val="nil"/>
              <w:left w:val="single" w:sz="4" w:space="0" w:color="auto"/>
              <w:bottom w:val="single" w:sz="4" w:space="0" w:color="auto"/>
              <w:right w:val="nil"/>
            </w:tcBorders>
            <w:shd w:val="clear" w:color="000000" w:fill="DDEBF7"/>
            <w:noWrap/>
            <w:vAlign w:val="bottom"/>
            <w:hideMark/>
          </w:tcPr>
          <w:p w14:paraId="1DF4C735"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(EBIT​/Interest Expenses)</w:t>
            </w:r>
          </w:p>
        </w:tc>
        <w:tc>
          <w:tcPr>
            <w:tcW w:w="491" w:type="pct"/>
            <w:tcBorders>
              <w:top w:val="nil"/>
              <w:left w:val="single" w:sz="4" w:space="0" w:color="auto"/>
              <w:bottom w:val="single" w:sz="4" w:space="0" w:color="auto"/>
              <w:right w:val="single" w:sz="4" w:space="0" w:color="auto"/>
            </w:tcBorders>
            <w:shd w:val="clear" w:color="000000" w:fill="DDEBF7"/>
            <w:noWrap/>
            <w:vAlign w:val="bottom"/>
            <w:hideMark/>
          </w:tcPr>
          <w:p w14:paraId="528AFBB8"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DEBF7"/>
            <w:noWrap/>
            <w:vAlign w:val="bottom"/>
            <w:hideMark/>
          </w:tcPr>
          <w:p w14:paraId="38E795E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DEBF7"/>
            <w:noWrap/>
            <w:vAlign w:val="bottom"/>
            <w:hideMark/>
          </w:tcPr>
          <w:p w14:paraId="276F0435"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DEBF7"/>
            <w:noWrap/>
            <w:vAlign w:val="bottom"/>
            <w:hideMark/>
          </w:tcPr>
          <w:p w14:paraId="690122B1"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000000" w:fill="DDEBF7"/>
            <w:noWrap/>
            <w:vAlign w:val="bottom"/>
            <w:hideMark/>
          </w:tcPr>
          <w:p w14:paraId="6B9CDE67"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39606E6E" w14:textId="77777777" w:rsidTr="00B77A06">
        <w:trPr>
          <w:trHeight w:val="300"/>
        </w:trPr>
        <w:tc>
          <w:tcPr>
            <w:tcW w:w="2545" w:type="pct"/>
            <w:tcBorders>
              <w:top w:val="nil"/>
              <w:left w:val="nil"/>
              <w:bottom w:val="nil"/>
              <w:right w:val="nil"/>
            </w:tcBorders>
            <w:noWrap/>
            <w:vAlign w:val="bottom"/>
            <w:hideMark/>
          </w:tcPr>
          <w:p w14:paraId="1B4B7A5F" w14:textId="77777777" w:rsidR="00B77A06" w:rsidRPr="006D01FC" w:rsidRDefault="00B77A06" w:rsidP="006D01FC">
            <w:pPr>
              <w:spacing w:after="0"/>
              <w:jc w:val="left"/>
              <w:rPr>
                <w:rFonts w:eastAsia="Times New Roman"/>
                <w:color w:val="000000"/>
                <w:lang w:val="en-IN"/>
              </w:rPr>
            </w:pPr>
          </w:p>
        </w:tc>
        <w:tc>
          <w:tcPr>
            <w:tcW w:w="491" w:type="pct"/>
            <w:tcBorders>
              <w:top w:val="nil"/>
              <w:left w:val="nil"/>
              <w:bottom w:val="nil"/>
              <w:right w:val="nil"/>
            </w:tcBorders>
            <w:noWrap/>
            <w:vAlign w:val="bottom"/>
            <w:hideMark/>
          </w:tcPr>
          <w:p w14:paraId="39A26042"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2553A456"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14D44159"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2DDBBF76"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624CDA52" w14:textId="77777777" w:rsidR="00B77A06" w:rsidRPr="006D01FC" w:rsidRDefault="00B77A06" w:rsidP="006D01FC">
            <w:pPr>
              <w:spacing w:after="0"/>
              <w:jc w:val="left"/>
              <w:rPr>
                <w:rFonts w:eastAsia="Times New Roman"/>
                <w:sz w:val="20"/>
                <w:szCs w:val="20"/>
                <w:lang w:val="en-IN"/>
              </w:rPr>
            </w:pPr>
          </w:p>
        </w:tc>
      </w:tr>
      <w:tr w:rsidR="00B77A06" w:rsidRPr="006D01FC" w14:paraId="1B5362DD" w14:textId="77777777" w:rsidTr="00663FE0">
        <w:trPr>
          <w:trHeight w:val="315"/>
        </w:trPr>
        <w:tc>
          <w:tcPr>
            <w:tcW w:w="2545"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14:paraId="4379485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2455" w:type="pct"/>
            <w:gridSpan w:val="5"/>
            <w:tcBorders>
              <w:top w:val="single" w:sz="4" w:space="0" w:color="auto"/>
              <w:left w:val="nil"/>
              <w:bottom w:val="single" w:sz="4" w:space="0" w:color="auto"/>
              <w:right w:val="single" w:sz="4" w:space="0" w:color="auto"/>
            </w:tcBorders>
            <w:shd w:val="clear" w:color="auto" w:fill="EAF1DD" w:themeFill="accent3" w:themeFillTint="33"/>
            <w:noWrap/>
            <w:vAlign w:val="bottom"/>
            <w:hideMark/>
          </w:tcPr>
          <w:p w14:paraId="1ED98F19" w14:textId="77777777" w:rsidR="00B77A06" w:rsidRPr="006D01FC" w:rsidRDefault="00B77A06" w:rsidP="006D01FC">
            <w:pPr>
              <w:spacing w:after="0"/>
              <w:jc w:val="center"/>
              <w:rPr>
                <w:rFonts w:eastAsia="Times New Roman"/>
                <w:b/>
                <w:bCs/>
                <w:color w:val="000000"/>
                <w:lang w:val="en-IN"/>
              </w:rPr>
            </w:pPr>
            <w:r w:rsidRPr="006D01FC">
              <w:rPr>
                <w:rFonts w:eastAsia="Times New Roman"/>
                <w:b/>
                <w:bCs/>
                <w:color w:val="000000"/>
                <w:lang w:val="en-IN"/>
              </w:rPr>
              <w:t xml:space="preserve">InterContinental Hotels Group PLC </w:t>
            </w:r>
          </w:p>
        </w:tc>
      </w:tr>
      <w:tr w:rsidR="00B77A06" w:rsidRPr="006D01FC" w14:paraId="62B39BAA" w14:textId="77777777" w:rsidTr="00663FE0">
        <w:trPr>
          <w:trHeight w:val="315"/>
        </w:trPr>
        <w:tc>
          <w:tcPr>
            <w:tcW w:w="2545" w:type="pct"/>
            <w:tcBorders>
              <w:top w:val="nil"/>
              <w:left w:val="single" w:sz="4" w:space="0" w:color="auto"/>
              <w:bottom w:val="single" w:sz="4" w:space="0" w:color="auto"/>
              <w:right w:val="single" w:sz="4" w:space="0" w:color="auto"/>
            </w:tcBorders>
            <w:shd w:val="clear" w:color="auto" w:fill="EAF1DD" w:themeFill="accent3" w:themeFillTint="33"/>
            <w:noWrap/>
            <w:vAlign w:val="bottom"/>
            <w:hideMark/>
          </w:tcPr>
          <w:p w14:paraId="69047546"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lastRenderedPageBreak/>
              <w:t>Input data for Investment Ratios:</w:t>
            </w:r>
          </w:p>
        </w:tc>
        <w:tc>
          <w:tcPr>
            <w:tcW w:w="491" w:type="pct"/>
            <w:tcBorders>
              <w:top w:val="nil"/>
              <w:left w:val="nil"/>
              <w:bottom w:val="single" w:sz="4" w:space="0" w:color="auto"/>
              <w:right w:val="single" w:sz="4" w:space="0" w:color="auto"/>
            </w:tcBorders>
            <w:shd w:val="clear" w:color="auto" w:fill="EAF1DD" w:themeFill="accent3" w:themeFillTint="33"/>
            <w:noWrap/>
            <w:vAlign w:val="bottom"/>
            <w:hideMark/>
          </w:tcPr>
          <w:p w14:paraId="6B13F916"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single" w:sz="4" w:space="0" w:color="auto"/>
              <w:right w:val="single" w:sz="4" w:space="0" w:color="auto"/>
            </w:tcBorders>
            <w:shd w:val="clear" w:color="auto" w:fill="EAF1DD" w:themeFill="accent3" w:themeFillTint="33"/>
            <w:noWrap/>
            <w:vAlign w:val="bottom"/>
            <w:hideMark/>
          </w:tcPr>
          <w:p w14:paraId="7847A817"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single" w:sz="4" w:space="0" w:color="auto"/>
              <w:right w:val="single" w:sz="4" w:space="0" w:color="auto"/>
            </w:tcBorders>
            <w:shd w:val="clear" w:color="auto" w:fill="EAF1DD" w:themeFill="accent3" w:themeFillTint="33"/>
            <w:noWrap/>
            <w:vAlign w:val="bottom"/>
            <w:hideMark/>
          </w:tcPr>
          <w:p w14:paraId="70087828"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single" w:sz="4" w:space="0" w:color="auto"/>
              <w:right w:val="single" w:sz="4" w:space="0" w:color="auto"/>
            </w:tcBorders>
            <w:shd w:val="clear" w:color="auto" w:fill="EAF1DD" w:themeFill="accent3" w:themeFillTint="33"/>
            <w:noWrap/>
            <w:vAlign w:val="bottom"/>
            <w:hideMark/>
          </w:tcPr>
          <w:p w14:paraId="0FF695D6"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single" w:sz="4" w:space="0" w:color="auto"/>
              <w:right w:val="single" w:sz="4" w:space="0" w:color="auto"/>
            </w:tcBorders>
            <w:shd w:val="clear" w:color="auto" w:fill="EAF1DD" w:themeFill="accent3" w:themeFillTint="33"/>
            <w:noWrap/>
            <w:vAlign w:val="bottom"/>
            <w:hideMark/>
          </w:tcPr>
          <w:p w14:paraId="01DEFD9A"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02CB1AD9"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1F67B4BC"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Earnings Per Share (EPS)</w:t>
            </w:r>
          </w:p>
        </w:tc>
        <w:tc>
          <w:tcPr>
            <w:tcW w:w="491" w:type="pct"/>
            <w:tcBorders>
              <w:top w:val="nil"/>
              <w:left w:val="nil"/>
              <w:bottom w:val="single" w:sz="4" w:space="0" w:color="auto"/>
              <w:right w:val="single" w:sz="4" w:space="0" w:color="auto"/>
            </w:tcBorders>
            <w:noWrap/>
            <w:vAlign w:val="bottom"/>
            <w:hideMark/>
          </w:tcPr>
          <w:p w14:paraId="688D50F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4.90</w:t>
            </w:r>
          </w:p>
        </w:tc>
        <w:tc>
          <w:tcPr>
            <w:tcW w:w="491" w:type="pct"/>
            <w:tcBorders>
              <w:top w:val="nil"/>
              <w:left w:val="nil"/>
              <w:bottom w:val="single" w:sz="4" w:space="0" w:color="auto"/>
              <w:right w:val="single" w:sz="4" w:space="0" w:color="auto"/>
            </w:tcBorders>
            <w:noWrap/>
            <w:vAlign w:val="bottom"/>
            <w:hideMark/>
          </w:tcPr>
          <w:p w14:paraId="1067BDD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3.89</w:t>
            </w:r>
          </w:p>
        </w:tc>
        <w:tc>
          <w:tcPr>
            <w:tcW w:w="491" w:type="pct"/>
            <w:tcBorders>
              <w:top w:val="nil"/>
              <w:left w:val="nil"/>
              <w:bottom w:val="single" w:sz="4" w:space="0" w:color="auto"/>
              <w:right w:val="single" w:sz="4" w:space="0" w:color="auto"/>
            </w:tcBorders>
            <w:noWrap/>
            <w:vAlign w:val="bottom"/>
            <w:hideMark/>
          </w:tcPr>
          <w:p w14:paraId="76EABE1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4.43</w:t>
            </w:r>
          </w:p>
        </w:tc>
        <w:tc>
          <w:tcPr>
            <w:tcW w:w="491" w:type="pct"/>
            <w:tcBorders>
              <w:top w:val="nil"/>
              <w:left w:val="nil"/>
              <w:bottom w:val="single" w:sz="4" w:space="0" w:color="auto"/>
              <w:right w:val="single" w:sz="4" w:space="0" w:color="auto"/>
            </w:tcBorders>
            <w:noWrap/>
            <w:vAlign w:val="bottom"/>
            <w:hideMark/>
          </w:tcPr>
          <w:p w14:paraId="268B622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2.07</w:t>
            </w:r>
          </w:p>
        </w:tc>
        <w:tc>
          <w:tcPr>
            <w:tcW w:w="491" w:type="pct"/>
            <w:tcBorders>
              <w:top w:val="nil"/>
              <w:left w:val="nil"/>
              <w:bottom w:val="single" w:sz="4" w:space="0" w:color="auto"/>
              <w:right w:val="single" w:sz="4" w:space="0" w:color="auto"/>
            </w:tcBorders>
            <w:noWrap/>
            <w:vAlign w:val="bottom"/>
            <w:hideMark/>
          </w:tcPr>
          <w:p w14:paraId="4C415E4A"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1.45</w:t>
            </w:r>
          </w:p>
        </w:tc>
      </w:tr>
      <w:tr w:rsidR="00B77A06" w:rsidRPr="006D01FC" w14:paraId="515C8EA2"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44D1A1C4"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Share price</w:t>
            </w:r>
          </w:p>
        </w:tc>
        <w:tc>
          <w:tcPr>
            <w:tcW w:w="491" w:type="pct"/>
            <w:tcBorders>
              <w:top w:val="nil"/>
              <w:left w:val="nil"/>
              <w:bottom w:val="single" w:sz="4" w:space="0" w:color="auto"/>
              <w:right w:val="single" w:sz="4" w:space="0" w:color="auto"/>
            </w:tcBorders>
            <w:noWrap/>
            <w:vAlign w:val="bottom"/>
            <w:hideMark/>
          </w:tcPr>
          <w:p w14:paraId="3937B91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131</w:t>
            </w:r>
          </w:p>
        </w:tc>
        <w:tc>
          <w:tcPr>
            <w:tcW w:w="491" w:type="pct"/>
            <w:tcBorders>
              <w:top w:val="nil"/>
              <w:left w:val="nil"/>
              <w:bottom w:val="single" w:sz="4" w:space="0" w:color="auto"/>
              <w:right w:val="single" w:sz="4" w:space="0" w:color="auto"/>
            </w:tcBorders>
            <w:noWrap/>
            <w:vAlign w:val="bottom"/>
            <w:hideMark/>
          </w:tcPr>
          <w:p w14:paraId="29C5875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124</w:t>
            </w:r>
          </w:p>
        </w:tc>
        <w:tc>
          <w:tcPr>
            <w:tcW w:w="491" w:type="pct"/>
            <w:tcBorders>
              <w:top w:val="nil"/>
              <w:left w:val="nil"/>
              <w:bottom w:val="single" w:sz="4" w:space="0" w:color="auto"/>
              <w:right w:val="single" w:sz="4" w:space="0" w:color="auto"/>
            </w:tcBorders>
            <w:noWrap/>
            <w:vAlign w:val="bottom"/>
            <w:hideMark/>
          </w:tcPr>
          <w:p w14:paraId="19E7085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90</w:t>
            </w:r>
          </w:p>
        </w:tc>
        <w:tc>
          <w:tcPr>
            <w:tcW w:w="491" w:type="pct"/>
            <w:tcBorders>
              <w:top w:val="nil"/>
              <w:left w:val="nil"/>
              <w:bottom w:val="single" w:sz="4" w:space="0" w:color="auto"/>
              <w:right w:val="single" w:sz="4" w:space="0" w:color="auto"/>
            </w:tcBorders>
            <w:noWrap/>
            <w:vAlign w:val="bottom"/>
            <w:hideMark/>
          </w:tcPr>
          <w:p w14:paraId="4F37369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55</w:t>
            </w:r>
          </w:p>
        </w:tc>
        <w:tc>
          <w:tcPr>
            <w:tcW w:w="491" w:type="pct"/>
            <w:tcBorders>
              <w:top w:val="nil"/>
              <w:left w:val="nil"/>
              <w:bottom w:val="single" w:sz="4" w:space="0" w:color="auto"/>
              <w:right w:val="single" w:sz="4" w:space="0" w:color="auto"/>
            </w:tcBorders>
            <w:noWrap/>
            <w:vAlign w:val="bottom"/>
            <w:hideMark/>
          </w:tcPr>
          <w:p w14:paraId="1435070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67</w:t>
            </w:r>
          </w:p>
        </w:tc>
      </w:tr>
      <w:tr w:rsidR="00B77A06" w:rsidRPr="006D01FC" w14:paraId="3C19FA6D" w14:textId="77777777" w:rsidTr="00663FE0">
        <w:trPr>
          <w:trHeight w:val="315"/>
        </w:trPr>
        <w:tc>
          <w:tcPr>
            <w:tcW w:w="2545" w:type="pct"/>
            <w:tcBorders>
              <w:top w:val="nil"/>
              <w:left w:val="single" w:sz="4" w:space="0" w:color="auto"/>
              <w:bottom w:val="single" w:sz="4" w:space="0" w:color="auto"/>
              <w:right w:val="single" w:sz="4" w:space="0" w:color="auto"/>
            </w:tcBorders>
            <w:shd w:val="clear" w:color="auto" w:fill="EAF1DD" w:themeFill="accent3" w:themeFillTint="33"/>
            <w:noWrap/>
            <w:vAlign w:val="bottom"/>
            <w:hideMark/>
          </w:tcPr>
          <w:p w14:paraId="66D8C1EE"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Investment Ratio:</w:t>
            </w:r>
          </w:p>
        </w:tc>
        <w:tc>
          <w:tcPr>
            <w:tcW w:w="491" w:type="pct"/>
            <w:tcBorders>
              <w:top w:val="nil"/>
              <w:left w:val="nil"/>
              <w:bottom w:val="nil"/>
              <w:right w:val="single" w:sz="4" w:space="0" w:color="auto"/>
            </w:tcBorders>
            <w:shd w:val="clear" w:color="auto" w:fill="EAF1DD" w:themeFill="accent3" w:themeFillTint="33"/>
            <w:noWrap/>
            <w:vAlign w:val="bottom"/>
            <w:hideMark/>
          </w:tcPr>
          <w:p w14:paraId="2494A293"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nil"/>
              <w:right w:val="single" w:sz="4" w:space="0" w:color="auto"/>
            </w:tcBorders>
            <w:shd w:val="clear" w:color="auto" w:fill="EAF1DD" w:themeFill="accent3" w:themeFillTint="33"/>
            <w:noWrap/>
            <w:vAlign w:val="bottom"/>
            <w:hideMark/>
          </w:tcPr>
          <w:p w14:paraId="752DB671"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nil"/>
              <w:right w:val="single" w:sz="4" w:space="0" w:color="auto"/>
            </w:tcBorders>
            <w:shd w:val="clear" w:color="auto" w:fill="EAF1DD" w:themeFill="accent3" w:themeFillTint="33"/>
            <w:noWrap/>
            <w:vAlign w:val="bottom"/>
            <w:hideMark/>
          </w:tcPr>
          <w:p w14:paraId="75BD1378"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nil"/>
              <w:right w:val="single" w:sz="4" w:space="0" w:color="auto"/>
            </w:tcBorders>
            <w:shd w:val="clear" w:color="auto" w:fill="EAF1DD" w:themeFill="accent3" w:themeFillTint="33"/>
            <w:noWrap/>
            <w:vAlign w:val="bottom"/>
            <w:hideMark/>
          </w:tcPr>
          <w:p w14:paraId="71A0DDB3"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nil"/>
              <w:right w:val="single" w:sz="4" w:space="0" w:color="auto"/>
            </w:tcBorders>
            <w:shd w:val="clear" w:color="auto" w:fill="EAF1DD" w:themeFill="accent3" w:themeFillTint="33"/>
            <w:noWrap/>
            <w:vAlign w:val="bottom"/>
            <w:hideMark/>
          </w:tcPr>
          <w:p w14:paraId="436606A7"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3F6DBE71" w14:textId="77777777" w:rsidTr="00663FE0">
        <w:trPr>
          <w:trHeight w:val="315"/>
        </w:trPr>
        <w:tc>
          <w:tcPr>
            <w:tcW w:w="2545" w:type="pct"/>
            <w:tcBorders>
              <w:top w:val="nil"/>
              <w:left w:val="single" w:sz="4" w:space="0" w:color="auto"/>
              <w:bottom w:val="single" w:sz="4" w:space="0" w:color="auto"/>
              <w:right w:val="nil"/>
            </w:tcBorders>
            <w:shd w:val="clear" w:color="auto" w:fill="EAF1DD" w:themeFill="accent3" w:themeFillTint="33"/>
            <w:noWrap/>
            <w:vAlign w:val="bottom"/>
            <w:hideMark/>
          </w:tcPr>
          <w:p w14:paraId="4BA9058F"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Earnings Per Share (EPS)</w:t>
            </w:r>
          </w:p>
        </w:tc>
        <w:tc>
          <w:tcPr>
            <w:tcW w:w="491"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14:paraId="2E47103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4.90</w:t>
            </w:r>
          </w:p>
        </w:tc>
        <w:tc>
          <w:tcPr>
            <w:tcW w:w="491" w:type="pct"/>
            <w:tcBorders>
              <w:top w:val="single" w:sz="4" w:space="0" w:color="auto"/>
              <w:left w:val="nil"/>
              <w:bottom w:val="single" w:sz="4" w:space="0" w:color="auto"/>
              <w:right w:val="single" w:sz="4" w:space="0" w:color="auto"/>
            </w:tcBorders>
            <w:shd w:val="clear" w:color="auto" w:fill="EAF1DD" w:themeFill="accent3" w:themeFillTint="33"/>
            <w:noWrap/>
            <w:vAlign w:val="bottom"/>
            <w:hideMark/>
          </w:tcPr>
          <w:p w14:paraId="77471DCB"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3.89</w:t>
            </w:r>
          </w:p>
        </w:tc>
        <w:tc>
          <w:tcPr>
            <w:tcW w:w="491" w:type="pct"/>
            <w:tcBorders>
              <w:top w:val="single" w:sz="4" w:space="0" w:color="auto"/>
              <w:left w:val="nil"/>
              <w:bottom w:val="single" w:sz="4" w:space="0" w:color="auto"/>
              <w:right w:val="single" w:sz="4" w:space="0" w:color="auto"/>
            </w:tcBorders>
            <w:shd w:val="clear" w:color="auto" w:fill="EAF1DD" w:themeFill="accent3" w:themeFillTint="33"/>
            <w:noWrap/>
            <w:vAlign w:val="bottom"/>
            <w:hideMark/>
          </w:tcPr>
          <w:p w14:paraId="7E4EFDF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4.43</w:t>
            </w:r>
          </w:p>
        </w:tc>
        <w:tc>
          <w:tcPr>
            <w:tcW w:w="491" w:type="pct"/>
            <w:tcBorders>
              <w:top w:val="single" w:sz="4" w:space="0" w:color="auto"/>
              <w:left w:val="nil"/>
              <w:bottom w:val="single" w:sz="4" w:space="0" w:color="auto"/>
              <w:right w:val="single" w:sz="4" w:space="0" w:color="auto"/>
            </w:tcBorders>
            <w:shd w:val="clear" w:color="auto" w:fill="EAF1DD" w:themeFill="accent3" w:themeFillTint="33"/>
            <w:noWrap/>
            <w:vAlign w:val="bottom"/>
            <w:hideMark/>
          </w:tcPr>
          <w:p w14:paraId="3770D08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2.07</w:t>
            </w:r>
          </w:p>
        </w:tc>
        <w:tc>
          <w:tcPr>
            <w:tcW w:w="491" w:type="pct"/>
            <w:tcBorders>
              <w:top w:val="single" w:sz="4" w:space="0" w:color="auto"/>
              <w:left w:val="nil"/>
              <w:bottom w:val="single" w:sz="4" w:space="0" w:color="auto"/>
              <w:right w:val="single" w:sz="4" w:space="0" w:color="auto"/>
            </w:tcBorders>
            <w:shd w:val="clear" w:color="auto" w:fill="EAF1DD" w:themeFill="accent3" w:themeFillTint="33"/>
            <w:noWrap/>
            <w:vAlign w:val="bottom"/>
            <w:hideMark/>
          </w:tcPr>
          <w:p w14:paraId="7DFBC97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1.45</w:t>
            </w:r>
          </w:p>
        </w:tc>
      </w:tr>
      <w:tr w:rsidR="00B77A06" w:rsidRPr="006D01FC" w14:paraId="541B9F86" w14:textId="77777777" w:rsidTr="00663FE0">
        <w:trPr>
          <w:trHeight w:val="315"/>
        </w:trPr>
        <w:tc>
          <w:tcPr>
            <w:tcW w:w="2545" w:type="pct"/>
            <w:tcBorders>
              <w:top w:val="nil"/>
              <w:left w:val="single" w:sz="4" w:space="0" w:color="auto"/>
              <w:bottom w:val="single" w:sz="4" w:space="0" w:color="auto"/>
              <w:right w:val="nil"/>
            </w:tcBorders>
            <w:shd w:val="clear" w:color="auto" w:fill="EAF1DD" w:themeFill="accent3" w:themeFillTint="33"/>
            <w:noWrap/>
            <w:vAlign w:val="bottom"/>
            <w:hideMark/>
          </w:tcPr>
          <w:p w14:paraId="702FBC9B"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Price-to-earnings (P/E) ratio</w:t>
            </w:r>
          </w:p>
        </w:tc>
        <w:tc>
          <w:tcPr>
            <w:tcW w:w="491" w:type="pct"/>
            <w:tcBorders>
              <w:top w:val="nil"/>
              <w:left w:val="single" w:sz="4" w:space="0" w:color="auto"/>
              <w:bottom w:val="nil"/>
              <w:right w:val="single" w:sz="4" w:space="0" w:color="auto"/>
            </w:tcBorders>
            <w:shd w:val="clear" w:color="auto" w:fill="EAF1DD" w:themeFill="accent3" w:themeFillTint="33"/>
            <w:noWrap/>
            <w:vAlign w:val="bottom"/>
            <w:hideMark/>
          </w:tcPr>
          <w:p w14:paraId="7263720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26.68</w:t>
            </w:r>
          </w:p>
        </w:tc>
        <w:tc>
          <w:tcPr>
            <w:tcW w:w="491" w:type="pct"/>
            <w:tcBorders>
              <w:top w:val="nil"/>
              <w:left w:val="nil"/>
              <w:bottom w:val="nil"/>
              <w:right w:val="single" w:sz="4" w:space="0" w:color="auto"/>
            </w:tcBorders>
            <w:shd w:val="clear" w:color="auto" w:fill="EAF1DD" w:themeFill="accent3" w:themeFillTint="33"/>
            <w:noWrap/>
            <w:vAlign w:val="bottom"/>
            <w:hideMark/>
          </w:tcPr>
          <w:p w14:paraId="6C1B64B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31.99</w:t>
            </w:r>
          </w:p>
        </w:tc>
        <w:tc>
          <w:tcPr>
            <w:tcW w:w="491" w:type="pct"/>
            <w:tcBorders>
              <w:top w:val="nil"/>
              <w:left w:val="nil"/>
              <w:bottom w:val="nil"/>
              <w:right w:val="single" w:sz="4" w:space="0" w:color="auto"/>
            </w:tcBorders>
            <w:shd w:val="clear" w:color="auto" w:fill="EAF1DD" w:themeFill="accent3" w:themeFillTint="33"/>
            <w:noWrap/>
            <w:vAlign w:val="bottom"/>
            <w:hideMark/>
          </w:tcPr>
          <w:p w14:paraId="71F3B46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20.33</w:t>
            </w:r>
          </w:p>
        </w:tc>
        <w:tc>
          <w:tcPr>
            <w:tcW w:w="491" w:type="pct"/>
            <w:tcBorders>
              <w:top w:val="nil"/>
              <w:left w:val="nil"/>
              <w:bottom w:val="nil"/>
              <w:right w:val="single" w:sz="4" w:space="0" w:color="auto"/>
            </w:tcBorders>
            <w:shd w:val="clear" w:color="auto" w:fill="EAF1DD" w:themeFill="accent3" w:themeFillTint="33"/>
            <w:noWrap/>
            <w:vAlign w:val="bottom"/>
            <w:hideMark/>
          </w:tcPr>
          <w:p w14:paraId="2D5C608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26.41</w:t>
            </w:r>
          </w:p>
        </w:tc>
        <w:tc>
          <w:tcPr>
            <w:tcW w:w="491" w:type="pct"/>
            <w:tcBorders>
              <w:top w:val="nil"/>
              <w:left w:val="nil"/>
              <w:bottom w:val="nil"/>
              <w:right w:val="single" w:sz="4" w:space="0" w:color="auto"/>
            </w:tcBorders>
            <w:shd w:val="clear" w:color="auto" w:fill="EAF1DD" w:themeFill="accent3" w:themeFillTint="33"/>
            <w:noWrap/>
            <w:vAlign w:val="bottom"/>
            <w:hideMark/>
          </w:tcPr>
          <w:p w14:paraId="4BF0132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45.90</w:t>
            </w:r>
          </w:p>
        </w:tc>
      </w:tr>
      <w:tr w:rsidR="00B77A06" w:rsidRPr="006D01FC" w14:paraId="1D112CD4" w14:textId="77777777" w:rsidTr="00663FE0">
        <w:trPr>
          <w:trHeight w:val="300"/>
        </w:trPr>
        <w:tc>
          <w:tcPr>
            <w:tcW w:w="2545" w:type="pct"/>
            <w:tcBorders>
              <w:top w:val="nil"/>
              <w:left w:val="single" w:sz="4" w:space="0" w:color="auto"/>
              <w:bottom w:val="single" w:sz="4" w:space="0" w:color="auto"/>
              <w:right w:val="nil"/>
            </w:tcBorders>
            <w:shd w:val="clear" w:color="auto" w:fill="EAF1DD" w:themeFill="accent3" w:themeFillTint="33"/>
            <w:noWrap/>
            <w:vAlign w:val="bottom"/>
            <w:hideMark/>
          </w:tcPr>
          <w:p w14:paraId="42C3C826"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(Share price​/EPS)</w:t>
            </w:r>
          </w:p>
        </w:tc>
        <w:tc>
          <w:tcPr>
            <w:tcW w:w="491" w:type="pct"/>
            <w:tcBorders>
              <w:top w:val="nil"/>
              <w:left w:val="single" w:sz="4" w:space="0" w:color="auto"/>
              <w:bottom w:val="single" w:sz="4" w:space="0" w:color="auto"/>
              <w:right w:val="single" w:sz="4" w:space="0" w:color="auto"/>
            </w:tcBorders>
            <w:shd w:val="clear" w:color="auto" w:fill="EAF1DD" w:themeFill="accent3" w:themeFillTint="33"/>
            <w:noWrap/>
            <w:vAlign w:val="bottom"/>
            <w:hideMark/>
          </w:tcPr>
          <w:p w14:paraId="6BE225EE"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EAF1DD" w:themeFill="accent3" w:themeFillTint="33"/>
            <w:noWrap/>
            <w:vAlign w:val="bottom"/>
            <w:hideMark/>
          </w:tcPr>
          <w:p w14:paraId="5DD60A47"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EAF1DD" w:themeFill="accent3" w:themeFillTint="33"/>
            <w:noWrap/>
            <w:vAlign w:val="bottom"/>
            <w:hideMark/>
          </w:tcPr>
          <w:p w14:paraId="77553881"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EAF1DD" w:themeFill="accent3" w:themeFillTint="33"/>
            <w:noWrap/>
            <w:vAlign w:val="bottom"/>
            <w:hideMark/>
          </w:tcPr>
          <w:p w14:paraId="1B65B097"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EAF1DD" w:themeFill="accent3" w:themeFillTint="33"/>
            <w:noWrap/>
            <w:vAlign w:val="bottom"/>
            <w:hideMark/>
          </w:tcPr>
          <w:p w14:paraId="273450EC"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391543EB" w14:textId="77777777" w:rsidTr="00B77A06">
        <w:trPr>
          <w:trHeight w:val="300"/>
        </w:trPr>
        <w:tc>
          <w:tcPr>
            <w:tcW w:w="2545" w:type="pct"/>
            <w:tcBorders>
              <w:top w:val="nil"/>
              <w:left w:val="nil"/>
              <w:bottom w:val="nil"/>
              <w:right w:val="nil"/>
            </w:tcBorders>
            <w:noWrap/>
            <w:vAlign w:val="bottom"/>
            <w:hideMark/>
          </w:tcPr>
          <w:p w14:paraId="36F1723F" w14:textId="77777777" w:rsidR="00B77A06" w:rsidRPr="006D01FC" w:rsidRDefault="00B77A06" w:rsidP="006D01FC">
            <w:pPr>
              <w:spacing w:after="0"/>
              <w:jc w:val="left"/>
              <w:rPr>
                <w:rFonts w:eastAsia="Times New Roman"/>
                <w:color w:val="000000"/>
                <w:lang w:val="en-IN"/>
              </w:rPr>
            </w:pPr>
          </w:p>
        </w:tc>
        <w:tc>
          <w:tcPr>
            <w:tcW w:w="491" w:type="pct"/>
            <w:tcBorders>
              <w:top w:val="nil"/>
              <w:left w:val="nil"/>
              <w:bottom w:val="nil"/>
              <w:right w:val="nil"/>
            </w:tcBorders>
            <w:noWrap/>
            <w:vAlign w:val="bottom"/>
            <w:hideMark/>
          </w:tcPr>
          <w:p w14:paraId="67B89B53"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302BA116"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14CF8BFB"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7939DE7E"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3C197E76" w14:textId="77777777" w:rsidR="00B77A06" w:rsidRPr="006D01FC" w:rsidRDefault="00B77A06" w:rsidP="006D01FC">
            <w:pPr>
              <w:spacing w:after="0"/>
              <w:jc w:val="left"/>
              <w:rPr>
                <w:rFonts w:eastAsia="Times New Roman"/>
                <w:sz w:val="20"/>
                <w:szCs w:val="20"/>
                <w:lang w:val="en-IN"/>
              </w:rPr>
            </w:pPr>
          </w:p>
        </w:tc>
      </w:tr>
      <w:tr w:rsidR="00B77A06" w:rsidRPr="006D01FC" w14:paraId="41490FB2" w14:textId="77777777" w:rsidTr="00B77A06">
        <w:trPr>
          <w:trHeight w:val="300"/>
        </w:trPr>
        <w:tc>
          <w:tcPr>
            <w:tcW w:w="2545" w:type="pct"/>
            <w:tcBorders>
              <w:top w:val="nil"/>
              <w:left w:val="nil"/>
              <w:bottom w:val="nil"/>
              <w:right w:val="nil"/>
            </w:tcBorders>
            <w:noWrap/>
            <w:vAlign w:val="bottom"/>
            <w:hideMark/>
          </w:tcPr>
          <w:p w14:paraId="7FDB5A0C"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1D1A69BC"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19571004"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3C0E1E34"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04A985F0" w14:textId="77777777" w:rsidR="00B77A06" w:rsidRPr="006D01FC" w:rsidRDefault="00B77A06" w:rsidP="006D01FC">
            <w:pPr>
              <w:spacing w:after="0"/>
              <w:jc w:val="left"/>
              <w:rPr>
                <w:rFonts w:eastAsia="Times New Roman"/>
                <w:sz w:val="20"/>
                <w:szCs w:val="20"/>
                <w:lang w:val="en-IN"/>
              </w:rPr>
            </w:pPr>
          </w:p>
        </w:tc>
        <w:tc>
          <w:tcPr>
            <w:tcW w:w="491" w:type="pct"/>
            <w:tcBorders>
              <w:top w:val="nil"/>
              <w:left w:val="nil"/>
              <w:bottom w:val="nil"/>
              <w:right w:val="nil"/>
            </w:tcBorders>
            <w:noWrap/>
            <w:vAlign w:val="bottom"/>
            <w:hideMark/>
          </w:tcPr>
          <w:p w14:paraId="768401E1" w14:textId="77777777" w:rsidR="00B77A06" w:rsidRPr="006D01FC" w:rsidRDefault="00B77A06" w:rsidP="006D01FC">
            <w:pPr>
              <w:spacing w:after="0"/>
              <w:jc w:val="left"/>
              <w:rPr>
                <w:rFonts w:eastAsia="Times New Roman"/>
                <w:sz w:val="20"/>
                <w:szCs w:val="20"/>
                <w:lang w:val="en-IN"/>
              </w:rPr>
            </w:pPr>
          </w:p>
        </w:tc>
      </w:tr>
      <w:tr w:rsidR="00B77A06" w:rsidRPr="006D01FC" w14:paraId="4B026801" w14:textId="77777777" w:rsidTr="007419CE">
        <w:trPr>
          <w:trHeight w:val="315"/>
        </w:trPr>
        <w:tc>
          <w:tcPr>
            <w:tcW w:w="2545" w:type="pct"/>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14:paraId="2AEBFC5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2455" w:type="pct"/>
            <w:gridSpan w:val="5"/>
            <w:tcBorders>
              <w:top w:val="single" w:sz="4" w:space="0" w:color="auto"/>
              <w:left w:val="nil"/>
              <w:bottom w:val="single" w:sz="4" w:space="0" w:color="auto"/>
              <w:right w:val="single" w:sz="4" w:space="0" w:color="000000"/>
            </w:tcBorders>
            <w:shd w:val="clear" w:color="auto" w:fill="FDE9D9" w:themeFill="accent6" w:themeFillTint="33"/>
            <w:noWrap/>
            <w:vAlign w:val="bottom"/>
            <w:hideMark/>
          </w:tcPr>
          <w:p w14:paraId="3A3CD69F" w14:textId="77777777" w:rsidR="00B77A06" w:rsidRPr="006D01FC" w:rsidRDefault="00B77A06" w:rsidP="006D01FC">
            <w:pPr>
              <w:spacing w:after="0"/>
              <w:jc w:val="center"/>
              <w:rPr>
                <w:rFonts w:eastAsia="Times New Roman"/>
                <w:b/>
                <w:bCs/>
                <w:lang w:val="en-IN"/>
              </w:rPr>
            </w:pPr>
            <w:r w:rsidRPr="006D01FC">
              <w:rPr>
                <w:rFonts w:eastAsia="Times New Roman"/>
                <w:b/>
                <w:bCs/>
                <w:lang w:val="en-IN"/>
              </w:rPr>
              <w:t xml:space="preserve">InterContinental Hotels Group PLC </w:t>
            </w:r>
          </w:p>
        </w:tc>
      </w:tr>
      <w:tr w:rsidR="00B77A06" w:rsidRPr="006D01FC" w14:paraId="12AD84A0" w14:textId="77777777" w:rsidTr="007419CE">
        <w:trPr>
          <w:trHeight w:val="315"/>
        </w:trPr>
        <w:tc>
          <w:tcPr>
            <w:tcW w:w="2545" w:type="pct"/>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14:paraId="365CCAD3"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Input data for Cash Flow Ratios:</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20DDE00A"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7AE89BDF"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48B0BBB6"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3F1E1F24"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019D82BF"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23DCF414"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25C59A30"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Operating cash flow</w:t>
            </w:r>
          </w:p>
        </w:tc>
        <w:tc>
          <w:tcPr>
            <w:tcW w:w="491" w:type="pct"/>
            <w:tcBorders>
              <w:top w:val="nil"/>
              <w:left w:val="nil"/>
              <w:bottom w:val="single" w:sz="4" w:space="0" w:color="auto"/>
              <w:right w:val="single" w:sz="4" w:space="0" w:color="auto"/>
            </w:tcBorders>
            <w:noWrap/>
            <w:vAlign w:val="bottom"/>
            <w:hideMark/>
          </w:tcPr>
          <w:p w14:paraId="28B8DAEC"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898</w:t>
            </w:r>
          </w:p>
        </w:tc>
        <w:tc>
          <w:tcPr>
            <w:tcW w:w="491" w:type="pct"/>
            <w:tcBorders>
              <w:top w:val="nil"/>
              <w:left w:val="nil"/>
              <w:bottom w:val="single" w:sz="4" w:space="0" w:color="auto"/>
              <w:right w:val="single" w:sz="4" w:space="0" w:color="auto"/>
            </w:tcBorders>
            <w:noWrap/>
            <w:vAlign w:val="bottom"/>
            <w:hideMark/>
          </w:tcPr>
          <w:p w14:paraId="56B369C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724</w:t>
            </w:r>
          </w:p>
        </w:tc>
        <w:tc>
          <w:tcPr>
            <w:tcW w:w="491" w:type="pct"/>
            <w:tcBorders>
              <w:top w:val="nil"/>
              <w:left w:val="nil"/>
              <w:bottom w:val="single" w:sz="4" w:space="0" w:color="auto"/>
              <w:right w:val="single" w:sz="4" w:space="0" w:color="auto"/>
            </w:tcBorders>
            <w:noWrap/>
            <w:vAlign w:val="bottom"/>
            <w:hideMark/>
          </w:tcPr>
          <w:p w14:paraId="3BED2DC0"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893</w:t>
            </w:r>
          </w:p>
        </w:tc>
        <w:tc>
          <w:tcPr>
            <w:tcW w:w="491" w:type="pct"/>
            <w:tcBorders>
              <w:top w:val="nil"/>
              <w:left w:val="nil"/>
              <w:bottom w:val="single" w:sz="4" w:space="0" w:color="auto"/>
              <w:right w:val="single" w:sz="4" w:space="0" w:color="auto"/>
            </w:tcBorders>
            <w:noWrap/>
            <w:vAlign w:val="bottom"/>
            <w:hideMark/>
          </w:tcPr>
          <w:p w14:paraId="1501010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646</w:t>
            </w:r>
          </w:p>
        </w:tc>
        <w:tc>
          <w:tcPr>
            <w:tcW w:w="491" w:type="pct"/>
            <w:tcBorders>
              <w:top w:val="nil"/>
              <w:left w:val="nil"/>
              <w:bottom w:val="single" w:sz="4" w:space="0" w:color="auto"/>
              <w:right w:val="single" w:sz="4" w:space="0" w:color="auto"/>
            </w:tcBorders>
            <w:noWrap/>
            <w:vAlign w:val="bottom"/>
            <w:hideMark/>
          </w:tcPr>
          <w:p w14:paraId="62925BE9"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636</w:t>
            </w:r>
          </w:p>
        </w:tc>
      </w:tr>
      <w:tr w:rsidR="00B77A06" w:rsidRPr="006D01FC" w14:paraId="15F3A021" w14:textId="77777777" w:rsidTr="00B77A06">
        <w:trPr>
          <w:trHeight w:val="300"/>
        </w:trPr>
        <w:tc>
          <w:tcPr>
            <w:tcW w:w="2545" w:type="pct"/>
            <w:tcBorders>
              <w:top w:val="nil"/>
              <w:left w:val="single" w:sz="4" w:space="0" w:color="auto"/>
              <w:bottom w:val="single" w:sz="4" w:space="0" w:color="auto"/>
              <w:right w:val="single" w:sz="4" w:space="0" w:color="auto"/>
            </w:tcBorders>
            <w:noWrap/>
            <w:vAlign w:val="bottom"/>
            <w:hideMark/>
          </w:tcPr>
          <w:p w14:paraId="6E8C7576"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Current liabilities</w:t>
            </w:r>
          </w:p>
        </w:tc>
        <w:tc>
          <w:tcPr>
            <w:tcW w:w="491" w:type="pct"/>
            <w:tcBorders>
              <w:top w:val="nil"/>
              <w:left w:val="nil"/>
              <w:bottom w:val="single" w:sz="4" w:space="0" w:color="auto"/>
              <w:right w:val="single" w:sz="4" w:space="0" w:color="auto"/>
            </w:tcBorders>
            <w:noWrap/>
            <w:vAlign w:val="bottom"/>
            <w:hideMark/>
          </w:tcPr>
          <w:p w14:paraId="1D8313A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2,100</w:t>
            </w:r>
          </w:p>
        </w:tc>
        <w:tc>
          <w:tcPr>
            <w:tcW w:w="491" w:type="pct"/>
            <w:tcBorders>
              <w:top w:val="nil"/>
              <w:left w:val="nil"/>
              <w:bottom w:val="single" w:sz="4" w:space="0" w:color="auto"/>
              <w:right w:val="single" w:sz="4" w:space="0" w:color="auto"/>
            </w:tcBorders>
            <w:noWrap/>
            <w:vAlign w:val="bottom"/>
            <w:hideMark/>
          </w:tcPr>
          <w:p w14:paraId="4896853A"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1,928</w:t>
            </w:r>
          </w:p>
        </w:tc>
        <w:tc>
          <w:tcPr>
            <w:tcW w:w="491" w:type="pct"/>
            <w:tcBorders>
              <w:top w:val="nil"/>
              <w:left w:val="nil"/>
              <w:bottom w:val="single" w:sz="4" w:space="0" w:color="auto"/>
              <w:right w:val="single" w:sz="4" w:space="0" w:color="auto"/>
            </w:tcBorders>
            <w:noWrap/>
            <w:vAlign w:val="bottom"/>
            <w:hideMark/>
          </w:tcPr>
          <w:p w14:paraId="5181D07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2,190</w:t>
            </w:r>
          </w:p>
        </w:tc>
        <w:tc>
          <w:tcPr>
            <w:tcW w:w="491" w:type="pct"/>
            <w:tcBorders>
              <w:top w:val="nil"/>
              <w:left w:val="nil"/>
              <w:bottom w:val="single" w:sz="4" w:space="0" w:color="auto"/>
              <w:right w:val="single" w:sz="4" w:space="0" w:color="auto"/>
            </w:tcBorders>
            <w:noWrap/>
            <w:vAlign w:val="bottom"/>
            <w:hideMark/>
          </w:tcPr>
          <w:p w14:paraId="7C267F1A"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1,544</w:t>
            </w:r>
          </w:p>
        </w:tc>
        <w:tc>
          <w:tcPr>
            <w:tcW w:w="491" w:type="pct"/>
            <w:tcBorders>
              <w:top w:val="nil"/>
              <w:left w:val="nil"/>
              <w:bottom w:val="single" w:sz="4" w:space="0" w:color="auto"/>
              <w:right w:val="single" w:sz="4" w:space="0" w:color="auto"/>
            </w:tcBorders>
            <w:noWrap/>
            <w:vAlign w:val="bottom"/>
            <w:hideMark/>
          </w:tcPr>
          <w:p w14:paraId="6BE6F28B"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1,624</w:t>
            </w:r>
          </w:p>
        </w:tc>
      </w:tr>
      <w:tr w:rsidR="00B77A06" w:rsidRPr="006D01FC" w14:paraId="3D61369E" w14:textId="77777777" w:rsidTr="00B77A06">
        <w:trPr>
          <w:trHeight w:val="300"/>
        </w:trPr>
        <w:tc>
          <w:tcPr>
            <w:tcW w:w="2545" w:type="pct"/>
            <w:tcBorders>
              <w:top w:val="nil"/>
              <w:left w:val="single" w:sz="4" w:space="0" w:color="auto"/>
              <w:bottom w:val="single" w:sz="4" w:space="0" w:color="auto"/>
              <w:right w:val="nil"/>
            </w:tcBorders>
            <w:noWrap/>
            <w:vAlign w:val="bottom"/>
            <w:hideMark/>
          </w:tcPr>
          <w:p w14:paraId="3E52DF8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Total Debt</w:t>
            </w:r>
          </w:p>
        </w:tc>
        <w:tc>
          <w:tcPr>
            <w:tcW w:w="491" w:type="pct"/>
            <w:tcBorders>
              <w:top w:val="nil"/>
              <w:left w:val="single" w:sz="4" w:space="0" w:color="auto"/>
              <w:bottom w:val="single" w:sz="4" w:space="0" w:color="auto"/>
              <w:right w:val="single" w:sz="4" w:space="0" w:color="auto"/>
            </w:tcBorders>
            <w:noWrap/>
            <w:vAlign w:val="bottom"/>
            <w:hideMark/>
          </w:tcPr>
          <w:p w14:paraId="0C568AE6"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8,081</w:t>
            </w:r>
          </w:p>
        </w:tc>
        <w:tc>
          <w:tcPr>
            <w:tcW w:w="491" w:type="pct"/>
            <w:tcBorders>
              <w:top w:val="nil"/>
              <w:left w:val="nil"/>
              <w:bottom w:val="single" w:sz="4" w:space="0" w:color="auto"/>
              <w:right w:val="single" w:sz="4" w:space="0" w:color="auto"/>
            </w:tcBorders>
            <w:noWrap/>
            <w:vAlign w:val="bottom"/>
            <w:hideMark/>
          </w:tcPr>
          <w:p w14:paraId="6F1B6441"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7,056</w:t>
            </w:r>
          </w:p>
        </w:tc>
        <w:tc>
          <w:tcPr>
            <w:tcW w:w="491" w:type="pct"/>
            <w:tcBorders>
              <w:top w:val="nil"/>
              <w:left w:val="nil"/>
              <w:bottom w:val="single" w:sz="4" w:space="0" w:color="auto"/>
              <w:right w:val="single" w:sz="4" w:space="0" w:color="auto"/>
            </w:tcBorders>
            <w:noWrap/>
            <w:vAlign w:val="bottom"/>
            <w:hideMark/>
          </w:tcPr>
          <w:p w14:paraId="08E2157E"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6,759</w:t>
            </w:r>
          </w:p>
        </w:tc>
        <w:tc>
          <w:tcPr>
            <w:tcW w:w="491" w:type="pct"/>
            <w:tcBorders>
              <w:top w:val="nil"/>
              <w:left w:val="nil"/>
              <w:bottom w:val="single" w:sz="4" w:space="0" w:color="auto"/>
              <w:right w:val="single" w:sz="4" w:space="0" w:color="auto"/>
            </w:tcBorders>
            <w:noWrap/>
            <w:vAlign w:val="bottom"/>
            <w:hideMark/>
          </w:tcPr>
          <w:p w14:paraId="645F2A42"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5,824</w:t>
            </w:r>
          </w:p>
        </w:tc>
        <w:tc>
          <w:tcPr>
            <w:tcW w:w="491" w:type="pct"/>
            <w:tcBorders>
              <w:top w:val="nil"/>
              <w:left w:val="nil"/>
              <w:bottom w:val="single" w:sz="4" w:space="0" w:color="auto"/>
              <w:right w:val="single" w:sz="4" w:space="0" w:color="auto"/>
            </w:tcBorders>
            <w:noWrap/>
            <w:vAlign w:val="bottom"/>
            <w:hideMark/>
          </w:tcPr>
          <w:p w14:paraId="31E51B9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6,190</w:t>
            </w:r>
          </w:p>
        </w:tc>
      </w:tr>
      <w:tr w:rsidR="00B77A06" w:rsidRPr="006D01FC" w14:paraId="143205F0" w14:textId="77777777" w:rsidTr="007419CE">
        <w:trPr>
          <w:trHeight w:val="315"/>
        </w:trPr>
        <w:tc>
          <w:tcPr>
            <w:tcW w:w="2545" w:type="pct"/>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14:paraId="55792A68"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Cash Flow Ratio:</w:t>
            </w:r>
          </w:p>
        </w:tc>
        <w:tc>
          <w:tcPr>
            <w:tcW w:w="491" w:type="pct"/>
            <w:tcBorders>
              <w:top w:val="nil"/>
              <w:left w:val="nil"/>
              <w:bottom w:val="nil"/>
              <w:right w:val="single" w:sz="4" w:space="0" w:color="auto"/>
            </w:tcBorders>
            <w:shd w:val="clear" w:color="auto" w:fill="FDE9D9" w:themeFill="accent6" w:themeFillTint="33"/>
            <w:noWrap/>
            <w:vAlign w:val="bottom"/>
            <w:hideMark/>
          </w:tcPr>
          <w:p w14:paraId="245CBDE9"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2025</w:t>
            </w:r>
          </w:p>
        </w:tc>
        <w:tc>
          <w:tcPr>
            <w:tcW w:w="491" w:type="pct"/>
            <w:tcBorders>
              <w:top w:val="nil"/>
              <w:left w:val="nil"/>
              <w:bottom w:val="nil"/>
              <w:right w:val="single" w:sz="4" w:space="0" w:color="auto"/>
            </w:tcBorders>
            <w:shd w:val="clear" w:color="auto" w:fill="FDE9D9" w:themeFill="accent6" w:themeFillTint="33"/>
            <w:noWrap/>
            <w:vAlign w:val="bottom"/>
            <w:hideMark/>
          </w:tcPr>
          <w:p w14:paraId="14EE5D3A"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2024</w:t>
            </w:r>
          </w:p>
        </w:tc>
        <w:tc>
          <w:tcPr>
            <w:tcW w:w="491" w:type="pct"/>
            <w:tcBorders>
              <w:top w:val="nil"/>
              <w:left w:val="nil"/>
              <w:bottom w:val="nil"/>
              <w:right w:val="single" w:sz="4" w:space="0" w:color="auto"/>
            </w:tcBorders>
            <w:shd w:val="clear" w:color="auto" w:fill="FDE9D9" w:themeFill="accent6" w:themeFillTint="33"/>
            <w:noWrap/>
            <w:vAlign w:val="bottom"/>
            <w:hideMark/>
          </w:tcPr>
          <w:p w14:paraId="177B3BC9"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2023</w:t>
            </w:r>
          </w:p>
        </w:tc>
        <w:tc>
          <w:tcPr>
            <w:tcW w:w="491" w:type="pct"/>
            <w:tcBorders>
              <w:top w:val="nil"/>
              <w:left w:val="nil"/>
              <w:bottom w:val="nil"/>
              <w:right w:val="single" w:sz="4" w:space="0" w:color="auto"/>
            </w:tcBorders>
            <w:shd w:val="clear" w:color="auto" w:fill="FDE9D9" w:themeFill="accent6" w:themeFillTint="33"/>
            <w:noWrap/>
            <w:vAlign w:val="bottom"/>
            <w:hideMark/>
          </w:tcPr>
          <w:p w14:paraId="6DB14CF5"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2022</w:t>
            </w:r>
          </w:p>
        </w:tc>
        <w:tc>
          <w:tcPr>
            <w:tcW w:w="491" w:type="pct"/>
            <w:tcBorders>
              <w:top w:val="nil"/>
              <w:left w:val="nil"/>
              <w:bottom w:val="nil"/>
              <w:right w:val="single" w:sz="4" w:space="0" w:color="auto"/>
            </w:tcBorders>
            <w:shd w:val="clear" w:color="auto" w:fill="FDE9D9" w:themeFill="accent6" w:themeFillTint="33"/>
            <w:noWrap/>
            <w:vAlign w:val="bottom"/>
            <w:hideMark/>
          </w:tcPr>
          <w:p w14:paraId="45E24306" w14:textId="77777777" w:rsidR="00B77A06" w:rsidRPr="006D01FC" w:rsidRDefault="00B77A06" w:rsidP="006D01FC">
            <w:pPr>
              <w:spacing w:after="0"/>
              <w:jc w:val="right"/>
              <w:rPr>
                <w:rFonts w:eastAsia="Times New Roman"/>
                <w:b/>
                <w:bCs/>
                <w:color w:val="000000"/>
                <w:lang w:val="en-IN"/>
              </w:rPr>
            </w:pPr>
            <w:r w:rsidRPr="006D01FC">
              <w:rPr>
                <w:rFonts w:eastAsia="Times New Roman"/>
                <w:b/>
                <w:bCs/>
                <w:color w:val="000000"/>
                <w:lang w:val="en-IN"/>
              </w:rPr>
              <w:t>2021</w:t>
            </w:r>
          </w:p>
        </w:tc>
      </w:tr>
      <w:tr w:rsidR="00B77A06" w:rsidRPr="006D01FC" w14:paraId="6CB09959" w14:textId="77777777" w:rsidTr="007419CE">
        <w:trPr>
          <w:trHeight w:val="315"/>
        </w:trPr>
        <w:tc>
          <w:tcPr>
            <w:tcW w:w="2545" w:type="pct"/>
            <w:tcBorders>
              <w:top w:val="single" w:sz="4" w:space="0" w:color="auto"/>
              <w:left w:val="single" w:sz="4" w:space="0" w:color="auto"/>
              <w:bottom w:val="nil"/>
              <w:right w:val="nil"/>
            </w:tcBorders>
            <w:shd w:val="clear" w:color="auto" w:fill="FDE9D9" w:themeFill="accent6" w:themeFillTint="33"/>
            <w:noWrap/>
            <w:vAlign w:val="bottom"/>
            <w:hideMark/>
          </w:tcPr>
          <w:p w14:paraId="5E1A89F9"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Operating Cash Flow Ratio</w:t>
            </w:r>
          </w:p>
        </w:tc>
        <w:tc>
          <w:tcPr>
            <w:tcW w:w="491" w:type="pct"/>
            <w:tcBorders>
              <w:top w:val="single" w:sz="4" w:space="0" w:color="auto"/>
              <w:left w:val="single" w:sz="4" w:space="0" w:color="auto"/>
              <w:bottom w:val="nil"/>
              <w:right w:val="single" w:sz="4" w:space="0" w:color="auto"/>
            </w:tcBorders>
            <w:shd w:val="clear" w:color="auto" w:fill="FDE9D9" w:themeFill="accent6" w:themeFillTint="33"/>
            <w:noWrap/>
            <w:vAlign w:val="bottom"/>
            <w:hideMark/>
          </w:tcPr>
          <w:p w14:paraId="3B2C01BB"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0.43</w:t>
            </w:r>
          </w:p>
        </w:tc>
        <w:tc>
          <w:tcPr>
            <w:tcW w:w="491" w:type="pct"/>
            <w:tcBorders>
              <w:top w:val="single" w:sz="4" w:space="0" w:color="auto"/>
              <w:left w:val="nil"/>
              <w:bottom w:val="nil"/>
              <w:right w:val="single" w:sz="4" w:space="0" w:color="auto"/>
            </w:tcBorders>
            <w:shd w:val="clear" w:color="auto" w:fill="FDE9D9" w:themeFill="accent6" w:themeFillTint="33"/>
            <w:noWrap/>
            <w:vAlign w:val="bottom"/>
            <w:hideMark/>
          </w:tcPr>
          <w:p w14:paraId="224B2878"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0.38</w:t>
            </w:r>
          </w:p>
        </w:tc>
        <w:tc>
          <w:tcPr>
            <w:tcW w:w="491" w:type="pct"/>
            <w:tcBorders>
              <w:top w:val="single" w:sz="4" w:space="0" w:color="auto"/>
              <w:left w:val="nil"/>
              <w:bottom w:val="nil"/>
              <w:right w:val="single" w:sz="4" w:space="0" w:color="auto"/>
            </w:tcBorders>
            <w:shd w:val="clear" w:color="auto" w:fill="FDE9D9" w:themeFill="accent6" w:themeFillTint="33"/>
            <w:noWrap/>
            <w:vAlign w:val="bottom"/>
            <w:hideMark/>
          </w:tcPr>
          <w:p w14:paraId="385C4CA6"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0.41</w:t>
            </w:r>
          </w:p>
        </w:tc>
        <w:tc>
          <w:tcPr>
            <w:tcW w:w="491" w:type="pct"/>
            <w:tcBorders>
              <w:top w:val="single" w:sz="4" w:space="0" w:color="auto"/>
              <w:left w:val="nil"/>
              <w:bottom w:val="nil"/>
              <w:right w:val="single" w:sz="4" w:space="0" w:color="auto"/>
            </w:tcBorders>
            <w:shd w:val="clear" w:color="auto" w:fill="FDE9D9" w:themeFill="accent6" w:themeFillTint="33"/>
            <w:noWrap/>
            <w:vAlign w:val="bottom"/>
            <w:hideMark/>
          </w:tcPr>
          <w:p w14:paraId="47F559F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0.42</w:t>
            </w:r>
          </w:p>
        </w:tc>
        <w:tc>
          <w:tcPr>
            <w:tcW w:w="491" w:type="pct"/>
            <w:tcBorders>
              <w:top w:val="single" w:sz="4" w:space="0" w:color="auto"/>
              <w:left w:val="nil"/>
              <w:bottom w:val="nil"/>
              <w:right w:val="single" w:sz="4" w:space="0" w:color="auto"/>
            </w:tcBorders>
            <w:shd w:val="clear" w:color="auto" w:fill="FDE9D9" w:themeFill="accent6" w:themeFillTint="33"/>
            <w:noWrap/>
            <w:vAlign w:val="bottom"/>
            <w:hideMark/>
          </w:tcPr>
          <w:p w14:paraId="2A893485"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0.39</w:t>
            </w:r>
          </w:p>
        </w:tc>
      </w:tr>
      <w:tr w:rsidR="00B77A06" w:rsidRPr="006D01FC" w14:paraId="75965BF7" w14:textId="77777777" w:rsidTr="007419CE">
        <w:trPr>
          <w:trHeight w:val="300"/>
        </w:trPr>
        <w:tc>
          <w:tcPr>
            <w:tcW w:w="2545" w:type="pct"/>
            <w:tcBorders>
              <w:top w:val="nil"/>
              <w:left w:val="single" w:sz="4" w:space="0" w:color="auto"/>
              <w:bottom w:val="single" w:sz="4" w:space="0" w:color="auto"/>
              <w:right w:val="nil"/>
            </w:tcBorders>
            <w:shd w:val="clear" w:color="auto" w:fill="FDE9D9" w:themeFill="accent6" w:themeFillTint="33"/>
            <w:noWrap/>
            <w:vAlign w:val="bottom"/>
            <w:hideMark/>
          </w:tcPr>
          <w:p w14:paraId="4DF7CCAA"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Operating cash flow ÷ current liabilities</w:t>
            </w:r>
          </w:p>
        </w:tc>
        <w:tc>
          <w:tcPr>
            <w:tcW w:w="491" w:type="pct"/>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14:paraId="36736DCD"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0548155D"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396833A1"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6D916CB8"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7F04C8C0"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r w:rsidR="00B77A06" w:rsidRPr="006D01FC" w14:paraId="5DFE63F0" w14:textId="77777777" w:rsidTr="007419CE">
        <w:trPr>
          <w:trHeight w:val="315"/>
        </w:trPr>
        <w:tc>
          <w:tcPr>
            <w:tcW w:w="2545" w:type="pct"/>
            <w:tcBorders>
              <w:top w:val="single" w:sz="4" w:space="0" w:color="auto"/>
              <w:left w:val="single" w:sz="4" w:space="0" w:color="auto"/>
              <w:bottom w:val="nil"/>
              <w:right w:val="nil"/>
            </w:tcBorders>
            <w:shd w:val="clear" w:color="auto" w:fill="FDE9D9" w:themeFill="accent6" w:themeFillTint="33"/>
            <w:noWrap/>
            <w:vAlign w:val="bottom"/>
            <w:hideMark/>
          </w:tcPr>
          <w:p w14:paraId="24531A6D" w14:textId="77777777" w:rsidR="00B77A06" w:rsidRPr="006D01FC" w:rsidRDefault="00B77A06" w:rsidP="006D01FC">
            <w:pPr>
              <w:spacing w:after="0"/>
              <w:jc w:val="left"/>
              <w:rPr>
                <w:rFonts w:eastAsia="Times New Roman"/>
                <w:b/>
                <w:bCs/>
                <w:color w:val="000000"/>
                <w:lang w:val="en-IN"/>
              </w:rPr>
            </w:pPr>
            <w:r w:rsidRPr="006D01FC">
              <w:rPr>
                <w:rFonts w:eastAsia="Times New Roman"/>
                <w:b/>
                <w:bCs/>
                <w:color w:val="000000"/>
                <w:lang w:val="en-IN"/>
              </w:rPr>
              <w:t>Cash Flow Coverage Ratio</w:t>
            </w:r>
          </w:p>
        </w:tc>
        <w:tc>
          <w:tcPr>
            <w:tcW w:w="491" w:type="pct"/>
            <w:tcBorders>
              <w:top w:val="single" w:sz="4" w:space="0" w:color="auto"/>
              <w:left w:val="single" w:sz="4" w:space="0" w:color="auto"/>
              <w:bottom w:val="nil"/>
              <w:right w:val="single" w:sz="4" w:space="0" w:color="auto"/>
            </w:tcBorders>
            <w:shd w:val="clear" w:color="auto" w:fill="FDE9D9" w:themeFill="accent6" w:themeFillTint="33"/>
            <w:noWrap/>
            <w:vAlign w:val="bottom"/>
            <w:hideMark/>
          </w:tcPr>
          <w:p w14:paraId="23299FA4"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0.11</w:t>
            </w:r>
          </w:p>
        </w:tc>
        <w:tc>
          <w:tcPr>
            <w:tcW w:w="491" w:type="pct"/>
            <w:tcBorders>
              <w:top w:val="single" w:sz="4" w:space="0" w:color="auto"/>
              <w:left w:val="nil"/>
              <w:bottom w:val="nil"/>
              <w:right w:val="single" w:sz="4" w:space="0" w:color="auto"/>
            </w:tcBorders>
            <w:shd w:val="clear" w:color="auto" w:fill="FDE9D9" w:themeFill="accent6" w:themeFillTint="33"/>
            <w:noWrap/>
            <w:vAlign w:val="bottom"/>
            <w:hideMark/>
          </w:tcPr>
          <w:p w14:paraId="0EDE1A7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0.10</w:t>
            </w:r>
          </w:p>
        </w:tc>
        <w:tc>
          <w:tcPr>
            <w:tcW w:w="491" w:type="pct"/>
            <w:tcBorders>
              <w:top w:val="single" w:sz="4" w:space="0" w:color="auto"/>
              <w:left w:val="nil"/>
              <w:bottom w:val="nil"/>
              <w:right w:val="single" w:sz="4" w:space="0" w:color="auto"/>
            </w:tcBorders>
            <w:shd w:val="clear" w:color="auto" w:fill="FDE9D9" w:themeFill="accent6" w:themeFillTint="33"/>
            <w:noWrap/>
            <w:vAlign w:val="bottom"/>
            <w:hideMark/>
          </w:tcPr>
          <w:p w14:paraId="79AA106F"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0.13</w:t>
            </w:r>
          </w:p>
        </w:tc>
        <w:tc>
          <w:tcPr>
            <w:tcW w:w="491" w:type="pct"/>
            <w:tcBorders>
              <w:top w:val="single" w:sz="4" w:space="0" w:color="auto"/>
              <w:left w:val="nil"/>
              <w:bottom w:val="nil"/>
              <w:right w:val="single" w:sz="4" w:space="0" w:color="auto"/>
            </w:tcBorders>
            <w:shd w:val="clear" w:color="auto" w:fill="FDE9D9" w:themeFill="accent6" w:themeFillTint="33"/>
            <w:noWrap/>
            <w:vAlign w:val="bottom"/>
            <w:hideMark/>
          </w:tcPr>
          <w:p w14:paraId="0C455DED"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0.11</w:t>
            </w:r>
          </w:p>
        </w:tc>
        <w:tc>
          <w:tcPr>
            <w:tcW w:w="491" w:type="pct"/>
            <w:tcBorders>
              <w:top w:val="single" w:sz="4" w:space="0" w:color="auto"/>
              <w:left w:val="nil"/>
              <w:bottom w:val="nil"/>
              <w:right w:val="single" w:sz="4" w:space="0" w:color="auto"/>
            </w:tcBorders>
            <w:shd w:val="clear" w:color="auto" w:fill="FDE9D9" w:themeFill="accent6" w:themeFillTint="33"/>
            <w:noWrap/>
            <w:vAlign w:val="bottom"/>
            <w:hideMark/>
          </w:tcPr>
          <w:p w14:paraId="5C30FA47" w14:textId="77777777" w:rsidR="00B77A06" w:rsidRPr="006D01FC" w:rsidRDefault="00B77A06" w:rsidP="006D01FC">
            <w:pPr>
              <w:spacing w:after="0"/>
              <w:jc w:val="right"/>
              <w:rPr>
                <w:rFonts w:eastAsia="Times New Roman"/>
                <w:color w:val="000000"/>
                <w:lang w:val="en-IN"/>
              </w:rPr>
            </w:pPr>
            <w:r w:rsidRPr="006D01FC">
              <w:rPr>
                <w:rFonts w:eastAsia="Times New Roman"/>
                <w:color w:val="000000"/>
                <w:lang w:val="en-IN"/>
              </w:rPr>
              <w:t>0.10</w:t>
            </w:r>
          </w:p>
        </w:tc>
      </w:tr>
      <w:tr w:rsidR="00B77A06" w:rsidRPr="006D01FC" w14:paraId="377BF01B" w14:textId="77777777" w:rsidTr="007419CE">
        <w:trPr>
          <w:trHeight w:val="300"/>
        </w:trPr>
        <w:tc>
          <w:tcPr>
            <w:tcW w:w="2545" w:type="pct"/>
            <w:tcBorders>
              <w:top w:val="nil"/>
              <w:left w:val="single" w:sz="4" w:space="0" w:color="auto"/>
              <w:bottom w:val="single" w:sz="4" w:space="0" w:color="auto"/>
              <w:right w:val="nil"/>
            </w:tcBorders>
            <w:shd w:val="clear" w:color="auto" w:fill="FDE9D9" w:themeFill="accent6" w:themeFillTint="33"/>
            <w:noWrap/>
            <w:vAlign w:val="bottom"/>
            <w:hideMark/>
          </w:tcPr>
          <w:p w14:paraId="034CC87B"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Operating cash flow ÷ total debt</w:t>
            </w:r>
          </w:p>
        </w:tc>
        <w:tc>
          <w:tcPr>
            <w:tcW w:w="491" w:type="pct"/>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14:paraId="33B3C571"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12AA40B8"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288193F5"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0E15F1ED"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c>
          <w:tcPr>
            <w:tcW w:w="491" w:type="pct"/>
            <w:tcBorders>
              <w:top w:val="nil"/>
              <w:left w:val="nil"/>
              <w:bottom w:val="single" w:sz="4" w:space="0" w:color="auto"/>
              <w:right w:val="single" w:sz="4" w:space="0" w:color="auto"/>
            </w:tcBorders>
            <w:shd w:val="clear" w:color="auto" w:fill="FDE9D9" w:themeFill="accent6" w:themeFillTint="33"/>
            <w:noWrap/>
            <w:vAlign w:val="bottom"/>
            <w:hideMark/>
          </w:tcPr>
          <w:p w14:paraId="7AEED55B" w14:textId="77777777" w:rsidR="00B77A06" w:rsidRPr="006D01FC" w:rsidRDefault="00B77A06" w:rsidP="006D01FC">
            <w:pPr>
              <w:spacing w:after="0"/>
              <w:jc w:val="left"/>
              <w:rPr>
                <w:rFonts w:eastAsia="Times New Roman"/>
                <w:color w:val="000000"/>
                <w:lang w:val="en-IN"/>
              </w:rPr>
            </w:pPr>
            <w:r w:rsidRPr="006D01FC">
              <w:rPr>
                <w:rFonts w:eastAsia="Times New Roman"/>
                <w:color w:val="000000"/>
                <w:lang w:val="en-IN"/>
              </w:rPr>
              <w:t> </w:t>
            </w:r>
          </w:p>
        </w:tc>
      </w:tr>
    </w:tbl>
    <w:p w14:paraId="195106D2" w14:textId="77777777" w:rsidR="00B77A06" w:rsidRPr="006D01FC" w:rsidRDefault="00B77A06" w:rsidP="006D01FC"/>
    <w:p w14:paraId="71B6E66A" w14:textId="77777777" w:rsidR="00517657" w:rsidRDefault="00517657">
      <w:pPr>
        <w:rPr>
          <w:b/>
          <w:bCs/>
          <w:sz w:val="26"/>
          <w:szCs w:val="26"/>
        </w:rPr>
      </w:pPr>
      <w:r>
        <w:br w:type="page"/>
      </w:r>
    </w:p>
    <w:p w14:paraId="75704FA4" w14:textId="38C251F4" w:rsidR="001A6F2A" w:rsidRDefault="00B77A06" w:rsidP="001A6F2A">
      <w:pPr>
        <w:pStyle w:val="Heading2"/>
      </w:pPr>
      <w:bookmarkStart w:id="88" w:name="_Toc237431950"/>
      <w:r w:rsidRPr="006D01FC">
        <w:lastRenderedPageBreak/>
        <w:t>Appendix 2: Investment Appraisals</w:t>
      </w:r>
      <w:bookmarkEnd w:id="88"/>
    </w:p>
    <w:p w14:paraId="70AC5012" w14:textId="77777777" w:rsidR="001A6F2A" w:rsidRPr="001A6F2A" w:rsidRDefault="001A6F2A" w:rsidP="001A6F2A">
      <w:pPr>
        <w:pStyle w:val="NormalWeb"/>
        <w:rPr>
          <w:rFonts w:ascii="Arial" w:hAnsi="Arial" w:cs="Arial"/>
        </w:rPr>
      </w:pPr>
      <w:r w:rsidRPr="001A6F2A">
        <w:rPr>
          <w:rFonts w:ascii="Arial" w:hAnsi="Arial" w:cs="Arial"/>
        </w:rPr>
        <w:t xml:space="preserve">All figures are in </w:t>
      </w:r>
      <w:r w:rsidRPr="001A6F2A">
        <w:rPr>
          <w:rStyle w:val="Strong"/>
          <w:rFonts w:ascii="Arial" w:hAnsi="Arial" w:cs="Arial"/>
        </w:rPr>
        <w:t>£ million</w:t>
      </w:r>
      <w:r w:rsidRPr="001A6F2A">
        <w:rPr>
          <w:rFonts w:ascii="Arial" w:hAnsi="Arial" w:cs="Arial"/>
        </w:rPr>
        <w:t>, unless otherwise stated.</w:t>
      </w:r>
    </w:p>
    <w:p w14:paraId="1D88A85E" w14:textId="77777777" w:rsidR="001A6F2A" w:rsidRPr="00B021CB" w:rsidRDefault="001A6F2A" w:rsidP="001A6F2A">
      <w:pPr>
        <w:pStyle w:val="Heading3"/>
        <w:rPr>
          <w:u w:val="single"/>
        </w:rPr>
      </w:pPr>
      <w:bookmarkStart w:id="89" w:name="_Toc237431951"/>
      <w:r w:rsidRPr="00B021CB">
        <w:rPr>
          <w:u w:val="single"/>
        </w:rPr>
        <w:t>A2.1 Payback Period (PBP)</w:t>
      </w:r>
      <w:bookmarkEnd w:id="89"/>
    </w:p>
    <w:p w14:paraId="1EAFF24C" w14:textId="77777777" w:rsidR="001A6F2A" w:rsidRPr="001A6F2A" w:rsidRDefault="001A6F2A" w:rsidP="001A6F2A">
      <w:pPr>
        <w:pStyle w:val="NormalWeb"/>
        <w:rPr>
          <w:rFonts w:ascii="Arial" w:hAnsi="Arial" w:cs="Arial"/>
        </w:rPr>
      </w:pPr>
      <w:r w:rsidRPr="001A6F2A">
        <w:rPr>
          <w:rFonts w:ascii="Arial" w:hAnsi="Arial" w:cs="Arial"/>
        </w:rPr>
        <w:t>The Payback Period measures the length of time required for the initial investment to be recovered from the project's cash inflows.</w:t>
      </w:r>
    </w:p>
    <w:p w14:paraId="5EEF0069" w14:textId="77777777" w:rsidR="001A6F2A" w:rsidRPr="001A6F2A" w:rsidRDefault="001A6F2A" w:rsidP="001A6F2A">
      <w:pPr>
        <w:pStyle w:val="NormalWeb"/>
        <w:rPr>
          <w:rFonts w:ascii="Arial" w:hAnsi="Arial" w:cs="Arial"/>
        </w:rPr>
      </w:pPr>
      <w:r w:rsidRPr="001A6F2A">
        <w:rPr>
          <w:rStyle w:val="Strong"/>
          <w:rFonts w:ascii="Arial" w:hAnsi="Arial" w:cs="Arial"/>
        </w:rPr>
        <w:t>Formula:</w:t>
      </w:r>
    </w:p>
    <w:p w14:paraId="11EF9BD5" w14:textId="77777777" w:rsidR="001A6F2A" w:rsidRPr="001A6F2A" w:rsidRDefault="001A6F2A" w:rsidP="001A6F2A">
      <w:pPr>
        <w:pStyle w:val="NormalWeb"/>
        <w:rPr>
          <w:rFonts w:ascii="Arial" w:hAnsi="Arial" w:cs="Arial"/>
        </w:rPr>
      </w:pPr>
      <w:r w:rsidRPr="001A6F2A">
        <w:rPr>
          <w:rFonts w:ascii="Arial" w:hAnsi="Arial" w:cs="Arial"/>
        </w:rPr>
        <w:t>Payback Period = Year before full recovery + (Amount outstanding at beginning of recovery year ÷ Cash inflow during recovery year)</w:t>
      </w:r>
    </w:p>
    <w:p w14:paraId="3039EC22" w14:textId="77777777" w:rsidR="001A6F2A" w:rsidRPr="00BB1917" w:rsidRDefault="001A6F2A" w:rsidP="00BB1917">
      <w:pPr>
        <w:rPr>
          <w:b/>
          <w:bCs/>
          <w:u w:val="single"/>
        </w:rPr>
      </w:pPr>
      <w:r w:rsidRPr="00BB1917">
        <w:rPr>
          <w:b/>
          <w:bCs/>
          <w:u w:val="single"/>
        </w:rPr>
        <w:t>Project A</w:t>
      </w:r>
    </w:p>
    <w:tbl>
      <w:tblPr>
        <w:tblStyle w:val="TableGrid"/>
        <w:tblW w:w="0" w:type="auto"/>
        <w:tblLook w:val="04A0" w:firstRow="1" w:lastRow="0" w:firstColumn="1" w:lastColumn="0" w:noHBand="0" w:noVBand="1"/>
      </w:tblPr>
      <w:tblGrid>
        <w:gridCol w:w="737"/>
        <w:gridCol w:w="1990"/>
        <w:gridCol w:w="3350"/>
      </w:tblGrid>
      <w:tr w:rsidR="001A6F2A" w:rsidRPr="001A6F2A" w14:paraId="66BF4200" w14:textId="77777777" w:rsidTr="001A6F2A">
        <w:tc>
          <w:tcPr>
            <w:tcW w:w="0" w:type="auto"/>
            <w:hideMark/>
          </w:tcPr>
          <w:p w14:paraId="39249F35" w14:textId="77777777" w:rsidR="001A6F2A" w:rsidRPr="001A6F2A" w:rsidRDefault="001A6F2A">
            <w:pPr>
              <w:jc w:val="center"/>
              <w:rPr>
                <w:b/>
                <w:bCs/>
              </w:rPr>
            </w:pPr>
            <w:r w:rsidRPr="001A6F2A">
              <w:rPr>
                <w:b/>
                <w:bCs/>
              </w:rPr>
              <w:t>Year</w:t>
            </w:r>
          </w:p>
        </w:tc>
        <w:tc>
          <w:tcPr>
            <w:tcW w:w="0" w:type="auto"/>
            <w:hideMark/>
          </w:tcPr>
          <w:p w14:paraId="4CFC7956" w14:textId="77777777" w:rsidR="001A6F2A" w:rsidRPr="001A6F2A" w:rsidRDefault="001A6F2A">
            <w:pPr>
              <w:jc w:val="right"/>
              <w:rPr>
                <w:b/>
                <w:bCs/>
              </w:rPr>
            </w:pPr>
            <w:r w:rsidRPr="001A6F2A">
              <w:rPr>
                <w:b/>
                <w:bCs/>
              </w:rPr>
              <w:t>Cash Flow (£m)</w:t>
            </w:r>
          </w:p>
        </w:tc>
        <w:tc>
          <w:tcPr>
            <w:tcW w:w="0" w:type="auto"/>
            <w:hideMark/>
          </w:tcPr>
          <w:p w14:paraId="0CC7C438" w14:textId="77777777" w:rsidR="001A6F2A" w:rsidRPr="001A6F2A" w:rsidRDefault="001A6F2A">
            <w:pPr>
              <w:jc w:val="right"/>
              <w:rPr>
                <w:b/>
                <w:bCs/>
              </w:rPr>
            </w:pPr>
            <w:r w:rsidRPr="001A6F2A">
              <w:rPr>
                <w:b/>
                <w:bCs/>
              </w:rPr>
              <w:t>Cumulative Cash Flow (£m)</w:t>
            </w:r>
          </w:p>
        </w:tc>
      </w:tr>
      <w:tr w:rsidR="001A6F2A" w:rsidRPr="001A6F2A" w14:paraId="28F47DE2" w14:textId="77777777" w:rsidTr="001A6F2A">
        <w:tc>
          <w:tcPr>
            <w:tcW w:w="0" w:type="auto"/>
            <w:hideMark/>
          </w:tcPr>
          <w:p w14:paraId="5253F9E7" w14:textId="77777777" w:rsidR="001A6F2A" w:rsidRPr="001A6F2A" w:rsidRDefault="001A6F2A">
            <w:pPr>
              <w:jc w:val="left"/>
            </w:pPr>
            <w:r w:rsidRPr="001A6F2A">
              <w:t>0</w:t>
            </w:r>
          </w:p>
        </w:tc>
        <w:tc>
          <w:tcPr>
            <w:tcW w:w="0" w:type="auto"/>
            <w:hideMark/>
          </w:tcPr>
          <w:p w14:paraId="7AA6EF14" w14:textId="77777777" w:rsidR="001A6F2A" w:rsidRPr="001A6F2A" w:rsidRDefault="001A6F2A">
            <w:pPr>
              <w:jc w:val="right"/>
            </w:pPr>
            <w:r w:rsidRPr="001A6F2A">
              <w:t>-50</w:t>
            </w:r>
          </w:p>
        </w:tc>
        <w:tc>
          <w:tcPr>
            <w:tcW w:w="0" w:type="auto"/>
            <w:hideMark/>
          </w:tcPr>
          <w:p w14:paraId="712EBC23" w14:textId="77777777" w:rsidR="001A6F2A" w:rsidRPr="001A6F2A" w:rsidRDefault="001A6F2A">
            <w:pPr>
              <w:jc w:val="right"/>
            </w:pPr>
            <w:r w:rsidRPr="001A6F2A">
              <w:t>-50</w:t>
            </w:r>
          </w:p>
        </w:tc>
      </w:tr>
      <w:tr w:rsidR="001A6F2A" w:rsidRPr="001A6F2A" w14:paraId="50B8338D" w14:textId="77777777" w:rsidTr="001A6F2A">
        <w:tc>
          <w:tcPr>
            <w:tcW w:w="0" w:type="auto"/>
            <w:hideMark/>
          </w:tcPr>
          <w:p w14:paraId="468E019F" w14:textId="77777777" w:rsidR="001A6F2A" w:rsidRPr="001A6F2A" w:rsidRDefault="001A6F2A">
            <w:pPr>
              <w:jc w:val="left"/>
            </w:pPr>
            <w:r w:rsidRPr="001A6F2A">
              <w:t>1</w:t>
            </w:r>
          </w:p>
        </w:tc>
        <w:tc>
          <w:tcPr>
            <w:tcW w:w="0" w:type="auto"/>
            <w:hideMark/>
          </w:tcPr>
          <w:p w14:paraId="50E10548" w14:textId="77777777" w:rsidR="001A6F2A" w:rsidRPr="001A6F2A" w:rsidRDefault="001A6F2A">
            <w:pPr>
              <w:jc w:val="right"/>
            </w:pPr>
            <w:r w:rsidRPr="001A6F2A">
              <w:t>10</w:t>
            </w:r>
          </w:p>
        </w:tc>
        <w:tc>
          <w:tcPr>
            <w:tcW w:w="0" w:type="auto"/>
            <w:hideMark/>
          </w:tcPr>
          <w:p w14:paraId="639470CC" w14:textId="77777777" w:rsidR="001A6F2A" w:rsidRPr="001A6F2A" w:rsidRDefault="001A6F2A">
            <w:pPr>
              <w:jc w:val="right"/>
            </w:pPr>
            <w:r w:rsidRPr="001A6F2A">
              <w:t>-40</w:t>
            </w:r>
          </w:p>
        </w:tc>
      </w:tr>
      <w:tr w:rsidR="001A6F2A" w:rsidRPr="001A6F2A" w14:paraId="01AAE666" w14:textId="77777777" w:rsidTr="001A6F2A">
        <w:tc>
          <w:tcPr>
            <w:tcW w:w="0" w:type="auto"/>
            <w:hideMark/>
          </w:tcPr>
          <w:p w14:paraId="459E8236" w14:textId="77777777" w:rsidR="001A6F2A" w:rsidRPr="001A6F2A" w:rsidRDefault="001A6F2A">
            <w:pPr>
              <w:jc w:val="left"/>
            </w:pPr>
            <w:r w:rsidRPr="001A6F2A">
              <w:t>2</w:t>
            </w:r>
          </w:p>
        </w:tc>
        <w:tc>
          <w:tcPr>
            <w:tcW w:w="0" w:type="auto"/>
            <w:hideMark/>
          </w:tcPr>
          <w:p w14:paraId="6CF63139" w14:textId="77777777" w:rsidR="001A6F2A" w:rsidRPr="001A6F2A" w:rsidRDefault="001A6F2A">
            <w:pPr>
              <w:jc w:val="right"/>
            </w:pPr>
            <w:r w:rsidRPr="001A6F2A">
              <w:t>12</w:t>
            </w:r>
          </w:p>
        </w:tc>
        <w:tc>
          <w:tcPr>
            <w:tcW w:w="0" w:type="auto"/>
            <w:hideMark/>
          </w:tcPr>
          <w:p w14:paraId="3BCB4F38" w14:textId="77777777" w:rsidR="001A6F2A" w:rsidRPr="001A6F2A" w:rsidRDefault="001A6F2A">
            <w:pPr>
              <w:jc w:val="right"/>
            </w:pPr>
            <w:r w:rsidRPr="001A6F2A">
              <w:t>-28</w:t>
            </w:r>
          </w:p>
        </w:tc>
      </w:tr>
      <w:tr w:rsidR="001A6F2A" w:rsidRPr="001A6F2A" w14:paraId="3246723B" w14:textId="77777777" w:rsidTr="001A6F2A">
        <w:tc>
          <w:tcPr>
            <w:tcW w:w="0" w:type="auto"/>
            <w:hideMark/>
          </w:tcPr>
          <w:p w14:paraId="14557C5F" w14:textId="77777777" w:rsidR="001A6F2A" w:rsidRPr="001A6F2A" w:rsidRDefault="001A6F2A">
            <w:pPr>
              <w:jc w:val="left"/>
            </w:pPr>
            <w:r w:rsidRPr="001A6F2A">
              <w:t>3</w:t>
            </w:r>
          </w:p>
        </w:tc>
        <w:tc>
          <w:tcPr>
            <w:tcW w:w="0" w:type="auto"/>
            <w:hideMark/>
          </w:tcPr>
          <w:p w14:paraId="2E910D86" w14:textId="77777777" w:rsidR="001A6F2A" w:rsidRPr="001A6F2A" w:rsidRDefault="001A6F2A">
            <w:pPr>
              <w:jc w:val="right"/>
            </w:pPr>
            <w:r w:rsidRPr="001A6F2A">
              <w:t>14</w:t>
            </w:r>
          </w:p>
        </w:tc>
        <w:tc>
          <w:tcPr>
            <w:tcW w:w="0" w:type="auto"/>
            <w:hideMark/>
          </w:tcPr>
          <w:p w14:paraId="0DC0A353" w14:textId="77777777" w:rsidR="001A6F2A" w:rsidRPr="001A6F2A" w:rsidRDefault="001A6F2A">
            <w:pPr>
              <w:jc w:val="right"/>
            </w:pPr>
            <w:r w:rsidRPr="001A6F2A">
              <w:t>-14</w:t>
            </w:r>
          </w:p>
        </w:tc>
      </w:tr>
      <w:tr w:rsidR="001A6F2A" w:rsidRPr="001A6F2A" w14:paraId="5EC4145F" w14:textId="77777777" w:rsidTr="001A6F2A">
        <w:tc>
          <w:tcPr>
            <w:tcW w:w="0" w:type="auto"/>
            <w:hideMark/>
          </w:tcPr>
          <w:p w14:paraId="53991B6C" w14:textId="77777777" w:rsidR="001A6F2A" w:rsidRPr="001A6F2A" w:rsidRDefault="001A6F2A">
            <w:pPr>
              <w:jc w:val="left"/>
            </w:pPr>
            <w:r w:rsidRPr="001A6F2A">
              <w:t>4</w:t>
            </w:r>
          </w:p>
        </w:tc>
        <w:tc>
          <w:tcPr>
            <w:tcW w:w="0" w:type="auto"/>
            <w:hideMark/>
          </w:tcPr>
          <w:p w14:paraId="33BDDDD8" w14:textId="77777777" w:rsidR="001A6F2A" w:rsidRPr="001A6F2A" w:rsidRDefault="001A6F2A">
            <w:pPr>
              <w:jc w:val="right"/>
            </w:pPr>
            <w:r w:rsidRPr="001A6F2A">
              <w:t>10</w:t>
            </w:r>
          </w:p>
        </w:tc>
        <w:tc>
          <w:tcPr>
            <w:tcW w:w="0" w:type="auto"/>
            <w:hideMark/>
          </w:tcPr>
          <w:p w14:paraId="15F4789E" w14:textId="77777777" w:rsidR="001A6F2A" w:rsidRPr="001A6F2A" w:rsidRDefault="001A6F2A">
            <w:pPr>
              <w:jc w:val="right"/>
            </w:pPr>
            <w:r w:rsidRPr="001A6F2A">
              <w:t>-4</w:t>
            </w:r>
          </w:p>
        </w:tc>
      </w:tr>
      <w:tr w:rsidR="001A6F2A" w:rsidRPr="001A6F2A" w14:paraId="64095DFE" w14:textId="77777777" w:rsidTr="001A6F2A">
        <w:tc>
          <w:tcPr>
            <w:tcW w:w="0" w:type="auto"/>
            <w:hideMark/>
          </w:tcPr>
          <w:p w14:paraId="234E6B96" w14:textId="77777777" w:rsidR="001A6F2A" w:rsidRPr="001A6F2A" w:rsidRDefault="001A6F2A">
            <w:pPr>
              <w:jc w:val="left"/>
            </w:pPr>
            <w:r w:rsidRPr="001A6F2A">
              <w:t>5</w:t>
            </w:r>
          </w:p>
        </w:tc>
        <w:tc>
          <w:tcPr>
            <w:tcW w:w="0" w:type="auto"/>
            <w:hideMark/>
          </w:tcPr>
          <w:p w14:paraId="128222A0" w14:textId="77777777" w:rsidR="001A6F2A" w:rsidRPr="001A6F2A" w:rsidRDefault="001A6F2A">
            <w:pPr>
              <w:jc w:val="right"/>
            </w:pPr>
            <w:r w:rsidRPr="001A6F2A">
              <w:t>8</w:t>
            </w:r>
          </w:p>
        </w:tc>
        <w:tc>
          <w:tcPr>
            <w:tcW w:w="0" w:type="auto"/>
            <w:hideMark/>
          </w:tcPr>
          <w:p w14:paraId="25771264" w14:textId="77777777" w:rsidR="001A6F2A" w:rsidRPr="001A6F2A" w:rsidRDefault="001A6F2A">
            <w:pPr>
              <w:jc w:val="right"/>
            </w:pPr>
            <w:r w:rsidRPr="001A6F2A">
              <w:t>4</w:t>
            </w:r>
          </w:p>
        </w:tc>
      </w:tr>
    </w:tbl>
    <w:p w14:paraId="5667C70B" w14:textId="77777777" w:rsidR="001A6F2A" w:rsidRPr="001A6F2A" w:rsidRDefault="001A6F2A" w:rsidP="001A6F2A">
      <w:pPr>
        <w:pStyle w:val="NormalWeb"/>
        <w:rPr>
          <w:rFonts w:ascii="Arial" w:hAnsi="Arial" w:cs="Arial"/>
        </w:rPr>
      </w:pPr>
      <w:r w:rsidRPr="001A6F2A">
        <w:rPr>
          <w:rFonts w:ascii="Arial" w:hAnsi="Arial" w:cs="Arial"/>
        </w:rPr>
        <w:t>At the end of Year 4, £4 million of the original investment remains unrecovered. The Year 5 cash inflow is £8 million.</w:t>
      </w:r>
    </w:p>
    <w:p w14:paraId="664BCECE" w14:textId="77777777" w:rsidR="001A6F2A" w:rsidRPr="001A6F2A" w:rsidRDefault="001A6F2A" w:rsidP="001A6F2A">
      <w:pPr>
        <w:pStyle w:val="NormalWeb"/>
        <w:rPr>
          <w:rFonts w:ascii="Arial" w:hAnsi="Arial" w:cs="Arial"/>
        </w:rPr>
      </w:pPr>
      <w:r w:rsidRPr="001A6F2A">
        <w:rPr>
          <w:rStyle w:val="Strong"/>
          <w:rFonts w:ascii="Arial" w:hAnsi="Arial" w:cs="Arial"/>
        </w:rPr>
        <w:t>Calculation:</w:t>
      </w:r>
    </w:p>
    <w:p w14:paraId="05499E90" w14:textId="77777777" w:rsidR="001A6F2A" w:rsidRPr="001A6F2A" w:rsidRDefault="001A6F2A" w:rsidP="001A6F2A">
      <w:pPr>
        <w:pStyle w:val="NormalWeb"/>
        <w:rPr>
          <w:rFonts w:ascii="Arial" w:hAnsi="Arial" w:cs="Arial"/>
        </w:rPr>
      </w:pPr>
      <w:r w:rsidRPr="001A6F2A">
        <w:rPr>
          <w:rFonts w:ascii="Arial" w:hAnsi="Arial" w:cs="Arial"/>
        </w:rPr>
        <w:t>PBP = 4 + (4 ÷ 8)</w:t>
      </w:r>
    </w:p>
    <w:p w14:paraId="7454B919" w14:textId="77777777" w:rsidR="001A6F2A" w:rsidRPr="001A6F2A" w:rsidRDefault="001A6F2A" w:rsidP="001A6F2A">
      <w:pPr>
        <w:pStyle w:val="NormalWeb"/>
        <w:rPr>
          <w:rFonts w:ascii="Arial" w:hAnsi="Arial" w:cs="Arial"/>
        </w:rPr>
      </w:pPr>
      <w:r w:rsidRPr="001A6F2A">
        <w:rPr>
          <w:rFonts w:ascii="Arial" w:hAnsi="Arial" w:cs="Arial"/>
        </w:rPr>
        <w:t>PBP = 4 + 0.50</w:t>
      </w:r>
    </w:p>
    <w:p w14:paraId="57DD980A" w14:textId="265FCF68" w:rsidR="001A6F2A" w:rsidRPr="00B021CB" w:rsidRDefault="001A6F2A" w:rsidP="00B021CB">
      <w:pPr>
        <w:pStyle w:val="NormalWeb"/>
        <w:rPr>
          <w:rFonts w:ascii="Arial" w:hAnsi="Arial" w:cs="Arial"/>
        </w:rPr>
      </w:pPr>
      <w:r w:rsidRPr="001A6F2A">
        <w:rPr>
          <w:rStyle w:val="Strong"/>
          <w:rFonts w:ascii="Arial" w:hAnsi="Arial" w:cs="Arial"/>
        </w:rPr>
        <w:t>Payback Period = 4.50 years</w:t>
      </w:r>
    </w:p>
    <w:p w14:paraId="6B1E9F1B" w14:textId="77777777" w:rsidR="001A6F2A" w:rsidRPr="00BB1917" w:rsidRDefault="001A6F2A" w:rsidP="00BB1917">
      <w:pPr>
        <w:rPr>
          <w:b/>
          <w:bCs/>
          <w:u w:val="single"/>
        </w:rPr>
      </w:pPr>
      <w:r w:rsidRPr="00BB1917">
        <w:rPr>
          <w:b/>
          <w:bCs/>
          <w:u w:val="single"/>
        </w:rPr>
        <w:t>Project B</w:t>
      </w:r>
    </w:p>
    <w:tbl>
      <w:tblPr>
        <w:tblStyle w:val="TableGrid"/>
        <w:tblW w:w="0" w:type="auto"/>
        <w:tblLook w:val="04A0" w:firstRow="1" w:lastRow="0" w:firstColumn="1" w:lastColumn="0" w:noHBand="0" w:noVBand="1"/>
      </w:tblPr>
      <w:tblGrid>
        <w:gridCol w:w="737"/>
        <w:gridCol w:w="1990"/>
        <w:gridCol w:w="3350"/>
      </w:tblGrid>
      <w:tr w:rsidR="001A6F2A" w:rsidRPr="001A6F2A" w14:paraId="5AC9DEA4" w14:textId="77777777" w:rsidTr="001A6F2A">
        <w:tc>
          <w:tcPr>
            <w:tcW w:w="0" w:type="auto"/>
            <w:hideMark/>
          </w:tcPr>
          <w:p w14:paraId="10CAC918" w14:textId="77777777" w:rsidR="001A6F2A" w:rsidRPr="001A6F2A" w:rsidRDefault="001A6F2A">
            <w:pPr>
              <w:jc w:val="center"/>
              <w:rPr>
                <w:b/>
                <w:bCs/>
              </w:rPr>
            </w:pPr>
            <w:r w:rsidRPr="001A6F2A">
              <w:rPr>
                <w:b/>
                <w:bCs/>
              </w:rPr>
              <w:t>Year</w:t>
            </w:r>
          </w:p>
        </w:tc>
        <w:tc>
          <w:tcPr>
            <w:tcW w:w="0" w:type="auto"/>
            <w:hideMark/>
          </w:tcPr>
          <w:p w14:paraId="4E9161FA" w14:textId="77777777" w:rsidR="001A6F2A" w:rsidRPr="001A6F2A" w:rsidRDefault="001A6F2A">
            <w:pPr>
              <w:jc w:val="right"/>
              <w:rPr>
                <w:b/>
                <w:bCs/>
              </w:rPr>
            </w:pPr>
            <w:r w:rsidRPr="001A6F2A">
              <w:rPr>
                <w:b/>
                <w:bCs/>
              </w:rPr>
              <w:t>Cash Flow (£m)</w:t>
            </w:r>
          </w:p>
        </w:tc>
        <w:tc>
          <w:tcPr>
            <w:tcW w:w="0" w:type="auto"/>
            <w:hideMark/>
          </w:tcPr>
          <w:p w14:paraId="3A689FDE" w14:textId="77777777" w:rsidR="001A6F2A" w:rsidRPr="001A6F2A" w:rsidRDefault="001A6F2A">
            <w:pPr>
              <w:jc w:val="right"/>
              <w:rPr>
                <w:b/>
                <w:bCs/>
              </w:rPr>
            </w:pPr>
            <w:r w:rsidRPr="001A6F2A">
              <w:rPr>
                <w:b/>
                <w:bCs/>
              </w:rPr>
              <w:t>Cumulative Cash Flow (£m)</w:t>
            </w:r>
          </w:p>
        </w:tc>
      </w:tr>
      <w:tr w:rsidR="001A6F2A" w:rsidRPr="001A6F2A" w14:paraId="231EB8E1" w14:textId="77777777" w:rsidTr="001A6F2A">
        <w:tc>
          <w:tcPr>
            <w:tcW w:w="0" w:type="auto"/>
            <w:hideMark/>
          </w:tcPr>
          <w:p w14:paraId="0D6F0F00" w14:textId="77777777" w:rsidR="001A6F2A" w:rsidRPr="001A6F2A" w:rsidRDefault="001A6F2A">
            <w:pPr>
              <w:jc w:val="left"/>
            </w:pPr>
            <w:r w:rsidRPr="001A6F2A">
              <w:t>0</w:t>
            </w:r>
          </w:p>
        </w:tc>
        <w:tc>
          <w:tcPr>
            <w:tcW w:w="0" w:type="auto"/>
            <w:hideMark/>
          </w:tcPr>
          <w:p w14:paraId="789F292C" w14:textId="77777777" w:rsidR="001A6F2A" w:rsidRPr="001A6F2A" w:rsidRDefault="001A6F2A">
            <w:pPr>
              <w:jc w:val="right"/>
            </w:pPr>
            <w:r w:rsidRPr="001A6F2A">
              <w:t>-50</w:t>
            </w:r>
          </w:p>
        </w:tc>
        <w:tc>
          <w:tcPr>
            <w:tcW w:w="0" w:type="auto"/>
            <w:hideMark/>
          </w:tcPr>
          <w:p w14:paraId="0CFB6357" w14:textId="77777777" w:rsidR="001A6F2A" w:rsidRPr="001A6F2A" w:rsidRDefault="001A6F2A">
            <w:pPr>
              <w:jc w:val="right"/>
            </w:pPr>
            <w:r w:rsidRPr="001A6F2A">
              <w:t>-50</w:t>
            </w:r>
          </w:p>
        </w:tc>
      </w:tr>
      <w:tr w:rsidR="001A6F2A" w:rsidRPr="001A6F2A" w14:paraId="54327E54" w14:textId="77777777" w:rsidTr="001A6F2A">
        <w:tc>
          <w:tcPr>
            <w:tcW w:w="0" w:type="auto"/>
            <w:hideMark/>
          </w:tcPr>
          <w:p w14:paraId="6CA75306" w14:textId="77777777" w:rsidR="001A6F2A" w:rsidRPr="001A6F2A" w:rsidRDefault="001A6F2A">
            <w:pPr>
              <w:jc w:val="left"/>
            </w:pPr>
            <w:r w:rsidRPr="001A6F2A">
              <w:t>1</w:t>
            </w:r>
          </w:p>
        </w:tc>
        <w:tc>
          <w:tcPr>
            <w:tcW w:w="0" w:type="auto"/>
            <w:hideMark/>
          </w:tcPr>
          <w:p w14:paraId="6A28EB5D" w14:textId="77777777" w:rsidR="001A6F2A" w:rsidRPr="001A6F2A" w:rsidRDefault="001A6F2A">
            <w:pPr>
              <w:jc w:val="right"/>
            </w:pPr>
            <w:r w:rsidRPr="001A6F2A">
              <w:t>11</w:t>
            </w:r>
          </w:p>
        </w:tc>
        <w:tc>
          <w:tcPr>
            <w:tcW w:w="0" w:type="auto"/>
            <w:hideMark/>
          </w:tcPr>
          <w:p w14:paraId="3EDA3510" w14:textId="77777777" w:rsidR="001A6F2A" w:rsidRPr="001A6F2A" w:rsidRDefault="001A6F2A">
            <w:pPr>
              <w:jc w:val="right"/>
            </w:pPr>
            <w:r w:rsidRPr="001A6F2A">
              <w:t>-39</w:t>
            </w:r>
          </w:p>
        </w:tc>
      </w:tr>
      <w:tr w:rsidR="001A6F2A" w:rsidRPr="001A6F2A" w14:paraId="72387399" w14:textId="77777777" w:rsidTr="001A6F2A">
        <w:tc>
          <w:tcPr>
            <w:tcW w:w="0" w:type="auto"/>
            <w:hideMark/>
          </w:tcPr>
          <w:p w14:paraId="30253C5A" w14:textId="77777777" w:rsidR="001A6F2A" w:rsidRPr="001A6F2A" w:rsidRDefault="001A6F2A">
            <w:pPr>
              <w:jc w:val="left"/>
            </w:pPr>
            <w:r w:rsidRPr="001A6F2A">
              <w:t>2</w:t>
            </w:r>
          </w:p>
        </w:tc>
        <w:tc>
          <w:tcPr>
            <w:tcW w:w="0" w:type="auto"/>
            <w:hideMark/>
          </w:tcPr>
          <w:p w14:paraId="1F890863" w14:textId="77777777" w:rsidR="001A6F2A" w:rsidRPr="001A6F2A" w:rsidRDefault="001A6F2A">
            <w:pPr>
              <w:jc w:val="right"/>
            </w:pPr>
            <w:r w:rsidRPr="001A6F2A">
              <w:t>11</w:t>
            </w:r>
          </w:p>
        </w:tc>
        <w:tc>
          <w:tcPr>
            <w:tcW w:w="0" w:type="auto"/>
            <w:hideMark/>
          </w:tcPr>
          <w:p w14:paraId="67138093" w14:textId="77777777" w:rsidR="001A6F2A" w:rsidRPr="001A6F2A" w:rsidRDefault="001A6F2A">
            <w:pPr>
              <w:jc w:val="right"/>
            </w:pPr>
            <w:r w:rsidRPr="001A6F2A">
              <w:t>-28</w:t>
            </w:r>
          </w:p>
        </w:tc>
      </w:tr>
      <w:tr w:rsidR="001A6F2A" w:rsidRPr="001A6F2A" w14:paraId="6C730B8E" w14:textId="77777777" w:rsidTr="001A6F2A">
        <w:tc>
          <w:tcPr>
            <w:tcW w:w="0" w:type="auto"/>
            <w:hideMark/>
          </w:tcPr>
          <w:p w14:paraId="7AB79982" w14:textId="77777777" w:rsidR="001A6F2A" w:rsidRPr="001A6F2A" w:rsidRDefault="001A6F2A">
            <w:pPr>
              <w:jc w:val="left"/>
            </w:pPr>
            <w:r w:rsidRPr="001A6F2A">
              <w:t>3</w:t>
            </w:r>
          </w:p>
        </w:tc>
        <w:tc>
          <w:tcPr>
            <w:tcW w:w="0" w:type="auto"/>
            <w:hideMark/>
          </w:tcPr>
          <w:p w14:paraId="708903D7" w14:textId="77777777" w:rsidR="001A6F2A" w:rsidRPr="001A6F2A" w:rsidRDefault="001A6F2A">
            <w:pPr>
              <w:jc w:val="right"/>
            </w:pPr>
            <w:r w:rsidRPr="001A6F2A">
              <w:t>11</w:t>
            </w:r>
          </w:p>
        </w:tc>
        <w:tc>
          <w:tcPr>
            <w:tcW w:w="0" w:type="auto"/>
            <w:hideMark/>
          </w:tcPr>
          <w:p w14:paraId="5365336F" w14:textId="77777777" w:rsidR="001A6F2A" w:rsidRPr="001A6F2A" w:rsidRDefault="001A6F2A">
            <w:pPr>
              <w:jc w:val="right"/>
            </w:pPr>
            <w:r w:rsidRPr="001A6F2A">
              <w:t>-17</w:t>
            </w:r>
          </w:p>
        </w:tc>
      </w:tr>
      <w:tr w:rsidR="001A6F2A" w:rsidRPr="001A6F2A" w14:paraId="1DAAD719" w14:textId="77777777" w:rsidTr="001A6F2A">
        <w:tc>
          <w:tcPr>
            <w:tcW w:w="0" w:type="auto"/>
            <w:hideMark/>
          </w:tcPr>
          <w:p w14:paraId="148F2573" w14:textId="77777777" w:rsidR="001A6F2A" w:rsidRPr="001A6F2A" w:rsidRDefault="001A6F2A">
            <w:pPr>
              <w:jc w:val="left"/>
            </w:pPr>
            <w:r w:rsidRPr="001A6F2A">
              <w:t>4</w:t>
            </w:r>
          </w:p>
        </w:tc>
        <w:tc>
          <w:tcPr>
            <w:tcW w:w="0" w:type="auto"/>
            <w:hideMark/>
          </w:tcPr>
          <w:p w14:paraId="529C5EC1" w14:textId="77777777" w:rsidR="001A6F2A" w:rsidRPr="001A6F2A" w:rsidRDefault="001A6F2A">
            <w:pPr>
              <w:jc w:val="right"/>
            </w:pPr>
            <w:r w:rsidRPr="001A6F2A">
              <w:t>11</w:t>
            </w:r>
          </w:p>
        </w:tc>
        <w:tc>
          <w:tcPr>
            <w:tcW w:w="0" w:type="auto"/>
            <w:hideMark/>
          </w:tcPr>
          <w:p w14:paraId="53EBF1DF" w14:textId="77777777" w:rsidR="001A6F2A" w:rsidRPr="001A6F2A" w:rsidRDefault="001A6F2A">
            <w:pPr>
              <w:jc w:val="right"/>
            </w:pPr>
            <w:r w:rsidRPr="001A6F2A">
              <w:t>-6</w:t>
            </w:r>
          </w:p>
        </w:tc>
      </w:tr>
      <w:tr w:rsidR="001A6F2A" w:rsidRPr="001A6F2A" w14:paraId="7B733B80" w14:textId="77777777" w:rsidTr="001A6F2A">
        <w:tc>
          <w:tcPr>
            <w:tcW w:w="0" w:type="auto"/>
            <w:hideMark/>
          </w:tcPr>
          <w:p w14:paraId="3E0AA0D1" w14:textId="77777777" w:rsidR="001A6F2A" w:rsidRPr="001A6F2A" w:rsidRDefault="001A6F2A">
            <w:pPr>
              <w:jc w:val="left"/>
            </w:pPr>
            <w:r w:rsidRPr="001A6F2A">
              <w:t>5</w:t>
            </w:r>
          </w:p>
        </w:tc>
        <w:tc>
          <w:tcPr>
            <w:tcW w:w="0" w:type="auto"/>
            <w:hideMark/>
          </w:tcPr>
          <w:p w14:paraId="38C83763" w14:textId="77777777" w:rsidR="001A6F2A" w:rsidRPr="001A6F2A" w:rsidRDefault="001A6F2A">
            <w:pPr>
              <w:jc w:val="right"/>
            </w:pPr>
            <w:r w:rsidRPr="001A6F2A">
              <w:t>11</w:t>
            </w:r>
          </w:p>
        </w:tc>
        <w:tc>
          <w:tcPr>
            <w:tcW w:w="0" w:type="auto"/>
            <w:hideMark/>
          </w:tcPr>
          <w:p w14:paraId="7401930C" w14:textId="77777777" w:rsidR="001A6F2A" w:rsidRPr="001A6F2A" w:rsidRDefault="001A6F2A">
            <w:pPr>
              <w:jc w:val="right"/>
            </w:pPr>
            <w:r w:rsidRPr="001A6F2A">
              <w:t>5</w:t>
            </w:r>
          </w:p>
        </w:tc>
      </w:tr>
    </w:tbl>
    <w:p w14:paraId="0EBE9F5B" w14:textId="77777777" w:rsidR="001A6F2A" w:rsidRPr="001A6F2A" w:rsidRDefault="001A6F2A" w:rsidP="001A6F2A">
      <w:pPr>
        <w:pStyle w:val="NormalWeb"/>
        <w:rPr>
          <w:rFonts w:ascii="Arial" w:hAnsi="Arial" w:cs="Arial"/>
        </w:rPr>
      </w:pPr>
      <w:r w:rsidRPr="001A6F2A">
        <w:rPr>
          <w:rFonts w:ascii="Arial" w:hAnsi="Arial" w:cs="Arial"/>
        </w:rPr>
        <w:lastRenderedPageBreak/>
        <w:t>At the end of Year 4, £6 million remains unrecovered. The Year 5 cash inflow is £11 million.</w:t>
      </w:r>
    </w:p>
    <w:p w14:paraId="41F4114B" w14:textId="77777777" w:rsidR="001A6F2A" w:rsidRPr="001A6F2A" w:rsidRDefault="001A6F2A" w:rsidP="001A6F2A">
      <w:pPr>
        <w:pStyle w:val="NormalWeb"/>
        <w:rPr>
          <w:rFonts w:ascii="Arial" w:hAnsi="Arial" w:cs="Arial"/>
        </w:rPr>
      </w:pPr>
      <w:r w:rsidRPr="001A6F2A">
        <w:rPr>
          <w:rStyle w:val="Strong"/>
          <w:rFonts w:ascii="Arial" w:hAnsi="Arial" w:cs="Arial"/>
        </w:rPr>
        <w:t>Calculation:</w:t>
      </w:r>
    </w:p>
    <w:p w14:paraId="4B483CAB" w14:textId="77777777" w:rsidR="001A6F2A" w:rsidRPr="001A6F2A" w:rsidRDefault="001A6F2A" w:rsidP="001A6F2A">
      <w:pPr>
        <w:pStyle w:val="NormalWeb"/>
        <w:rPr>
          <w:rFonts w:ascii="Arial" w:hAnsi="Arial" w:cs="Arial"/>
        </w:rPr>
      </w:pPr>
      <w:r w:rsidRPr="001A6F2A">
        <w:rPr>
          <w:rFonts w:ascii="Arial" w:hAnsi="Arial" w:cs="Arial"/>
        </w:rPr>
        <w:t>PBP = 4 + (6 ÷ 11)</w:t>
      </w:r>
    </w:p>
    <w:p w14:paraId="2D4C3E78" w14:textId="77777777" w:rsidR="001A6F2A" w:rsidRPr="001A6F2A" w:rsidRDefault="001A6F2A" w:rsidP="001A6F2A">
      <w:pPr>
        <w:pStyle w:val="NormalWeb"/>
        <w:rPr>
          <w:rFonts w:ascii="Arial" w:hAnsi="Arial" w:cs="Arial"/>
        </w:rPr>
      </w:pPr>
      <w:r w:rsidRPr="001A6F2A">
        <w:rPr>
          <w:rFonts w:ascii="Arial" w:hAnsi="Arial" w:cs="Arial"/>
        </w:rPr>
        <w:t>PBP = 4 + 0.545</w:t>
      </w:r>
    </w:p>
    <w:p w14:paraId="2366BBF5" w14:textId="44A48E17" w:rsidR="001A6F2A" w:rsidRPr="00B021CB" w:rsidRDefault="001A6F2A" w:rsidP="00B021CB">
      <w:pPr>
        <w:pStyle w:val="NormalWeb"/>
        <w:rPr>
          <w:rFonts w:ascii="Arial" w:hAnsi="Arial" w:cs="Arial"/>
        </w:rPr>
      </w:pPr>
      <w:r w:rsidRPr="001A6F2A">
        <w:rPr>
          <w:rStyle w:val="Strong"/>
          <w:rFonts w:ascii="Arial" w:hAnsi="Arial" w:cs="Arial"/>
        </w:rPr>
        <w:t>Payback Period = 4.55 years</w:t>
      </w:r>
    </w:p>
    <w:p w14:paraId="37457521" w14:textId="77777777" w:rsidR="001A6F2A" w:rsidRPr="00BB1917" w:rsidRDefault="001A6F2A" w:rsidP="00BB1917">
      <w:pPr>
        <w:rPr>
          <w:b/>
          <w:bCs/>
          <w:u w:val="single"/>
        </w:rPr>
      </w:pPr>
      <w:r w:rsidRPr="00BB1917">
        <w:rPr>
          <w:b/>
          <w:bCs/>
          <w:u w:val="single"/>
        </w:rPr>
        <w:t>Project C</w:t>
      </w:r>
    </w:p>
    <w:tbl>
      <w:tblPr>
        <w:tblStyle w:val="TableGrid"/>
        <w:tblW w:w="0" w:type="auto"/>
        <w:tblLook w:val="04A0" w:firstRow="1" w:lastRow="0" w:firstColumn="1" w:lastColumn="0" w:noHBand="0" w:noVBand="1"/>
      </w:tblPr>
      <w:tblGrid>
        <w:gridCol w:w="737"/>
        <w:gridCol w:w="1990"/>
        <w:gridCol w:w="3350"/>
      </w:tblGrid>
      <w:tr w:rsidR="001A6F2A" w:rsidRPr="001A6F2A" w14:paraId="29AF0805" w14:textId="77777777" w:rsidTr="001A6F2A">
        <w:tc>
          <w:tcPr>
            <w:tcW w:w="0" w:type="auto"/>
            <w:hideMark/>
          </w:tcPr>
          <w:p w14:paraId="7EAB45A1" w14:textId="77777777" w:rsidR="001A6F2A" w:rsidRPr="001A6F2A" w:rsidRDefault="001A6F2A">
            <w:pPr>
              <w:jc w:val="center"/>
              <w:rPr>
                <w:b/>
                <w:bCs/>
              </w:rPr>
            </w:pPr>
            <w:r w:rsidRPr="001A6F2A">
              <w:rPr>
                <w:b/>
                <w:bCs/>
              </w:rPr>
              <w:t>Year</w:t>
            </w:r>
          </w:p>
        </w:tc>
        <w:tc>
          <w:tcPr>
            <w:tcW w:w="0" w:type="auto"/>
            <w:hideMark/>
          </w:tcPr>
          <w:p w14:paraId="0B9B3F1B" w14:textId="77777777" w:rsidR="001A6F2A" w:rsidRPr="001A6F2A" w:rsidRDefault="001A6F2A">
            <w:pPr>
              <w:jc w:val="right"/>
              <w:rPr>
                <w:b/>
                <w:bCs/>
              </w:rPr>
            </w:pPr>
            <w:r w:rsidRPr="001A6F2A">
              <w:rPr>
                <w:b/>
                <w:bCs/>
              </w:rPr>
              <w:t>Cash Flow (£m)</w:t>
            </w:r>
          </w:p>
        </w:tc>
        <w:tc>
          <w:tcPr>
            <w:tcW w:w="0" w:type="auto"/>
            <w:hideMark/>
          </w:tcPr>
          <w:p w14:paraId="5DD0ADF9" w14:textId="77777777" w:rsidR="001A6F2A" w:rsidRPr="001A6F2A" w:rsidRDefault="001A6F2A">
            <w:pPr>
              <w:jc w:val="right"/>
              <w:rPr>
                <w:b/>
                <w:bCs/>
              </w:rPr>
            </w:pPr>
            <w:r w:rsidRPr="001A6F2A">
              <w:rPr>
                <w:b/>
                <w:bCs/>
              </w:rPr>
              <w:t>Cumulative Cash Flow (£m)</w:t>
            </w:r>
          </w:p>
        </w:tc>
      </w:tr>
      <w:tr w:rsidR="001A6F2A" w:rsidRPr="001A6F2A" w14:paraId="639E93FD" w14:textId="77777777" w:rsidTr="001A6F2A">
        <w:tc>
          <w:tcPr>
            <w:tcW w:w="0" w:type="auto"/>
            <w:hideMark/>
          </w:tcPr>
          <w:p w14:paraId="3AD36422" w14:textId="77777777" w:rsidR="001A6F2A" w:rsidRPr="001A6F2A" w:rsidRDefault="001A6F2A">
            <w:pPr>
              <w:jc w:val="left"/>
            </w:pPr>
            <w:r w:rsidRPr="001A6F2A">
              <w:t>0</w:t>
            </w:r>
          </w:p>
        </w:tc>
        <w:tc>
          <w:tcPr>
            <w:tcW w:w="0" w:type="auto"/>
            <w:hideMark/>
          </w:tcPr>
          <w:p w14:paraId="5AB54EA8" w14:textId="77777777" w:rsidR="001A6F2A" w:rsidRPr="001A6F2A" w:rsidRDefault="001A6F2A">
            <w:pPr>
              <w:jc w:val="right"/>
            </w:pPr>
            <w:r w:rsidRPr="001A6F2A">
              <w:t>-50</w:t>
            </w:r>
          </w:p>
        </w:tc>
        <w:tc>
          <w:tcPr>
            <w:tcW w:w="0" w:type="auto"/>
            <w:hideMark/>
          </w:tcPr>
          <w:p w14:paraId="789768DB" w14:textId="77777777" w:rsidR="001A6F2A" w:rsidRPr="001A6F2A" w:rsidRDefault="001A6F2A">
            <w:pPr>
              <w:jc w:val="right"/>
            </w:pPr>
            <w:r w:rsidRPr="001A6F2A">
              <w:t>-50</w:t>
            </w:r>
          </w:p>
        </w:tc>
      </w:tr>
      <w:tr w:rsidR="001A6F2A" w:rsidRPr="001A6F2A" w14:paraId="2EC524E4" w14:textId="77777777" w:rsidTr="001A6F2A">
        <w:tc>
          <w:tcPr>
            <w:tcW w:w="0" w:type="auto"/>
            <w:hideMark/>
          </w:tcPr>
          <w:p w14:paraId="55A0499E" w14:textId="77777777" w:rsidR="001A6F2A" w:rsidRPr="001A6F2A" w:rsidRDefault="001A6F2A">
            <w:pPr>
              <w:jc w:val="left"/>
            </w:pPr>
            <w:r w:rsidRPr="001A6F2A">
              <w:t>1</w:t>
            </w:r>
          </w:p>
        </w:tc>
        <w:tc>
          <w:tcPr>
            <w:tcW w:w="0" w:type="auto"/>
            <w:hideMark/>
          </w:tcPr>
          <w:p w14:paraId="01352425" w14:textId="77777777" w:rsidR="001A6F2A" w:rsidRPr="001A6F2A" w:rsidRDefault="001A6F2A">
            <w:pPr>
              <w:jc w:val="right"/>
            </w:pPr>
            <w:r w:rsidRPr="001A6F2A">
              <w:t>5</w:t>
            </w:r>
          </w:p>
        </w:tc>
        <w:tc>
          <w:tcPr>
            <w:tcW w:w="0" w:type="auto"/>
            <w:hideMark/>
          </w:tcPr>
          <w:p w14:paraId="6EB84893" w14:textId="77777777" w:rsidR="001A6F2A" w:rsidRPr="001A6F2A" w:rsidRDefault="001A6F2A">
            <w:pPr>
              <w:jc w:val="right"/>
            </w:pPr>
            <w:r w:rsidRPr="001A6F2A">
              <w:t>-45</w:t>
            </w:r>
          </w:p>
        </w:tc>
      </w:tr>
      <w:tr w:rsidR="001A6F2A" w:rsidRPr="001A6F2A" w14:paraId="36677AB4" w14:textId="77777777" w:rsidTr="001A6F2A">
        <w:tc>
          <w:tcPr>
            <w:tcW w:w="0" w:type="auto"/>
            <w:hideMark/>
          </w:tcPr>
          <w:p w14:paraId="5C251D03" w14:textId="77777777" w:rsidR="001A6F2A" w:rsidRPr="001A6F2A" w:rsidRDefault="001A6F2A">
            <w:pPr>
              <w:jc w:val="left"/>
            </w:pPr>
            <w:r w:rsidRPr="001A6F2A">
              <w:t>2</w:t>
            </w:r>
          </w:p>
        </w:tc>
        <w:tc>
          <w:tcPr>
            <w:tcW w:w="0" w:type="auto"/>
            <w:hideMark/>
          </w:tcPr>
          <w:p w14:paraId="16D6E24B" w14:textId="77777777" w:rsidR="001A6F2A" w:rsidRPr="001A6F2A" w:rsidRDefault="001A6F2A">
            <w:pPr>
              <w:jc w:val="right"/>
            </w:pPr>
            <w:r w:rsidRPr="001A6F2A">
              <w:t>10</w:t>
            </w:r>
          </w:p>
        </w:tc>
        <w:tc>
          <w:tcPr>
            <w:tcW w:w="0" w:type="auto"/>
            <w:hideMark/>
          </w:tcPr>
          <w:p w14:paraId="4CB427CB" w14:textId="77777777" w:rsidR="001A6F2A" w:rsidRPr="001A6F2A" w:rsidRDefault="001A6F2A">
            <w:pPr>
              <w:jc w:val="right"/>
            </w:pPr>
            <w:r w:rsidRPr="001A6F2A">
              <w:t>-35</w:t>
            </w:r>
          </w:p>
        </w:tc>
      </w:tr>
      <w:tr w:rsidR="001A6F2A" w:rsidRPr="001A6F2A" w14:paraId="15A525FA" w14:textId="77777777" w:rsidTr="001A6F2A">
        <w:tc>
          <w:tcPr>
            <w:tcW w:w="0" w:type="auto"/>
            <w:hideMark/>
          </w:tcPr>
          <w:p w14:paraId="3ADB0AB5" w14:textId="77777777" w:rsidR="001A6F2A" w:rsidRPr="001A6F2A" w:rsidRDefault="001A6F2A">
            <w:pPr>
              <w:jc w:val="left"/>
            </w:pPr>
            <w:r w:rsidRPr="001A6F2A">
              <w:t>3</w:t>
            </w:r>
          </w:p>
        </w:tc>
        <w:tc>
          <w:tcPr>
            <w:tcW w:w="0" w:type="auto"/>
            <w:hideMark/>
          </w:tcPr>
          <w:p w14:paraId="003687E4" w14:textId="77777777" w:rsidR="001A6F2A" w:rsidRPr="001A6F2A" w:rsidRDefault="001A6F2A">
            <w:pPr>
              <w:jc w:val="right"/>
            </w:pPr>
            <w:r w:rsidRPr="001A6F2A">
              <w:t>20</w:t>
            </w:r>
          </w:p>
        </w:tc>
        <w:tc>
          <w:tcPr>
            <w:tcW w:w="0" w:type="auto"/>
            <w:hideMark/>
          </w:tcPr>
          <w:p w14:paraId="4707E9E7" w14:textId="77777777" w:rsidR="001A6F2A" w:rsidRPr="001A6F2A" w:rsidRDefault="001A6F2A">
            <w:pPr>
              <w:jc w:val="right"/>
            </w:pPr>
            <w:r w:rsidRPr="001A6F2A">
              <w:t>-15</w:t>
            </w:r>
          </w:p>
        </w:tc>
      </w:tr>
      <w:tr w:rsidR="001A6F2A" w:rsidRPr="001A6F2A" w14:paraId="0C76787A" w14:textId="77777777" w:rsidTr="001A6F2A">
        <w:tc>
          <w:tcPr>
            <w:tcW w:w="0" w:type="auto"/>
            <w:hideMark/>
          </w:tcPr>
          <w:p w14:paraId="7BAEAEA0" w14:textId="77777777" w:rsidR="001A6F2A" w:rsidRPr="001A6F2A" w:rsidRDefault="001A6F2A">
            <w:pPr>
              <w:jc w:val="left"/>
            </w:pPr>
            <w:r w:rsidRPr="001A6F2A">
              <w:t>4</w:t>
            </w:r>
          </w:p>
        </w:tc>
        <w:tc>
          <w:tcPr>
            <w:tcW w:w="0" w:type="auto"/>
            <w:hideMark/>
          </w:tcPr>
          <w:p w14:paraId="776E22E9" w14:textId="77777777" w:rsidR="001A6F2A" w:rsidRPr="001A6F2A" w:rsidRDefault="001A6F2A">
            <w:pPr>
              <w:jc w:val="right"/>
            </w:pPr>
            <w:r w:rsidRPr="001A6F2A">
              <w:t>25</w:t>
            </w:r>
          </w:p>
        </w:tc>
        <w:tc>
          <w:tcPr>
            <w:tcW w:w="0" w:type="auto"/>
            <w:hideMark/>
          </w:tcPr>
          <w:p w14:paraId="573E4F56" w14:textId="77777777" w:rsidR="001A6F2A" w:rsidRPr="001A6F2A" w:rsidRDefault="001A6F2A">
            <w:pPr>
              <w:jc w:val="right"/>
            </w:pPr>
            <w:r w:rsidRPr="001A6F2A">
              <w:t>10</w:t>
            </w:r>
          </w:p>
        </w:tc>
      </w:tr>
      <w:tr w:rsidR="001A6F2A" w:rsidRPr="001A6F2A" w14:paraId="5F9C7C2B" w14:textId="77777777" w:rsidTr="001A6F2A">
        <w:tc>
          <w:tcPr>
            <w:tcW w:w="0" w:type="auto"/>
            <w:hideMark/>
          </w:tcPr>
          <w:p w14:paraId="37F898D1" w14:textId="77777777" w:rsidR="001A6F2A" w:rsidRPr="001A6F2A" w:rsidRDefault="001A6F2A">
            <w:pPr>
              <w:jc w:val="left"/>
            </w:pPr>
            <w:r w:rsidRPr="001A6F2A">
              <w:t>5</w:t>
            </w:r>
          </w:p>
        </w:tc>
        <w:tc>
          <w:tcPr>
            <w:tcW w:w="0" w:type="auto"/>
            <w:hideMark/>
          </w:tcPr>
          <w:p w14:paraId="570B621E" w14:textId="77777777" w:rsidR="001A6F2A" w:rsidRPr="001A6F2A" w:rsidRDefault="001A6F2A">
            <w:pPr>
              <w:jc w:val="right"/>
            </w:pPr>
            <w:r w:rsidRPr="001A6F2A">
              <w:t>5</w:t>
            </w:r>
          </w:p>
        </w:tc>
        <w:tc>
          <w:tcPr>
            <w:tcW w:w="0" w:type="auto"/>
            <w:hideMark/>
          </w:tcPr>
          <w:p w14:paraId="6ABFEAB8" w14:textId="77777777" w:rsidR="001A6F2A" w:rsidRPr="001A6F2A" w:rsidRDefault="001A6F2A">
            <w:pPr>
              <w:jc w:val="right"/>
            </w:pPr>
            <w:r w:rsidRPr="001A6F2A">
              <w:t>15</w:t>
            </w:r>
          </w:p>
        </w:tc>
      </w:tr>
    </w:tbl>
    <w:p w14:paraId="115469F8" w14:textId="77777777" w:rsidR="001A6F2A" w:rsidRPr="001A6F2A" w:rsidRDefault="001A6F2A" w:rsidP="001A6F2A">
      <w:pPr>
        <w:pStyle w:val="NormalWeb"/>
        <w:rPr>
          <w:rFonts w:ascii="Arial" w:hAnsi="Arial" w:cs="Arial"/>
        </w:rPr>
      </w:pPr>
      <w:r w:rsidRPr="001A6F2A">
        <w:rPr>
          <w:rFonts w:ascii="Arial" w:hAnsi="Arial" w:cs="Arial"/>
        </w:rPr>
        <w:t>At the end of Year 3, £15 million remains unrecovered. The Year 4 cash inflow is £25 million.</w:t>
      </w:r>
    </w:p>
    <w:p w14:paraId="6E721B98" w14:textId="77777777" w:rsidR="001A6F2A" w:rsidRPr="001A6F2A" w:rsidRDefault="001A6F2A" w:rsidP="001A6F2A">
      <w:pPr>
        <w:pStyle w:val="NormalWeb"/>
        <w:rPr>
          <w:rFonts w:ascii="Arial" w:hAnsi="Arial" w:cs="Arial"/>
        </w:rPr>
      </w:pPr>
      <w:r w:rsidRPr="001A6F2A">
        <w:rPr>
          <w:rStyle w:val="Strong"/>
          <w:rFonts w:ascii="Arial" w:hAnsi="Arial" w:cs="Arial"/>
        </w:rPr>
        <w:t>Calculation:</w:t>
      </w:r>
    </w:p>
    <w:p w14:paraId="2A998185" w14:textId="77777777" w:rsidR="001A6F2A" w:rsidRPr="001A6F2A" w:rsidRDefault="001A6F2A" w:rsidP="001A6F2A">
      <w:pPr>
        <w:pStyle w:val="NormalWeb"/>
        <w:rPr>
          <w:rFonts w:ascii="Arial" w:hAnsi="Arial" w:cs="Arial"/>
        </w:rPr>
      </w:pPr>
      <w:r w:rsidRPr="001A6F2A">
        <w:rPr>
          <w:rFonts w:ascii="Arial" w:hAnsi="Arial" w:cs="Arial"/>
        </w:rPr>
        <w:t>PBP = 3 + (15 ÷ 25)</w:t>
      </w:r>
    </w:p>
    <w:p w14:paraId="5E0A82FD" w14:textId="77777777" w:rsidR="001A6F2A" w:rsidRPr="001A6F2A" w:rsidRDefault="001A6F2A" w:rsidP="001A6F2A">
      <w:pPr>
        <w:pStyle w:val="NormalWeb"/>
        <w:rPr>
          <w:rFonts w:ascii="Arial" w:hAnsi="Arial" w:cs="Arial"/>
        </w:rPr>
      </w:pPr>
      <w:r w:rsidRPr="001A6F2A">
        <w:rPr>
          <w:rFonts w:ascii="Arial" w:hAnsi="Arial" w:cs="Arial"/>
        </w:rPr>
        <w:t>PBP = 3 + 0.60</w:t>
      </w:r>
    </w:p>
    <w:p w14:paraId="544FFC2D" w14:textId="77777777" w:rsidR="001A6F2A" w:rsidRPr="001A6F2A" w:rsidRDefault="001A6F2A" w:rsidP="001A6F2A">
      <w:pPr>
        <w:pStyle w:val="NormalWeb"/>
        <w:rPr>
          <w:rFonts w:ascii="Arial" w:hAnsi="Arial" w:cs="Arial"/>
        </w:rPr>
      </w:pPr>
      <w:r w:rsidRPr="001A6F2A">
        <w:rPr>
          <w:rStyle w:val="Strong"/>
          <w:rFonts w:ascii="Arial" w:hAnsi="Arial" w:cs="Arial"/>
        </w:rPr>
        <w:t>Payback Period = 3.60 years</w:t>
      </w:r>
    </w:p>
    <w:p w14:paraId="1D72D8EC" w14:textId="2F6B48AC" w:rsidR="001A6F2A" w:rsidRDefault="001A6F2A" w:rsidP="00B021CB">
      <w:pPr>
        <w:pStyle w:val="NormalWeb"/>
        <w:rPr>
          <w:rFonts w:ascii="Arial" w:hAnsi="Arial" w:cs="Arial"/>
        </w:rPr>
      </w:pPr>
      <w:r w:rsidRPr="001A6F2A">
        <w:rPr>
          <w:rFonts w:ascii="Arial" w:hAnsi="Arial" w:cs="Arial"/>
        </w:rPr>
        <w:t>Therefore, Project C has the shortest payback period.</w:t>
      </w:r>
    </w:p>
    <w:p w14:paraId="1BB9BFA8" w14:textId="77777777" w:rsidR="00B021CB" w:rsidRDefault="00B021CB" w:rsidP="00B021CB">
      <w:pPr>
        <w:pStyle w:val="NormalWeb"/>
        <w:rPr>
          <w:rFonts w:ascii="Arial" w:hAnsi="Arial" w:cs="Arial"/>
        </w:rPr>
      </w:pPr>
    </w:p>
    <w:p w14:paraId="020A80BA" w14:textId="77777777" w:rsidR="00B021CB" w:rsidRDefault="00B021CB" w:rsidP="00B021CB">
      <w:pPr>
        <w:pStyle w:val="NormalWeb"/>
        <w:rPr>
          <w:rFonts w:ascii="Arial" w:hAnsi="Arial" w:cs="Arial"/>
        </w:rPr>
      </w:pPr>
    </w:p>
    <w:p w14:paraId="5809544B" w14:textId="77777777" w:rsidR="00B021CB" w:rsidRDefault="00B021CB" w:rsidP="00B021CB">
      <w:pPr>
        <w:pStyle w:val="NormalWeb"/>
        <w:rPr>
          <w:rFonts w:ascii="Arial" w:hAnsi="Arial" w:cs="Arial"/>
        </w:rPr>
      </w:pPr>
    </w:p>
    <w:p w14:paraId="36157B35" w14:textId="77777777" w:rsidR="00B021CB" w:rsidRDefault="00B021CB" w:rsidP="00B021CB">
      <w:pPr>
        <w:pStyle w:val="NormalWeb"/>
        <w:rPr>
          <w:rFonts w:ascii="Arial" w:hAnsi="Arial" w:cs="Arial"/>
        </w:rPr>
      </w:pPr>
    </w:p>
    <w:p w14:paraId="1C7B9E47" w14:textId="77777777" w:rsidR="00B021CB" w:rsidRPr="00B021CB" w:rsidRDefault="00B021CB" w:rsidP="00B021CB">
      <w:pPr>
        <w:pStyle w:val="NormalWeb"/>
        <w:rPr>
          <w:rFonts w:ascii="Arial" w:hAnsi="Arial" w:cs="Arial"/>
        </w:rPr>
      </w:pPr>
    </w:p>
    <w:p w14:paraId="59F89C17" w14:textId="77777777" w:rsidR="001A6F2A" w:rsidRPr="00B021CB" w:rsidRDefault="001A6F2A" w:rsidP="001A6F2A">
      <w:pPr>
        <w:pStyle w:val="Heading2"/>
        <w:rPr>
          <w:sz w:val="24"/>
          <w:szCs w:val="24"/>
          <w:u w:val="single"/>
        </w:rPr>
      </w:pPr>
      <w:bookmarkStart w:id="90" w:name="_Toc237431952"/>
      <w:r w:rsidRPr="00B021CB">
        <w:rPr>
          <w:sz w:val="24"/>
          <w:szCs w:val="24"/>
          <w:u w:val="single"/>
        </w:rPr>
        <w:lastRenderedPageBreak/>
        <w:t>A2.2 Net Present Value (NPV)</w:t>
      </w:r>
      <w:bookmarkEnd w:id="90"/>
    </w:p>
    <w:p w14:paraId="31890DB3" w14:textId="77777777" w:rsidR="001A6F2A" w:rsidRPr="001A6F2A" w:rsidRDefault="001A6F2A" w:rsidP="001A6F2A">
      <w:pPr>
        <w:pStyle w:val="NormalWeb"/>
        <w:rPr>
          <w:rFonts w:ascii="Arial" w:hAnsi="Arial" w:cs="Arial"/>
        </w:rPr>
      </w:pPr>
      <w:r w:rsidRPr="001A6F2A">
        <w:rPr>
          <w:rFonts w:ascii="Arial" w:hAnsi="Arial" w:cs="Arial"/>
        </w:rPr>
        <w:t>NPV determines the present value of future cash inflows after deducting the initial investment.</w:t>
      </w:r>
    </w:p>
    <w:p w14:paraId="71DF62B7" w14:textId="77777777" w:rsidR="001A6F2A" w:rsidRPr="001A6F2A" w:rsidRDefault="001A6F2A" w:rsidP="001A6F2A">
      <w:pPr>
        <w:pStyle w:val="NormalWeb"/>
        <w:rPr>
          <w:rFonts w:ascii="Arial" w:hAnsi="Arial" w:cs="Arial"/>
        </w:rPr>
      </w:pPr>
      <w:r w:rsidRPr="001A6F2A">
        <w:rPr>
          <w:rStyle w:val="Strong"/>
          <w:rFonts w:ascii="Arial" w:hAnsi="Arial" w:cs="Arial"/>
        </w:rPr>
        <w:t>Formula:</w:t>
      </w:r>
    </w:p>
    <w:p w14:paraId="21DB0CC1" w14:textId="77777777" w:rsidR="001A6F2A" w:rsidRPr="001A6F2A" w:rsidRDefault="001A6F2A" w:rsidP="001A6F2A">
      <w:pPr>
        <w:pStyle w:val="NormalWeb"/>
        <w:rPr>
          <w:rFonts w:ascii="Arial" w:hAnsi="Arial" w:cs="Arial"/>
        </w:rPr>
      </w:pPr>
      <w:r w:rsidRPr="001A6F2A">
        <w:rPr>
          <w:rFonts w:ascii="Arial" w:hAnsi="Arial" w:cs="Arial"/>
        </w:rPr>
        <w:t xml:space="preserve">NPV = Σ [Cash Flow ÷ (1 + </w:t>
      </w:r>
      <w:proofErr w:type="gramStart"/>
      <w:r w:rsidRPr="001A6F2A">
        <w:rPr>
          <w:rFonts w:ascii="Arial" w:hAnsi="Arial" w:cs="Arial"/>
        </w:rPr>
        <w:t>r)^</w:t>
      </w:r>
      <w:proofErr w:type="gramEnd"/>
      <w:r w:rsidRPr="001A6F2A">
        <w:rPr>
          <w:rFonts w:ascii="Arial" w:hAnsi="Arial" w:cs="Arial"/>
        </w:rPr>
        <w:t>t] − Initial Investment</w:t>
      </w:r>
    </w:p>
    <w:p w14:paraId="6B850EC5" w14:textId="77777777" w:rsidR="001A6F2A" w:rsidRPr="001A6F2A" w:rsidRDefault="001A6F2A" w:rsidP="001A6F2A">
      <w:pPr>
        <w:pStyle w:val="NormalWeb"/>
        <w:rPr>
          <w:rFonts w:ascii="Arial" w:hAnsi="Arial" w:cs="Arial"/>
        </w:rPr>
      </w:pPr>
      <w:r w:rsidRPr="001A6F2A">
        <w:rPr>
          <w:rFonts w:ascii="Arial" w:hAnsi="Arial" w:cs="Arial"/>
        </w:rPr>
        <w:t>Where:</w:t>
      </w:r>
    </w:p>
    <w:p w14:paraId="6A94806B" w14:textId="77777777" w:rsidR="001A6F2A" w:rsidRPr="001A6F2A" w:rsidRDefault="001A6F2A" w:rsidP="001A6F2A">
      <w:pPr>
        <w:pStyle w:val="NormalWeb"/>
        <w:numPr>
          <w:ilvl w:val="0"/>
          <w:numId w:val="3"/>
        </w:numPr>
        <w:rPr>
          <w:rFonts w:ascii="Arial" w:hAnsi="Arial" w:cs="Arial"/>
        </w:rPr>
      </w:pPr>
      <w:r w:rsidRPr="001A6F2A">
        <w:rPr>
          <w:rFonts w:ascii="Arial" w:hAnsi="Arial" w:cs="Arial"/>
        </w:rPr>
        <w:t>r = discount rate of 8% or 0.08</w:t>
      </w:r>
    </w:p>
    <w:p w14:paraId="5E0F7597" w14:textId="77777777" w:rsidR="001A6F2A" w:rsidRPr="001A6F2A" w:rsidRDefault="001A6F2A" w:rsidP="001A6F2A">
      <w:pPr>
        <w:pStyle w:val="NormalWeb"/>
        <w:numPr>
          <w:ilvl w:val="0"/>
          <w:numId w:val="3"/>
        </w:numPr>
        <w:rPr>
          <w:rFonts w:ascii="Arial" w:hAnsi="Arial" w:cs="Arial"/>
        </w:rPr>
      </w:pPr>
      <w:r w:rsidRPr="001A6F2A">
        <w:rPr>
          <w:rFonts w:ascii="Arial" w:hAnsi="Arial" w:cs="Arial"/>
        </w:rPr>
        <w:t>t = year in which the cash flow occurs</w:t>
      </w:r>
    </w:p>
    <w:p w14:paraId="121F1134" w14:textId="77777777" w:rsidR="001A6F2A" w:rsidRPr="001A6F2A" w:rsidRDefault="001A6F2A" w:rsidP="001A6F2A">
      <w:pPr>
        <w:pStyle w:val="NormalWeb"/>
        <w:rPr>
          <w:rFonts w:ascii="Arial" w:hAnsi="Arial" w:cs="Arial"/>
        </w:rPr>
      </w:pPr>
      <w:r w:rsidRPr="001A6F2A">
        <w:rPr>
          <w:rFonts w:ascii="Arial" w:hAnsi="Arial" w:cs="Arial"/>
        </w:rPr>
        <w:t>The discount factor is calculated as:</w:t>
      </w:r>
    </w:p>
    <w:p w14:paraId="4CE3A838" w14:textId="77777777" w:rsidR="001A6F2A" w:rsidRPr="001A6F2A" w:rsidRDefault="001A6F2A" w:rsidP="001A6F2A">
      <w:pPr>
        <w:pStyle w:val="NormalWeb"/>
        <w:rPr>
          <w:rFonts w:ascii="Arial" w:hAnsi="Arial" w:cs="Arial"/>
        </w:rPr>
      </w:pPr>
      <w:r w:rsidRPr="001A6F2A">
        <w:rPr>
          <w:rFonts w:ascii="Arial" w:hAnsi="Arial" w:cs="Arial"/>
        </w:rPr>
        <w:t xml:space="preserve">Discount Factor = 1 ÷ (1 + </w:t>
      </w:r>
      <w:proofErr w:type="gramStart"/>
      <w:r w:rsidRPr="001A6F2A">
        <w:rPr>
          <w:rFonts w:ascii="Arial" w:hAnsi="Arial" w:cs="Arial"/>
        </w:rPr>
        <w:t>0.08)^</w:t>
      </w:r>
      <w:proofErr w:type="gramEnd"/>
      <w:r w:rsidRPr="001A6F2A">
        <w:rPr>
          <w:rFonts w:ascii="Arial" w:hAnsi="Arial" w:cs="Arial"/>
        </w:rPr>
        <w:t>t</w:t>
      </w:r>
    </w:p>
    <w:p w14:paraId="54B94C40" w14:textId="77777777" w:rsidR="001A6F2A" w:rsidRPr="00954BF1" w:rsidRDefault="001A6F2A" w:rsidP="00954BF1">
      <w:pPr>
        <w:rPr>
          <w:b/>
          <w:bCs/>
        </w:rPr>
      </w:pPr>
      <w:r w:rsidRPr="00954BF1">
        <w:rPr>
          <w:b/>
          <w:bCs/>
        </w:rPr>
        <w:t>Discount Factors</w:t>
      </w:r>
    </w:p>
    <w:p w14:paraId="63AF2045" w14:textId="77777777" w:rsidR="001A6F2A" w:rsidRPr="001A6F2A" w:rsidRDefault="001A6F2A" w:rsidP="001A6F2A">
      <w:pPr>
        <w:pStyle w:val="NormalWeb"/>
        <w:rPr>
          <w:rFonts w:ascii="Arial" w:hAnsi="Arial" w:cs="Arial"/>
        </w:rPr>
      </w:pPr>
      <w:r w:rsidRPr="001A6F2A">
        <w:rPr>
          <w:rStyle w:val="Strong"/>
          <w:rFonts w:ascii="Arial" w:hAnsi="Arial" w:cs="Arial"/>
        </w:rPr>
        <w:t>Year 1:</w:t>
      </w:r>
    </w:p>
    <w:p w14:paraId="5075DBEB" w14:textId="77777777" w:rsidR="001A6F2A" w:rsidRPr="001A6F2A" w:rsidRDefault="001A6F2A" w:rsidP="001A6F2A">
      <w:pPr>
        <w:pStyle w:val="NormalWeb"/>
        <w:rPr>
          <w:rFonts w:ascii="Arial" w:hAnsi="Arial" w:cs="Arial"/>
        </w:rPr>
      </w:pPr>
      <w:r w:rsidRPr="001A6F2A">
        <w:rPr>
          <w:rFonts w:ascii="Arial" w:hAnsi="Arial" w:cs="Arial"/>
        </w:rPr>
        <w:t>DF = 1 ÷ (1.08)^1</w:t>
      </w:r>
      <w:r w:rsidRPr="001A6F2A">
        <w:rPr>
          <w:rFonts w:ascii="Arial" w:hAnsi="Arial" w:cs="Arial"/>
        </w:rPr>
        <w:br/>
        <w:t>= 0.9259</w:t>
      </w:r>
    </w:p>
    <w:p w14:paraId="5482B2F1" w14:textId="77777777" w:rsidR="001A6F2A" w:rsidRPr="001A6F2A" w:rsidRDefault="001A6F2A" w:rsidP="001A6F2A">
      <w:pPr>
        <w:pStyle w:val="NormalWeb"/>
        <w:rPr>
          <w:rFonts w:ascii="Arial" w:hAnsi="Arial" w:cs="Arial"/>
        </w:rPr>
      </w:pPr>
      <w:r w:rsidRPr="001A6F2A">
        <w:rPr>
          <w:rStyle w:val="Strong"/>
          <w:rFonts w:ascii="Arial" w:hAnsi="Arial" w:cs="Arial"/>
        </w:rPr>
        <w:t>Year 2:</w:t>
      </w:r>
    </w:p>
    <w:p w14:paraId="3517A8F5" w14:textId="77777777" w:rsidR="001A6F2A" w:rsidRPr="001A6F2A" w:rsidRDefault="001A6F2A" w:rsidP="001A6F2A">
      <w:pPr>
        <w:pStyle w:val="NormalWeb"/>
        <w:rPr>
          <w:rFonts w:ascii="Arial" w:hAnsi="Arial" w:cs="Arial"/>
        </w:rPr>
      </w:pPr>
      <w:r w:rsidRPr="001A6F2A">
        <w:rPr>
          <w:rFonts w:ascii="Arial" w:hAnsi="Arial" w:cs="Arial"/>
        </w:rPr>
        <w:t>DF = 1 ÷ (1.08)^2</w:t>
      </w:r>
      <w:r w:rsidRPr="001A6F2A">
        <w:rPr>
          <w:rFonts w:ascii="Arial" w:hAnsi="Arial" w:cs="Arial"/>
        </w:rPr>
        <w:br/>
        <w:t>= 0.8573</w:t>
      </w:r>
    </w:p>
    <w:p w14:paraId="67B99DF0" w14:textId="77777777" w:rsidR="001A6F2A" w:rsidRPr="001A6F2A" w:rsidRDefault="001A6F2A" w:rsidP="001A6F2A">
      <w:pPr>
        <w:pStyle w:val="NormalWeb"/>
        <w:rPr>
          <w:rFonts w:ascii="Arial" w:hAnsi="Arial" w:cs="Arial"/>
        </w:rPr>
      </w:pPr>
      <w:r w:rsidRPr="001A6F2A">
        <w:rPr>
          <w:rStyle w:val="Strong"/>
          <w:rFonts w:ascii="Arial" w:hAnsi="Arial" w:cs="Arial"/>
        </w:rPr>
        <w:t>Year 3:</w:t>
      </w:r>
    </w:p>
    <w:p w14:paraId="56ECDF58" w14:textId="77777777" w:rsidR="001A6F2A" w:rsidRPr="001A6F2A" w:rsidRDefault="001A6F2A" w:rsidP="001A6F2A">
      <w:pPr>
        <w:pStyle w:val="NormalWeb"/>
        <w:rPr>
          <w:rFonts w:ascii="Arial" w:hAnsi="Arial" w:cs="Arial"/>
        </w:rPr>
      </w:pPr>
      <w:r w:rsidRPr="001A6F2A">
        <w:rPr>
          <w:rFonts w:ascii="Arial" w:hAnsi="Arial" w:cs="Arial"/>
        </w:rPr>
        <w:t>DF = 1 ÷ (1.08)^3</w:t>
      </w:r>
      <w:r w:rsidRPr="001A6F2A">
        <w:rPr>
          <w:rFonts w:ascii="Arial" w:hAnsi="Arial" w:cs="Arial"/>
        </w:rPr>
        <w:br/>
        <w:t>= 0.7938</w:t>
      </w:r>
    </w:p>
    <w:p w14:paraId="58412708" w14:textId="77777777" w:rsidR="001A6F2A" w:rsidRPr="001A6F2A" w:rsidRDefault="001A6F2A" w:rsidP="001A6F2A">
      <w:pPr>
        <w:pStyle w:val="NormalWeb"/>
        <w:rPr>
          <w:rFonts w:ascii="Arial" w:hAnsi="Arial" w:cs="Arial"/>
        </w:rPr>
      </w:pPr>
      <w:r w:rsidRPr="001A6F2A">
        <w:rPr>
          <w:rStyle w:val="Strong"/>
          <w:rFonts w:ascii="Arial" w:hAnsi="Arial" w:cs="Arial"/>
        </w:rPr>
        <w:t>Year 4:</w:t>
      </w:r>
    </w:p>
    <w:p w14:paraId="5683459B" w14:textId="77777777" w:rsidR="001A6F2A" w:rsidRPr="001A6F2A" w:rsidRDefault="001A6F2A" w:rsidP="001A6F2A">
      <w:pPr>
        <w:pStyle w:val="NormalWeb"/>
        <w:rPr>
          <w:rFonts w:ascii="Arial" w:hAnsi="Arial" w:cs="Arial"/>
        </w:rPr>
      </w:pPr>
      <w:r w:rsidRPr="001A6F2A">
        <w:rPr>
          <w:rFonts w:ascii="Arial" w:hAnsi="Arial" w:cs="Arial"/>
        </w:rPr>
        <w:t>DF = 1 ÷ (1.08)^4</w:t>
      </w:r>
      <w:r w:rsidRPr="001A6F2A">
        <w:rPr>
          <w:rFonts w:ascii="Arial" w:hAnsi="Arial" w:cs="Arial"/>
        </w:rPr>
        <w:br/>
        <w:t>= 0.7350</w:t>
      </w:r>
    </w:p>
    <w:p w14:paraId="05123423" w14:textId="77777777" w:rsidR="001A6F2A" w:rsidRPr="001A6F2A" w:rsidRDefault="001A6F2A" w:rsidP="001A6F2A">
      <w:pPr>
        <w:pStyle w:val="NormalWeb"/>
        <w:rPr>
          <w:rFonts w:ascii="Arial" w:hAnsi="Arial" w:cs="Arial"/>
        </w:rPr>
      </w:pPr>
      <w:r w:rsidRPr="001A6F2A">
        <w:rPr>
          <w:rStyle w:val="Strong"/>
          <w:rFonts w:ascii="Arial" w:hAnsi="Arial" w:cs="Arial"/>
        </w:rPr>
        <w:t>Year 5:</w:t>
      </w:r>
    </w:p>
    <w:p w14:paraId="52DD7FD7" w14:textId="77EBE2DE" w:rsidR="001A6F2A" w:rsidRPr="00B021CB" w:rsidRDefault="001A6F2A" w:rsidP="00B021CB">
      <w:pPr>
        <w:pStyle w:val="NormalWeb"/>
        <w:rPr>
          <w:rFonts w:ascii="Arial" w:hAnsi="Arial" w:cs="Arial"/>
        </w:rPr>
      </w:pPr>
      <w:r w:rsidRPr="001A6F2A">
        <w:rPr>
          <w:rFonts w:ascii="Arial" w:hAnsi="Arial" w:cs="Arial"/>
        </w:rPr>
        <w:t>DF = 1 ÷ (1.08)^5</w:t>
      </w:r>
      <w:r w:rsidRPr="001A6F2A">
        <w:rPr>
          <w:rFonts w:ascii="Arial" w:hAnsi="Arial" w:cs="Arial"/>
        </w:rPr>
        <w:br/>
        <w:t>= 0.6806</w:t>
      </w:r>
    </w:p>
    <w:p w14:paraId="167E4DE6" w14:textId="77777777" w:rsidR="001A6F2A" w:rsidRPr="00BB1917" w:rsidRDefault="001A6F2A" w:rsidP="00BB1917">
      <w:pPr>
        <w:rPr>
          <w:b/>
          <w:bCs/>
          <w:u w:val="single"/>
        </w:rPr>
      </w:pPr>
      <w:r w:rsidRPr="00BB1917">
        <w:rPr>
          <w:b/>
          <w:bCs/>
          <w:u w:val="single"/>
        </w:rPr>
        <w:lastRenderedPageBreak/>
        <w:t>Project A</w:t>
      </w:r>
    </w:p>
    <w:tbl>
      <w:tblPr>
        <w:tblStyle w:val="TableGrid"/>
        <w:tblW w:w="0" w:type="auto"/>
        <w:tblLook w:val="04A0" w:firstRow="1" w:lastRow="0" w:firstColumn="1" w:lastColumn="0" w:noHBand="0" w:noVBand="1"/>
      </w:tblPr>
      <w:tblGrid>
        <w:gridCol w:w="737"/>
        <w:gridCol w:w="1990"/>
        <w:gridCol w:w="2457"/>
        <w:gridCol w:w="2377"/>
      </w:tblGrid>
      <w:tr w:rsidR="001A6F2A" w:rsidRPr="001A6F2A" w14:paraId="7A95B8E3" w14:textId="77777777" w:rsidTr="001A6F2A">
        <w:tc>
          <w:tcPr>
            <w:tcW w:w="0" w:type="auto"/>
            <w:hideMark/>
          </w:tcPr>
          <w:p w14:paraId="067F2E86" w14:textId="77777777" w:rsidR="001A6F2A" w:rsidRPr="001A6F2A" w:rsidRDefault="001A6F2A">
            <w:pPr>
              <w:jc w:val="center"/>
              <w:rPr>
                <w:b/>
                <w:bCs/>
              </w:rPr>
            </w:pPr>
            <w:r w:rsidRPr="001A6F2A">
              <w:rPr>
                <w:b/>
                <w:bCs/>
              </w:rPr>
              <w:t>Year</w:t>
            </w:r>
          </w:p>
        </w:tc>
        <w:tc>
          <w:tcPr>
            <w:tcW w:w="0" w:type="auto"/>
            <w:hideMark/>
          </w:tcPr>
          <w:p w14:paraId="58288679" w14:textId="77777777" w:rsidR="001A6F2A" w:rsidRPr="001A6F2A" w:rsidRDefault="001A6F2A">
            <w:pPr>
              <w:jc w:val="right"/>
              <w:rPr>
                <w:b/>
                <w:bCs/>
              </w:rPr>
            </w:pPr>
            <w:r w:rsidRPr="001A6F2A">
              <w:rPr>
                <w:b/>
                <w:bCs/>
              </w:rPr>
              <w:t>Cash Flow (£m)</w:t>
            </w:r>
          </w:p>
        </w:tc>
        <w:tc>
          <w:tcPr>
            <w:tcW w:w="0" w:type="auto"/>
            <w:hideMark/>
          </w:tcPr>
          <w:p w14:paraId="25BBA7DA" w14:textId="77777777" w:rsidR="001A6F2A" w:rsidRPr="001A6F2A" w:rsidRDefault="001A6F2A">
            <w:pPr>
              <w:jc w:val="right"/>
              <w:rPr>
                <w:b/>
                <w:bCs/>
              </w:rPr>
            </w:pPr>
            <w:r w:rsidRPr="001A6F2A">
              <w:rPr>
                <w:b/>
                <w:bCs/>
              </w:rPr>
              <w:t>Discount Factor 8%</w:t>
            </w:r>
          </w:p>
        </w:tc>
        <w:tc>
          <w:tcPr>
            <w:tcW w:w="0" w:type="auto"/>
            <w:hideMark/>
          </w:tcPr>
          <w:p w14:paraId="2B230C25" w14:textId="77777777" w:rsidR="001A6F2A" w:rsidRPr="001A6F2A" w:rsidRDefault="001A6F2A">
            <w:pPr>
              <w:jc w:val="right"/>
              <w:rPr>
                <w:b/>
                <w:bCs/>
              </w:rPr>
            </w:pPr>
            <w:r w:rsidRPr="001A6F2A">
              <w:rPr>
                <w:b/>
                <w:bCs/>
              </w:rPr>
              <w:t>Present Value (£m)</w:t>
            </w:r>
          </w:p>
        </w:tc>
      </w:tr>
      <w:tr w:rsidR="001A6F2A" w:rsidRPr="001A6F2A" w14:paraId="54BC368C" w14:textId="77777777" w:rsidTr="001A6F2A">
        <w:tc>
          <w:tcPr>
            <w:tcW w:w="0" w:type="auto"/>
            <w:hideMark/>
          </w:tcPr>
          <w:p w14:paraId="5CE2C750" w14:textId="77777777" w:rsidR="001A6F2A" w:rsidRPr="001A6F2A" w:rsidRDefault="001A6F2A">
            <w:pPr>
              <w:jc w:val="left"/>
            </w:pPr>
            <w:r w:rsidRPr="001A6F2A">
              <w:t>0</w:t>
            </w:r>
          </w:p>
        </w:tc>
        <w:tc>
          <w:tcPr>
            <w:tcW w:w="0" w:type="auto"/>
            <w:hideMark/>
          </w:tcPr>
          <w:p w14:paraId="030522CE" w14:textId="77777777" w:rsidR="001A6F2A" w:rsidRPr="001A6F2A" w:rsidRDefault="001A6F2A">
            <w:pPr>
              <w:jc w:val="right"/>
            </w:pPr>
            <w:r w:rsidRPr="001A6F2A">
              <w:t>-50</w:t>
            </w:r>
          </w:p>
        </w:tc>
        <w:tc>
          <w:tcPr>
            <w:tcW w:w="0" w:type="auto"/>
            <w:hideMark/>
          </w:tcPr>
          <w:p w14:paraId="7714EB09" w14:textId="77777777" w:rsidR="001A6F2A" w:rsidRPr="001A6F2A" w:rsidRDefault="001A6F2A">
            <w:pPr>
              <w:jc w:val="right"/>
            </w:pPr>
            <w:r w:rsidRPr="001A6F2A">
              <w:t>1.0000</w:t>
            </w:r>
          </w:p>
        </w:tc>
        <w:tc>
          <w:tcPr>
            <w:tcW w:w="0" w:type="auto"/>
            <w:hideMark/>
          </w:tcPr>
          <w:p w14:paraId="7889ACEF" w14:textId="77777777" w:rsidR="001A6F2A" w:rsidRPr="001A6F2A" w:rsidRDefault="001A6F2A">
            <w:pPr>
              <w:jc w:val="right"/>
            </w:pPr>
            <w:r w:rsidRPr="001A6F2A">
              <w:t>-50.000</w:t>
            </w:r>
          </w:p>
        </w:tc>
      </w:tr>
      <w:tr w:rsidR="001A6F2A" w:rsidRPr="001A6F2A" w14:paraId="68CCD7EB" w14:textId="77777777" w:rsidTr="001A6F2A">
        <w:tc>
          <w:tcPr>
            <w:tcW w:w="0" w:type="auto"/>
            <w:hideMark/>
          </w:tcPr>
          <w:p w14:paraId="53857E16" w14:textId="77777777" w:rsidR="001A6F2A" w:rsidRPr="001A6F2A" w:rsidRDefault="001A6F2A">
            <w:pPr>
              <w:jc w:val="left"/>
            </w:pPr>
            <w:r w:rsidRPr="001A6F2A">
              <w:t>1</w:t>
            </w:r>
          </w:p>
        </w:tc>
        <w:tc>
          <w:tcPr>
            <w:tcW w:w="0" w:type="auto"/>
            <w:hideMark/>
          </w:tcPr>
          <w:p w14:paraId="4342FB0B" w14:textId="77777777" w:rsidR="001A6F2A" w:rsidRPr="001A6F2A" w:rsidRDefault="001A6F2A">
            <w:pPr>
              <w:jc w:val="right"/>
            </w:pPr>
            <w:r w:rsidRPr="001A6F2A">
              <w:t>10</w:t>
            </w:r>
          </w:p>
        </w:tc>
        <w:tc>
          <w:tcPr>
            <w:tcW w:w="0" w:type="auto"/>
            <w:hideMark/>
          </w:tcPr>
          <w:p w14:paraId="7BA5A1CB" w14:textId="77777777" w:rsidR="001A6F2A" w:rsidRPr="001A6F2A" w:rsidRDefault="001A6F2A">
            <w:pPr>
              <w:jc w:val="right"/>
            </w:pPr>
            <w:r w:rsidRPr="001A6F2A">
              <w:t>0.9259</w:t>
            </w:r>
          </w:p>
        </w:tc>
        <w:tc>
          <w:tcPr>
            <w:tcW w:w="0" w:type="auto"/>
            <w:hideMark/>
          </w:tcPr>
          <w:p w14:paraId="1C3CEFEB" w14:textId="77777777" w:rsidR="001A6F2A" w:rsidRPr="001A6F2A" w:rsidRDefault="001A6F2A">
            <w:pPr>
              <w:jc w:val="right"/>
            </w:pPr>
            <w:r w:rsidRPr="001A6F2A">
              <w:t>9.259</w:t>
            </w:r>
          </w:p>
        </w:tc>
      </w:tr>
      <w:tr w:rsidR="001A6F2A" w:rsidRPr="001A6F2A" w14:paraId="4BD4066A" w14:textId="77777777" w:rsidTr="001A6F2A">
        <w:tc>
          <w:tcPr>
            <w:tcW w:w="0" w:type="auto"/>
            <w:hideMark/>
          </w:tcPr>
          <w:p w14:paraId="15845280" w14:textId="77777777" w:rsidR="001A6F2A" w:rsidRPr="001A6F2A" w:rsidRDefault="001A6F2A">
            <w:pPr>
              <w:jc w:val="left"/>
            </w:pPr>
            <w:r w:rsidRPr="001A6F2A">
              <w:t>2</w:t>
            </w:r>
          </w:p>
        </w:tc>
        <w:tc>
          <w:tcPr>
            <w:tcW w:w="0" w:type="auto"/>
            <w:hideMark/>
          </w:tcPr>
          <w:p w14:paraId="105DC335" w14:textId="77777777" w:rsidR="001A6F2A" w:rsidRPr="001A6F2A" w:rsidRDefault="001A6F2A">
            <w:pPr>
              <w:jc w:val="right"/>
            </w:pPr>
            <w:r w:rsidRPr="001A6F2A">
              <w:t>12</w:t>
            </w:r>
          </w:p>
        </w:tc>
        <w:tc>
          <w:tcPr>
            <w:tcW w:w="0" w:type="auto"/>
            <w:hideMark/>
          </w:tcPr>
          <w:p w14:paraId="78167F66" w14:textId="77777777" w:rsidR="001A6F2A" w:rsidRPr="001A6F2A" w:rsidRDefault="001A6F2A">
            <w:pPr>
              <w:jc w:val="right"/>
            </w:pPr>
            <w:r w:rsidRPr="001A6F2A">
              <w:t>0.8573</w:t>
            </w:r>
          </w:p>
        </w:tc>
        <w:tc>
          <w:tcPr>
            <w:tcW w:w="0" w:type="auto"/>
            <w:hideMark/>
          </w:tcPr>
          <w:p w14:paraId="12226046" w14:textId="77777777" w:rsidR="001A6F2A" w:rsidRPr="001A6F2A" w:rsidRDefault="001A6F2A">
            <w:pPr>
              <w:jc w:val="right"/>
            </w:pPr>
            <w:r w:rsidRPr="001A6F2A">
              <w:t>10.288</w:t>
            </w:r>
          </w:p>
        </w:tc>
      </w:tr>
      <w:tr w:rsidR="001A6F2A" w:rsidRPr="001A6F2A" w14:paraId="1ADD64E3" w14:textId="77777777" w:rsidTr="001A6F2A">
        <w:tc>
          <w:tcPr>
            <w:tcW w:w="0" w:type="auto"/>
            <w:hideMark/>
          </w:tcPr>
          <w:p w14:paraId="2006F810" w14:textId="77777777" w:rsidR="001A6F2A" w:rsidRPr="001A6F2A" w:rsidRDefault="001A6F2A">
            <w:pPr>
              <w:jc w:val="left"/>
            </w:pPr>
            <w:r w:rsidRPr="001A6F2A">
              <w:t>3</w:t>
            </w:r>
          </w:p>
        </w:tc>
        <w:tc>
          <w:tcPr>
            <w:tcW w:w="0" w:type="auto"/>
            <w:hideMark/>
          </w:tcPr>
          <w:p w14:paraId="46673256" w14:textId="77777777" w:rsidR="001A6F2A" w:rsidRPr="001A6F2A" w:rsidRDefault="001A6F2A">
            <w:pPr>
              <w:jc w:val="right"/>
            </w:pPr>
            <w:r w:rsidRPr="001A6F2A">
              <w:t>14</w:t>
            </w:r>
          </w:p>
        </w:tc>
        <w:tc>
          <w:tcPr>
            <w:tcW w:w="0" w:type="auto"/>
            <w:hideMark/>
          </w:tcPr>
          <w:p w14:paraId="0002F3C0" w14:textId="77777777" w:rsidR="001A6F2A" w:rsidRPr="001A6F2A" w:rsidRDefault="001A6F2A">
            <w:pPr>
              <w:jc w:val="right"/>
            </w:pPr>
            <w:r w:rsidRPr="001A6F2A">
              <w:t>0.7938</w:t>
            </w:r>
          </w:p>
        </w:tc>
        <w:tc>
          <w:tcPr>
            <w:tcW w:w="0" w:type="auto"/>
            <w:hideMark/>
          </w:tcPr>
          <w:p w14:paraId="0C4DAC73" w14:textId="77777777" w:rsidR="001A6F2A" w:rsidRPr="001A6F2A" w:rsidRDefault="001A6F2A">
            <w:pPr>
              <w:jc w:val="right"/>
            </w:pPr>
            <w:r w:rsidRPr="001A6F2A">
              <w:t>11.113</w:t>
            </w:r>
          </w:p>
        </w:tc>
      </w:tr>
      <w:tr w:rsidR="001A6F2A" w:rsidRPr="001A6F2A" w14:paraId="0BAB8D9D" w14:textId="77777777" w:rsidTr="001A6F2A">
        <w:tc>
          <w:tcPr>
            <w:tcW w:w="0" w:type="auto"/>
            <w:hideMark/>
          </w:tcPr>
          <w:p w14:paraId="3A74271D" w14:textId="77777777" w:rsidR="001A6F2A" w:rsidRPr="001A6F2A" w:rsidRDefault="001A6F2A">
            <w:pPr>
              <w:jc w:val="left"/>
            </w:pPr>
            <w:r w:rsidRPr="001A6F2A">
              <w:t>4</w:t>
            </w:r>
          </w:p>
        </w:tc>
        <w:tc>
          <w:tcPr>
            <w:tcW w:w="0" w:type="auto"/>
            <w:hideMark/>
          </w:tcPr>
          <w:p w14:paraId="150D4B52" w14:textId="77777777" w:rsidR="001A6F2A" w:rsidRPr="001A6F2A" w:rsidRDefault="001A6F2A">
            <w:pPr>
              <w:jc w:val="right"/>
            </w:pPr>
            <w:r w:rsidRPr="001A6F2A">
              <w:t>10</w:t>
            </w:r>
          </w:p>
        </w:tc>
        <w:tc>
          <w:tcPr>
            <w:tcW w:w="0" w:type="auto"/>
            <w:hideMark/>
          </w:tcPr>
          <w:p w14:paraId="3A0F3CB7" w14:textId="77777777" w:rsidR="001A6F2A" w:rsidRPr="001A6F2A" w:rsidRDefault="001A6F2A">
            <w:pPr>
              <w:jc w:val="right"/>
            </w:pPr>
            <w:r w:rsidRPr="001A6F2A">
              <w:t>0.7350</w:t>
            </w:r>
          </w:p>
        </w:tc>
        <w:tc>
          <w:tcPr>
            <w:tcW w:w="0" w:type="auto"/>
            <w:hideMark/>
          </w:tcPr>
          <w:p w14:paraId="75990D99" w14:textId="77777777" w:rsidR="001A6F2A" w:rsidRPr="001A6F2A" w:rsidRDefault="001A6F2A">
            <w:pPr>
              <w:jc w:val="right"/>
            </w:pPr>
            <w:r w:rsidRPr="001A6F2A">
              <w:t>7.350</w:t>
            </w:r>
          </w:p>
        </w:tc>
      </w:tr>
      <w:tr w:rsidR="001A6F2A" w:rsidRPr="001A6F2A" w14:paraId="1FC7FFE5" w14:textId="77777777" w:rsidTr="001A6F2A">
        <w:tc>
          <w:tcPr>
            <w:tcW w:w="0" w:type="auto"/>
            <w:hideMark/>
          </w:tcPr>
          <w:p w14:paraId="4F646A38" w14:textId="77777777" w:rsidR="001A6F2A" w:rsidRPr="001A6F2A" w:rsidRDefault="001A6F2A">
            <w:pPr>
              <w:jc w:val="left"/>
            </w:pPr>
            <w:r w:rsidRPr="001A6F2A">
              <w:t>5</w:t>
            </w:r>
          </w:p>
        </w:tc>
        <w:tc>
          <w:tcPr>
            <w:tcW w:w="0" w:type="auto"/>
            <w:hideMark/>
          </w:tcPr>
          <w:p w14:paraId="5A4BCA4C" w14:textId="77777777" w:rsidR="001A6F2A" w:rsidRPr="001A6F2A" w:rsidRDefault="001A6F2A">
            <w:pPr>
              <w:jc w:val="right"/>
            </w:pPr>
            <w:r w:rsidRPr="001A6F2A">
              <w:t>8</w:t>
            </w:r>
          </w:p>
        </w:tc>
        <w:tc>
          <w:tcPr>
            <w:tcW w:w="0" w:type="auto"/>
            <w:hideMark/>
          </w:tcPr>
          <w:p w14:paraId="289CAB4A" w14:textId="77777777" w:rsidR="001A6F2A" w:rsidRPr="001A6F2A" w:rsidRDefault="001A6F2A">
            <w:pPr>
              <w:jc w:val="right"/>
            </w:pPr>
            <w:r w:rsidRPr="001A6F2A">
              <w:t>0.6806</w:t>
            </w:r>
          </w:p>
        </w:tc>
        <w:tc>
          <w:tcPr>
            <w:tcW w:w="0" w:type="auto"/>
            <w:hideMark/>
          </w:tcPr>
          <w:p w14:paraId="1D63FC05" w14:textId="77777777" w:rsidR="001A6F2A" w:rsidRPr="001A6F2A" w:rsidRDefault="001A6F2A">
            <w:pPr>
              <w:jc w:val="right"/>
            </w:pPr>
            <w:r w:rsidRPr="001A6F2A">
              <w:t>5.445</w:t>
            </w:r>
          </w:p>
        </w:tc>
      </w:tr>
    </w:tbl>
    <w:p w14:paraId="56B0B0E2" w14:textId="77777777" w:rsidR="001A6F2A" w:rsidRPr="001A6F2A" w:rsidRDefault="001A6F2A" w:rsidP="001A6F2A">
      <w:pPr>
        <w:pStyle w:val="NormalWeb"/>
        <w:rPr>
          <w:rFonts w:ascii="Arial" w:hAnsi="Arial" w:cs="Arial"/>
        </w:rPr>
      </w:pPr>
      <w:r w:rsidRPr="001A6F2A">
        <w:rPr>
          <w:rStyle w:val="Strong"/>
          <w:rFonts w:ascii="Arial" w:hAnsi="Arial" w:cs="Arial"/>
        </w:rPr>
        <w:t>Present value of future cash inflows:</w:t>
      </w:r>
    </w:p>
    <w:p w14:paraId="537EACE3" w14:textId="77777777" w:rsidR="001A6F2A" w:rsidRPr="001A6F2A" w:rsidRDefault="001A6F2A" w:rsidP="001A6F2A">
      <w:pPr>
        <w:pStyle w:val="NormalWeb"/>
        <w:rPr>
          <w:rFonts w:ascii="Arial" w:hAnsi="Arial" w:cs="Arial"/>
        </w:rPr>
      </w:pPr>
      <w:r w:rsidRPr="001A6F2A">
        <w:rPr>
          <w:rFonts w:ascii="Arial" w:hAnsi="Arial" w:cs="Arial"/>
        </w:rPr>
        <w:t>= 9.259 + 10.288 + 11.113 + 7.350 + 5.445</w:t>
      </w:r>
    </w:p>
    <w:p w14:paraId="3DBB51B0" w14:textId="77777777" w:rsidR="001A6F2A" w:rsidRPr="001A6F2A" w:rsidRDefault="001A6F2A" w:rsidP="001A6F2A">
      <w:pPr>
        <w:pStyle w:val="NormalWeb"/>
        <w:rPr>
          <w:rFonts w:ascii="Arial" w:hAnsi="Arial" w:cs="Arial"/>
        </w:rPr>
      </w:pPr>
      <w:r w:rsidRPr="001A6F2A">
        <w:rPr>
          <w:rFonts w:ascii="Arial" w:hAnsi="Arial" w:cs="Arial"/>
        </w:rPr>
        <w:t>= £43.455 million</w:t>
      </w:r>
    </w:p>
    <w:p w14:paraId="5639A2E1" w14:textId="77777777" w:rsidR="001A6F2A" w:rsidRPr="001A6F2A" w:rsidRDefault="001A6F2A" w:rsidP="001A6F2A">
      <w:pPr>
        <w:pStyle w:val="NormalWeb"/>
        <w:rPr>
          <w:rFonts w:ascii="Arial" w:hAnsi="Arial" w:cs="Arial"/>
        </w:rPr>
      </w:pPr>
      <w:r w:rsidRPr="001A6F2A">
        <w:rPr>
          <w:rStyle w:val="Strong"/>
          <w:rFonts w:ascii="Arial" w:hAnsi="Arial" w:cs="Arial"/>
        </w:rPr>
        <w:t>NPV calculation:</w:t>
      </w:r>
    </w:p>
    <w:p w14:paraId="7C2A78B0" w14:textId="77777777" w:rsidR="001A6F2A" w:rsidRPr="001A6F2A" w:rsidRDefault="001A6F2A" w:rsidP="001A6F2A">
      <w:pPr>
        <w:pStyle w:val="NormalWeb"/>
        <w:rPr>
          <w:rFonts w:ascii="Arial" w:hAnsi="Arial" w:cs="Arial"/>
        </w:rPr>
      </w:pPr>
      <w:r w:rsidRPr="001A6F2A">
        <w:rPr>
          <w:rFonts w:ascii="Arial" w:hAnsi="Arial" w:cs="Arial"/>
        </w:rPr>
        <w:t>NPV = £43.455m − £50m</w:t>
      </w:r>
    </w:p>
    <w:p w14:paraId="2E1DAB05" w14:textId="41CFC939" w:rsidR="001A6F2A" w:rsidRPr="00B021CB" w:rsidRDefault="001A6F2A" w:rsidP="00B021CB">
      <w:pPr>
        <w:pStyle w:val="NormalWeb"/>
        <w:rPr>
          <w:rFonts w:ascii="Arial" w:hAnsi="Arial" w:cs="Arial"/>
        </w:rPr>
      </w:pPr>
      <w:r w:rsidRPr="001A6F2A">
        <w:rPr>
          <w:rStyle w:val="Strong"/>
          <w:rFonts w:ascii="Arial" w:hAnsi="Arial" w:cs="Arial"/>
        </w:rPr>
        <w:t>NPV = -£6.545 million = -£6.54 million</w:t>
      </w:r>
    </w:p>
    <w:p w14:paraId="4336A8D8" w14:textId="77777777" w:rsidR="001A6F2A" w:rsidRPr="00BB1917" w:rsidRDefault="001A6F2A" w:rsidP="00BB1917">
      <w:pPr>
        <w:rPr>
          <w:b/>
          <w:bCs/>
          <w:u w:val="single"/>
        </w:rPr>
      </w:pPr>
      <w:r w:rsidRPr="00BB1917">
        <w:rPr>
          <w:b/>
          <w:bCs/>
          <w:u w:val="single"/>
        </w:rPr>
        <w:t>Project B</w:t>
      </w:r>
    </w:p>
    <w:tbl>
      <w:tblPr>
        <w:tblStyle w:val="TableGrid"/>
        <w:tblW w:w="0" w:type="auto"/>
        <w:tblLook w:val="04A0" w:firstRow="1" w:lastRow="0" w:firstColumn="1" w:lastColumn="0" w:noHBand="0" w:noVBand="1"/>
      </w:tblPr>
      <w:tblGrid>
        <w:gridCol w:w="737"/>
        <w:gridCol w:w="1990"/>
        <w:gridCol w:w="2457"/>
        <w:gridCol w:w="2377"/>
      </w:tblGrid>
      <w:tr w:rsidR="001A6F2A" w:rsidRPr="001A6F2A" w14:paraId="44872347" w14:textId="77777777" w:rsidTr="001A6F2A">
        <w:tc>
          <w:tcPr>
            <w:tcW w:w="0" w:type="auto"/>
            <w:hideMark/>
          </w:tcPr>
          <w:p w14:paraId="22F851FE" w14:textId="77777777" w:rsidR="001A6F2A" w:rsidRPr="001A6F2A" w:rsidRDefault="001A6F2A">
            <w:pPr>
              <w:jc w:val="center"/>
              <w:rPr>
                <w:b/>
                <w:bCs/>
              </w:rPr>
            </w:pPr>
            <w:r w:rsidRPr="001A6F2A">
              <w:rPr>
                <w:b/>
                <w:bCs/>
              </w:rPr>
              <w:t>Year</w:t>
            </w:r>
          </w:p>
        </w:tc>
        <w:tc>
          <w:tcPr>
            <w:tcW w:w="0" w:type="auto"/>
            <w:hideMark/>
          </w:tcPr>
          <w:p w14:paraId="2B6E49DA" w14:textId="77777777" w:rsidR="001A6F2A" w:rsidRPr="001A6F2A" w:rsidRDefault="001A6F2A">
            <w:pPr>
              <w:jc w:val="right"/>
              <w:rPr>
                <w:b/>
                <w:bCs/>
              </w:rPr>
            </w:pPr>
            <w:r w:rsidRPr="001A6F2A">
              <w:rPr>
                <w:b/>
                <w:bCs/>
              </w:rPr>
              <w:t>Cash Flow (£m)</w:t>
            </w:r>
          </w:p>
        </w:tc>
        <w:tc>
          <w:tcPr>
            <w:tcW w:w="0" w:type="auto"/>
            <w:hideMark/>
          </w:tcPr>
          <w:p w14:paraId="4113FC19" w14:textId="77777777" w:rsidR="001A6F2A" w:rsidRPr="001A6F2A" w:rsidRDefault="001A6F2A">
            <w:pPr>
              <w:jc w:val="right"/>
              <w:rPr>
                <w:b/>
                <w:bCs/>
              </w:rPr>
            </w:pPr>
            <w:r w:rsidRPr="001A6F2A">
              <w:rPr>
                <w:b/>
                <w:bCs/>
              </w:rPr>
              <w:t>Discount Factor 8%</w:t>
            </w:r>
          </w:p>
        </w:tc>
        <w:tc>
          <w:tcPr>
            <w:tcW w:w="0" w:type="auto"/>
            <w:hideMark/>
          </w:tcPr>
          <w:p w14:paraId="36BB24FF" w14:textId="77777777" w:rsidR="001A6F2A" w:rsidRPr="001A6F2A" w:rsidRDefault="001A6F2A">
            <w:pPr>
              <w:jc w:val="right"/>
              <w:rPr>
                <w:b/>
                <w:bCs/>
              </w:rPr>
            </w:pPr>
            <w:r w:rsidRPr="001A6F2A">
              <w:rPr>
                <w:b/>
                <w:bCs/>
              </w:rPr>
              <w:t>Present Value (£m)</w:t>
            </w:r>
          </w:p>
        </w:tc>
      </w:tr>
      <w:tr w:rsidR="001A6F2A" w:rsidRPr="001A6F2A" w14:paraId="4BCA2372" w14:textId="77777777" w:rsidTr="001A6F2A">
        <w:tc>
          <w:tcPr>
            <w:tcW w:w="0" w:type="auto"/>
            <w:hideMark/>
          </w:tcPr>
          <w:p w14:paraId="0F613011" w14:textId="77777777" w:rsidR="001A6F2A" w:rsidRPr="001A6F2A" w:rsidRDefault="001A6F2A">
            <w:pPr>
              <w:jc w:val="left"/>
            </w:pPr>
            <w:r w:rsidRPr="001A6F2A">
              <w:t>0</w:t>
            </w:r>
          </w:p>
        </w:tc>
        <w:tc>
          <w:tcPr>
            <w:tcW w:w="0" w:type="auto"/>
            <w:hideMark/>
          </w:tcPr>
          <w:p w14:paraId="1E7DA46A" w14:textId="77777777" w:rsidR="001A6F2A" w:rsidRPr="001A6F2A" w:rsidRDefault="001A6F2A">
            <w:pPr>
              <w:jc w:val="right"/>
            </w:pPr>
            <w:r w:rsidRPr="001A6F2A">
              <w:t>-50</w:t>
            </w:r>
          </w:p>
        </w:tc>
        <w:tc>
          <w:tcPr>
            <w:tcW w:w="0" w:type="auto"/>
            <w:hideMark/>
          </w:tcPr>
          <w:p w14:paraId="55193EBD" w14:textId="77777777" w:rsidR="001A6F2A" w:rsidRPr="001A6F2A" w:rsidRDefault="001A6F2A">
            <w:pPr>
              <w:jc w:val="right"/>
            </w:pPr>
            <w:r w:rsidRPr="001A6F2A">
              <w:t>1.0000</w:t>
            </w:r>
          </w:p>
        </w:tc>
        <w:tc>
          <w:tcPr>
            <w:tcW w:w="0" w:type="auto"/>
            <w:hideMark/>
          </w:tcPr>
          <w:p w14:paraId="4488B665" w14:textId="77777777" w:rsidR="001A6F2A" w:rsidRPr="001A6F2A" w:rsidRDefault="001A6F2A">
            <w:pPr>
              <w:jc w:val="right"/>
            </w:pPr>
            <w:r w:rsidRPr="001A6F2A">
              <w:t>-50.000</w:t>
            </w:r>
          </w:p>
        </w:tc>
      </w:tr>
      <w:tr w:rsidR="001A6F2A" w:rsidRPr="001A6F2A" w14:paraId="2AEB7EEE" w14:textId="77777777" w:rsidTr="001A6F2A">
        <w:tc>
          <w:tcPr>
            <w:tcW w:w="0" w:type="auto"/>
            <w:hideMark/>
          </w:tcPr>
          <w:p w14:paraId="24BEB5B1" w14:textId="77777777" w:rsidR="001A6F2A" w:rsidRPr="001A6F2A" w:rsidRDefault="001A6F2A">
            <w:pPr>
              <w:jc w:val="left"/>
            </w:pPr>
            <w:r w:rsidRPr="001A6F2A">
              <w:t>1</w:t>
            </w:r>
          </w:p>
        </w:tc>
        <w:tc>
          <w:tcPr>
            <w:tcW w:w="0" w:type="auto"/>
            <w:hideMark/>
          </w:tcPr>
          <w:p w14:paraId="434D02A5" w14:textId="77777777" w:rsidR="001A6F2A" w:rsidRPr="001A6F2A" w:rsidRDefault="001A6F2A">
            <w:pPr>
              <w:jc w:val="right"/>
            </w:pPr>
            <w:r w:rsidRPr="001A6F2A">
              <w:t>11</w:t>
            </w:r>
          </w:p>
        </w:tc>
        <w:tc>
          <w:tcPr>
            <w:tcW w:w="0" w:type="auto"/>
            <w:hideMark/>
          </w:tcPr>
          <w:p w14:paraId="7C6B4862" w14:textId="77777777" w:rsidR="001A6F2A" w:rsidRPr="001A6F2A" w:rsidRDefault="001A6F2A">
            <w:pPr>
              <w:jc w:val="right"/>
            </w:pPr>
            <w:r w:rsidRPr="001A6F2A">
              <w:t>0.9259</w:t>
            </w:r>
          </w:p>
        </w:tc>
        <w:tc>
          <w:tcPr>
            <w:tcW w:w="0" w:type="auto"/>
            <w:hideMark/>
          </w:tcPr>
          <w:p w14:paraId="3AC4CCA4" w14:textId="77777777" w:rsidR="001A6F2A" w:rsidRPr="001A6F2A" w:rsidRDefault="001A6F2A">
            <w:pPr>
              <w:jc w:val="right"/>
            </w:pPr>
            <w:r w:rsidRPr="001A6F2A">
              <w:t>10.185</w:t>
            </w:r>
          </w:p>
        </w:tc>
      </w:tr>
      <w:tr w:rsidR="001A6F2A" w:rsidRPr="001A6F2A" w14:paraId="0C222A2A" w14:textId="77777777" w:rsidTr="001A6F2A">
        <w:tc>
          <w:tcPr>
            <w:tcW w:w="0" w:type="auto"/>
            <w:hideMark/>
          </w:tcPr>
          <w:p w14:paraId="277131A6" w14:textId="77777777" w:rsidR="001A6F2A" w:rsidRPr="001A6F2A" w:rsidRDefault="001A6F2A">
            <w:pPr>
              <w:jc w:val="left"/>
            </w:pPr>
            <w:r w:rsidRPr="001A6F2A">
              <w:t>2</w:t>
            </w:r>
          </w:p>
        </w:tc>
        <w:tc>
          <w:tcPr>
            <w:tcW w:w="0" w:type="auto"/>
            <w:hideMark/>
          </w:tcPr>
          <w:p w14:paraId="3C8A8831" w14:textId="77777777" w:rsidR="001A6F2A" w:rsidRPr="001A6F2A" w:rsidRDefault="001A6F2A">
            <w:pPr>
              <w:jc w:val="right"/>
            </w:pPr>
            <w:r w:rsidRPr="001A6F2A">
              <w:t>11</w:t>
            </w:r>
          </w:p>
        </w:tc>
        <w:tc>
          <w:tcPr>
            <w:tcW w:w="0" w:type="auto"/>
            <w:hideMark/>
          </w:tcPr>
          <w:p w14:paraId="2997A64E" w14:textId="77777777" w:rsidR="001A6F2A" w:rsidRPr="001A6F2A" w:rsidRDefault="001A6F2A">
            <w:pPr>
              <w:jc w:val="right"/>
            </w:pPr>
            <w:r w:rsidRPr="001A6F2A">
              <w:t>0.8573</w:t>
            </w:r>
          </w:p>
        </w:tc>
        <w:tc>
          <w:tcPr>
            <w:tcW w:w="0" w:type="auto"/>
            <w:hideMark/>
          </w:tcPr>
          <w:p w14:paraId="39D3C465" w14:textId="77777777" w:rsidR="001A6F2A" w:rsidRPr="001A6F2A" w:rsidRDefault="001A6F2A">
            <w:pPr>
              <w:jc w:val="right"/>
            </w:pPr>
            <w:r w:rsidRPr="001A6F2A">
              <w:t>9.430</w:t>
            </w:r>
          </w:p>
        </w:tc>
      </w:tr>
      <w:tr w:rsidR="001A6F2A" w:rsidRPr="001A6F2A" w14:paraId="2F228BDD" w14:textId="77777777" w:rsidTr="001A6F2A">
        <w:tc>
          <w:tcPr>
            <w:tcW w:w="0" w:type="auto"/>
            <w:hideMark/>
          </w:tcPr>
          <w:p w14:paraId="15B84E13" w14:textId="77777777" w:rsidR="001A6F2A" w:rsidRPr="001A6F2A" w:rsidRDefault="001A6F2A">
            <w:pPr>
              <w:jc w:val="left"/>
            </w:pPr>
            <w:r w:rsidRPr="001A6F2A">
              <w:t>3</w:t>
            </w:r>
          </w:p>
        </w:tc>
        <w:tc>
          <w:tcPr>
            <w:tcW w:w="0" w:type="auto"/>
            <w:hideMark/>
          </w:tcPr>
          <w:p w14:paraId="5A97E6F3" w14:textId="77777777" w:rsidR="001A6F2A" w:rsidRPr="001A6F2A" w:rsidRDefault="001A6F2A">
            <w:pPr>
              <w:jc w:val="right"/>
            </w:pPr>
            <w:r w:rsidRPr="001A6F2A">
              <w:t>11</w:t>
            </w:r>
          </w:p>
        </w:tc>
        <w:tc>
          <w:tcPr>
            <w:tcW w:w="0" w:type="auto"/>
            <w:hideMark/>
          </w:tcPr>
          <w:p w14:paraId="1083CD06" w14:textId="77777777" w:rsidR="001A6F2A" w:rsidRPr="001A6F2A" w:rsidRDefault="001A6F2A">
            <w:pPr>
              <w:jc w:val="right"/>
            </w:pPr>
            <w:r w:rsidRPr="001A6F2A">
              <w:t>0.7938</w:t>
            </w:r>
          </w:p>
        </w:tc>
        <w:tc>
          <w:tcPr>
            <w:tcW w:w="0" w:type="auto"/>
            <w:hideMark/>
          </w:tcPr>
          <w:p w14:paraId="2B5D235E" w14:textId="77777777" w:rsidR="001A6F2A" w:rsidRPr="001A6F2A" w:rsidRDefault="001A6F2A">
            <w:pPr>
              <w:jc w:val="right"/>
            </w:pPr>
            <w:r w:rsidRPr="001A6F2A">
              <w:t>8.732</w:t>
            </w:r>
          </w:p>
        </w:tc>
      </w:tr>
      <w:tr w:rsidR="001A6F2A" w:rsidRPr="001A6F2A" w14:paraId="4F6DBD18" w14:textId="77777777" w:rsidTr="001A6F2A">
        <w:tc>
          <w:tcPr>
            <w:tcW w:w="0" w:type="auto"/>
            <w:hideMark/>
          </w:tcPr>
          <w:p w14:paraId="5B5C7866" w14:textId="77777777" w:rsidR="001A6F2A" w:rsidRPr="001A6F2A" w:rsidRDefault="001A6F2A">
            <w:pPr>
              <w:jc w:val="left"/>
            </w:pPr>
            <w:r w:rsidRPr="001A6F2A">
              <w:t>4</w:t>
            </w:r>
          </w:p>
        </w:tc>
        <w:tc>
          <w:tcPr>
            <w:tcW w:w="0" w:type="auto"/>
            <w:hideMark/>
          </w:tcPr>
          <w:p w14:paraId="0583B61A" w14:textId="77777777" w:rsidR="001A6F2A" w:rsidRPr="001A6F2A" w:rsidRDefault="001A6F2A">
            <w:pPr>
              <w:jc w:val="right"/>
            </w:pPr>
            <w:r w:rsidRPr="001A6F2A">
              <w:t>11</w:t>
            </w:r>
          </w:p>
        </w:tc>
        <w:tc>
          <w:tcPr>
            <w:tcW w:w="0" w:type="auto"/>
            <w:hideMark/>
          </w:tcPr>
          <w:p w14:paraId="28EDBD24" w14:textId="77777777" w:rsidR="001A6F2A" w:rsidRPr="001A6F2A" w:rsidRDefault="001A6F2A">
            <w:pPr>
              <w:jc w:val="right"/>
            </w:pPr>
            <w:r w:rsidRPr="001A6F2A">
              <w:t>0.7350</w:t>
            </w:r>
          </w:p>
        </w:tc>
        <w:tc>
          <w:tcPr>
            <w:tcW w:w="0" w:type="auto"/>
            <w:hideMark/>
          </w:tcPr>
          <w:p w14:paraId="437DE2AC" w14:textId="77777777" w:rsidR="001A6F2A" w:rsidRPr="001A6F2A" w:rsidRDefault="001A6F2A">
            <w:pPr>
              <w:jc w:val="right"/>
            </w:pPr>
            <w:r w:rsidRPr="001A6F2A">
              <w:t>8.085</w:t>
            </w:r>
          </w:p>
        </w:tc>
      </w:tr>
      <w:tr w:rsidR="001A6F2A" w:rsidRPr="001A6F2A" w14:paraId="28F81362" w14:textId="77777777" w:rsidTr="001A6F2A">
        <w:tc>
          <w:tcPr>
            <w:tcW w:w="0" w:type="auto"/>
            <w:hideMark/>
          </w:tcPr>
          <w:p w14:paraId="3FFC2F0A" w14:textId="77777777" w:rsidR="001A6F2A" w:rsidRPr="001A6F2A" w:rsidRDefault="001A6F2A">
            <w:pPr>
              <w:jc w:val="left"/>
            </w:pPr>
            <w:r w:rsidRPr="001A6F2A">
              <w:t>5</w:t>
            </w:r>
          </w:p>
        </w:tc>
        <w:tc>
          <w:tcPr>
            <w:tcW w:w="0" w:type="auto"/>
            <w:hideMark/>
          </w:tcPr>
          <w:p w14:paraId="48A56CFF" w14:textId="77777777" w:rsidR="001A6F2A" w:rsidRPr="001A6F2A" w:rsidRDefault="001A6F2A">
            <w:pPr>
              <w:jc w:val="right"/>
            </w:pPr>
            <w:r w:rsidRPr="001A6F2A">
              <w:t>11</w:t>
            </w:r>
          </w:p>
        </w:tc>
        <w:tc>
          <w:tcPr>
            <w:tcW w:w="0" w:type="auto"/>
            <w:hideMark/>
          </w:tcPr>
          <w:p w14:paraId="0D534EBA" w14:textId="77777777" w:rsidR="001A6F2A" w:rsidRPr="001A6F2A" w:rsidRDefault="001A6F2A">
            <w:pPr>
              <w:jc w:val="right"/>
            </w:pPr>
            <w:r w:rsidRPr="001A6F2A">
              <w:t>0.6806</w:t>
            </w:r>
          </w:p>
        </w:tc>
        <w:tc>
          <w:tcPr>
            <w:tcW w:w="0" w:type="auto"/>
            <w:hideMark/>
          </w:tcPr>
          <w:p w14:paraId="4FFFF21D" w14:textId="77777777" w:rsidR="001A6F2A" w:rsidRPr="001A6F2A" w:rsidRDefault="001A6F2A">
            <w:pPr>
              <w:jc w:val="right"/>
            </w:pPr>
            <w:r w:rsidRPr="001A6F2A">
              <w:t>7.487</w:t>
            </w:r>
          </w:p>
        </w:tc>
      </w:tr>
    </w:tbl>
    <w:p w14:paraId="500C7011" w14:textId="77777777" w:rsidR="001A6F2A" w:rsidRPr="001A6F2A" w:rsidRDefault="001A6F2A" w:rsidP="001A6F2A">
      <w:pPr>
        <w:pStyle w:val="NormalWeb"/>
        <w:rPr>
          <w:rFonts w:ascii="Arial" w:hAnsi="Arial" w:cs="Arial"/>
        </w:rPr>
      </w:pPr>
      <w:r w:rsidRPr="001A6F2A">
        <w:rPr>
          <w:rStyle w:val="Strong"/>
          <w:rFonts w:ascii="Arial" w:hAnsi="Arial" w:cs="Arial"/>
        </w:rPr>
        <w:t>Present value of future cash inflows:</w:t>
      </w:r>
    </w:p>
    <w:p w14:paraId="0834115F" w14:textId="77777777" w:rsidR="001A6F2A" w:rsidRPr="001A6F2A" w:rsidRDefault="001A6F2A" w:rsidP="001A6F2A">
      <w:pPr>
        <w:pStyle w:val="NormalWeb"/>
        <w:rPr>
          <w:rFonts w:ascii="Arial" w:hAnsi="Arial" w:cs="Arial"/>
        </w:rPr>
      </w:pPr>
      <w:r w:rsidRPr="001A6F2A">
        <w:rPr>
          <w:rFonts w:ascii="Arial" w:hAnsi="Arial" w:cs="Arial"/>
        </w:rPr>
        <w:t>= 10.185 + 9.430 + 8.732 + 8.085 + 7.487</w:t>
      </w:r>
    </w:p>
    <w:p w14:paraId="508B3124" w14:textId="77777777" w:rsidR="001A6F2A" w:rsidRPr="001A6F2A" w:rsidRDefault="001A6F2A" w:rsidP="001A6F2A">
      <w:pPr>
        <w:pStyle w:val="NormalWeb"/>
        <w:rPr>
          <w:rFonts w:ascii="Arial" w:hAnsi="Arial" w:cs="Arial"/>
        </w:rPr>
      </w:pPr>
      <w:r w:rsidRPr="001A6F2A">
        <w:rPr>
          <w:rFonts w:ascii="Arial" w:hAnsi="Arial" w:cs="Arial"/>
        </w:rPr>
        <w:t>= £43.919 million</w:t>
      </w:r>
    </w:p>
    <w:p w14:paraId="06E924CC" w14:textId="77777777" w:rsidR="001A6F2A" w:rsidRPr="001A6F2A" w:rsidRDefault="001A6F2A" w:rsidP="001A6F2A">
      <w:pPr>
        <w:pStyle w:val="NormalWeb"/>
        <w:rPr>
          <w:rFonts w:ascii="Arial" w:hAnsi="Arial" w:cs="Arial"/>
        </w:rPr>
      </w:pPr>
      <w:r w:rsidRPr="001A6F2A">
        <w:rPr>
          <w:rStyle w:val="Strong"/>
          <w:rFonts w:ascii="Arial" w:hAnsi="Arial" w:cs="Arial"/>
        </w:rPr>
        <w:t>NPV calculation:</w:t>
      </w:r>
    </w:p>
    <w:p w14:paraId="39355D1C" w14:textId="77777777" w:rsidR="001A6F2A" w:rsidRPr="001A6F2A" w:rsidRDefault="001A6F2A" w:rsidP="001A6F2A">
      <w:pPr>
        <w:pStyle w:val="NormalWeb"/>
        <w:rPr>
          <w:rFonts w:ascii="Arial" w:hAnsi="Arial" w:cs="Arial"/>
        </w:rPr>
      </w:pPr>
      <w:r w:rsidRPr="001A6F2A">
        <w:rPr>
          <w:rFonts w:ascii="Arial" w:hAnsi="Arial" w:cs="Arial"/>
        </w:rPr>
        <w:t>NPV = £43.919m − £50m</w:t>
      </w:r>
    </w:p>
    <w:p w14:paraId="27B31283" w14:textId="5B676845" w:rsidR="001A6F2A" w:rsidRPr="00B021CB" w:rsidRDefault="001A6F2A" w:rsidP="00B021CB">
      <w:pPr>
        <w:pStyle w:val="NormalWeb"/>
        <w:rPr>
          <w:rFonts w:ascii="Arial" w:hAnsi="Arial" w:cs="Arial"/>
        </w:rPr>
      </w:pPr>
      <w:r w:rsidRPr="001A6F2A">
        <w:rPr>
          <w:rStyle w:val="Strong"/>
          <w:rFonts w:ascii="Arial" w:hAnsi="Arial" w:cs="Arial"/>
        </w:rPr>
        <w:t>NPV = -£6.081 million = -£6.08 million</w:t>
      </w:r>
    </w:p>
    <w:p w14:paraId="1BD9E510" w14:textId="77777777" w:rsidR="001A6F2A" w:rsidRPr="00BB1917" w:rsidRDefault="001A6F2A" w:rsidP="00BB1917">
      <w:pPr>
        <w:rPr>
          <w:b/>
          <w:bCs/>
          <w:u w:val="single"/>
        </w:rPr>
      </w:pPr>
      <w:r w:rsidRPr="00BB1917">
        <w:rPr>
          <w:b/>
          <w:bCs/>
          <w:u w:val="single"/>
        </w:rPr>
        <w:t>Project C</w:t>
      </w:r>
    </w:p>
    <w:tbl>
      <w:tblPr>
        <w:tblStyle w:val="TableGrid"/>
        <w:tblW w:w="0" w:type="auto"/>
        <w:tblLook w:val="04A0" w:firstRow="1" w:lastRow="0" w:firstColumn="1" w:lastColumn="0" w:noHBand="0" w:noVBand="1"/>
      </w:tblPr>
      <w:tblGrid>
        <w:gridCol w:w="737"/>
        <w:gridCol w:w="1990"/>
        <w:gridCol w:w="2457"/>
        <w:gridCol w:w="2377"/>
      </w:tblGrid>
      <w:tr w:rsidR="001A6F2A" w:rsidRPr="001A6F2A" w14:paraId="3462DC42" w14:textId="77777777" w:rsidTr="001A6F2A">
        <w:tc>
          <w:tcPr>
            <w:tcW w:w="0" w:type="auto"/>
            <w:hideMark/>
          </w:tcPr>
          <w:p w14:paraId="11355681" w14:textId="77777777" w:rsidR="001A6F2A" w:rsidRPr="001A6F2A" w:rsidRDefault="001A6F2A">
            <w:pPr>
              <w:jc w:val="center"/>
              <w:rPr>
                <w:b/>
                <w:bCs/>
              </w:rPr>
            </w:pPr>
            <w:r w:rsidRPr="001A6F2A">
              <w:rPr>
                <w:b/>
                <w:bCs/>
              </w:rPr>
              <w:lastRenderedPageBreak/>
              <w:t>Year</w:t>
            </w:r>
          </w:p>
        </w:tc>
        <w:tc>
          <w:tcPr>
            <w:tcW w:w="0" w:type="auto"/>
            <w:hideMark/>
          </w:tcPr>
          <w:p w14:paraId="46445579" w14:textId="77777777" w:rsidR="001A6F2A" w:rsidRPr="001A6F2A" w:rsidRDefault="001A6F2A">
            <w:pPr>
              <w:jc w:val="right"/>
              <w:rPr>
                <w:b/>
                <w:bCs/>
              </w:rPr>
            </w:pPr>
            <w:r w:rsidRPr="001A6F2A">
              <w:rPr>
                <w:b/>
                <w:bCs/>
              </w:rPr>
              <w:t>Cash Flow (£m)</w:t>
            </w:r>
          </w:p>
        </w:tc>
        <w:tc>
          <w:tcPr>
            <w:tcW w:w="0" w:type="auto"/>
            <w:hideMark/>
          </w:tcPr>
          <w:p w14:paraId="468FEF27" w14:textId="77777777" w:rsidR="001A6F2A" w:rsidRPr="001A6F2A" w:rsidRDefault="001A6F2A">
            <w:pPr>
              <w:jc w:val="right"/>
              <w:rPr>
                <w:b/>
                <w:bCs/>
              </w:rPr>
            </w:pPr>
            <w:r w:rsidRPr="001A6F2A">
              <w:rPr>
                <w:b/>
                <w:bCs/>
              </w:rPr>
              <w:t>Discount Factor 8%</w:t>
            </w:r>
          </w:p>
        </w:tc>
        <w:tc>
          <w:tcPr>
            <w:tcW w:w="0" w:type="auto"/>
            <w:hideMark/>
          </w:tcPr>
          <w:p w14:paraId="1AD69019" w14:textId="77777777" w:rsidR="001A6F2A" w:rsidRPr="001A6F2A" w:rsidRDefault="001A6F2A">
            <w:pPr>
              <w:jc w:val="right"/>
              <w:rPr>
                <w:b/>
                <w:bCs/>
              </w:rPr>
            </w:pPr>
            <w:r w:rsidRPr="001A6F2A">
              <w:rPr>
                <w:b/>
                <w:bCs/>
              </w:rPr>
              <w:t>Present Value (£m)</w:t>
            </w:r>
          </w:p>
        </w:tc>
      </w:tr>
      <w:tr w:rsidR="001A6F2A" w:rsidRPr="001A6F2A" w14:paraId="70E0BC73" w14:textId="77777777" w:rsidTr="001A6F2A">
        <w:tc>
          <w:tcPr>
            <w:tcW w:w="0" w:type="auto"/>
            <w:hideMark/>
          </w:tcPr>
          <w:p w14:paraId="4FA8AD43" w14:textId="77777777" w:rsidR="001A6F2A" w:rsidRPr="001A6F2A" w:rsidRDefault="001A6F2A">
            <w:pPr>
              <w:jc w:val="left"/>
            </w:pPr>
            <w:r w:rsidRPr="001A6F2A">
              <w:t>0</w:t>
            </w:r>
          </w:p>
        </w:tc>
        <w:tc>
          <w:tcPr>
            <w:tcW w:w="0" w:type="auto"/>
            <w:hideMark/>
          </w:tcPr>
          <w:p w14:paraId="150BC2A7" w14:textId="77777777" w:rsidR="001A6F2A" w:rsidRPr="001A6F2A" w:rsidRDefault="001A6F2A">
            <w:pPr>
              <w:jc w:val="right"/>
            </w:pPr>
            <w:r w:rsidRPr="001A6F2A">
              <w:t>-50</w:t>
            </w:r>
          </w:p>
        </w:tc>
        <w:tc>
          <w:tcPr>
            <w:tcW w:w="0" w:type="auto"/>
            <w:hideMark/>
          </w:tcPr>
          <w:p w14:paraId="7F3735F0" w14:textId="77777777" w:rsidR="001A6F2A" w:rsidRPr="001A6F2A" w:rsidRDefault="001A6F2A">
            <w:pPr>
              <w:jc w:val="right"/>
            </w:pPr>
            <w:r w:rsidRPr="001A6F2A">
              <w:t>1.0000</w:t>
            </w:r>
          </w:p>
        </w:tc>
        <w:tc>
          <w:tcPr>
            <w:tcW w:w="0" w:type="auto"/>
            <w:hideMark/>
          </w:tcPr>
          <w:p w14:paraId="041D3E03" w14:textId="77777777" w:rsidR="001A6F2A" w:rsidRPr="001A6F2A" w:rsidRDefault="001A6F2A">
            <w:pPr>
              <w:jc w:val="right"/>
            </w:pPr>
            <w:r w:rsidRPr="001A6F2A">
              <w:t>-50.000</w:t>
            </w:r>
          </w:p>
        </w:tc>
      </w:tr>
      <w:tr w:rsidR="001A6F2A" w:rsidRPr="001A6F2A" w14:paraId="6132A5B4" w14:textId="77777777" w:rsidTr="001A6F2A">
        <w:tc>
          <w:tcPr>
            <w:tcW w:w="0" w:type="auto"/>
            <w:hideMark/>
          </w:tcPr>
          <w:p w14:paraId="78AA6CED" w14:textId="77777777" w:rsidR="001A6F2A" w:rsidRPr="001A6F2A" w:rsidRDefault="001A6F2A">
            <w:pPr>
              <w:jc w:val="left"/>
            </w:pPr>
            <w:r w:rsidRPr="001A6F2A">
              <w:t>1</w:t>
            </w:r>
          </w:p>
        </w:tc>
        <w:tc>
          <w:tcPr>
            <w:tcW w:w="0" w:type="auto"/>
            <w:hideMark/>
          </w:tcPr>
          <w:p w14:paraId="3D21C8B1" w14:textId="77777777" w:rsidR="001A6F2A" w:rsidRPr="001A6F2A" w:rsidRDefault="001A6F2A">
            <w:pPr>
              <w:jc w:val="right"/>
            </w:pPr>
            <w:r w:rsidRPr="001A6F2A">
              <w:t>5</w:t>
            </w:r>
          </w:p>
        </w:tc>
        <w:tc>
          <w:tcPr>
            <w:tcW w:w="0" w:type="auto"/>
            <w:hideMark/>
          </w:tcPr>
          <w:p w14:paraId="541D0D3C" w14:textId="77777777" w:rsidR="001A6F2A" w:rsidRPr="001A6F2A" w:rsidRDefault="001A6F2A">
            <w:pPr>
              <w:jc w:val="right"/>
            </w:pPr>
            <w:r w:rsidRPr="001A6F2A">
              <w:t>0.9259</w:t>
            </w:r>
          </w:p>
        </w:tc>
        <w:tc>
          <w:tcPr>
            <w:tcW w:w="0" w:type="auto"/>
            <w:hideMark/>
          </w:tcPr>
          <w:p w14:paraId="799195F4" w14:textId="77777777" w:rsidR="001A6F2A" w:rsidRPr="001A6F2A" w:rsidRDefault="001A6F2A">
            <w:pPr>
              <w:jc w:val="right"/>
            </w:pPr>
            <w:r w:rsidRPr="001A6F2A">
              <w:t>4.630</w:t>
            </w:r>
          </w:p>
        </w:tc>
      </w:tr>
      <w:tr w:rsidR="001A6F2A" w:rsidRPr="001A6F2A" w14:paraId="029FBA81" w14:textId="77777777" w:rsidTr="001A6F2A">
        <w:tc>
          <w:tcPr>
            <w:tcW w:w="0" w:type="auto"/>
            <w:hideMark/>
          </w:tcPr>
          <w:p w14:paraId="6F0BD22A" w14:textId="77777777" w:rsidR="001A6F2A" w:rsidRPr="001A6F2A" w:rsidRDefault="001A6F2A">
            <w:pPr>
              <w:jc w:val="left"/>
            </w:pPr>
            <w:r w:rsidRPr="001A6F2A">
              <w:t>2</w:t>
            </w:r>
          </w:p>
        </w:tc>
        <w:tc>
          <w:tcPr>
            <w:tcW w:w="0" w:type="auto"/>
            <w:hideMark/>
          </w:tcPr>
          <w:p w14:paraId="338A850D" w14:textId="77777777" w:rsidR="001A6F2A" w:rsidRPr="001A6F2A" w:rsidRDefault="001A6F2A">
            <w:pPr>
              <w:jc w:val="right"/>
            </w:pPr>
            <w:r w:rsidRPr="001A6F2A">
              <w:t>10</w:t>
            </w:r>
          </w:p>
        </w:tc>
        <w:tc>
          <w:tcPr>
            <w:tcW w:w="0" w:type="auto"/>
            <w:hideMark/>
          </w:tcPr>
          <w:p w14:paraId="641F1DDC" w14:textId="77777777" w:rsidR="001A6F2A" w:rsidRPr="001A6F2A" w:rsidRDefault="001A6F2A">
            <w:pPr>
              <w:jc w:val="right"/>
            </w:pPr>
            <w:r w:rsidRPr="001A6F2A">
              <w:t>0.8573</w:t>
            </w:r>
          </w:p>
        </w:tc>
        <w:tc>
          <w:tcPr>
            <w:tcW w:w="0" w:type="auto"/>
            <w:hideMark/>
          </w:tcPr>
          <w:p w14:paraId="18C96E78" w14:textId="77777777" w:rsidR="001A6F2A" w:rsidRPr="001A6F2A" w:rsidRDefault="001A6F2A">
            <w:pPr>
              <w:jc w:val="right"/>
            </w:pPr>
            <w:r w:rsidRPr="001A6F2A">
              <w:t>8.573</w:t>
            </w:r>
          </w:p>
        </w:tc>
      </w:tr>
      <w:tr w:rsidR="001A6F2A" w:rsidRPr="001A6F2A" w14:paraId="6D4F9A36" w14:textId="77777777" w:rsidTr="001A6F2A">
        <w:tc>
          <w:tcPr>
            <w:tcW w:w="0" w:type="auto"/>
            <w:hideMark/>
          </w:tcPr>
          <w:p w14:paraId="44C29039" w14:textId="77777777" w:rsidR="001A6F2A" w:rsidRPr="001A6F2A" w:rsidRDefault="001A6F2A">
            <w:pPr>
              <w:jc w:val="left"/>
            </w:pPr>
            <w:r w:rsidRPr="001A6F2A">
              <w:t>3</w:t>
            </w:r>
          </w:p>
        </w:tc>
        <w:tc>
          <w:tcPr>
            <w:tcW w:w="0" w:type="auto"/>
            <w:hideMark/>
          </w:tcPr>
          <w:p w14:paraId="7723BEBC" w14:textId="77777777" w:rsidR="001A6F2A" w:rsidRPr="001A6F2A" w:rsidRDefault="001A6F2A">
            <w:pPr>
              <w:jc w:val="right"/>
            </w:pPr>
            <w:r w:rsidRPr="001A6F2A">
              <w:t>20</w:t>
            </w:r>
          </w:p>
        </w:tc>
        <w:tc>
          <w:tcPr>
            <w:tcW w:w="0" w:type="auto"/>
            <w:hideMark/>
          </w:tcPr>
          <w:p w14:paraId="315935F2" w14:textId="77777777" w:rsidR="001A6F2A" w:rsidRPr="001A6F2A" w:rsidRDefault="001A6F2A">
            <w:pPr>
              <w:jc w:val="right"/>
            </w:pPr>
            <w:r w:rsidRPr="001A6F2A">
              <w:t>0.7938</w:t>
            </w:r>
          </w:p>
        </w:tc>
        <w:tc>
          <w:tcPr>
            <w:tcW w:w="0" w:type="auto"/>
            <w:hideMark/>
          </w:tcPr>
          <w:p w14:paraId="4677644C" w14:textId="77777777" w:rsidR="001A6F2A" w:rsidRPr="001A6F2A" w:rsidRDefault="001A6F2A">
            <w:pPr>
              <w:jc w:val="right"/>
            </w:pPr>
            <w:r w:rsidRPr="001A6F2A">
              <w:t>15.877</w:t>
            </w:r>
          </w:p>
        </w:tc>
      </w:tr>
      <w:tr w:rsidR="001A6F2A" w:rsidRPr="001A6F2A" w14:paraId="2808F4BA" w14:textId="77777777" w:rsidTr="001A6F2A">
        <w:tc>
          <w:tcPr>
            <w:tcW w:w="0" w:type="auto"/>
            <w:hideMark/>
          </w:tcPr>
          <w:p w14:paraId="21DC0B52" w14:textId="77777777" w:rsidR="001A6F2A" w:rsidRPr="001A6F2A" w:rsidRDefault="001A6F2A">
            <w:pPr>
              <w:jc w:val="left"/>
            </w:pPr>
            <w:r w:rsidRPr="001A6F2A">
              <w:t>4</w:t>
            </w:r>
          </w:p>
        </w:tc>
        <w:tc>
          <w:tcPr>
            <w:tcW w:w="0" w:type="auto"/>
            <w:hideMark/>
          </w:tcPr>
          <w:p w14:paraId="11AB0C74" w14:textId="77777777" w:rsidR="001A6F2A" w:rsidRPr="001A6F2A" w:rsidRDefault="001A6F2A">
            <w:pPr>
              <w:jc w:val="right"/>
            </w:pPr>
            <w:r w:rsidRPr="001A6F2A">
              <w:t>25</w:t>
            </w:r>
          </w:p>
        </w:tc>
        <w:tc>
          <w:tcPr>
            <w:tcW w:w="0" w:type="auto"/>
            <w:hideMark/>
          </w:tcPr>
          <w:p w14:paraId="6A097270" w14:textId="77777777" w:rsidR="001A6F2A" w:rsidRPr="001A6F2A" w:rsidRDefault="001A6F2A">
            <w:pPr>
              <w:jc w:val="right"/>
            </w:pPr>
            <w:r w:rsidRPr="001A6F2A">
              <w:t>0.7350</w:t>
            </w:r>
          </w:p>
        </w:tc>
        <w:tc>
          <w:tcPr>
            <w:tcW w:w="0" w:type="auto"/>
            <w:hideMark/>
          </w:tcPr>
          <w:p w14:paraId="07782AA7" w14:textId="77777777" w:rsidR="001A6F2A" w:rsidRPr="001A6F2A" w:rsidRDefault="001A6F2A">
            <w:pPr>
              <w:jc w:val="right"/>
            </w:pPr>
            <w:r w:rsidRPr="001A6F2A">
              <w:t>18.375</w:t>
            </w:r>
          </w:p>
        </w:tc>
      </w:tr>
      <w:tr w:rsidR="001A6F2A" w:rsidRPr="001A6F2A" w14:paraId="29FF8374" w14:textId="77777777" w:rsidTr="001A6F2A">
        <w:tc>
          <w:tcPr>
            <w:tcW w:w="0" w:type="auto"/>
            <w:hideMark/>
          </w:tcPr>
          <w:p w14:paraId="7AA155EA" w14:textId="77777777" w:rsidR="001A6F2A" w:rsidRPr="001A6F2A" w:rsidRDefault="001A6F2A">
            <w:pPr>
              <w:jc w:val="left"/>
            </w:pPr>
            <w:r w:rsidRPr="001A6F2A">
              <w:t>5</w:t>
            </w:r>
          </w:p>
        </w:tc>
        <w:tc>
          <w:tcPr>
            <w:tcW w:w="0" w:type="auto"/>
            <w:hideMark/>
          </w:tcPr>
          <w:p w14:paraId="1A69E3C0" w14:textId="77777777" w:rsidR="001A6F2A" w:rsidRPr="001A6F2A" w:rsidRDefault="001A6F2A">
            <w:pPr>
              <w:jc w:val="right"/>
            </w:pPr>
            <w:r w:rsidRPr="001A6F2A">
              <w:t>5</w:t>
            </w:r>
          </w:p>
        </w:tc>
        <w:tc>
          <w:tcPr>
            <w:tcW w:w="0" w:type="auto"/>
            <w:hideMark/>
          </w:tcPr>
          <w:p w14:paraId="6B530C65" w14:textId="77777777" w:rsidR="001A6F2A" w:rsidRPr="001A6F2A" w:rsidRDefault="001A6F2A">
            <w:pPr>
              <w:jc w:val="right"/>
            </w:pPr>
            <w:r w:rsidRPr="001A6F2A">
              <w:t>0.6806</w:t>
            </w:r>
          </w:p>
        </w:tc>
        <w:tc>
          <w:tcPr>
            <w:tcW w:w="0" w:type="auto"/>
            <w:hideMark/>
          </w:tcPr>
          <w:p w14:paraId="6C0F821D" w14:textId="77777777" w:rsidR="001A6F2A" w:rsidRPr="001A6F2A" w:rsidRDefault="001A6F2A">
            <w:pPr>
              <w:jc w:val="right"/>
            </w:pPr>
            <w:r w:rsidRPr="001A6F2A">
              <w:t>3.403</w:t>
            </w:r>
          </w:p>
        </w:tc>
      </w:tr>
    </w:tbl>
    <w:p w14:paraId="4A62C8CA" w14:textId="77777777" w:rsidR="001A6F2A" w:rsidRPr="001A6F2A" w:rsidRDefault="001A6F2A" w:rsidP="001A6F2A">
      <w:pPr>
        <w:pStyle w:val="NormalWeb"/>
        <w:rPr>
          <w:rFonts w:ascii="Arial" w:hAnsi="Arial" w:cs="Arial"/>
        </w:rPr>
      </w:pPr>
      <w:r w:rsidRPr="001A6F2A">
        <w:rPr>
          <w:rStyle w:val="Strong"/>
          <w:rFonts w:ascii="Arial" w:hAnsi="Arial" w:cs="Arial"/>
        </w:rPr>
        <w:t>Present value of future cash inflows:</w:t>
      </w:r>
    </w:p>
    <w:p w14:paraId="4ABDCA72" w14:textId="77777777" w:rsidR="001A6F2A" w:rsidRPr="001A6F2A" w:rsidRDefault="001A6F2A" w:rsidP="001A6F2A">
      <w:pPr>
        <w:pStyle w:val="NormalWeb"/>
        <w:rPr>
          <w:rFonts w:ascii="Arial" w:hAnsi="Arial" w:cs="Arial"/>
        </w:rPr>
      </w:pPr>
      <w:r w:rsidRPr="001A6F2A">
        <w:rPr>
          <w:rFonts w:ascii="Arial" w:hAnsi="Arial" w:cs="Arial"/>
        </w:rPr>
        <w:t>= 4.630 + 8.573 + 15.877 + 18.375 + 3.403</w:t>
      </w:r>
    </w:p>
    <w:p w14:paraId="6E0C41D1" w14:textId="77777777" w:rsidR="001A6F2A" w:rsidRPr="001A6F2A" w:rsidRDefault="001A6F2A" w:rsidP="001A6F2A">
      <w:pPr>
        <w:pStyle w:val="NormalWeb"/>
        <w:rPr>
          <w:rFonts w:ascii="Arial" w:hAnsi="Arial" w:cs="Arial"/>
        </w:rPr>
      </w:pPr>
      <w:r w:rsidRPr="001A6F2A">
        <w:rPr>
          <w:rFonts w:ascii="Arial" w:hAnsi="Arial" w:cs="Arial"/>
        </w:rPr>
        <w:t>= £50.858 million</w:t>
      </w:r>
    </w:p>
    <w:p w14:paraId="6745D6ED" w14:textId="77777777" w:rsidR="001A6F2A" w:rsidRPr="001A6F2A" w:rsidRDefault="001A6F2A" w:rsidP="001A6F2A">
      <w:pPr>
        <w:pStyle w:val="NormalWeb"/>
        <w:rPr>
          <w:rFonts w:ascii="Arial" w:hAnsi="Arial" w:cs="Arial"/>
        </w:rPr>
      </w:pPr>
      <w:r w:rsidRPr="001A6F2A">
        <w:rPr>
          <w:rStyle w:val="Strong"/>
          <w:rFonts w:ascii="Arial" w:hAnsi="Arial" w:cs="Arial"/>
        </w:rPr>
        <w:t>NPV calculation:</w:t>
      </w:r>
    </w:p>
    <w:p w14:paraId="7D53206E" w14:textId="77777777" w:rsidR="001A6F2A" w:rsidRPr="001A6F2A" w:rsidRDefault="001A6F2A" w:rsidP="001A6F2A">
      <w:pPr>
        <w:pStyle w:val="NormalWeb"/>
        <w:rPr>
          <w:rFonts w:ascii="Arial" w:hAnsi="Arial" w:cs="Arial"/>
        </w:rPr>
      </w:pPr>
      <w:r w:rsidRPr="001A6F2A">
        <w:rPr>
          <w:rFonts w:ascii="Arial" w:hAnsi="Arial" w:cs="Arial"/>
        </w:rPr>
        <w:t>NPV = £50.858m − £50m</w:t>
      </w:r>
    </w:p>
    <w:p w14:paraId="79101019" w14:textId="32D11DF2" w:rsidR="001A6F2A" w:rsidRPr="001A6F2A" w:rsidRDefault="001A6F2A" w:rsidP="001A6F2A">
      <w:pPr>
        <w:pStyle w:val="NormalWeb"/>
        <w:rPr>
          <w:rFonts w:ascii="Arial" w:hAnsi="Arial" w:cs="Arial"/>
        </w:rPr>
      </w:pPr>
      <w:r w:rsidRPr="001A6F2A">
        <w:rPr>
          <w:rStyle w:val="Strong"/>
          <w:rFonts w:ascii="Arial" w:hAnsi="Arial" w:cs="Arial"/>
        </w:rPr>
        <w:t>NPV = £0.858 million = £0.86 million</w:t>
      </w:r>
    </w:p>
    <w:p w14:paraId="78467DE6" w14:textId="729F399D" w:rsidR="00B021CB" w:rsidRDefault="001A6F2A" w:rsidP="001A6F2A">
      <w:pPr>
        <w:pStyle w:val="NormalWeb"/>
        <w:rPr>
          <w:rFonts w:ascii="Arial" w:hAnsi="Arial" w:cs="Arial"/>
        </w:rPr>
      </w:pPr>
      <w:r w:rsidRPr="001A6F2A">
        <w:rPr>
          <w:rFonts w:ascii="Arial" w:hAnsi="Arial" w:cs="Arial"/>
        </w:rPr>
        <w:t>Therefore, Project C is the only project producing a positive NPV at the 8% discount rate.</w:t>
      </w:r>
    </w:p>
    <w:p w14:paraId="617223CF" w14:textId="77777777" w:rsidR="00B021CB" w:rsidRDefault="00B021CB">
      <w:pPr>
        <w:rPr>
          <w:rFonts w:eastAsia="Times New Roman"/>
          <w:lang w:val="en-US" w:eastAsia="en-US"/>
        </w:rPr>
      </w:pPr>
      <w:r>
        <w:br w:type="page"/>
      </w:r>
    </w:p>
    <w:p w14:paraId="41ADDB81" w14:textId="77777777" w:rsidR="001A6F2A" w:rsidRPr="00B021CB" w:rsidRDefault="001A6F2A" w:rsidP="001A6F2A">
      <w:pPr>
        <w:pStyle w:val="Heading2"/>
        <w:rPr>
          <w:sz w:val="24"/>
          <w:szCs w:val="24"/>
          <w:u w:val="single"/>
        </w:rPr>
      </w:pPr>
      <w:bookmarkStart w:id="91" w:name="_Toc237431953"/>
      <w:r w:rsidRPr="00B021CB">
        <w:rPr>
          <w:sz w:val="24"/>
          <w:szCs w:val="24"/>
          <w:u w:val="single"/>
        </w:rPr>
        <w:lastRenderedPageBreak/>
        <w:t>A2.3 Accounting Rate of Return (ARR)</w:t>
      </w:r>
      <w:bookmarkEnd w:id="91"/>
    </w:p>
    <w:p w14:paraId="45CAAABF" w14:textId="77777777" w:rsidR="001A6F2A" w:rsidRPr="001A6F2A" w:rsidRDefault="001A6F2A" w:rsidP="001A6F2A">
      <w:pPr>
        <w:pStyle w:val="NormalWeb"/>
        <w:rPr>
          <w:rFonts w:ascii="Arial" w:hAnsi="Arial" w:cs="Arial"/>
        </w:rPr>
      </w:pPr>
      <w:r w:rsidRPr="001A6F2A">
        <w:rPr>
          <w:rFonts w:ascii="Arial" w:hAnsi="Arial" w:cs="Arial"/>
        </w:rPr>
        <w:t>ARR measures the average annual accounting profit generated by an investment as a percentage of the initial investment.</w:t>
      </w:r>
    </w:p>
    <w:p w14:paraId="0B0534C9" w14:textId="77777777" w:rsidR="001A6F2A" w:rsidRPr="001A6F2A" w:rsidRDefault="001A6F2A" w:rsidP="001A6F2A">
      <w:pPr>
        <w:pStyle w:val="NormalWeb"/>
        <w:rPr>
          <w:rFonts w:ascii="Arial" w:hAnsi="Arial" w:cs="Arial"/>
        </w:rPr>
      </w:pPr>
      <w:r w:rsidRPr="001A6F2A">
        <w:rPr>
          <w:rStyle w:val="Strong"/>
          <w:rFonts w:ascii="Arial" w:hAnsi="Arial" w:cs="Arial"/>
        </w:rPr>
        <w:t>Formula:</w:t>
      </w:r>
    </w:p>
    <w:p w14:paraId="61C6BCDD" w14:textId="77777777" w:rsidR="001A6F2A" w:rsidRPr="001A6F2A" w:rsidRDefault="001A6F2A" w:rsidP="001A6F2A">
      <w:pPr>
        <w:pStyle w:val="NormalWeb"/>
        <w:rPr>
          <w:rFonts w:ascii="Arial" w:hAnsi="Arial" w:cs="Arial"/>
        </w:rPr>
      </w:pPr>
      <w:r w:rsidRPr="001A6F2A">
        <w:rPr>
          <w:rFonts w:ascii="Arial" w:hAnsi="Arial" w:cs="Arial"/>
        </w:rPr>
        <w:t>ARR = (Average Annual Profit ÷ Initial Investment) × 100</w:t>
      </w:r>
    </w:p>
    <w:p w14:paraId="20484CD1" w14:textId="77777777" w:rsidR="001A6F2A" w:rsidRPr="001A6F2A" w:rsidRDefault="001A6F2A" w:rsidP="001A6F2A">
      <w:pPr>
        <w:pStyle w:val="NormalWeb"/>
        <w:rPr>
          <w:rFonts w:ascii="Arial" w:hAnsi="Arial" w:cs="Arial"/>
        </w:rPr>
      </w:pPr>
      <w:r w:rsidRPr="001A6F2A">
        <w:rPr>
          <w:rFonts w:ascii="Arial" w:hAnsi="Arial" w:cs="Arial"/>
        </w:rPr>
        <w:t>The investment is depreciated using the straight-line method to a residual value of zero over five years.</w:t>
      </w:r>
    </w:p>
    <w:p w14:paraId="10B7C24C" w14:textId="77777777" w:rsidR="001A6F2A" w:rsidRPr="001A6F2A" w:rsidRDefault="001A6F2A" w:rsidP="001A6F2A">
      <w:pPr>
        <w:pStyle w:val="NormalWeb"/>
        <w:rPr>
          <w:rFonts w:ascii="Arial" w:hAnsi="Arial" w:cs="Arial"/>
        </w:rPr>
      </w:pPr>
      <w:r w:rsidRPr="001A6F2A">
        <w:rPr>
          <w:rStyle w:val="Strong"/>
          <w:rFonts w:ascii="Arial" w:hAnsi="Arial" w:cs="Arial"/>
        </w:rPr>
        <w:t>Annual Depreciation Formula:</w:t>
      </w:r>
    </w:p>
    <w:p w14:paraId="74A5A550" w14:textId="77777777" w:rsidR="001A6F2A" w:rsidRPr="001A6F2A" w:rsidRDefault="001A6F2A" w:rsidP="001A6F2A">
      <w:pPr>
        <w:pStyle w:val="NormalWeb"/>
        <w:rPr>
          <w:rFonts w:ascii="Arial" w:hAnsi="Arial" w:cs="Arial"/>
        </w:rPr>
      </w:pPr>
      <w:r w:rsidRPr="001A6F2A">
        <w:rPr>
          <w:rFonts w:ascii="Arial" w:hAnsi="Arial" w:cs="Arial"/>
        </w:rPr>
        <w:t>Annual Depreciation = (Initial Investment − Residual Value) ÷ Useful Life</w:t>
      </w:r>
    </w:p>
    <w:p w14:paraId="11C3E7C0" w14:textId="77777777" w:rsidR="001A6F2A" w:rsidRPr="001A6F2A" w:rsidRDefault="001A6F2A" w:rsidP="001A6F2A">
      <w:pPr>
        <w:pStyle w:val="NormalWeb"/>
        <w:rPr>
          <w:rFonts w:ascii="Arial" w:hAnsi="Arial" w:cs="Arial"/>
        </w:rPr>
      </w:pPr>
      <w:r w:rsidRPr="001A6F2A">
        <w:rPr>
          <w:rStyle w:val="Strong"/>
          <w:rFonts w:ascii="Arial" w:hAnsi="Arial" w:cs="Arial"/>
        </w:rPr>
        <w:t>Calculation:</w:t>
      </w:r>
    </w:p>
    <w:p w14:paraId="239E63A1" w14:textId="77777777" w:rsidR="001A6F2A" w:rsidRPr="001A6F2A" w:rsidRDefault="001A6F2A" w:rsidP="001A6F2A">
      <w:pPr>
        <w:pStyle w:val="NormalWeb"/>
        <w:rPr>
          <w:rFonts w:ascii="Arial" w:hAnsi="Arial" w:cs="Arial"/>
        </w:rPr>
      </w:pPr>
      <w:r w:rsidRPr="001A6F2A">
        <w:rPr>
          <w:rFonts w:ascii="Arial" w:hAnsi="Arial" w:cs="Arial"/>
        </w:rPr>
        <w:t>Annual Depreciation = (£50m − £0m) ÷ 5</w:t>
      </w:r>
    </w:p>
    <w:p w14:paraId="0E60D7C8" w14:textId="77777777" w:rsidR="001A6F2A" w:rsidRPr="001A6F2A" w:rsidRDefault="001A6F2A" w:rsidP="001A6F2A">
      <w:pPr>
        <w:pStyle w:val="NormalWeb"/>
        <w:rPr>
          <w:rFonts w:ascii="Arial" w:hAnsi="Arial" w:cs="Arial"/>
        </w:rPr>
      </w:pPr>
      <w:r w:rsidRPr="001A6F2A">
        <w:rPr>
          <w:rStyle w:val="Strong"/>
          <w:rFonts w:ascii="Arial" w:hAnsi="Arial" w:cs="Arial"/>
        </w:rPr>
        <w:t>Annual Depreciation = £10 million per year</w:t>
      </w:r>
    </w:p>
    <w:p w14:paraId="7FFDFF1B" w14:textId="77777777" w:rsidR="001A6F2A" w:rsidRPr="00BB1917" w:rsidRDefault="001A6F2A" w:rsidP="00BB1917">
      <w:pPr>
        <w:rPr>
          <w:b/>
          <w:bCs/>
          <w:u w:val="single"/>
        </w:rPr>
      </w:pPr>
      <w:r w:rsidRPr="00BB1917">
        <w:rPr>
          <w:b/>
          <w:bCs/>
          <w:u w:val="single"/>
        </w:rPr>
        <w:t>Project A</w:t>
      </w:r>
    </w:p>
    <w:p w14:paraId="4E30BD19" w14:textId="77777777" w:rsidR="001A6F2A" w:rsidRPr="001A6F2A" w:rsidRDefault="001A6F2A" w:rsidP="001A6F2A">
      <w:pPr>
        <w:pStyle w:val="NormalWeb"/>
        <w:rPr>
          <w:rFonts w:ascii="Arial" w:hAnsi="Arial" w:cs="Arial"/>
        </w:rPr>
      </w:pPr>
      <w:r w:rsidRPr="001A6F2A">
        <w:rPr>
          <w:rFonts w:ascii="Arial" w:hAnsi="Arial" w:cs="Arial"/>
        </w:rPr>
        <w:t>Total cash inflows:</w:t>
      </w:r>
    </w:p>
    <w:p w14:paraId="3ED33F86" w14:textId="77777777" w:rsidR="001A6F2A" w:rsidRPr="001A6F2A" w:rsidRDefault="001A6F2A" w:rsidP="001A6F2A">
      <w:pPr>
        <w:pStyle w:val="NormalWeb"/>
        <w:rPr>
          <w:rFonts w:ascii="Arial" w:hAnsi="Arial" w:cs="Arial"/>
        </w:rPr>
      </w:pPr>
      <w:r w:rsidRPr="001A6F2A">
        <w:rPr>
          <w:rFonts w:ascii="Arial" w:hAnsi="Arial" w:cs="Arial"/>
        </w:rPr>
        <w:t>= £10m + £12m + £14m + £10m + £8m</w:t>
      </w:r>
    </w:p>
    <w:p w14:paraId="4938D08B" w14:textId="77777777" w:rsidR="001A6F2A" w:rsidRPr="001A6F2A" w:rsidRDefault="001A6F2A" w:rsidP="001A6F2A">
      <w:pPr>
        <w:pStyle w:val="NormalWeb"/>
        <w:rPr>
          <w:rFonts w:ascii="Arial" w:hAnsi="Arial" w:cs="Arial"/>
        </w:rPr>
      </w:pPr>
      <w:r w:rsidRPr="001A6F2A">
        <w:rPr>
          <w:rFonts w:ascii="Arial" w:hAnsi="Arial" w:cs="Arial"/>
        </w:rPr>
        <w:t>= £54 million</w:t>
      </w:r>
    </w:p>
    <w:p w14:paraId="23A54EAC" w14:textId="77777777" w:rsidR="001A6F2A" w:rsidRPr="001A6F2A" w:rsidRDefault="001A6F2A" w:rsidP="001A6F2A">
      <w:pPr>
        <w:pStyle w:val="NormalWeb"/>
        <w:rPr>
          <w:rFonts w:ascii="Arial" w:hAnsi="Arial" w:cs="Arial"/>
        </w:rPr>
      </w:pPr>
      <w:r w:rsidRPr="001A6F2A">
        <w:rPr>
          <w:rFonts w:ascii="Arial" w:hAnsi="Arial" w:cs="Arial"/>
        </w:rPr>
        <w:t>Total depreciation over five years:</w:t>
      </w:r>
    </w:p>
    <w:p w14:paraId="17C7DEB9" w14:textId="77777777" w:rsidR="001A6F2A" w:rsidRPr="001A6F2A" w:rsidRDefault="001A6F2A" w:rsidP="001A6F2A">
      <w:pPr>
        <w:pStyle w:val="NormalWeb"/>
        <w:rPr>
          <w:rFonts w:ascii="Arial" w:hAnsi="Arial" w:cs="Arial"/>
        </w:rPr>
      </w:pPr>
      <w:r w:rsidRPr="001A6F2A">
        <w:rPr>
          <w:rFonts w:ascii="Arial" w:hAnsi="Arial" w:cs="Arial"/>
        </w:rPr>
        <w:t>= £10m × 5</w:t>
      </w:r>
    </w:p>
    <w:p w14:paraId="69B8288F" w14:textId="77777777" w:rsidR="001A6F2A" w:rsidRPr="001A6F2A" w:rsidRDefault="001A6F2A" w:rsidP="001A6F2A">
      <w:pPr>
        <w:pStyle w:val="NormalWeb"/>
        <w:rPr>
          <w:rFonts w:ascii="Arial" w:hAnsi="Arial" w:cs="Arial"/>
        </w:rPr>
      </w:pPr>
      <w:r w:rsidRPr="001A6F2A">
        <w:rPr>
          <w:rFonts w:ascii="Arial" w:hAnsi="Arial" w:cs="Arial"/>
        </w:rPr>
        <w:t>= £50 million</w:t>
      </w:r>
    </w:p>
    <w:p w14:paraId="58F8EF7B" w14:textId="77777777" w:rsidR="001A6F2A" w:rsidRPr="001A6F2A" w:rsidRDefault="001A6F2A" w:rsidP="001A6F2A">
      <w:pPr>
        <w:pStyle w:val="NormalWeb"/>
        <w:rPr>
          <w:rFonts w:ascii="Arial" w:hAnsi="Arial" w:cs="Arial"/>
        </w:rPr>
      </w:pPr>
      <w:r w:rsidRPr="001A6F2A">
        <w:rPr>
          <w:rStyle w:val="Strong"/>
          <w:rFonts w:ascii="Arial" w:hAnsi="Arial" w:cs="Arial"/>
        </w:rPr>
        <w:t>Total accounting profit:</w:t>
      </w:r>
    </w:p>
    <w:p w14:paraId="61083359" w14:textId="77777777" w:rsidR="001A6F2A" w:rsidRPr="001A6F2A" w:rsidRDefault="001A6F2A" w:rsidP="001A6F2A">
      <w:pPr>
        <w:pStyle w:val="NormalWeb"/>
        <w:rPr>
          <w:rFonts w:ascii="Arial" w:hAnsi="Arial" w:cs="Arial"/>
        </w:rPr>
      </w:pPr>
      <w:r w:rsidRPr="001A6F2A">
        <w:rPr>
          <w:rFonts w:ascii="Arial" w:hAnsi="Arial" w:cs="Arial"/>
        </w:rPr>
        <w:t>= £54m − £50m</w:t>
      </w:r>
    </w:p>
    <w:p w14:paraId="12A6CC3B" w14:textId="77777777" w:rsidR="001A6F2A" w:rsidRPr="001A6F2A" w:rsidRDefault="001A6F2A" w:rsidP="001A6F2A">
      <w:pPr>
        <w:pStyle w:val="NormalWeb"/>
        <w:rPr>
          <w:rFonts w:ascii="Arial" w:hAnsi="Arial" w:cs="Arial"/>
        </w:rPr>
      </w:pPr>
      <w:r w:rsidRPr="001A6F2A">
        <w:rPr>
          <w:rFonts w:ascii="Arial" w:hAnsi="Arial" w:cs="Arial"/>
        </w:rPr>
        <w:t>= £4 million</w:t>
      </w:r>
    </w:p>
    <w:p w14:paraId="23F5A051" w14:textId="77777777" w:rsidR="001A6F2A" w:rsidRPr="001A6F2A" w:rsidRDefault="001A6F2A" w:rsidP="001A6F2A">
      <w:pPr>
        <w:pStyle w:val="NormalWeb"/>
        <w:rPr>
          <w:rFonts w:ascii="Arial" w:hAnsi="Arial" w:cs="Arial"/>
        </w:rPr>
      </w:pPr>
      <w:r w:rsidRPr="001A6F2A">
        <w:rPr>
          <w:rStyle w:val="Strong"/>
          <w:rFonts w:ascii="Arial" w:hAnsi="Arial" w:cs="Arial"/>
        </w:rPr>
        <w:t>Average annual profit:</w:t>
      </w:r>
    </w:p>
    <w:p w14:paraId="211415B3" w14:textId="77777777" w:rsidR="001A6F2A" w:rsidRPr="001A6F2A" w:rsidRDefault="001A6F2A" w:rsidP="001A6F2A">
      <w:pPr>
        <w:pStyle w:val="NormalWeb"/>
        <w:rPr>
          <w:rFonts w:ascii="Arial" w:hAnsi="Arial" w:cs="Arial"/>
        </w:rPr>
      </w:pPr>
      <w:r w:rsidRPr="001A6F2A">
        <w:rPr>
          <w:rFonts w:ascii="Arial" w:hAnsi="Arial" w:cs="Arial"/>
        </w:rPr>
        <w:t>= £4m ÷ 5</w:t>
      </w:r>
    </w:p>
    <w:p w14:paraId="1A913871" w14:textId="77777777" w:rsidR="001A6F2A" w:rsidRPr="001A6F2A" w:rsidRDefault="001A6F2A" w:rsidP="001A6F2A">
      <w:pPr>
        <w:pStyle w:val="NormalWeb"/>
        <w:rPr>
          <w:rFonts w:ascii="Arial" w:hAnsi="Arial" w:cs="Arial"/>
        </w:rPr>
      </w:pPr>
      <w:r w:rsidRPr="001A6F2A">
        <w:rPr>
          <w:rFonts w:ascii="Arial" w:hAnsi="Arial" w:cs="Arial"/>
        </w:rPr>
        <w:lastRenderedPageBreak/>
        <w:t>= £0.8 million</w:t>
      </w:r>
    </w:p>
    <w:p w14:paraId="502EF44F" w14:textId="77777777" w:rsidR="001A6F2A" w:rsidRPr="001A6F2A" w:rsidRDefault="001A6F2A" w:rsidP="001A6F2A">
      <w:pPr>
        <w:pStyle w:val="NormalWeb"/>
        <w:rPr>
          <w:rFonts w:ascii="Arial" w:hAnsi="Arial" w:cs="Arial"/>
        </w:rPr>
      </w:pPr>
      <w:r w:rsidRPr="001A6F2A">
        <w:rPr>
          <w:rStyle w:val="Strong"/>
          <w:rFonts w:ascii="Arial" w:hAnsi="Arial" w:cs="Arial"/>
        </w:rPr>
        <w:t>ARR calculation:</w:t>
      </w:r>
    </w:p>
    <w:p w14:paraId="345F4973" w14:textId="77777777" w:rsidR="001A6F2A" w:rsidRPr="001A6F2A" w:rsidRDefault="001A6F2A" w:rsidP="001A6F2A">
      <w:pPr>
        <w:pStyle w:val="NormalWeb"/>
        <w:rPr>
          <w:rFonts w:ascii="Arial" w:hAnsi="Arial" w:cs="Arial"/>
        </w:rPr>
      </w:pPr>
      <w:r w:rsidRPr="001A6F2A">
        <w:rPr>
          <w:rFonts w:ascii="Arial" w:hAnsi="Arial" w:cs="Arial"/>
        </w:rPr>
        <w:t>ARR = (£0.8m ÷ £50m) × 100</w:t>
      </w:r>
    </w:p>
    <w:p w14:paraId="5A589768" w14:textId="0FDF3A19" w:rsidR="001A6F2A" w:rsidRPr="001A6F2A" w:rsidRDefault="001A6F2A" w:rsidP="001A6F2A">
      <w:pPr>
        <w:pStyle w:val="NormalWeb"/>
        <w:rPr>
          <w:rFonts w:ascii="Arial" w:hAnsi="Arial" w:cs="Arial"/>
        </w:rPr>
      </w:pPr>
      <w:r w:rsidRPr="001A6F2A">
        <w:rPr>
          <w:rStyle w:val="Strong"/>
          <w:rFonts w:ascii="Arial" w:hAnsi="Arial" w:cs="Arial"/>
        </w:rPr>
        <w:t>ARR = 1.60%</w:t>
      </w:r>
    </w:p>
    <w:p w14:paraId="13B5544A" w14:textId="77777777" w:rsidR="001A6F2A" w:rsidRPr="00BB1917" w:rsidRDefault="001A6F2A" w:rsidP="00BB1917">
      <w:pPr>
        <w:rPr>
          <w:b/>
          <w:bCs/>
          <w:u w:val="single"/>
        </w:rPr>
      </w:pPr>
      <w:r w:rsidRPr="00BB1917">
        <w:rPr>
          <w:b/>
          <w:bCs/>
          <w:u w:val="single"/>
        </w:rPr>
        <w:t>Project B</w:t>
      </w:r>
    </w:p>
    <w:p w14:paraId="2E6F56C0" w14:textId="77777777" w:rsidR="001A6F2A" w:rsidRPr="001A6F2A" w:rsidRDefault="001A6F2A" w:rsidP="001A6F2A">
      <w:pPr>
        <w:pStyle w:val="NormalWeb"/>
        <w:rPr>
          <w:rFonts w:ascii="Arial" w:hAnsi="Arial" w:cs="Arial"/>
        </w:rPr>
      </w:pPr>
      <w:r w:rsidRPr="001A6F2A">
        <w:rPr>
          <w:rFonts w:ascii="Arial" w:hAnsi="Arial" w:cs="Arial"/>
        </w:rPr>
        <w:t>Total cash inflows:</w:t>
      </w:r>
    </w:p>
    <w:p w14:paraId="005FE29D" w14:textId="77777777" w:rsidR="001A6F2A" w:rsidRPr="001A6F2A" w:rsidRDefault="001A6F2A" w:rsidP="001A6F2A">
      <w:pPr>
        <w:pStyle w:val="NormalWeb"/>
        <w:rPr>
          <w:rFonts w:ascii="Arial" w:hAnsi="Arial" w:cs="Arial"/>
        </w:rPr>
      </w:pPr>
      <w:r w:rsidRPr="001A6F2A">
        <w:rPr>
          <w:rFonts w:ascii="Arial" w:hAnsi="Arial" w:cs="Arial"/>
        </w:rPr>
        <w:t>= £11m + £11m + £11m + £11m + £11m</w:t>
      </w:r>
    </w:p>
    <w:p w14:paraId="798552DC" w14:textId="77777777" w:rsidR="001A6F2A" w:rsidRPr="001A6F2A" w:rsidRDefault="001A6F2A" w:rsidP="001A6F2A">
      <w:pPr>
        <w:pStyle w:val="NormalWeb"/>
        <w:rPr>
          <w:rFonts w:ascii="Arial" w:hAnsi="Arial" w:cs="Arial"/>
        </w:rPr>
      </w:pPr>
      <w:r w:rsidRPr="001A6F2A">
        <w:rPr>
          <w:rFonts w:ascii="Arial" w:hAnsi="Arial" w:cs="Arial"/>
        </w:rPr>
        <w:t>= £55 million</w:t>
      </w:r>
    </w:p>
    <w:p w14:paraId="0AC8BA1D" w14:textId="77777777" w:rsidR="001A6F2A" w:rsidRPr="001A6F2A" w:rsidRDefault="001A6F2A" w:rsidP="001A6F2A">
      <w:pPr>
        <w:pStyle w:val="NormalWeb"/>
        <w:rPr>
          <w:rFonts w:ascii="Arial" w:hAnsi="Arial" w:cs="Arial"/>
        </w:rPr>
      </w:pPr>
      <w:r w:rsidRPr="001A6F2A">
        <w:rPr>
          <w:rFonts w:ascii="Arial" w:hAnsi="Arial" w:cs="Arial"/>
        </w:rPr>
        <w:t>Total depreciation:</w:t>
      </w:r>
    </w:p>
    <w:p w14:paraId="51989385" w14:textId="77777777" w:rsidR="001A6F2A" w:rsidRPr="001A6F2A" w:rsidRDefault="001A6F2A" w:rsidP="001A6F2A">
      <w:pPr>
        <w:pStyle w:val="NormalWeb"/>
        <w:rPr>
          <w:rFonts w:ascii="Arial" w:hAnsi="Arial" w:cs="Arial"/>
        </w:rPr>
      </w:pPr>
      <w:r w:rsidRPr="001A6F2A">
        <w:rPr>
          <w:rFonts w:ascii="Arial" w:hAnsi="Arial" w:cs="Arial"/>
        </w:rPr>
        <w:t>= £10m × 5</w:t>
      </w:r>
    </w:p>
    <w:p w14:paraId="65603CDE" w14:textId="77777777" w:rsidR="001A6F2A" w:rsidRPr="001A6F2A" w:rsidRDefault="001A6F2A" w:rsidP="001A6F2A">
      <w:pPr>
        <w:pStyle w:val="NormalWeb"/>
        <w:rPr>
          <w:rFonts w:ascii="Arial" w:hAnsi="Arial" w:cs="Arial"/>
        </w:rPr>
      </w:pPr>
      <w:r w:rsidRPr="001A6F2A">
        <w:rPr>
          <w:rFonts w:ascii="Arial" w:hAnsi="Arial" w:cs="Arial"/>
        </w:rPr>
        <w:t>= £50 million</w:t>
      </w:r>
    </w:p>
    <w:p w14:paraId="380BEB8A" w14:textId="77777777" w:rsidR="001A6F2A" w:rsidRPr="001A6F2A" w:rsidRDefault="001A6F2A" w:rsidP="001A6F2A">
      <w:pPr>
        <w:pStyle w:val="NormalWeb"/>
        <w:rPr>
          <w:rFonts w:ascii="Arial" w:hAnsi="Arial" w:cs="Arial"/>
        </w:rPr>
      </w:pPr>
      <w:r w:rsidRPr="001A6F2A">
        <w:rPr>
          <w:rStyle w:val="Strong"/>
          <w:rFonts w:ascii="Arial" w:hAnsi="Arial" w:cs="Arial"/>
        </w:rPr>
        <w:t>Total accounting profit:</w:t>
      </w:r>
    </w:p>
    <w:p w14:paraId="3C57CD46" w14:textId="77777777" w:rsidR="001A6F2A" w:rsidRPr="001A6F2A" w:rsidRDefault="001A6F2A" w:rsidP="001A6F2A">
      <w:pPr>
        <w:pStyle w:val="NormalWeb"/>
        <w:rPr>
          <w:rFonts w:ascii="Arial" w:hAnsi="Arial" w:cs="Arial"/>
        </w:rPr>
      </w:pPr>
      <w:r w:rsidRPr="001A6F2A">
        <w:rPr>
          <w:rFonts w:ascii="Arial" w:hAnsi="Arial" w:cs="Arial"/>
        </w:rPr>
        <w:t>= £55m − £50m</w:t>
      </w:r>
    </w:p>
    <w:p w14:paraId="0F6ABC7E" w14:textId="77777777" w:rsidR="001A6F2A" w:rsidRPr="001A6F2A" w:rsidRDefault="001A6F2A" w:rsidP="001A6F2A">
      <w:pPr>
        <w:pStyle w:val="NormalWeb"/>
        <w:rPr>
          <w:rFonts w:ascii="Arial" w:hAnsi="Arial" w:cs="Arial"/>
        </w:rPr>
      </w:pPr>
      <w:r w:rsidRPr="001A6F2A">
        <w:rPr>
          <w:rFonts w:ascii="Arial" w:hAnsi="Arial" w:cs="Arial"/>
        </w:rPr>
        <w:t>= £5 million</w:t>
      </w:r>
    </w:p>
    <w:p w14:paraId="0CCDDAE2" w14:textId="77777777" w:rsidR="001A6F2A" w:rsidRPr="001A6F2A" w:rsidRDefault="001A6F2A" w:rsidP="001A6F2A">
      <w:pPr>
        <w:pStyle w:val="NormalWeb"/>
        <w:rPr>
          <w:rFonts w:ascii="Arial" w:hAnsi="Arial" w:cs="Arial"/>
        </w:rPr>
      </w:pPr>
      <w:r w:rsidRPr="001A6F2A">
        <w:rPr>
          <w:rStyle w:val="Strong"/>
          <w:rFonts w:ascii="Arial" w:hAnsi="Arial" w:cs="Arial"/>
        </w:rPr>
        <w:t>Average annual profit:</w:t>
      </w:r>
    </w:p>
    <w:p w14:paraId="5052D0EA" w14:textId="77777777" w:rsidR="001A6F2A" w:rsidRPr="001A6F2A" w:rsidRDefault="001A6F2A" w:rsidP="001A6F2A">
      <w:pPr>
        <w:pStyle w:val="NormalWeb"/>
        <w:rPr>
          <w:rFonts w:ascii="Arial" w:hAnsi="Arial" w:cs="Arial"/>
        </w:rPr>
      </w:pPr>
      <w:r w:rsidRPr="001A6F2A">
        <w:rPr>
          <w:rFonts w:ascii="Arial" w:hAnsi="Arial" w:cs="Arial"/>
        </w:rPr>
        <w:t>= £5m ÷ 5</w:t>
      </w:r>
    </w:p>
    <w:p w14:paraId="14257F6C" w14:textId="77777777" w:rsidR="001A6F2A" w:rsidRPr="001A6F2A" w:rsidRDefault="001A6F2A" w:rsidP="001A6F2A">
      <w:pPr>
        <w:pStyle w:val="NormalWeb"/>
        <w:rPr>
          <w:rFonts w:ascii="Arial" w:hAnsi="Arial" w:cs="Arial"/>
        </w:rPr>
      </w:pPr>
      <w:r w:rsidRPr="001A6F2A">
        <w:rPr>
          <w:rFonts w:ascii="Arial" w:hAnsi="Arial" w:cs="Arial"/>
        </w:rPr>
        <w:t>= £1 million</w:t>
      </w:r>
    </w:p>
    <w:p w14:paraId="7D96009D" w14:textId="77777777" w:rsidR="001A6F2A" w:rsidRPr="001A6F2A" w:rsidRDefault="001A6F2A" w:rsidP="001A6F2A">
      <w:pPr>
        <w:pStyle w:val="NormalWeb"/>
        <w:rPr>
          <w:rFonts w:ascii="Arial" w:hAnsi="Arial" w:cs="Arial"/>
        </w:rPr>
      </w:pPr>
      <w:r w:rsidRPr="001A6F2A">
        <w:rPr>
          <w:rStyle w:val="Strong"/>
          <w:rFonts w:ascii="Arial" w:hAnsi="Arial" w:cs="Arial"/>
        </w:rPr>
        <w:t>ARR calculation:</w:t>
      </w:r>
    </w:p>
    <w:p w14:paraId="7EA27194" w14:textId="77777777" w:rsidR="001A6F2A" w:rsidRPr="001A6F2A" w:rsidRDefault="001A6F2A" w:rsidP="001A6F2A">
      <w:pPr>
        <w:pStyle w:val="NormalWeb"/>
        <w:rPr>
          <w:rFonts w:ascii="Arial" w:hAnsi="Arial" w:cs="Arial"/>
        </w:rPr>
      </w:pPr>
      <w:r w:rsidRPr="001A6F2A">
        <w:rPr>
          <w:rFonts w:ascii="Arial" w:hAnsi="Arial" w:cs="Arial"/>
        </w:rPr>
        <w:t>ARR = (£1m ÷ £50m) × 100</w:t>
      </w:r>
    </w:p>
    <w:p w14:paraId="5B53FA2F" w14:textId="26CDC475" w:rsidR="001A6F2A" w:rsidRPr="001A6F2A" w:rsidRDefault="001A6F2A" w:rsidP="001A6F2A">
      <w:pPr>
        <w:pStyle w:val="NormalWeb"/>
        <w:rPr>
          <w:rFonts w:ascii="Arial" w:hAnsi="Arial" w:cs="Arial"/>
        </w:rPr>
      </w:pPr>
      <w:r w:rsidRPr="001A6F2A">
        <w:rPr>
          <w:rStyle w:val="Strong"/>
          <w:rFonts w:ascii="Arial" w:hAnsi="Arial" w:cs="Arial"/>
        </w:rPr>
        <w:t>ARR = 2.00%</w:t>
      </w:r>
    </w:p>
    <w:p w14:paraId="3FB1B0D8" w14:textId="77777777" w:rsidR="001A6F2A" w:rsidRPr="00BB1917" w:rsidRDefault="001A6F2A" w:rsidP="00BB1917">
      <w:pPr>
        <w:rPr>
          <w:b/>
          <w:bCs/>
          <w:u w:val="single"/>
        </w:rPr>
      </w:pPr>
      <w:r w:rsidRPr="00BB1917">
        <w:rPr>
          <w:b/>
          <w:bCs/>
          <w:u w:val="single"/>
        </w:rPr>
        <w:t>Project C</w:t>
      </w:r>
    </w:p>
    <w:p w14:paraId="1EDA2B28" w14:textId="77777777" w:rsidR="001A6F2A" w:rsidRPr="001A6F2A" w:rsidRDefault="001A6F2A" w:rsidP="001A6F2A">
      <w:pPr>
        <w:pStyle w:val="NormalWeb"/>
        <w:rPr>
          <w:rFonts w:ascii="Arial" w:hAnsi="Arial" w:cs="Arial"/>
        </w:rPr>
      </w:pPr>
      <w:r w:rsidRPr="001A6F2A">
        <w:rPr>
          <w:rFonts w:ascii="Arial" w:hAnsi="Arial" w:cs="Arial"/>
        </w:rPr>
        <w:t>Total cash inflows:</w:t>
      </w:r>
    </w:p>
    <w:p w14:paraId="32B66B75" w14:textId="77777777" w:rsidR="001A6F2A" w:rsidRPr="001A6F2A" w:rsidRDefault="001A6F2A" w:rsidP="001A6F2A">
      <w:pPr>
        <w:pStyle w:val="NormalWeb"/>
        <w:rPr>
          <w:rFonts w:ascii="Arial" w:hAnsi="Arial" w:cs="Arial"/>
        </w:rPr>
      </w:pPr>
      <w:r w:rsidRPr="001A6F2A">
        <w:rPr>
          <w:rFonts w:ascii="Arial" w:hAnsi="Arial" w:cs="Arial"/>
        </w:rPr>
        <w:t>= £5m + £10m + £20m + £25m + £5m</w:t>
      </w:r>
    </w:p>
    <w:p w14:paraId="1B453DC0" w14:textId="77777777" w:rsidR="001A6F2A" w:rsidRPr="001A6F2A" w:rsidRDefault="001A6F2A" w:rsidP="001A6F2A">
      <w:pPr>
        <w:pStyle w:val="NormalWeb"/>
        <w:rPr>
          <w:rFonts w:ascii="Arial" w:hAnsi="Arial" w:cs="Arial"/>
        </w:rPr>
      </w:pPr>
      <w:r w:rsidRPr="001A6F2A">
        <w:rPr>
          <w:rFonts w:ascii="Arial" w:hAnsi="Arial" w:cs="Arial"/>
        </w:rPr>
        <w:lastRenderedPageBreak/>
        <w:t>= £65 million</w:t>
      </w:r>
    </w:p>
    <w:p w14:paraId="4A5EA4D9" w14:textId="77777777" w:rsidR="001A6F2A" w:rsidRPr="001A6F2A" w:rsidRDefault="001A6F2A" w:rsidP="001A6F2A">
      <w:pPr>
        <w:pStyle w:val="NormalWeb"/>
        <w:rPr>
          <w:rFonts w:ascii="Arial" w:hAnsi="Arial" w:cs="Arial"/>
        </w:rPr>
      </w:pPr>
      <w:r w:rsidRPr="001A6F2A">
        <w:rPr>
          <w:rFonts w:ascii="Arial" w:hAnsi="Arial" w:cs="Arial"/>
        </w:rPr>
        <w:t>Total depreciation:</w:t>
      </w:r>
    </w:p>
    <w:p w14:paraId="2BE6F838" w14:textId="77777777" w:rsidR="001A6F2A" w:rsidRPr="001A6F2A" w:rsidRDefault="001A6F2A" w:rsidP="001A6F2A">
      <w:pPr>
        <w:pStyle w:val="NormalWeb"/>
        <w:rPr>
          <w:rFonts w:ascii="Arial" w:hAnsi="Arial" w:cs="Arial"/>
        </w:rPr>
      </w:pPr>
      <w:r w:rsidRPr="001A6F2A">
        <w:rPr>
          <w:rFonts w:ascii="Arial" w:hAnsi="Arial" w:cs="Arial"/>
        </w:rPr>
        <w:t>= £10m × 5</w:t>
      </w:r>
    </w:p>
    <w:p w14:paraId="56CD3896" w14:textId="77777777" w:rsidR="001A6F2A" w:rsidRPr="001A6F2A" w:rsidRDefault="001A6F2A" w:rsidP="001A6F2A">
      <w:pPr>
        <w:pStyle w:val="NormalWeb"/>
        <w:rPr>
          <w:rFonts w:ascii="Arial" w:hAnsi="Arial" w:cs="Arial"/>
        </w:rPr>
      </w:pPr>
      <w:r w:rsidRPr="001A6F2A">
        <w:rPr>
          <w:rFonts w:ascii="Arial" w:hAnsi="Arial" w:cs="Arial"/>
        </w:rPr>
        <w:t>= £50 million</w:t>
      </w:r>
    </w:p>
    <w:p w14:paraId="1A00ADD5" w14:textId="77777777" w:rsidR="001A6F2A" w:rsidRPr="001A6F2A" w:rsidRDefault="001A6F2A" w:rsidP="001A6F2A">
      <w:pPr>
        <w:pStyle w:val="NormalWeb"/>
        <w:rPr>
          <w:rFonts w:ascii="Arial" w:hAnsi="Arial" w:cs="Arial"/>
        </w:rPr>
      </w:pPr>
      <w:r w:rsidRPr="001A6F2A">
        <w:rPr>
          <w:rStyle w:val="Strong"/>
          <w:rFonts w:ascii="Arial" w:hAnsi="Arial" w:cs="Arial"/>
        </w:rPr>
        <w:t>Total accounting profit:</w:t>
      </w:r>
    </w:p>
    <w:p w14:paraId="271987F7" w14:textId="77777777" w:rsidR="001A6F2A" w:rsidRPr="001A6F2A" w:rsidRDefault="001A6F2A" w:rsidP="001A6F2A">
      <w:pPr>
        <w:pStyle w:val="NormalWeb"/>
        <w:rPr>
          <w:rFonts w:ascii="Arial" w:hAnsi="Arial" w:cs="Arial"/>
        </w:rPr>
      </w:pPr>
      <w:r w:rsidRPr="001A6F2A">
        <w:rPr>
          <w:rFonts w:ascii="Arial" w:hAnsi="Arial" w:cs="Arial"/>
        </w:rPr>
        <w:t>= £65m − £50m</w:t>
      </w:r>
    </w:p>
    <w:p w14:paraId="1981E26E" w14:textId="77777777" w:rsidR="001A6F2A" w:rsidRPr="001A6F2A" w:rsidRDefault="001A6F2A" w:rsidP="001A6F2A">
      <w:pPr>
        <w:pStyle w:val="NormalWeb"/>
        <w:rPr>
          <w:rFonts w:ascii="Arial" w:hAnsi="Arial" w:cs="Arial"/>
        </w:rPr>
      </w:pPr>
      <w:r w:rsidRPr="001A6F2A">
        <w:rPr>
          <w:rFonts w:ascii="Arial" w:hAnsi="Arial" w:cs="Arial"/>
        </w:rPr>
        <w:t>= £15 million</w:t>
      </w:r>
    </w:p>
    <w:p w14:paraId="26D84551" w14:textId="77777777" w:rsidR="001A6F2A" w:rsidRPr="001A6F2A" w:rsidRDefault="001A6F2A" w:rsidP="001A6F2A">
      <w:pPr>
        <w:pStyle w:val="NormalWeb"/>
        <w:rPr>
          <w:rFonts w:ascii="Arial" w:hAnsi="Arial" w:cs="Arial"/>
        </w:rPr>
      </w:pPr>
      <w:r w:rsidRPr="001A6F2A">
        <w:rPr>
          <w:rStyle w:val="Strong"/>
          <w:rFonts w:ascii="Arial" w:hAnsi="Arial" w:cs="Arial"/>
        </w:rPr>
        <w:t>Average annual profit:</w:t>
      </w:r>
    </w:p>
    <w:p w14:paraId="51E80679" w14:textId="77777777" w:rsidR="001A6F2A" w:rsidRPr="001A6F2A" w:rsidRDefault="001A6F2A" w:rsidP="001A6F2A">
      <w:pPr>
        <w:pStyle w:val="NormalWeb"/>
        <w:rPr>
          <w:rFonts w:ascii="Arial" w:hAnsi="Arial" w:cs="Arial"/>
        </w:rPr>
      </w:pPr>
      <w:r w:rsidRPr="001A6F2A">
        <w:rPr>
          <w:rFonts w:ascii="Arial" w:hAnsi="Arial" w:cs="Arial"/>
        </w:rPr>
        <w:t>= £15m ÷ 5</w:t>
      </w:r>
    </w:p>
    <w:p w14:paraId="4D4D25D3" w14:textId="77777777" w:rsidR="001A6F2A" w:rsidRPr="001A6F2A" w:rsidRDefault="001A6F2A" w:rsidP="001A6F2A">
      <w:pPr>
        <w:pStyle w:val="NormalWeb"/>
        <w:rPr>
          <w:rFonts w:ascii="Arial" w:hAnsi="Arial" w:cs="Arial"/>
        </w:rPr>
      </w:pPr>
      <w:r w:rsidRPr="001A6F2A">
        <w:rPr>
          <w:rFonts w:ascii="Arial" w:hAnsi="Arial" w:cs="Arial"/>
        </w:rPr>
        <w:t>= £3 million</w:t>
      </w:r>
    </w:p>
    <w:p w14:paraId="23B0EFA3" w14:textId="77777777" w:rsidR="001A6F2A" w:rsidRPr="001A6F2A" w:rsidRDefault="001A6F2A" w:rsidP="001A6F2A">
      <w:pPr>
        <w:pStyle w:val="NormalWeb"/>
        <w:rPr>
          <w:rFonts w:ascii="Arial" w:hAnsi="Arial" w:cs="Arial"/>
        </w:rPr>
      </w:pPr>
      <w:r w:rsidRPr="001A6F2A">
        <w:rPr>
          <w:rStyle w:val="Strong"/>
          <w:rFonts w:ascii="Arial" w:hAnsi="Arial" w:cs="Arial"/>
        </w:rPr>
        <w:t>ARR calculation:</w:t>
      </w:r>
    </w:p>
    <w:p w14:paraId="55E60DD7" w14:textId="77777777" w:rsidR="001A6F2A" w:rsidRPr="001A6F2A" w:rsidRDefault="001A6F2A" w:rsidP="001A6F2A">
      <w:pPr>
        <w:pStyle w:val="NormalWeb"/>
        <w:rPr>
          <w:rFonts w:ascii="Arial" w:hAnsi="Arial" w:cs="Arial"/>
        </w:rPr>
      </w:pPr>
      <w:r w:rsidRPr="001A6F2A">
        <w:rPr>
          <w:rFonts w:ascii="Arial" w:hAnsi="Arial" w:cs="Arial"/>
        </w:rPr>
        <w:t>ARR = (£3m ÷ £50m) × 100</w:t>
      </w:r>
    </w:p>
    <w:p w14:paraId="75ADD1D6" w14:textId="77777777" w:rsidR="001A6F2A" w:rsidRPr="001A6F2A" w:rsidRDefault="001A6F2A" w:rsidP="001A6F2A">
      <w:pPr>
        <w:pStyle w:val="NormalWeb"/>
        <w:rPr>
          <w:rFonts w:ascii="Arial" w:hAnsi="Arial" w:cs="Arial"/>
        </w:rPr>
      </w:pPr>
      <w:r w:rsidRPr="001A6F2A">
        <w:rPr>
          <w:rStyle w:val="Strong"/>
          <w:rFonts w:ascii="Arial" w:hAnsi="Arial" w:cs="Arial"/>
        </w:rPr>
        <w:t>ARR = 6.00%</w:t>
      </w:r>
    </w:p>
    <w:p w14:paraId="4FF99CF9" w14:textId="31AB8341" w:rsidR="001A6F2A" w:rsidRPr="001A6F2A" w:rsidRDefault="001A6F2A" w:rsidP="001A6F2A">
      <w:pPr>
        <w:pStyle w:val="NormalWeb"/>
        <w:rPr>
          <w:rFonts w:ascii="Arial" w:hAnsi="Arial" w:cs="Arial"/>
        </w:rPr>
      </w:pPr>
      <w:r w:rsidRPr="001A6F2A">
        <w:rPr>
          <w:rFonts w:ascii="Arial" w:hAnsi="Arial" w:cs="Arial"/>
        </w:rPr>
        <w:t>Therefore, Project C provides the highest ARR.</w:t>
      </w:r>
    </w:p>
    <w:p w14:paraId="63D9E948" w14:textId="77777777" w:rsidR="00B021CB" w:rsidRDefault="00B021CB">
      <w:pPr>
        <w:rPr>
          <w:b/>
          <w:bCs/>
        </w:rPr>
      </w:pPr>
      <w:r>
        <w:br w:type="page"/>
      </w:r>
    </w:p>
    <w:p w14:paraId="3607D4B9" w14:textId="72D4AC10" w:rsidR="001A6F2A" w:rsidRPr="00B021CB" w:rsidRDefault="001A6F2A" w:rsidP="001A6F2A">
      <w:pPr>
        <w:pStyle w:val="Heading2"/>
        <w:rPr>
          <w:sz w:val="24"/>
          <w:szCs w:val="24"/>
          <w:u w:val="single"/>
        </w:rPr>
      </w:pPr>
      <w:bookmarkStart w:id="92" w:name="_Toc237431954"/>
      <w:r w:rsidRPr="00B021CB">
        <w:rPr>
          <w:sz w:val="24"/>
          <w:szCs w:val="24"/>
          <w:u w:val="single"/>
        </w:rPr>
        <w:lastRenderedPageBreak/>
        <w:t>A2.4 Internal Rate of Return (IRR)</w:t>
      </w:r>
      <w:bookmarkEnd w:id="92"/>
    </w:p>
    <w:p w14:paraId="657895FF" w14:textId="77777777" w:rsidR="001A6F2A" w:rsidRPr="001A6F2A" w:rsidRDefault="001A6F2A" w:rsidP="001A6F2A">
      <w:pPr>
        <w:pStyle w:val="NormalWeb"/>
        <w:rPr>
          <w:rFonts w:ascii="Arial" w:hAnsi="Arial" w:cs="Arial"/>
        </w:rPr>
      </w:pPr>
      <w:r w:rsidRPr="001A6F2A">
        <w:rPr>
          <w:rFonts w:ascii="Arial" w:hAnsi="Arial" w:cs="Arial"/>
        </w:rPr>
        <w:t>The IRR is the discount rate at which the NPV of a project becomes zero.</w:t>
      </w:r>
    </w:p>
    <w:p w14:paraId="5E1F3AD7" w14:textId="77777777" w:rsidR="001A6F2A" w:rsidRPr="001A6F2A" w:rsidRDefault="001A6F2A" w:rsidP="001A6F2A">
      <w:pPr>
        <w:pStyle w:val="NormalWeb"/>
        <w:rPr>
          <w:rFonts w:ascii="Arial" w:hAnsi="Arial" w:cs="Arial"/>
        </w:rPr>
      </w:pPr>
      <w:r w:rsidRPr="001A6F2A">
        <w:rPr>
          <w:rStyle w:val="Strong"/>
          <w:rFonts w:ascii="Arial" w:hAnsi="Arial" w:cs="Arial"/>
        </w:rPr>
        <w:t>Formula:</w:t>
      </w:r>
    </w:p>
    <w:p w14:paraId="6F2136D3" w14:textId="77777777" w:rsidR="001A6F2A" w:rsidRPr="001A6F2A" w:rsidRDefault="001A6F2A" w:rsidP="001A6F2A">
      <w:pPr>
        <w:pStyle w:val="NormalWeb"/>
        <w:rPr>
          <w:rFonts w:ascii="Arial" w:hAnsi="Arial" w:cs="Arial"/>
        </w:rPr>
      </w:pPr>
      <w:r w:rsidRPr="001A6F2A">
        <w:rPr>
          <w:rFonts w:ascii="Arial" w:hAnsi="Arial" w:cs="Arial"/>
        </w:rPr>
        <w:t xml:space="preserve">0 = -Initial Investment + Σ [Cash Flow ÷ (1 + </w:t>
      </w:r>
      <w:proofErr w:type="gramStart"/>
      <w:r w:rsidRPr="001A6F2A">
        <w:rPr>
          <w:rFonts w:ascii="Arial" w:hAnsi="Arial" w:cs="Arial"/>
        </w:rPr>
        <w:t>IRR)^</w:t>
      </w:r>
      <w:proofErr w:type="gramEnd"/>
      <w:r w:rsidRPr="001A6F2A">
        <w:rPr>
          <w:rFonts w:ascii="Arial" w:hAnsi="Arial" w:cs="Arial"/>
        </w:rPr>
        <w:t>t]</w:t>
      </w:r>
    </w:p>
    <w:p w14:paraId="68412BFE" w14:textId="77777777" w:rsidR="001A6F2A" w:rsidRPr="001A6F2A" w:rsidRDefault="001A6F2A" w:rsidP="001A6F2A">
      <w:pPr>
        <w:pStyle w:val="NormalWeb"/>
        <w:rPr>
          <w:rFonts w:ascii="Arial" w:hAnsi="Arial" w:cs="Arial"/>
        </w:rPr>
      </w:pPr>
      <w:r w:rsidRPr="001A6F2A">
        <w:rPr>
          <w:rFonts w:ascii="Arial" w:hAnsi="Arial" w:cs="Arial"/>
        </w:rPr>
        <w:t>Alternatively, when interpolation is used:</w:t>
      </w:r>
    </w:p>
    <w:p w14:paraId="2741AC7B" w14:textId="77777777" w:rsidR="001A6F2A" w:rsidRPr="001A6F2A" w:rsidRDefault="001A6F2A" w:rsidP="001A6F2A">
      <w:pPr>
        <w:pStyle w:val="NormalWeb"/>
        <w:rPr>
          <w:rFonts w:ascii="Arial" w:hAnsi="Arial" w:cs="Arial"/>
        </w:rPr>
      </w:pPr>
      <w:r w:rsidRPr="001A6F2A">
        <w:rPr>
          <w:rFonts w:ascii="Arial" w:hAnsi="Arial" w:cs="Arial"/>
        </w:rPr>
        <w:t>IRR = Lower Discount Rate + [NPV at Lower Rate ÷ (NPV at Lower Rate − NPV at Higher Rate)] × Difference in Discount Rates</w:t>
      </w:r>
    </w:p>
    <w:p w14:paraId="1D82B22B" w14:textId="77777777" w:rsidR="001A6F2A" w:rsidRPr="001A6F2A" w:rsidRDefault="001A6F2A" w:rsidP="001A6F2A">
      <w:pPr>
        <w:pStyle w:val="NormalWeb"/>
        <w:rPr>
          <w:rFonts w:ascii="Arial" w:hAnsi="Arial" w:cs="Arial"/>
        </w:rPr>
      </w:pPr>
      <w:r w:rsidRPr="001A6F2A">
        <w:rPr>
          <w:rFonts w:ascii="Arial" w:hAnsi="Arial" w:cs="Arial"/>
        </w:rPr>
        <w:t>For the present cash flows, the IRR can also be calculated using Excel:</w:t>
      </w:r>
    </w:p>
    <w:p w14:paraId="412E70DF" w14:textId="39D75895" w:rsidR="001A6F2A" w:rsidRPr="001A6F2A" w:rsidRDefault="001A6F2A" w:rsidP="001A6F2A">
      <w:pPr>
        <w:pStyle w:val="NormalWeb"/>
        <w:rPr>
          <w:rFonts w:ascii="Arial" w:hAnsi="Arial" w:cs="Arial"/>
        </w:rPr>
      </w:pPr>
      <w:r w:rsidRPr="001A6F2A">
        <w:rPr>
          <w:rStyle w:val="Strong"/>
          <w:rFonts w:ascii="Arial" w:hAnsi="Arial" w:cs="Arial"/>
        </w:rPr>
        <w:t>=IRR</w:t>
      </w:r>
      <w:r w:rsidR="00B021CB">
        <w:rPr>
          <w:rStyle w:val="Strong"/>
          <w:rFonts w:ascii="Arial" w:hAnsi="Arial" w:cs="Arial"/>
        </w:rPr>
        <w:t xml:space="preserve"> </w:t>
      </w:r>
      <w:r w:rsidRPr="001A6F2A">
        <w:rPr>
          <w:rStyle w:val="Strong"/>
          <w:rFonts w:ascii="Arial" w:hAnsi="Arial" w:cs="Arial"/>
        </w:rPr>
        <w:t>(Cash Flow Range)</w:t>
      </w:r>
    </w:p>
    <w:p w14:paraId="2DAD008A" w14:textId="77777777" w:rsidR="001A6F2A" w:rsidRPr="00BB1917" w:rsidRDefault="001A6F2A" w:rsidP="00BB1917">
      <w:pPr>
        <w:rPr>
          <w:b/>
          <w:bCs/>
          <w:u w:val="single"/>
        </w:rPr>
      </w:pPr>
      <w:r w:rsidRPr="00BB1917">
        <w:rPr>
          <w:b/>
          <w:bCs/>
          <w:u w:val="single"/>
        </w:rPr>
        <w:t>Project A</w:t>
      </w:r>
    </w:p>
    <w:p w14:paraId="60FA8CB1" w14:textId="77777777" w:rsidR="001A6F2A" w:rsidRPr="001A6F2A" w:rsidRDefault="001A6F2A" w:rsidP="001A6F2A">
      <w:pPr>
        <w:pStyle w:val="NormalWeb"/>
        <w:rPr>
          <w:rFonts w:ascii="Arial" w:hAnsi="Arial" w:cs="Arial"/>
        </w:rPr>
      </w:pPr>
      <w:r w:rsidRPr="001A6F2A">
        <w:rPr>
          <w:rFonts w:ascii="Arial" w:hAnsi="Arial" w:cs="Arial"/>
        </w:rPr>
        <w:t>Cash flows:</w:t>
      </w:r>
    </w:p>
    <w:p w14:paraId="06F444FC" w14:textId="77777777" w:rsidR="001A6F2A" w:rsidRPr="001A6F2A" w:rsidRDefault="001A6F2A" w:rsidP="001A6F2A">
      <w:pPr>
        <w:pStyle w:val="NormalWeb"/>
        <w:rPr>
          <w:rFonts w:ascii="Arial" w:hAnsi="Arial" w:cs="Arial"/>
        </w:rPr>
      </w:pPr>
      <w:r w:rsidRPr="001A6F2A">
        <w:rPr>
          <w:rFonts w:ascii="Arial" w:hAnsi="Arial" w:cs="Arial"/>
        </w:rPr>
        <w:t>-50, 10, 12, 14, 10, 8</w:t>
      </w:r>
    </w:p>
    <w:p w14:paraId="6407337D" w14:textId="77777777" w:rsidR="001A6F2A" w:rsidRPr="001A6F2A" w:rsidRDefault="001A6F2A" w:rsidP="001A6F2A">
      <w:pPr>
        <w:pStyle w:val="NormalWeb"/>
        <w:rPr>
          <w:rFonts w:ascii="Arial" w:hAnsi="Arial" w:cs="Arial"/>
        </w:rPr>
      </w:pPr>
      <w:r w:rsidRPr="001A6F2A">
        <w:rPr>
          <w:rFonts w:ascii="Arial" w:hAnsi="Arial" w:cs="Arial"/>
        </w:rPr>
        <w:t xml:space="preserve">The IRR is the value of </w:t>
      </w:r>
      <w:r w:rsidRPr="001A6F2A">
        <w:rPr>
          <w:rStyle w:val="Emphasis"/>
          <w:rFonts w:ascii="Arial" w:hAnsi="Arial" w:cs="Arial"/>
        </w:rPr>
        <w:t>r</w:t>
      </w:r>
      <w:r w:rsidRPr="001A6F2A">
        <w:rPr>
          <w:rFonts w:ascii="Arial" w:hAnsi="Arial" w:cs="Arial"/>
        </w:rPr>
        <w:t xml:space="preserve"> that satisfies:</w:t>
      </w:r>
    </w:p>
    <w:p w14:paraId="034F283E" w14:textId="77777777" w:rsidR="001A6F2A" w:rsidRPr="001A6F2A" w:rsidRDefault="001A6F2A" w:rsidP="001A6F2A">
      <w:pPr>
        <w:pStyle w:val="NormalWeb"/>
        <w:rPr>
          <w:rFonts w:ascii="Arial" w:hAnsi="Arial" w:cs="Arial"/>
        </w:rPr>
      </w:pPr>
      <w:r w:rsidRPr="001A6F2A">
        <w:rPr>
          <w:rFonts w:ascii="Arial" w:hAnsi="Arial" w:cs="Arial"/>
        </w:rPr>
        <w:t>0 = -50 + 10/(1+</w:t>
      </w:r>
      <w:proofErr w:type="gramStart"/>
      <w:r w:rsidRPr="001A6F2A">
        <w:rPr>
          <w:rFonts w:ascii="Arial" w:hAnsi="Arial" w:cs="Arial"/>
        </w:rPr>
        <w:t>r)^</w:t>
      </w:r>
      <w:proofErr w:type="gramEnd"/>
      <w:r w:rsidRPr="001A6F2A">
        <w:rPr>
          <w:rFonts w:ascii="Arial" w:hAnsi="Arial" w:cs="Arial"/>
        </w:rPr>
        <w:t>1 + 12/(1+r)^2 + 14/(1+r)^3 + 10/(1+r)^4 + 8/(1+r)^5</w:t>
      </w:r>
    </w:p>
    <w:p w14:paraId="0EC7803C" w14:textId="77777777" w:rsidR="001A6F2A" w:rsidRPr="001A6F2A" w:rsidRDefault="001A6F2A" w:rsidP="001A6F2A">
      <w:pPr>
        <w:pStyle w:val="NormalWeb"/>
        <w:rPr>
          <w:rFonts w:ascii="Arial" w:hAnsi="Arial" w:cs="Arial"/>
        </w:rPr>
      </w:pPr>
      <w:r w:rsidRPr="001A6F2A">
        <w:rPr>
          <w:rFonts w:ascii="Arial" w:hAnsi="Arial" w:cs="Arial"/>
        </w:rPr>
        <w:t>Using the IRR calculation:</w:t>
      </w:r>
    </w:p>
    <w:p w14:paraId="168F29A3" w14:textId="77777777" w:rsidR="001A6F2A" w:rsidRPr="001A6F2A" w:rsidRDefault="001A6F2A" w:rsidP="001A6F2A">
      <w:pPr>
        <w:pStyle w:val="NormalWeb"/>
        <w:rPr>
          <w:rFonts w:ascii="Arial" w:hAnsi="Arial" w:cs="Arial"/>
        </w:rPr>
      </w:pPr>
      <w:r w:rsidRPr="001A6F2A">
        <w:rPr>
          <w:rStyle w:val="Strong"/>
          <w:rFonts w:ascii="Arial" w:hAnsi="Arial" w:cs="Arial"/>
        </w:rPr>
        <w:t>IRR = 2.72%</w:t>
      </w:r>
    </w:p>
    <w:p w14:paraId="0D3D004D" w14:textId="77777777" w:rsidR="001A6F2A" w:rsidRPr="001A6F2A" w:rsidRDefault="001A6F2A" w:rsidP="001A6F2A">
      <w:pPr>
        <w:pStyle w:val="NormalWeb"/>
        <w:rPr>
          <w:rFonts w:ascii="Arial" w:hAnsi="Arial" w:cs="Arial"/>
        </w:rPr>
      </w:pPr>
      <w:r w:rsidRPr="001A6F2A">
        <w:rPr>
          <w:rFonts w:ascii="Arial" w:hAnsi="Arial" w:cs="Arial"/>
        </w:rPr>
        <w:t>Verification:</w:t>
      </w:r>
    </w:p>
    <w:p w14:paraId="7832E9B7" w14:textId="7B9CF6D2" w:rsidR="001A6F2A" w:rsidRPr="001A6F2A" w:rsidRDefault="001A6F2A" w:rsidP="001A6F2A">
      <w:pPr>
        <w:pStyle w:val="NormalWeb"/>
        <w:rPr>
          <w:rFonts w:ascii="Arial" w:hAnsi="Arial" w:cs="Arial"/>
        </w:rPr>
      </w:pPr>
      <w:r w:rsidRPr="001A6F2A">
        <w:rPr>
          <w:rFonts w:ascii="Arial" w:hAnsi="Arial" w:cs="Arial"/>
        </w:rPr>
        <w:t>At approximately 2.72%, the discounted value of Project A's future cash inflows is approximately equal to its £50 million initial investment, giving an NPV of approximately zero.</w:t>
      </w:r>
    </w:p>
    <w:p w14:paraId="543D1188" w14:textId="77777777" w:rsidR="001A6F2A" w:rsidRPr="00BB1917" w:rsidRDefault="001A6F2A" w:rsidP="00BB1917">
      <w:pPr>
        <w:rPr>
          <w:b/>
          <w:bCs/>
          <w:u w:val="single"/>
        </w:rPr>
      </w:pPr>
      <w:r w:rsidRPr="00BB1917">
        <w:rPr>
          <w:b/>
          <w:bCs/>
          <w:u w:val="single"/>
        </w:rPr>
        <w:t>Project B</w:t>
      </w:r>
    </w:p>
    <w:p w14:paraId="45D67894" w14:textId="77777777" w:rsidR="001A6F2A" w:rsidRPr="001A6F2A" w:rsidRDefault="001A6F2A" w:rsidP="001A6F2A">
      <w:pPr>
        <w:pStyle w:val="NormalWeb"/>
        <w:rPr>
          <w:rFonts w:ascii="Arial" w:hAnsi="Arial" w:cs="Arial"/>
        </w:rPr>
      </w:pPr>
      <w:r w:rsidRPr="001A6F2A">
        <w:rPr>
          <w:rFonts w:ascii="Arial" w:hAnsi="Arial" w:cs="Arial"/>
        </w:rPr>
        <w:t>Cash flows:</w:t>
      </w:r>
    </w:p>
    <w:p w14:paraId="4FDCAE5D" w14:textId="77777777" w:rsidR="001A6F2A" w:rsidRPr="001A6F2A" w:rsidRDefault="001A6F2A" w:rsidP="001A6F2A">
      <w:pPr>
        <w:pStyle w:val="NormalWeb"/>
        <w:rPr>
          <w:rFonts w:ascii="Arial" w:hAnsi="Arial" w:cs="Arial"/>
        </w:rPr>
      </w:pPr>
      <w:r w:rsidRPr="001A6F2A">
        <w:rPr>
          <w:rFonts w:ascii="Arial" w:hAnsi="Arial" w:cs="Arial"/>
        </w:rPr>
        <w:t>-50, 11, 11, 11, 11, 11</w:t>
      </w:r>
    </w:p>
    <w:p w14:paraId="601A1580" w14:textId="77777777" w:rsidR="001A6F2A" w:rsidRPr="001A6F2A" w:rsidRDefault="001A6F2A" w:rsidP="001A6F2A">
      <w:pPr>
        <w:pStyle w:val="NormalWeb"/>
        <w:rPr>
          <w:rFonts w:ascii="Arial" w:hAnsi="Arial" w:cs="Arial"/>
        </w:rPr>
      </w:pPr>
      <w:r w:rsidRPr="001A6F2A">
        <w:rPr>
          <w:rFonts w:ascii="Arial" w:hAnsi="Arial" w:cs="Arial"/>
        </w:rPr>
        <w:t>The IRR solves:</w:t>
      </w:r>
    </w:p>
    <w:p w14:paraId="63B7C908" w14:textId="77777777" w:rsidR="001A6F2A" w:rsidRPr="001A6F2A" w:rsidRDefault="001A6F2A" w:rsidP="001A6F2A">
      <w:pPr>
        <w:pStyle w:val="NormalWeb"/>
        <w:rPr>
          <w:rFonts w:ascii="Arial" w:hAnsi="Arial" w:cs="Arial"/>
        </w:rPr>
      </w:pPr>
      <w:r w:rsidRPr="001A6F2A">
        <w:rPr>
          <w:rFonts w:ascii="Arial" w:hAnsi="Arial" w:cs="Arial"/>
        </w:rPr>
        <w:lastRenderedPageBreak/>
        <w:t>0 = -50 + 11/(1+</w:t>
      </w:r>
      <w:proofErr w:type="gramStart"/>
      <w:r w:rsidRPr="001A6F2A">
        <w:rPr>
          <w:rFonts w:ascii="Arial" w:hAnsi="Arial" w:cs="Arial"/>
        </w:rPr>
        <w:t>r)^</w:t>
      </w:r>
      <w:proofErr w:type="gramEnd"/>
      <w:r w:rsidRPr="001A6F2A">
        <w:rPr>
          <w:rFonts w:ascii="Arial" w:hAnsi="Arial" w:cs="Arial"/>
        </w:rPr>
        <w:t>1 + 11/(1+r)^2 + 11/(1+r)^3 + 11/(1+r)^4 + 11/(1+r)^5</w:t>
      </w:r>
    </w:p>
    <w:p w14:paraId="1CA82993" w14:textId="77777777" w:rsidR="001A6F2A" w:rsidRPr="001A6F2A" w:rsidRDefault="001A6F2A" w:rsidP="001A6F2A">
      <w:pPr>
        <w:pStyle w:val="NormalWeb"/>
        <w:rPr>
          <w:rFonts w:ascii="Arial" w:hAnsi="Arial" w:cs="Arial"/>
        </w:rPr>
      </w:pPr>
      <w:r w:rsidRPr="001A6F2A">
        <w:rPr>
          <w:rFonts w:ascii="Arial" w:hAnsi="Arial" w:cs="Arial"/>
        </w:rPr>
        <w:t>Using the IRR calculation:</w:t>
      </w:r>
    </w:p>
    <w:p w14:paraId="7A4FB4EE" w14:textId="77777777" w:rsidR="001A6F2A" w:rsidRPr="001A6F2A" w:rsidRDefault="001A6F2A" w:rsidP="001A6F2A">
      <w:pPr>
        <w:pStyle w:val="NormalWeb"/>
        <w:rPr>
          <w:rFonts w:ascii="Arial" w:hAnsi="Arial" w:cs="Arial"/>
        </w:rPr>
      </w:pPr>
      <w:r w:rsidRPr="001A6F2A">
        <w:rPr>
          <w:rStyle w:val="Strong"/>
          <w:rFonts w:ascii="Arial" w:hAnsi="Arial" w:cs="Arial"/>
        </w:rPr>
        <w:t>IRR = 3.26%</w:t>
      </w:r>
    </w:p>
    <w:p w14:paraId="608B6CE2" w14:textId="775BE362" w:rsidR="001A6F2A" w:rsidRPr="001A6F2A" w:rsidRDefault="001A6F2A" w:rsidP="001A6F2A">
      <w:pPr>
        <w:pStyle w:val="NormalWeb"/>
        <w:rPr>
          <w:rFonts w:ascii="Arial" w:hAnsi="Arial" w:cs="Arial"/>
        </w:rPr>
      </w:pPr>
      <w:r w:rsidRPr="001A6F2A">
        <w:rPr>
          <w:rFonts w:ascii="Arial" w:hAnsi="Arial" w:cs="Arial"/>
        </w:rPr>
        <w:t>At approximately 3.26%, Project B's NPV becomes approximately zero.</w:t>
      </w:r>
    </w:p>
    <w:p w14:paraId="5FDD0BD7" w14:textId="77777777" w:rsidR="001A6F2A" w:rsidRPr="00BB1917" w:rsidRDefault="001A6F2A" w:rsidP="00BB1917">
      <w:pPr>
        <w:rPr>
          <w:b/>
          <w:bCs/>
          <w:u w:val="single"/>
        </w:rPr>
      </w:pPr>
      <w:r w:rsidRPr="00BB1917">
        <w:rPr>
          <w:b/>
          <w:bCs/>
          <w:u w:val="single"/>
        </w:rPr>
        <w:t>Project C</w:t>
      </w:r>
    </w:p>
    <w:p w14:paraId="3E1C2CF8" w14:textId="77777777" w:rsidR="001A6F2A" w:rsidRPr="001A6F2A" w:rsidRDefault="001A6F2A" w:rsidP="001A6F2A">
      <w:pPr>
        <w:pStyle w:val="NormalWeb"/>
        <w:rPr>
          <w:rFonts w:ascii="Arial" w:hAnsi="Arial" w:cs="Arial"/>
        </w:rPr>
      </w:pPr>
      <w:r w:rsidRPr="001A6F2A">
        <w:rPr>
          <w:rFonts w:ascii="Arial" w:hAnsi="Arial" w:cs="Arial"/>
        </w:rPr>
        <w:t>Cash flows:</w:t>
      </w:r>
    </w:p>
    <w:p w14:paraId="59F5F537" w14:textId="77777777" w:rsidR="001A6F2A" w:rsidRPr="001A6F2A" w:rsidRDefault="001A6F2A" w:rsidP="001A6F2A">
      <w:pPr>
        <w:pStyle w:val="NormalWeb"/>
        <w:rPr>
          <w:rFonts w:ascii="Arial" w:hAnsi="Arial" w:cs="Arial"/>
        </w:rPr>
      </w:pPr>
      <w:r w:rsidRPr="001A6F2A">
        <w:rPr>
          <w:rFonts w:ascii="Arial" w:hAnsi="Arial" w:cs="Arial"/>
        </w:rPr>
        <w:t>-50, 5, 10, 20, 25, 5</w:t>
      </w:r>
    </w:p>
    <w:p w14:paraId="4BCD37FD" w14:textId="77777777" w:rsidR="001A6F2A" w:rsidRPr="001A6F2A" w:rsidRDefault="001A6F2A" w:rsidP="001A6F2A">
      <w:pPr>
        <w:pStyle w:val="NormalWeb"/>
        <w:rPr>
          <w:rFonts w:ascii="Arial" w:hAnsi="Arial" w:cs="Arial"/>
        </w:rPr>
      </w:pPr>
      <w:r w:rsidRPr="001A6F2A">
        <w:rPr>
          <w:rFonts w:ascii="Arial" w:hAnsi="Arial" w:cs="Arial"/>
        </w:rPr>
        <w:t>The IRR solves:</w:t>
      </w:r>
    </w:p>
    <w:p w14:paraId="1AE9CC2A" w14:textId="77777777" w:rsidR="001A6F2A" w:rsidRPr="001A6F2A" w:rsidRDefault="001A6F2A" w:rsidP="001A6F2A">
      <w:pPr>
        <w:pStyle w:val="NormalWeb"/>
        <w:rPr>
          <w:rFonts w:ascii="Arial" w:hAnsi="Arial" w:cs="Arial"/>
        </w:rPr>
      </w:pPr>
      <w:r w:rsidRPr="001A6F2A">
        <w:rPr>
          <w:rFonts w:ascii="Arial" w:hAnsi="Arial" w:cs="Arial"/>
        </w:rPr>
        <w:t>0 = -50 + 5/(1+</w:t>
      </w:r>
      <w:proofErr w:type="gramStart"/>
      <w:r w:rsidRPr="001A6F2A">
        <w:rPr>
          <w:rFonts w:ascii="Arial" w:hAnsi="Arial" w:cs="Arial"/>
        </w:rPr>
        <w:t>r)^</w:t>
      </w:r>
      <w:proofErr w:type="gramEnd"/>
      <w:r w:rsidRPr="001A6F2A">
        <w:rPr>
          <w:rFonts w:ascii="Arial" w:hAnsi="Arial" w:cs="Arial"/>
        </w:rPr>
        <w:t>1 + 10/(1+r)^2 + 20/(1+r)^3 + 25/(1+r)^4 + 5/(1+r)^5</w:t>
      </w:r>
    </w:p>
    <w:p w14:paraId="164A2646" w14:textId="77777777" w:rsidR="001A6F2A" w:rsidRPr="001A6F2A" w:rsidRDefault="001A6F2A" w:rsidP="001A6F2A">
      <w:pPr>
        <w:pStyle w:val="NormalWeb"/>
        <w:rPr>
          <w:rFonts w:ascii="Arial" w:hAnsi="Arial" w:cs="Arial"/>
        </w:rPr>
      </w:pPr>
      <w:r w:rsidRPr="001A6F2A">
        <w:rPr>
          <w:rFonts w:ascii="Arial" w:hAnsi="Arial" w:cs="Arial"/>
        </w:rPr>
        <w:t>Using the IRR calculation:</w:t>
      </w:r>
    </w:p>
    <w:p w14:paraId="35AB1C0E" w14:textId="77777777" w:rsidR="001A6F2A" w:rsidRPr="001A6F2A" w:rsidRDefault="001A6F2A" w:rsidP="001A6F2A">
      <w:pPr>
        <w:pStyle w:val="NormalWeb"/>
        <w:rPr>
          <w:rFonts w:ascii="Arial" w:hAnsi="Arial" w:cs="Arial"/>
        </w:rPr>
      </w:pPr>
      <w:r w:rsidRPr="001A6F2A">
        <w:rPr>
          <w:rStyle w:val="Strong"/>
          <w:rFonts w:ascii="Arial" w:hAnsi="Arial" w:cs="Arial"/>
        </w:rPr>
        <w:t>IRR = 8.59%</w:t>
      </w:r>
    </w:p>
    <w:p w14:paraId="006009A6" w14:textId="77777777" w:rsidR="001A6F2A" w:rsidRPr="001A6F2A" w:rsidRDefault="001A6F2A" w:rsidP="001A6F2A">
      <w:pPr>
        <w:pStyle w:val="NormalWeb"/>
        <w:rPr>
          <w:rFonts w:ascii="Arial" w:hAnsi="Arial" w:cs="Arial"/>
        </w:rPr>
      </w:pPr>
      <w:r w:rsidRPr="001A6F2A">
        <w:rPr>
          <w:rFonts w:ascii="Arial" w:hAnsi="Arial" w:cs="Arial"/>
        </w:rPr>
        <w:t>At approximately 8.59%, Project C's NPV becomes approximately zero.</w:t>
      </w:r>
    </w:p>
    <w:p w14:paraId="75D75502" w14:textId="7B14F7D2" w:rsidR="001A6F2A" w:rsidRPr="001A6F2A" w:rsidRDefault="001A6F2A" w:rsidP="001A6F2A">
      <w:pPr>
        <w:pStyle w:val="NormalWeb"/>
        <w:rPr>
          <w:rFonts w:ascii="Arial" w:hAnsi="Arial" w:cs="Arial"/>
        </w:rPr>
      </w:pPr>
      <w:r w:rsidRPr="001A6F2A">
        <w:rPr>
          <w:rFonts w:ascii="Arial" w:hAnsi="Arial" w:cs="Arial"/>
        </w:rPr>
        <w:t>As the required rate of return is 8%, only Project C has an IRR above the required return.</w:t>
      </w:r>
    </w:p>
    <w:p w14:paraId="3B382959" w14:textId="77777777" w:rsidR="00B021CB" w:rsidRDefault="00B021CB">
      <w:pPr>
        <w:rPr>
          <w:b/>
          <w:bCs/>
        </w:rPr>
      </w:pPr>
      <w:r>
        <w:br w:type="page"/>
      </w:r>
    </w:p>
    <w:p w14:paraId="60E5131A" w14:textId="156E1569" w:rsidR="001A6F2A" w:rsidRPr="00B021CB" w:rsidRDefault="001A6F2A" w:rsidP="001A6F2A">
      <w:pPr>
        <w:pStyle w:val="Heading2"/>
        <w:rPr>
          <w:sz w:val="24"/>
          <w:szCs w:val="24"/>
          <w:u w:val="single"/>
        </w:rPr>
      </w:pPr>
      <w:bookmarkStart w:id="93" w:name="_Toc237431955"/>
      <w:r w:rsidRPr="00B021CB">
        <w:rPr>
          <w:sz w:val="24"/>
          <w:szCs w:val="24"/>
          <w:u w:val="single"/>
        </w:rPr>
        <w:lastRenderedPageBreak/>
        <w:t>A2.5 Profitability Index (PI)</w:t>
      </w:r>
      <w:bookmarkEnd w:id="93"/>
    </w:p>
    <w:p w14:paraId="4F1AC381" w14:textId="77777777" w:rsidR="001A6F2A" w:rsidRPr="001A6F2A" w:rsidRDefault="001A6F2A" w:rsidP="001A6F2A">
      <w:pPr>
        <w:pStyle w:val="NormalWeb"/>
        <w:rPr>
          <w:rFonts w:ascii="Arial" w:hAnsi="Arial" w:cs="Arial"/>
        </w:rPr>
      </w:pPr>
      <w:r w:rsidRPr="001A6F2A">
        <w:rPr>
          <w:rFonts w:ascii="Arial" w:hAnsi="Arial" w:cs="Arial"/>
        </w:rPr>
        <w:t>The Profitability Index measures the present value generated for every £1 invested.</w:t>
      </w:r>
    </w:p>
    <w:p w14:paraId="50CB1DC1" w14:textId="77777777" w:rsidR="001A6F2A" w:rsidRPr="001A6F2A" w:rsidRDefault="001A6F2A" w:rsidP="001A6F2A">
      <w:pPr>
        <w:pStyle w:val="NormalWeb"/>
        <w:rPr>
          <w:rFonts w:ascii="Arial" w:hAnsi="Arial" w:cs="Arial"/>
        </w:rPr>
      </w:pPr>
      <w:r w:rsidRPr="001A6F2A">
        <w:rPr>
          <w:rStyle w:val="Strong"/>
          <w:rFonts w:ascii="Arial" w:hAnsi="Arial" w:cs="Arial"/>
        </w:rPr>
        <w:t>Formula:</w:t>
      </w:r>
    </w:p>
    <w:p w14:paraId="1B41528D" w14:textId="77777777" w:rsidR="001A6F2A" w:rsidRPr="001A6F2A" w:rsidRDefault="001A6F2A" w:rsidP="001A6F2A">
      <w:pPr>
        <w:pStyle w:val="NormalWeb"/>
        <w:rPr>
          <w:rFonts w:ascii="Arial" w:hAnsi="Arial" w:cs="Arial"/>
        </w:rPr>
      </w:pPr>
      <w:r w:rsidRPr="001A6F2A">
        <w:rPr>
          <w:rFonts w:ascii="Arial" w:hAnsi="Arial" w:cs="Arial"/>
        </w:rPr>
        <w:t>PI = Present Value of Future Cash Inflows ÷ Initial Investment</w:t>
      </w:r>
    </w:p>
    <w:p w14:paraId="4CA58934" w14:textId="691C997E" w:rsidR="001A6F2A" w:rsidRPr="001A6F2A" w:rsidRDefault="001A6F2A" w:rsidP="001A6F2A">
      <w:pPr>
        <w:pStyle w:val="NormalWeb"/>
        <w:rPr>
          <w:rFonts w:ascii="Arial" w:hAnsi="Arial" w:cs="Arial"/>
        </w:rPr>
      </w:pPr>
      <w:r w:rsidRPr="001A6F2A">
        <w:rPr>
          <w:rFonts w:ascii="Arial" w:hAnsi="Arial" w:cs="Arial"/>
        </w:rPr>
        <w:t>A project is normally acceptable where PI &gt; 1.</w:t>
      </w:r>
    </w:p>
    <w:p w14:paraId="058D701A" w14:textId="77777777" w:rsidR="001A6F2A" w:rsidRPr="001C0446" w:rsidRDefault="001A6F2A" w:rsidP="001C0446">
      <w:pPr>
        <w:rPr>
          <w:b/>
          <w:bCs/>
          <w:u w:val="single"/>
        </w:rPr>
      </w:pPr>
      <w:r w:rsidRPr="001C0446">
        <w:rPr>
          <w:b/>
          <w:bCs/>
          <w:u w:val="single"/>
        </w:rPr>
        <w:t>Project A</w:t>
      </w:r>
    </w:p>
    <w:p w14:paraId="1E12519D" w14:textId="77777777" w:rsidR="001A6F2A" w:rsidRPr="001A6F2A" w:rsidRDefault="001A6F2A" w:rsidP="001A6F2A">
      <w:pPr>
        <w:pStyle w:val="NormalWeb"/>
        <w:rPr>
          <w:rFonts w:ascii="Arial" w:hAnsi="Arial" w:cs="Arial"/>
        </w:rPr>
      </w:pPr>
      <w:r w:rsidRPr="001A6F2A">
        <w:rPr>
          <w:rFonts w:ascii="Arial" w:hAnsi="Arial" w:cs="Arial"/>
        </w:rPr>
        <w:t>Present value of future cash inflows:</w:t>
      </w:r>
    </w:p>
    <w:p w14:paraId="3FD1C868" w14:textId="77777777" w:rsidR="001A6F2A" w:rsidRPr="001A6F2A" w:rsidRDefault="001A6F2A" w:rsidP="001A6F2A">
      <w:pPr>
        <w:pStyle w:val="NormalWeb"/>
        <w:rPr>
          <w:rFonts w:ascii="Arial" w:hAnsi="Arial" w:cs="Arial"/>
        </w:rPr>
      </w:pPr>
      <w:r w:rsidRPr="001A6F2A">
        <w:rPr>
          <w:rFonts w:ascii="Arial" w:hAnsi="Arial" w:cs="Arial"/>
        </w:rPr>
        <w:t>= £43.455 million</w:t>
      </w:r>
    </w:p>
    <w:p w14:paraId="6E02057C" w14:textId="77777777" w:rsidR="001A6F2A" w:rsidRPr="001A6F2A" w:rsidRDefault="001A6F2A" w:rsidP="001A6F2A">
      <w:pPr>
        <w:pStyle w:val="NormalWeb"/>
        <w:rPr>
          <w:rFonts w:ascii="Arial" w:hAnsi="Arial" w:cs="Arial"/>
        </w:rPr>
      </w:pPr>
      <w:r w:rsidRPr="001A6F2A">
        <w:rPr>
          <w:rFonts w:ascii="Arial" w:hAnsi="Arial" w:cs="Arial"/>
        </w:rPr>
        <w:t>Initial investment:</w:t>
      </w:r>
    </w:p>
    <w:p w14:paraId="5E995FBB" w14:textId="77777777" w:rsidR="001A6F2A" w:rsidRPr="001A6F2A" w:rsidRDefault="001A6F2A" w:rsidP="001A6F2A">
      <w:pPr>
        <w:pStyle w:val="NormalWeb"/>
        <w:rPr>
          <w:rFonts w:ascii="Arial" w:hAnsi="Arial" w:cs="Arial"/>
        </w:rPr>
      </w:pPr>
      <w:r w:rsidRPr="001A6F2A">
        <w:rPr>
          <w:rFonts w:ascii="Arial" w:hAnsi="Arial" w:cs="Arial"/>
        </w:rPr>
        <w:t>= £50 million</w:t>
      </w:r>
    </w:p>
    <w:p w14:paraId="3CFA622C" w14:textId="77777777" w:rsidR="001A6F2A" w:rsidRPr="001A6F2A" w:rsidRDefault="001A6F2A" w:rsidP="001A6F2A">
      <w:pPr>
        <w:pStyle w:val="NormalWeb"/>
        <w:rPr>
          <w:rFonts w:ascii="Arial" w:hAnsi="Arial" w:cs="Arial"/>
        </w:rPr>
      </w:pPr>
      <w:r w:rsidRPr="001A6F2A">
        <w:rPr>
          <w:rStyle w:val="Strong"/>
          <w:rFonts w:ascii="Arial" w:hAnsi="Arial" w:cs="Arial"/>
        </w:rPr>
        <w:t>Calculation:</w:t>
      </w:r>
    </w:p>
    <w:p w14:paraId="6C9518A2" w14:textId="77777777" w:rsidR="001A6F2A" w:rsidRPr="001A6F2A" w:rsidRDefault="001A6F2A" w:rsidP="001A6F2A">
      <w:pPr>
        <w:pStyle w:val="NormalWeb"/>
        <w:rPr>
          <w:rFonts w:ascii="Arial" w:hAnsi="Arial" w:cs="Arial"/>
        </w:rPr>
      </w:pPr>
      <w:r w:rsidRPr="001A6F2A">
        <w:rPr>
          <w:rFonts w:ascii="Arial" w:hAnsi="Arial" w:cs="Arial"/>
        </w:rPr>
        <w:t>PI = £43.455m ÷ £50m</w:t>
      </w:r>
    </w:p>
    <w:p w14:paraId="2EDEF936" w14:textId="77777777" w:rsidR="001A6F2A" w:rsidRPr="001A6F2A" w:rsidRDefault="001A6F2A" w:rsidP="001A6F2A">
      <w:pPr>
        <w:pStyle w:val="NormalWeb"/>
        <w:rPr>
          <w:rFonts w:ascii="Arial" w:hAnsi="Arial" w:cs="Arial"/>
        </w:rPr>
      </w:pPr>
      <w:r w:rsidRPr="001A6F2A">
        <w:rPr>
          <w:rFonts w:ascii="Arial" w:hAnsi="Arial" w:cs="Arial"/>
        </w:rPr>
        <w:t>PI = 0.8691</w:t>
      </w:r>
    </w:p>
    <w:p w14:paraId="3D38C144" w14:textId="6A0125D9" w:rsidR="001A6F2A" w:rsidRPr="001A6F2A" w:rsidRDefault="001A6F2A" w:rsidP="001A6F2A">
      <w:pPr>
        <w:pStyle w:val="NormalWeb"/>
        <w:rPr>
          <w:rFonts w:ascii="Arial" w:hAnsi="Arial" w:cs="Arial"/>
        </w:rPr>
      </w:pPr>
      <w:r w:rsidRPr="001A6F2A">
        <w:rPr>
          <w:rStyle w:val="Strong"/>
          <w:rFonts w:ascii="Arial" w:hAnsi="Arial" w:cs="Arial"/>
        </w:rPr>
        <w:t>PI = 0.87</w:t>
      </w:r>
    </w:p>
    <w:p w14:paraId="455B20F3" w14:textId="77777777" w:rsidR="001A6F2A" w:rsidRPr="001C0446" w:rsidRDefault="001A6F2A" w:rsidP="001C0446">
      <w:pPr>
        <w:rPr>
          <w:b/>
          <w:bCs/>
          <w:u w:val="single"/>
        </w:rPr>
      </w:pPr>
      <w:r w:rsidRPr="001C0446">
        <w:rPr>
          <w:b/>
          <w:bCs/>
          <w:u w:val="single"/>
        </w:rPr>
        <w:t>Project B</w:t>
      </w:r>
    </w:p>
    <w:p w14:paraId="540BDC8C" w14:textId="77777777" w:rsidR="001A6F2A" w:rsidRPr="001A6F2A" w:rsidRDefault="001A6F2A" w:rsidP="001A6F2A">
      <w:pPr>
        <w:pStyle w:val="NormalWeb"/>
        <w:rPr>
          <w:rFonts w:ascii="Arial" w:hAnsi="Arial" w:cs="Arial"/>
        </w:rPr>
      </w:pPr>
      <w:r w:rsidRPr="001A6F2A">
        <w:rPr>
          <w:rFonts w:ascii="Arial" w:hAnsi="Arial" w:cs="Arial"/>
        </w:rPr>
        <w:t>Present value of future cash inflows:</w:t>
      </w:r>
    </w:p>
    <w:p w14:paraId="6618D1A1" w14:textId="77777777" w:rsidR="001A6F2A" w:rsidRPr="001A6F2A" w:rsidRDefault="001A6F2A" w:rsidP="001A6F2A">
      <w:pPr>
        <w:pStyle w:val="NormalWeb"/>
        <w:rPr>
          <w:rFonts w:ascii="Arial" w:hAnsi="Arial" w:cs="Arial"/>
        </w:rPr>
      </w:pPr>
      <w:r w:rsidRPr="001A6F2A">
        <w:rPr>
          <w:rFonts w:ascii="Arial" w:hAnsi="Arial" w:cs="Arial"/>
        </w:rPr>
        <w:t>= £43.919 million</w:t>
      </w:r>
    </w:p>
    <w:p w14:paraId="612F0778" w14:textId="77777777" w:rsidR="001A6F2A" w:rsidRPr="001A6F2A" w:rsidRDefault="001A6F2A" w:rsidP="001A6F2A">
      <w:pPr>
        <w:pStyle w:val="NormalWeb"/>
        <w:rPr>
          <w:rFonts w:ascii="Arial" w:hAnsi="Arial" w:cs="Arial"/>
        </w:rPr>
      </w:pPr>
      <w:r w:rsidRPr="001A6F2A">
        <w:rPr>
          <w:rFonts w:ascii="Arial" w:hAnsi="Arial" w:cs="Arial"/>
        </w:rPr>
        <w:t>Initial investment:</w:t>
      </w:r>
    </w:p>
    <w:p w14:paraId="643E7BB4" w14:textId="77777777" w:rsidR="001A6F2A" w:rsidRPr="001A6F2A" w:rsidRDefault="001A6F2A" w:rsidP="001A6F2A">
      <w:pPr>
        <w:pStyle w:val="NormalWeb"/>
        <w:rPr>
          <w:rFonts w:ascii="Arial" w:hAnsi="Arial" w:cs="Arial"/>
        </w:rPr>
      </w:pPr>
      <w:r w:rsidRPr="001A6F2A">
        <w:rPr>
          <w:rFonts w:ascii="Arial" w:hAnsi="Arial" w:cs="Arial"/>
        </w:rPr>
        <w:t>= £50 million</w:t>
      </w:r>
    </w:p>
    <w:p w14:paraId="4C1CA4EC" w14:textId="77777777" w:rsidR="001A6F2A" w:rsidRPr="001A6F2A" w:rsidRDefault="001A6F2A" w:rsidP="001A6F2A">
      <w:pPr>
        <w:pStyle w:val="NormalWeb"/>
        <w:rPr>
          <w:rFonts w:ascii="Arial" w:hAnsi="Arial" w:cs="Arial"/>
        </w:rPr>
      </w:pPr>
      <w:r w:rsidRPr="001A6F2A">
        <w:rPr>
          <w:rStyle w:val="Strong"/>
          <w:rFonts w:ascii="Arial" w:hAnsi="Arial" w:cs="Arial"/>
        </w:rPr>
        <w:t>Calculation:</w:t>
      </w:r>
    </w:p>
    <w:p w14:paraId="01EFC73B" w14:textId="77777777" w:rsidR="001A6F2A" w:rsidRPr="001A6F2A" w:rsidRDefault="001A6F2A" w:rsidP="001A6F2A">
      <w:pPr>
        <w:pStyle w:val="NormalWeb"/>
        <w:rPr>
          <w:rFonts w:ascii="Arial" w:hAnsi="Arial" w:cs="Arial"/>
        </w:rPr>
      </w:pPr>
      <w:r w:rsidRPr="001A6F2A">
        <w:rPr>
          <w:rFonts w:ascii="Arial" w:hAnsi="Arial" w:cs="Arial"/>
        </w:rPr>
        <w:t>PI = £43.919m ÷ £50m</w:t>
      </w:r>
    </w:p>
    <w:p w14:paraId="66BADF93" w14:textId="77777777" w:rsidR="001A6F2A" w:rsidRPr="001A6F2A" w:rsidRDefault="001A6F2A" w:rsidP="001A6F2A">
      <w:pPr>
        <w:pStyle w:val="NormalWeb"/>
        <w:rPr>
          <w:rFonts w:ascii="Arial" w:hAnsi="Arial" w:cs="Arial"/>
        </w:rPr>
      </w:pPr>
      <w:r w:rsidRPr="001A6F2A">
        <w:rPr>
          <w:rFonts w:ascii="Arial" w:hAnsi="Arial" w:cs="Arial"/>
        </w:rPr>
        <w:t>PI = 0.8784</w:t>
      </w:r>
    </w:p>
    <w:p w14:paraId="25C5F8B7" w14:textId="61847CA1" w:rsidR="001A6F2A" w:rsidRPr="00B021CB" w:rsidRDefault="001A6F2A" w:rsidP="00B021CB">
      <w:pPr>
        <w:pStyle w:val="NormalWeb"/>
        <w:rPr>
          <w:rFonts w:ascii="Arial" w:hAnsi="Arial" w:cs="Arial"/>
        </w:rPr>
      </w:pPr>
      <w:r w:rsidRPr="001A6F2A">
        <w:rPr>
          <w:rStyle w:val="Strong"/>
          <w:rFonts w:ascii="Arial" w:hAnsi="Arial" w:cs="Arial"/>
        </w:rPr>
        <w:t>PI = 0.88</w:t>
      </w:r>
    </w:p>
    <w:p w14:paraId="36E3539B" w14:textId="77777777" w:rsidR="001A6F2A" w:rsidRPr="001C0446" w:rsidRDefault="001A6F2A" w:rsidP="001C0446">
      <w:pPr>
        <w:rPr>
          <w:b/>
          <w:bCs/>
          <w:u w:val="single"/>
        </w:rPr>
      </w:pPr>
      <w:r w:rsidRPr="001C0446">
        <w:rPr>
          <w:b/>
          <w:bCs/>
          <w:u w:val="single"/>
        </w:rPr>
        <w:lastRenderedPageBreak/>
        <w:t>Project C</w:t>
      </w:r>
    </w:p>
    <w:p w14:paraId="4A0B33F4" w14:textId="77777777" w:rsidR="001A6F2A" w:rsidRPr="001A6F2A" w:rsidRDefault="001A6F2A" w:rsidP="001A6F2A">
      <w:pPr>
        <w:pStyle w:val="NormalWeb"/>
        <w:rPr>
          <w:rFonts w:ascii="Arial" w:hAnsi="Arial" w:cs="Arial"/>
        </w:rPr>
      </w:pPr>
      <w:r w:rsidRPr="001A6F2A">
        <w:rPr>
          <w:rFonts w:ascii="Arial" w:hAnsi="Arial" w:cs="Arial"/>
        </w:rPr>
        <w:t>Present value of future cash inflows:</w:t>
      </w:r>
    </w:p>
    <w:p w14:paraId="2AD4FEE5" w14:textId="77777777" w:rsidR="001A6F2A" w:rsidRPr="001A6F2A" w:rsidRDefault="001A6F2A" w:rsidP="001A6F2A">
      <w:pPr>
        <w:pStyle w:val="NormalWeb"/>
        <w:rPr>
          <w:rFonts w:ascii="Arial" w:hAnsi="Arial" w:cs="Arial"/>
        </w:rPr>
      </w:pPr>
      <w:r w:rsidRPr="001A6F2A">
        <w:rPr>
          <w:rFonts w:ascii="Arial" w:hAnsi="Arial" w:cs="Arial"/>
        </w:rPr>
        <w:t>= £50.858 million</w:t>
      </w:r>
    </w:p>
    <w:p w14:paraId="48435635" w14:textId="77777777" w:rsidR="001A6F2A" w:rsidRPr="001A6F2A" w:rsidRDefault="001A6F2A" w:rsidP="001A6F2A">
      <w:pPr>
        <w:pStyle w:val="NormalWeb"/>
        <w:rPr>
          <w:rFonts w:ascii="Arial" w:hAnsi="Arial" w:cs="Arial"/>
        </w:rPr>
      </w:pPr>
      <w:r w:rsidRPr="001A6F2A">
        <w:rPr>
          <w:rFonts w:ascii="Arial" w:hAnsi="Arial" w:cs="Arial"/>
        </w:rPr>
        <w:t>Initial investment:</w:t>
      </w:r>
    </w:p>
    <w:p w14:paraId="5A4EFFE0" w14:textId="77777777" w:rsidR="001A6F2A" w:rsidRPr="001A6F2A" w:rsidRDefault="001A6F2A" w:rsidP="001A6F2A">
      <w:pPr>
        <w:pStyle w:val="NormalWeb"/>
        <w:rPr>
          <w:rFonts w:ascii="Arial" w:hAnsi="Arial" w:cs="Arial"/>
        </w:rPr>
      </w:pPr>
      <w:r w:rsidRPr="001A6F2A">
        <w:rPr>
          <w:rFonts w:ascii="Arial" w:hAnsi="Arial" w:cs="Arial"/>
        </w:rPr>
        <w:t>= £50 million</w:t>
      </w:r>
    </w:p>
    <w:p w14:paraId="23BB1F4D" w14:textId="77777777" w:rsidR="001A6F2A" w:rsidRPr="001A6F2A" w:rsidRDefault="001A6F2A" w:rsidP="001A6F2A">
      <w:pPr>
        <w:pStyle w:val="NormalWeb"/>
        <w:rPr>
          <w:rFonts w:ascii="Arial" w:hAnsi="Arial" w:cs="Arial"/>
        </w:rPr>
      </w:pPr>
      <w:r w:rsidRPr="001A6F2A">
        <w:rPr>
          <w:rStyle w:val="Strong"/>
          <w:rFonts w:ascii="Arial" w:hAnsi="Arial" w:cs="Arial"/>
        </w:rPr>
        <w:t>Calculation:</w:t>
      </w:r>
    </w:p>
    <w:p w14:paraId="5CAC882A" w14:textId="77777777" w:rsidR="001A6F2A" w:rsidRPr="001A6F2A" w:rsidRDefault="001A6F2A" w:rsidP="001A6F2A">
      <w:pPr>
        <w:pStyle w:val="NormalWeb"/>
        <w:rPr>
          <w:rFonts w:ascii="Arial" w:hAnsi="Arial" w:cs="Arial"/>
        </w:rPr>
      </w:pPr>
      <w:r w:rsidRPr="001A6F2A">
        <w:rPr>
          <w:rFonts w:ascii="Arial" w:hAnsi="Arial" w:cs="Arial"/>
        </w:rPr>
        <w:t>PI = £50.858m ÷ £50m</w:t>
      </w:r>
    </w:p>
    <w:p w14:paraId="61F0A020" w14:textId="77777777" w:rsidR="001A6F2A" w:rsidRPr="001A6F2A" w:rsidRDefault="001A6F2A" w:rsidP="001A6F2A">
      <w:pPr>
        <w:pStyle w:val="NormalWeb"/>
        <w:rPr>
          <w:rFonts w:ascii="Arial" w:hAnsi="Arial" w:cs="Arial"/>
        </w:rPr>
      </w:pPr>
      <w:r w:rsidRPr="001A6F2A">
        <w:rPr>
          <w:rFonts w:ascii="Arial" w:hAnsi="Arial" w:cs="Arial"/>
        </w:rPr>
        <w:t>PI = 1.0172</w:t>
      </w:r>
    </w:p>
    <w:p w14:paraId="673BE8E7" w14:textId="6D25B427" w:rsidR="001A6F2A" w:rsidRPr="001A6F2A" w:rsidRDefault="001A6F2A" w:rsidP="001A6F2A">
      <w:pPr>
        <w:pStyle w:val="NormalWeb"/>
        <w:rPr>
          <w:rFonts w:ascii="Arial" w:hAnsi="Arial" w:cs="Arial"/>
        </w:rPr>
      </w:pPr>
      <w:r w:rsidRPr="001A6F2A">
        <w:rPr>
          <w:rStyle w:val="Strong"/>
          <w:rFonts w:ascii="Arial" w:hAnsi="Arial" w:cs="Arial"/>
        </w:rPr>
        <w:t>PI = 1.02</w:t>
      </w:r>
    </w:p>
    <w:p w14:paraId="0062DABC" w14:textId="77777777" w:rsidR="001A6F2A" w:rsidRPr="001A6F2A" w:rsidRDefault="001A6F2A" w:rsidP="001A6F2A">
      <w:pPr>
        <w:pStyle w:val="NormalWeb"/>
        <w:rPr>
          <w:rFonts w:ascii="Arial" w:hAnsi="Arial" w:cs="Arial"/>
        </w:rPr>
      </w:pPr>
      <w:r w:rsidRPr="001A6F2A">
        <w:rPr>
          <w:rFonts w:ascii="Arial" w:hAnsi="Arial" w:cs="Arial"/>
        </w:rPr>
        <w:t>Therefore, Project C is the only project with a PI greater than 1.</w:t>
      </w:r>
    </w:p>
    <w:sectPr w:rsidR="001A6F2A" w:rsidRPr="001A6F2A" w:rsidSect="00B77A06">
      <w:footerReference w:type="default" r:id="rId61"/>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D7329" w14:textId="77777777" w:rsidR="00AB32AB" w:rsidRDefault="00AB32AB" w:rsidP="00B77A06">
      <w:pPr>
        <w:spacing w:after="0" w:line="240" w:lineRule="auto"/>
      </w:pPr>
      <w:r>
        <w:separator/>
      </w:r>
    </w:p>
  </w:endnote>
  <w:endnote w:type="continuationSeparator" w:id="0">
    <w:p w14:paraId="63AB7001" w14:textId="77777777" w:rsidR="00AB32AB" w:rsidRDefault="00AB32AB" w:rsidP="00B77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64A3F7A-BB01-447A-A393-287304008464}"/>
  </w:font>
  <w:font w:name="Cambria">
    <w:panose1 w:val="02040503050406030204"/>
    <w:charset w:val="00"/>
    <w:family w:val="roman"/>
    <w:pitch w:val="variable"/>
    <w:sig w:usb0="E00006FF" w:usb1="420024FF" w:usb2="02000000" w:usb3="00000000" w:csb0="0000019F" w:csb1="00000000"/>
    <w:embedRegular r:id="rId2" w:fontKey="{D7706650-7C5D-4721-ACA3-6E1307BD8371}"/>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754961"/>
      <w:docPartObj>
        <w:docPartGallery w:val="Page Numbers (Bottom of Page)"/>
        <w:docPartUnique/>
      </w:docPartObj>
    </w:sdtPr>
    <w:sdtEndPr>
      <w:rPr>
        <w:noProof/>
        <w:sz w:val="20"/>
        <w:szCs w:val="20"/>
      </w:rPr>
    </w:sdtEndPr>
    <w:sdtContent>
      <w:p w14:paraId="14B06E92" w14:textId="0523FFCC" w:rsidR="00B77A06" w:rsidRPr="00B77A06" w:rsidRDefault="00B77A06">
        <w:pPr>
          <w:pStyle w:val="Footer"/>
          <w:jc w:val="right"/>
          <w:rPr>
            <w:sz w:val="20"/>
            <w:szCs w:val="20"/>
          </w:rPr>
        </w:pPr>
        <w:r w:rsidRPr="00B77A06">
          <w:rPr>
            <w:sz w:val="20"/>
            <w:szCs w:val="20"/>
          </w:rPr>
          <w:fldChar w:fldCharType="begin"/>
        </w:r>
        <w:r w:rsidRPr="00B77A06">
          <w:rPr>
            <w:sz w:val="20"/>
            <w:szCs w:val="20"/>
          </w:rPr>
          <w:instrText xml:space="preserve"> PAGE   \* MERGEFORMAT </w:instrText>
        </w:r>
        <w:r w:rsidRPr="00B77A06">
          <w:rPr>
            <w:sz w:val="20"/>
            <w:szCs w:val="20"/>
          </w:rPr>
          <w:fldChar w:fldCharType="separate"/>
        </w:r>
        <w:r w:rsidR="008009B2">
          <w:rPr>
            <w:noProof/>
            <w:sz w:val="20"/>
            <w:szCs w:val="20"/>
          </w:rPr>
          <w:t>21</w:t>
        </w:r>
        <w:r w:rsidRPr="00B77A06">
          <w:rPr>
            <w:noProof/>
            <w:sz w:val="20"/>
            <w:szCs w:val="20"/>
          </w:rPr>
          <w:fldChar w:fldCharType="end"/>
        </w:r>
      </w:p>
    </w:sdtContent>
  </w:sdt>
  <w:p w14:paraId="407CEE40" w14:textId="77777777" w:rsidR="00B77A06" w:rsidRDefault="00B77A0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F0406" w14:textId="77777777" w:rsidR="00AB32AB" w:rsidRDefault="00AB32AB" w:rsidP="00B77A06">
      <w:pPr>
        <w:spacing w:after="0" w:line="240" w:lineRule="auto"/>
      </w:pPr>
      <w:r>
        <w:separator/>
      </w:r>
    </w:p>
  </w:footnote>
  <w:footnote w:type="continuationSeparator" w:id="0">
    <w:p w14:paraId="69F569F0" w14:textId="77777777" w:rsidR="00AB32AB" w:rsidRDefault="00AB32AB" w:rsidP="00B77A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522D"/>
    <w:multiLevelType w:val="multilevel"/>
    <w:tmpl w:val="86D8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B0E99"/>
    <w:multiLevelType w:val="hybridMultilevel"/>
    <w:tmpl w:val="8188E5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89F3899"/>
    <w:multiLevelType w:val="hybridMultilevel"/>
    <w:tmpl w:val="EEA6D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0B19E5"/>
    <w:multiLevelType w:val="hybridMultilevel"/>
    <w:tmpl w:val="3BF44B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01"/>
    <w:rsid w:val="00015653"/>
    <w:rsid w:val="00184006"/>
    <w:rsid w:val="001A638D"/>
    <w:rsid w:val="001A6F2A"/>
    <w:rsid w:val="001C0446"/>
    <w:rsid w:val="00225D26"/>
    <w:rsid w:val="00253F5F"/>
    <w:rsid w:val="00264F81"/>
    <w:rsid w:val="00314F63"/>
    <w:rsid w:val="00361D7F"/>
    <w:rsid w:val="004D1A6E"/>
    <w:rsid w:val="00517657"/>
    <w:rsid w:val="00556578"/>
    <w:rsid w:val="00560EE7"/>
    <w:rsid w:val="006475AB"/>
    <w:rsid w:val="00663FE0"/>
    <w:rsid w:val="00676CE9"/>
    <w:rsid w:val="006D01FC"/>
    <w:rsid w:val="007419CE"/>
    <w:rsid w:val="007B3464"/>
    <w:rsid w:val="007E607E"/>
    <w:rsid w:val="008009B2"/>
    <w:rsid w:val="00825B2F"/>
    <w:rsid w:val="00827567"/>
    <w:rsid w:val="009473CA"/>
    <w:rsid w:val="00954BF1"/>
    <w:rsid w:val="009C5785"/>
    <w:rsid w:val="00AB32AB"/>
    <w:rsid w:val="00AB6C6A"/>
    <w:rsid w:val="00AF3B01"/>
    <w:rsid w:val="00B021CB"/>
    <w:rsid w:val="00B40A25"/>
    <w:rsid w:val="00B662C8"/>
    <w:rsid w:val="00B77A06"/>
    <w:rsid w:val="00BB1917"/>
    <w:rsid w:val="00C470B0"/>
    <w:rsid w:val="00CD4FD3"/>
    <w:rsid w:val="00D25C9F"/>
    <w:rsid w:val="00DE1D91"/>
    <w:rsid w:val="00E245AF"/>
    <w:rsid w:val="00E26B7F"/>
    <w:rsid w:val="00EB240C"/>
    <w:rsid w:val="00F579AE"/>
    <w:rsid w:val="00FA37AB"/>
    <w:rsid w:val="00FD2B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AC69D"/>
  <w15:docId w15:val="{DCB0D80A-2298-4BA4-A7A4-0F13D454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B77A06"/>
    <w:rPr>
      <w:color w:val="0000FF" w:themeColor="hyperlink"/>
      <w:u w:val="single"/>
    </w:rPr>
  </w:style>
  <w:style w:type="paragraph" w:styleId="Header">
    <w:name w:val="header"/>
    <w:basedOn w:val="Normal"/>
    <w:link w:val="HeaderChar"/>
    <w:uiPriority w:val="99"/>
    <w:unhideWhenUsed/>
    <w:rsid w:val="00B77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A06"/>
  </w:style>
  <w:style w:type="paragraph" w:styleId="Footer">
    <w:name w:val="footer"/>
    <w:basedOn w:val="Normal"/>
    <w:link w:val="FooterChar"/>
    <w:uiPriority w:val="99"/>
    <w:unhideWhenUsed/>
    <w:rsid w:val="00B77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A06"/>
  </w:style>
  <w:style w:type="paragraph" w:styleId="TOCHeading">
    <w:name w:val="TOC Heading"/>
    <w:basedOn w:val="Heading1"/>
    <w:next w:val="Normal"/>
    <w:uiPriority w:val="39"/>
    <w:unhideWhenUsed/>
    <w:qFormat/>
    <w:rsid w:val="00B77A0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B77A06"/>
    <w:pPr>
      <w:spacing w:after="100"/>
    </w:pPr>
  </w:style>
  <w:style w:type="paragraph" w:styleId="TOC2">
    <w:name w:val="toc 2"/>
    <w:basedOn w:val="Normal"/>
    <w:next w:val="Normal"/>
    <w:autoRedefine/>
    <w:uiPriority w:val="39"/>
    <w:unhideWhenUsed/>
    <w:rsid w:val="00B77A06"/>
    <w:pPr>
      <w:spacing w:after="100"/>
      <w:ind w:left="240"/>
    </w:pPr>
  </w:style>
  <w:style w:type="paragraph" w:styleId="TOC3">
    <w:name w:val="toc 3"/>
    <w:basedOn w:val="Normal"/>
    <w:next w:val="Normal"/>
    <w:autoRedefine/>
    <w:uiPriority w:val="39"/>
    <w:unhideWhenUsed/>
    <w:rsid w:val="00B77A06"/>
    <w:pPr>
      <w:spacing w:after="100"/>
      <w:ind w:left="480"/>
    </w:pPr>
  </w:style>
  <w:style w:type="paragraph" w:styleId="ListParagraph">
    <w:name w:val="List Paragraph"/>
    <w:basedOn w:val="Normal"/>
    <w:uiPriority w:val="34"/>
    <w:qFormat/>
    <w:rsid w:val="00B77A06"/>
    <w:pPr>
      <w:ind w:left="720"/>
      <w:contextualSpacing/>
    </w:pPr>
  </w:style>
  <w:style w:type="paragraph" w:styleId="NormalWeb">
    <w:name w:val="Normal (Web)"/>
    <w:basedOn w:val="Normal"/>
    <w:uiPriority w:val="99"/>
    <w:unhideWhenUsed/>
    <w:rsid w:val="001A6F2A"/>
    <w:pPr>
      <w:spacing w:before="100" w:beforeAutospacing="1" w:after="100" w:afterAutospacing="1" w:line="240" w:lineRule="auto"/>
      <w:jc w:val="left"/>
    </w:pPr>
    <w:rPr>
      <w:rFonts w:ascii="Times New Roman" w:eastAsia="Times New Roman" w:hAnsi="Times New Roman" w:cs="Times New Roman"/>
      <w:lang w:val="en-US" w:eastAsia="en-US"/>
    </w:rPr>
  </w:style>
  <w:style w:type="character" w:styleId="Strong">
    <w:name w:val="Strong"/>
    <w:basedOn w:val="DefaultParagraphFont"/>
    <w:uiPriority w:val="22"/>
    <w:qFormat/>
    <w:rsid w:val="001A6F2A"/>
    <w:rPr>
      <w:b/>
      <w:bCs/>
    </w:rPr>
  </w:style>
  <w:style w:type="character" w:styleId="Emphasis">
    <w:name w:val="Emphasis"/>
    <w:basedOn w:val="DefaultParagraphFont"/>
    <w:uiPriority w:val="20"/>
    <w:qFormat/>
    <w:rsid w:val="001A6F2A"/>
    <w:rPr>
      <w:i/>
      <w:iCs/>
    </w:rPr>
  </w:style>
  <w:style w:type="table" w:styleId="TableGrid">
    <w:name w:val="Table Grid"/>
    <w:basedOn w:val="TableNormal"/>
    <w:uiPriority w:val="39"/>
    <w:rsid w:val="001A6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D25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167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ijafibs.pelnus.ac.id/index.php/ijafibs/article/download/243/190"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gurufocus.com/news/9024191/ihg-looks-162-overvalued-on-gf-value-as-of-august-2026" TargetMode="External"/><Relationship Id="rId47" Type="http://schemas.openxmlformats.org/officeDocument/2006/relationships/hyperlink" Target="https://www.investopedia.com/articles/personal-finance/091615/difference-between-restructuring-and-refinancing.asp" TargetMode="External"/><Relationship Id="rId50" Type="http://schemas.openxmlformats.org/officeDocument/2006/relationships/hyperlink" Target="https://www.londonstockexchange.com/news-article/IHG/half-year-financial-report/17731684" TargetMode="External"/><Relationship Id="rId55" Type="http://schemas.openxmlformats.org/officeDocument/2006/relationships/hyperlink" Target="https://www.sciencedirect.com/science/article/pii/S0921344924005536"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academia.edu/download/115377930/Capital_Budgeting_and_Financial_Investme.pdf" TargetMode="External"/><Relationship Id="rId40" Type="http://schemas.openxmlformats.org/officeDocument/2006/relationships/hyperlink" Target="https://www.investopedia.com/terms/c/currentratio.asp" TargetMode="External"/><Relationship Id="rId45" Type="http://schemas.openxmlformats.org/officeDocument/2006/relationships/hyperlink" Target="https://www.ihgplc.com/~/media/Files/I/Ihg-Plc/investors/annual-report/2025/ihg-ar25-interactive.pdf" TargetMode="External"/><Relationship Id="rId53" Type="http://schemas.openxmlformats.org/officeDocument/2006/relationships/hyperlink" Target="https://pmc.ncbi.nlm.nih.gov/articles/PMC8096609/pdf/11187_2021_Article_488.pdf" TargetMode="External"/><Relationship Id="rId58" Type="http://schemas.openxmlformats.org/officeDocument/2006/relationships/hyperlink" Target="https://pdfs.semanticscholar.org/60e6/ff3fa9eb79e17f77073ab19d78ab62898f1b.pdf"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onlinelibrary.wiley.com/doi/pdf/10.1002/bse.70020" TargetMode="External"/><Relationship Id="rId43" Type="http://schemas.openxmlformats.org/officeDocument/2006/relationships/hyperlink" Target="https://www.investopedia.com/terms/w/workingcapitalmanagement.asp" TargetMode="External"/><Relationship Id="rId48" Type="http://schemas.openxmlformats.org/officeDocument/2006/relationships/hyperlink" Target="https://doi.org/10.1016/j.cmpbup.2024.100145" TargetMode="External"/><Relationship Id="rId56" Type="http://schemas.openxmlformats.org/officeDocument/2006/relationships/hyperlink" Target="https://mail.newinera.com/index.php/JournalLaBisecoman/article/download/1970/1958" TargetMode="External"/><Relationship Id="rId8" Type="http://schemas.openxmlformats.org/officeDocument/2006/relationships/image" Target="media/image1.png"/><Relationship Id="rId51" Type="http://schemas.openxmlformats.org/officeDocument/2006/relationships/hyperlink" Target="https://research-api.cbs.dk/ws/portalfiles/portal/108634690/hamid_moradlou_et_al_geopolitical_disruptions_acceptedversion.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papers.ssrn.com/sol3/Delivery.cfm?abstractid=5004465" TargetMode="External"/><Relationship Id="rId46" Type="http://schemas.openxmlformats.org/officeDocument/2006/relationships/hyperlink" Target="https://repositorio.ual.es/bitstream/handle/10835/18578/Hotel_Breakfast_Manuscript_RMS.pdf?sequence=1" TargetMode="External"/><Relationship Id="rId59" Type="http://schemas.openxmlformats.org/officeDocument/2006/relationships/hyperlink" Target="https://simplywall.st/stocks/us/consumer-services/nyse-ihg/intercontinental-hotels-group/future" TargetMode="External"/><Relationship Id="rId20" Type="http://schemas.openxmlformats.org/officeDocument/2006/relationships/image" Target="media/image13.png"/><Relationship Id="rId41" Type="http://schemas.openxmlformats.org/officeDocument/2006/relationships/hyperlink" Target="https://www.researchgate.net/profile/Mohammad-H-Saleh-2/publication/363335182_An_Empirical_Study_of_the_Relationship_Between_Earnings_per_Share_Net_Income_and_Stock_Price/links/65c920311bed776ae3413879/An-Empirical-Study-of-the-Relationship-Between-Earnings-per-Share-Net-Income-and-Stock-Price.pdf" TargetMode="External"/><Relationship Id="rId54" Type="http://schemas.openxmlformats.org/officeDocument/2006/relationships/hyperlink" Target="https://books.google.com/books?hl=en&amp;lr=&amp;id=1zbyEQAAQBAJ&amp;oi=fnd&amp;pg=PP1&amp;dq=Excel+was+also+used+to+do+financial+calculations+and+check+the+Financial+calculations&amp;ots=AJ_dUKna6J&amp;sig=hXlN1KL86KkqwEfEZeVfnCh_DMg"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ieeexplore.ieee.org/abstract/document/10698580/" TargetMode="External"/><Relationship Id="rId49" Type="http://schemas.openxmlformats.org/officeDocument/2006/relationships/hyperlink" Target="https://financetp.fa.ru/jour/issue/download/94/103" TargetMode="External"/><Relationship Id="rId57" Type="http://schemas.openxmlformats.org/officeDocument/2006/relationships/hyperlink" Target="https://www.mondaq.com/germany/financial-restructuring/1828886/esg-as-a-refinancing-condition-legal-implications-for-restructuring-and-corporate-finance"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www.ihgplc.com/en/investors/annual-report" TargetMode="External"/><Relationship Id="rId52" Type="http://schemas.openxmlformats.org/officeDocument/2006/relationships/hyperlink" Target="https://esgnews.com/ihg-hotels-resorts-pushes-for-a-greener-future-with-low-carbon-initiative/" TargetMode="External"/><Relationship Id="rId60" Type="http://schemas.openxmlformats.org/officeDocument/2006/relationships/hyperlink" Target="https://papers.ssrn.com/sol3/Delivery.cfm?abstractid=4068877" TargetMode="Externa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90B6A-D0B7-4FBA-8EEC-2F7777FD4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56</Pages>
  <Words>8558</Words>
  <Characters>48782</Characters>
  <Application>Microsoft Office Word</Application>
  <DocSecurity>0</DocSecurity>
  <Lines>406</Lines>
  <Paragraphs>114</Paragraphs>
  <ScaleCrop>false</ScaleCrop>
  <Company/>
  <LinksUpToDate>false</LinksUpToDate>
  <CharactersWithSpaces>57226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13</cp:revision>
  <dcterms:created xsi:type="dcterms:W3CDTF">2026-08-07T08:42:00Z</dcterms:created>
  <dcterms:modified xsi:type="dcterms:W3CDTF">2026-08-12T21:07:00Z</dcterms:modified>
</cp:coreProperties>
</file>