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5C70B0" w14:textId="77777777" w:rsidR="00986555" w:rsidRDefault="00986555" w:rsidP="00986555">
      <w:pPr>
        <w:jc w:val="center"/>
        <w:rPr>
          <w:b/>
          <w:bCs/>
        </w:rPr>
      </w:pPr>
    </w:p>
    <w:p w14:paraId="59910185" w14:textId="77777777" w:rsidR="00986555" w:rsidRDefault="00986555" w:rsidP="00986555">
      <w:pPr>
        <w:jc w:val="center"/>
        <w:rPr>
          <w:b/>
          <w:bCs/>
        </w:rPr>
      </w:pPr>
    </w:p>
    <w:p w14:paraId="12787614" w14:textId="77777777" w:rsidR="00986555" w:rsidRDefault="00986555" w:rsidP="00A0654B">
      <w:pPr>
        <w:rPr>
          <w:b/>
          <w:bCs/>
        </w:rPr>
      </w:pPr>
    </w:p>
    <w:p w14:paraId="1345BEAA" w14:textId="77777777" w:rsidR="00A0654B" w:rsidRPr="00A0654B" w:rsidRDefault="00A0654B" w:rsidP="00A0654B">
      <w:pPr>
        <w:spacing w:after="0" w:line="360" w:lineRule="auto"/>
        <w:jc w:val="center"/>
        <w:rPr>
          <w:rFonts w:ascii="Cambria" w:eastAsia="MS Mincho" w:hAnsi="Cambria"/>
          <w:sz w:val="22"/>
          <w:szCs w:val="22"/>
        </w:rPr>
      </w:pPr>
      <w:r w:rsidRPr="00A0654B">
        <w:rPr>
          <w:rFonts w:ascii="Calibri" w:eastAsia="Calibri" w:hAnsi="Calibri" w:cs="Calibri"/>
          <w:b/>
          <w:bCs/>
          <w:sz w:val="56"/>
          <w:szCs w:val="56"/>
        </w:rPr>
        <w:t xml:space="preserve">University of Wales Trinity Saint David </w:t>
      </w:r>
    </w:p>
    <w:p w14:paraId="75B04404" w14:textId="77777777" w:rsidR="00A0654B" w:rsidRPr="00A0654B" w:rsidRDefault="00A0654B" w:rsidP="00A0654B">
      <w:pPr>
        <w:spacing w:after="0" w:line="360" w:lineRule="auto"/>
        <w:jc w:val="center"/>
        <w:rPr>
          <w:rFonts w:ascii="Cambria" w:eastAsia="MS Mincho" w:hAnsi="Cambria"/>
          <w:sz w:val="22"/>
          <w:szCs w:val="22"/>
        </w:rPr>
      </w:pPr>
      <w:r w:rsidRPr="00A0654B">
        <w:rPr>
          <w:rFonts w:ascii="Calibri" w:eastAsia="Calibri" w:hAnsi="Calibri" w:cs="Calibri"/>
          <w:b/>
          <w:bCs/>
          <w:sz w:val="56"/>
          <w:szCs w:val="56"/>
        </w:rPr>
        <w:t>School of Engineering</w:t>
      </w:r>
    </w:p>
    <w:p w14:paraId="062E3981" w14:textId="77777777" w:rsidR="00A0654B" w:rsidRPr="00A0654B" w:rsidRDefault="00A0654B" w:rsidP="00A0654B">
      <w:pPr>
        <w:spacing w:after="0" w:line="360" w:lineRule="auto"/>
        <w:jc w:val="center"/>
        <w:rPr>
          <w:rFonts w:ascii="Cambria" w:eastAsia="MS Mincho" w:hAnsi="Cambria"/>
          <w:sz w:val="22"/>
          <w:szCs w:val="22"/>
        </w:rPr>
      </w:pPr>
    </w:p>
    <w:p w14:paraId="3660BAA4" w14:textId="77777777" w:rsidR="00A0654B" w:rsidRPr="00A0654B" w:rsidRDefault="00A0654B" w:rsidP="00A0654B">
      <w:pPr>
        <w:spacing w:after="0" w:line="360" w:lineRule="auto"/>
        <w:jc w:val="center"/>
        <w:rPr>
          <w:rFonts w:ascii="Cambria" w:eastAsia="MS Mincho" w:hAnsi="Cambria"/>
          <w:sz w:val="22"/>
          <w:szCs w:val="22"/>
        </w:rPr>
      </w:pPr>
      <w:r w:rsidRPr="00A0654B">
        <w:rPr>
          <w:rFonts w:ascii="Cambria" w:eastAsia="MS Mincho" w:hAnsi="Cambria"/>
          <w:noProof/>
          <w:sz w:val="22"/>
          <w:szCs w:val="22"/>
        </w:rPr>
        <w:drawing>
          <wp:inline distT="0" distB="0" distL="0" distR="0" wp14:anchorId="7864302E" wp14:editId="369948C7">
            <wp:extent cx="2857500" cy="1143000"/>
            <wp:effectExtent l="0" t="0" r="0" b="0"/>
            <wp:docPr id="1046112567" name="drawin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48802" name=""/>
                    <pic:cNvPicPr/>
                  </pic:nvPicPr>
                  <pic:blipFill>
                    <a:blip r:embed="rId8">
                      <a:extLst>
                        <a:ext uri="{28A0092B-C50C-407E-A947-70E740481C1C}">
                          <a14:useLocalDpi xmlns:a14="http://schemas.microsoft.com/office/drawing/2010/main" val="0"/>
                        </a:ext>
                      </a:extLst>
                    </a:blip>
                    <a:stretch>
                      <a:fillRect/>
                    </a:stretch>
                  </pic:blipFill>
                  <pic:spPr>
                    <a:xfrm>
                      <a:off x="0" y="0"/>
                      <a:ext cx="2857500" cy="1143000"/>
                    </a:xfrm>
                    <a:prstGeom prst="rect">
                      <a:avLst/>
                    </a:prstGeom>
                  </pic:spPr>
                </pic:pic>
              </a:graphicData>
            </a:graphic>
          </wp:inline>
        </w:drawing>
      </w:r>
      <w:r w:rsidRPr="00A0654B">
        <w:rPr>
          <w:rFonts w:ascii="Cambria" w:eastAsia="MS Mincho" w:hAnsi="Cambria"/>
          <w:sz w:val="22"/>
          <w:szCs w:val="22"/>
        </w:rPr>
        <w:br/>
      </w:r>
      <w:r w:rsidRPr="00A0654B">
        <w:rPr>
          <w:rFonts w:ascii="Cambria" w:eastAsia="MS Mincho" w:hAnsi="Cambria"/>
          <w:sz w:val="22"/>
          <w:szCs w:val="22"/>
        </w:rPr>
        <w:br/>
      </w:r>
    </w:p>
    <w:p w14:paraId="37E508EF" w14:textId="77777777" w:rsidR="00A0654B" w:rsidRPr="00A0654B" w:rsidRDefault="00A0654B" w:rsidP="00A0654B">
      <w:pPr>
        <w:spacing w:after="0" w:line="360" w:lineRule="auto"/>
        <w:jc w:val="center"/>
        <w:rPr>
          <w:rFonts w:ascii="Cambria" w:eastAsia="MS Mincho" w:hAnsi="Cambria"/>
          <w:sz w:val="22"/>
          <w:szCs w:val="22"/>
        </w:rPr>
      </w:pPr>
      <w:r w:rsidRPr="00A0654B">
        <w:rPr>
          <w:rFonts w:ascii="Calibri" w:eastAsia="Calibri" w:hAnsi="Calibri" w:cs="Calibri"/>
          <w:b/>
          <w:bCs/>
          <w:sz w:val="56"/>
          <w:szCs w:val="56"/>
        </w:rPr>
        <w:t>Technical report</w:t>
      </w:r>
    </w:p>
    <w:p w14:paraId="68948D1E" w14:textId="24458814" w:rsidR="00A0654B" w:rsidRPr="00A0654B" w:rsidRDefault="00C23A93" w:rsidP="00A0654B">
      <w:pPr>
        <w:spacing w:after="0" w:line="360" w:lineRule="auto"/>
        <w:jc w:val="center"/>
        <w:rPr>
          <w:rFonts w:ascii="Cambria" w:eastAsia="MS Mincho" w:hAnsi="Cambria"/>
          <w:sz w:val="22"/>
          <w:szCs w:val="22"/>
        </w:rPr>
      </w:pPr>
      <w:r w:rsidRPr="00C23A93">
        <w:rPr>
          <w:rFonts w:ascii="Calibri" w:eastAsia="Calibri" w:hAnsi="Calibri" w:cs="Calibri"/>
          <w:b/>
          <w:bCs/>
          <w:sz w:val="56"/>
          <w:szCs w:val="56"/>
        </w:rPr>
        <w:t>Control &amp; Automation</w:t>
      </w:r>
      <w:r w:rsidR="00A0654B" w:rsidRPr="00A0654B">
        <w:rPr>
          <w:rFonts w:ascii="Calibri" w:eastAsia="Calibri" w:hAnsi="Calibri" w:cs="Calibri"/>
          <w:b/>
          <w:bCs/>
          <w:sz w:val="56"/>
          <w:szCs w:val="56"/>
        </w:rPr>
        <w:t>: ACMA50</w:t>
      </w:r>
      <w:r>
        <w:rPr>
          <w:rFonts w:ascii="Calibri" w:eastAsia="Calibri" w:hAnsi="Calibri" w:cs="Calibri"/>
          <w:b/>
          <w:bCs/>
          <w:sz w:val="56"/>
          <w:szCs w:val="56"/>
        </w:rPr>
        <w:t>01</w:t>
      </w:r>
    </w:p>
    <w:p w14:paraId="25F69F00" w14:textId="77777777" w:rsidR="00A0654B" w:rsidRPr="00A0654B" w:rsidRDefault="00A0654B" w:rsidP="00A0654B">
      <w:pPr>
        <w:spacing w:after="0" w:line="360" w:lineRule="auto"/>
        <w:jc w:val="center"/>
        <w:rPr>
          <w:rFonts w:ascii="Cambria" w:eastAsia="MS Mincho" w:hAnsi="Cambria"/>
          <w:sz w:val="22"/>
          <w:szCs w:val="22"/>
        </w:rPr>
      </w:pPr>
      <w:r w:rsidRPr="00A0654B">
        <w:rPr>
          <w:rFonts w:ascii="Calibri" w:eastAsia="Calibri" w:hAnsi="Calibri" w:cs="Calibri"/>
          <w:b/>
          <w:bCs/>
          <w:sz w:val="56"/>
          <w:szCs w:val="56"/>
        </w:rPr>
        <w:t>Ali Al Mostafa</w:t>
      </w:r>
    </w:p>
    <w:p w14:paraId="013E9A72" w14:textId="77777777" w:rsidR="00A0654B" w:rsidRPr="00A0654B" w:rsidRDefault="00A0654B" w:rsidP="00A0654B">
      <w:pPr>
        <w:spacing w:after="0" w:line="360" w:lineRule="auto"/>
        <w:jc w:val="center"/>
        <w:rPr>
          <w:rFonts w:ascii="Cambria" w:eastAsia="MS Mincho" w:hAnsi="Cambria"/>
          <w:sz w:val="22"/>
          <w:szCs w:val="22"/>
        </w:rPr>
      </w:pPr>
      <w:r w:rsidRPr="00A0654B">
        <w:rPr>
          <w:rFonts w:ascii="Calibri" w:eastAsia="Calibri" w:hAnsi="Calibri" w:cs="Calibri"/>
          <w:b/>
          <w:bCs/>
          <w:sz w:val="56"/>
          <w:szCs w:val="56"/>
        </w:rPr>
        <w:t>2204342</w:t>
      </w:r>
    </w:p>
    <w:p w14:paraId="59B7B9EA" w14:textId="6FE4C077" w:rsidR="00A0654B" w:rsidRPr="00A0654B" w:rsidRDefault="00B4366E" w:rsidP="00A0654B">
      <w:pPr>
        <w:spacing w:after="0" w:line="360" w:lineRule="auto"/>
        <w:jc w:val="center"/>
        <w:rPr>
          <w:rFonts w:ascii="Calibri" w:eastAsia="Calibri" w:hAnsi="Calibri" w:cs="Calibri"/>
          <w:b/>
          <w:bCs/>
          <w:sz w:val="56"/>
          <w:szCs w:val="56"/>
        </w:rPr>
      </w:pPr>
      <w:r>
        <w:rPr>
          <w:rFonts w:ascii="Calibri" w:eastAsia="Calibri" w:hAnsi="Calibri" w:cs="Calibri"/>
          <w:b/>
          <w:bCs/>
          <w:sz w:val="56"/>
          <w:szCs w:val="56"/>
        </w:rPr>
        <w:t>March</w:t>
      </w:r>
      <w:r w:rsidR="00A0654B" w:rsidRPr="00A0654B">
        <w:rPr>
          <w:rFonts w:ascii="Calibri" w:eastAsia="Calibri" w:hAnsi="Calibri" w:cs="Calibri"/>
          <w:b/>
          <w:bCs/>
          <w:sz w:val="56"/>
          <w:szCs w:val="56"/>
        </w:rPr>
        <w:t xml:space="preserve"> 202</w:t>
      </w:r>
      <w:r>
        <w:rPr>
          <w:rFonts w:ascii="Calibri" w:eastAsia="Calibri" w:hAnsi="Calibri" w:cs="Calibri"/>
          <w:b/>
          <w:bCs/>
          <w:sz w:val="56"/>
          <w:szCs w:val="56"/>
        </w:rPr>
        <w:t>6</w:t>
      </w:r>
    </w:p>
    <w:p w14:paraId="56B22453" w14:textId="0E34A5DA" w:rsidR="00986555" w:rsidRPr="00A0654B" w:rsidRDefault="00000000" w:rsidP="00A0654B">
      <w:pPr>
        <w:spacing w:line="480" w:lineRule="auto"/>
        <w:jc w:val="center"/>
        <w:rPr>
          <w:b/>
          <w:bCs/>
        </w:rPr>
      </w:pPr>
      <w:r>
        <w:rPr>
          <w:b/>
          <w:bCs/>
        </w:rPr>
        <w:br w:type="page"/>
      </w:r>
      <w:bookmarkStart w:id="0" w:name="_Toc222662166"/>
      <w:r w:rsidRPr="00986555">
        <w:lastRenderedPageBreak/>
        <w:t>Abstract</w:t>
      </w:r>
      <w:bookmarkEnd w:id="0"/>
    </w:p>
    <w:p w14:paraId="72CB6A0B" w14:textId="4AC004BD" w:rsidR="007D46D6" w:rsidRDefault="00000000" w:rsidP="00986555">
      <w:pPr>
        <w:spacing w:line="480" w:lineRule="auto"/>
        <w:ind w:firstLine="720"/>
        <w:jc w:val="both"/>
      </w:pPr>
      <w:r w:rsidRPr="00B41290">
        <w:t xml:space="preserve">Instrumentation, Control and Automation (ICA) has emerged as a key element in modern wastewater treatment plants to ensure safe, </w:t>
      </w:r>
      <w:r w:rsidR="000634D9" w:rsidRPr="00B41290">
        <w:t>efficient,</w:t>
      </w:r>
      <w:r w:rsidRPr="00B41290">
        <w:t xml:space="preserve"> and environmentally</w:t>
      </w:r>
      <w:r w:rsidR="00FD1456">
        <w:t xml:space="preserve"> </w:t>
      </w:r>
      <w:r w:rsidRPr="00B41290">
        <w:t>compliant operations. The paper will explore the history of wastewater treatment automation and the technologies that support it. It discusses the transition from manual and electromechanical systems to high-tech digital control platforms, such as Programmable Logic Controllers (PLCs) and Supervisory Control and Data Acquisition (SCADA) systems. The paper identifies the essential functions of sensors, controllers, and actuators in the monitoring and control of critical process variables, including flow, dissolved oxygen, pH, and chemical dosing. The issue of regulatory compliance requirements and environmental standards is also examined in relation to automated monitoring systems. Moreover, the paper assesses new technologies, including artificial intelligence, IoT sensors, and digital twins, that contribute to plant independence and operational efficiency. On the whole, automation is an important way to enhance the reliability, sustainability, and performance of wastewater treatment systems</w:t>
      </w:r>
      <w:r w:rsidR="00986555" w:rsidRPr="00986555">
        <w:t>.</w:t>
      </w:r>
    </w:p>
    <w:p w14:paraId="17A12D8E" w14:textId="77777777" w:rsidR="007D46D6" w:rsidRDefault="00000000">
      <w:r>
        <w:br w:type="page"/>
      </w:r>
    </w:p>
    <w:sdt>
      <w:sdtPr>
        <w:rPr>
          <w:rFonts w:eastAsiaTheme="minorHAnsi" w:cs="Times New Roman"/>
          <w:b w:val="0"/>
          <w:bCs w:val="0"/>
          <w:color w:val="auto"/>
          <w:sz w:val="24"/>
        </w:rPr>
        <w:id w:val="-444234850"/>
        <w:docPartObj>
          <w:docPartGallery w:val="Table of Contents"/>
          <w:docPartUnique/>
        </w:docPartObj>
      </w:sdtPr>
      <w:sdtEndPr>
        <w:rPr>
          <w:noProof/>
        </w:rPr>
      </w:sdtEndPr>
      <w:sdtContent>
        <w:p w14:paraId="0F4B2165" w14:textId="6150C5DA" w:rsidR="007D46D6" w:rsidRPr="00B41290" w:rsidRDefault="00000000">
          <w:pPr>
            <w:pStyle w:val="TOCHeading"/>
            <w:rPr>
              <w:color w:val="002060"/>
            </w:rPr>
          </w:pPr>
          <w:r w:rsidRPr="00B41290">
            <w:rPr>
              <w:color w:val="002060"/>
            </w:rPr>
            <w:t>Table of Contents</w:t>
          </w:r>
        </w:p>
        <w:p w14:paraId="6FF80C54" w14:textId="1BE8F6EE" w:rsidR="00B41290" w:rsidRPr="00B41290" w:rsidRDefault="00000000">
          <w:pPr>
            <w:pStyle w:val="TOC1"/>
            <w:tabs>
              <w:tab w:val="right" w:leader="dot" w:pos="9350"/>
            </w:tabs>
            <w:rPr>
              <w:rFonts w:asciiTheme="minorHAnsi" w:eastAsiaTheme="minorEastAsia" w:hAnsiTheme="minorHAnsi" w:cstheme="minorBidi"/>
              <w:noProof/>
              <w:color w:val="002060"/>
              <w:sz w:val="22"/>
              <w:szCs w:val="22"/>
            </w:rPr>
          </w:pPr>
          <w:r w:rsidRPr="00B41290">
            <w:rPr>
              <w:color w:val="002060"/>
            </w:rPr>
            <w:fldChar w:fldCharType="begin"/>
          </w:r>
          <w:r w:rsidRPr="00B41290">
            <w:rPr>
              <w:color w:val="002060"/>
            </w:rPr>
            <w:instrText xml:space="preserve"> TOC \o "1-3" \h \z \u </w:instrText>
          </w:r>
          <w:r w:rsidRPr="00B41290">
            <w:rPr>
              <w:color w:val="002060"/>
            </w:rPr>
            <w:fldChar w:fldCharType="separate"/>
          </w:r>
          <w:hyperlink w:anchor="_Toc222662166" w:history="1">
            <w:r w:rsidR="00B41290" w:rsidRPr="00B41290">
              <w:rPr>
                <w:rStyle w:val="Hyperlink"/>
                <w:noProof/>
                <w:color w:val="002060"/>
              </w:rPr>
              <w:t>Abstract</w:t>
            </w:r>
            <w:r w:rsidR="00B41290" w:rsidRPr="00B41290">
              <w:rPr>
                <w:noProof/>
                <w:webHidden/>
                <w:color w:val="002060"/>
              </w:rPr>
              <w:tab/>
            </w:r>
            <w:r w:rsidR="00B41290" w:rsidRPr="00B41290">
              <w:rPr>
                <w:noProof/>
                <w:webHidden/>
                <w:color w:val="002060"/>
              </w:rPr>
              <w:fldChar w:fldCharType="begin"/>
            </w:r>
            <w:r w:rsidR="00B41290" w:rsidRPr="00B41290">
              <w:rPr>
                <w:noProof/>
                <w:webHidden/>
                <w:color w:val="002060"/>
              </w:rPr>
              <w:instrText xml:space="preserve"> PAGEREF _Toc222662166 \h </w:instrText>
            </w:r>
            <w:r w:rsidR="00B41290" w:rsidRPr="00B41290">
              <w:rPr>
                <w:noProof/>
                <w:webHidden/>
                <w:color w:val="002060"/>
              </w:rPr>
            </w:r>
            <w:r w:rsidR="00B41290" w:rsidRPr="00B41290">
              <w:rPr>
                <w:noProof/>
                <w:webHidden/>
                <w:color w:val="002060"/>
              </w:rPr>
              <w:fldChar w:fldCharType="separate"/>
            </w:r>
            <w:r w:rsidR="00B41290" w:rsidRPr="00B41290">
              <w:rPr>
                <w:noProof/>
                <w:webHidden/>
                <w:color w:val="002060"/>
              </w:rPr>
              <w:t>2</w:t>
            </w:r>
            <w:r w:rsidR="00B41290" w:rsidRPr="00B41290">
              <w:rPr>
                <w:noProof/>
                <w:webHidden/>
                <w:color w:val="002060"/>
              </w:rPr>
              <w:fldChar w:fldCharType="end"/>
            </w:r>
          </w:hyperlink>
        </w:p>
        <w:p w14:paraId="19FDD6D9" w14:textId="0C8E96EC" w:rsidR="00B41290" w:rsidRPr="00B41290" w:rsidRDefault="00B41290">
          <w:pPr>
            <w:pStyle w:val="TOC1"/>
            <w:tabs>
              <w:tab w:val="right" w:leader="dot" w:pos="9350"/>
            </w:tabs>
            <w:rPr>
              <w:rFonts w:asciiTheme="minorHAnsi" w:eastAsiaTheme="minorEastAsia" w:hAnsiTheme="minorHAnsi" w:cstheme="minorBidi"/>
              <w:noProof/>
              <w:color w:val="002060"/>
              <w:sz w:val="22"/>
              <w:szCs w:val="22"/>
            </w:rPr>
          </w:pPr>
          <w:hyperlink w:anchor="_Toc222662167" w:history="1">
            <w:r w:rsidRPr="00B41290">
              <w:rPr>
                <w:rStyle w:val="Hyperlink"/>
                <w:noProof/>
                <w:color w:val="002060"/>
              </w:rPr>
              <w:t>Introduction</w:t>
            </w:r>
            <w:r w:rsidRPr="00B41290">
              <w:rPr>
                <w:noProof/>
                <w:webHidden/>
                <w:color w:val="002060"/>
              </w:rPr>
              <w:tab/>
            </w:r>
            <w:r w:rsidRPr="00B41290">
              <w:rPr>
                <w:noProof/>
                <w:webHidden/>
                <w:color w:val="002060"/>
              </w:rPr>
              <w:fldChar w:fldCharType="begin"/>
            </w:r>
            <w:r w:rsidRPr="00B41290">
              <w:rPr>
                <w:noProof/>
                <w:webHidden/>
                <w:color w:val="002060"/>
              </w:rPr>
              <w:instrText xml:space="preserve"> PAGEREF _Toc222662167 \h </w:instrText>
            </w:r>
            <w:r w:rsidRPr="00B41290">
              <w:rPr>
                <w:noProof/>
                <w:webHidden/>
                <w:color w:val="002060"/>
              </w:rPr>
            </w:r>
            <w:r w:rsidRPr="00B41290">
              <w:rPr>
                <w:noProof/>
                <w:webHidden/>
                <w:color w:val="002060"/>
              </w:rPr>
              <w:fldChar w:fldCharType="separate"/>
            </w:r>
            <w:r w:rsidRPr="00B41290">
              <w:rPr>
                <w:noProof/>
                <w:webHidden/>
                <w:color w:val="002060"/>
              </w:rPr>
              <w:t>4</w:t>
            </w:r>
            <w:r w:rsidRPr="00B41290">
              <w:rPr>
                <w:noProof/>
                <w:webHidden/>
                <w:color w:val="002060"/>
              </w:rPr>
              <w:fldChar w:fldCharType="end"/>
            </w:r>
          </w:hyperlink>
        </w:p>
        <w:p w14:paraId="3A27FEB3" w14:textId="48CA59FA" w:rsidR="00B41290" w:rsidRPr="00B41290" w:rsidRDefault="00B41290">
          <w:pPr>
            <w:pStyle w:val="TOC1"/>
            <w:tabs>
              <w:tab w:val="right" w:leader="dot" w:pos="9350"/>
            </w:tabs>
            <w:rPr>
              <w:rFonts w:asciiTheme="minorHAnsi" w:eastAsiaTheme="minorEastAsia" w:hAnsiTheme="minorHAnsi" w:cstheme="minorBidi"/>
              <w:noProof/>
              <w:color w:val="002060"/>
              <w:sz w:val="22"/>
              <w:szCs w:val="22"/>
            </w:rPr>
          </w:pPr>
          <w:hyperlink w:anchor="_Toc222662168" w:history="1">
            <w:r w:rsidRPr="00B41290">
              <w:rPr>
                <w:rStyle w:val="Hyperlink"/>
                <w:noProof/>
                <w:color w:val="002060"/>
              </w:rPr>
              <w:t>Overview of Wastewater Treatment Processes</w:t>
            </w:r>
            <w:r w:rsidRPr="00B41290">
              <w:rPr>
                <w:noProof/>
                <w:webHidden/>
                <w:color w:val="002060"/>
              </w:rPr>
              <w:tab/>
            </w:r>
            <w:r w:rsidRPr="00B41290">
              <w:rPr>
                <w:noProof/>
                <w:webHidden/>
                <w:color w:val="002060"/>
              </w:rPr>
              <w:fldChar w:fldCharType="begin"/>
            </w:r>
            <w:r w:rsidRPr="00B41290">
              <w:rPr>
                <w:noProof/>
                <w:webHidden/>
                <w:color w:val="002060"/>
              </w:rPr>
              <w:instrText xml:space="preserve"> PAGEREF _Toc222662168 \h </w:instrText>
            </w:r>
            <w:r w:rsidRPr="00B41290">
              <w:rPr>
                <w:noProof/>
                <w:webHidden/>
                <w:color w:val="002060"/>
              </w:rPr>
            </w:r>
            <w:r w:rsidRPr="00B41290">
              <w:rPr>
                <w:noProof/>
                <w:webHidden/>
                <w:color w:val="002060"/>
              </w:rPr>
              <w:fldChar w:fldCharType="separate"/>
            </w:r>
            <w:r w:rsidRPr="00B41290">
              <w:rPr>
                <w:noProof/>
                <w:webHidden/>
                <w:color w:val="002060"/>
              </w:rPr>
              <w:t>4</w:t>
            </w:r>
            <w:r w:rsidRPr="00B41290">
              <w:rPr>
                <w:noProof/>
                <w:webHidden/>
                <w:color w:val="002060"/>
              </w:rPr>
              <w:fldChar w:fldCharType="end"/>
            </w:r>
          </w:hyperlink>
        </w:p>
        <w:p w14:paraId="2B62F7E3" w14:textId="682F0ED4" w:rsidR="00B41290" w:rsidRPr="00B41290" w:rsidRDefault="00B41290">
          <w:pPr>
            <w:pStyle w:val="TOC1"/>
            <w:tabs>
              <w:tab w:val="right" w:leader="dot" w:pos="9350"/>
            </w:tabs>
            <w:rPr>
              <w:rFonts w:asciiTheme="minorHAnsi" w:eastAsiaTheme="minorEastAsia" w:hAnsiTheme="minorHAnsi" w:cstheme="minorBidi"/>
              <w:noProof/>
              <w:color w:val="002060"/>
              <w:sz w:val="22"/>
              <w:szCs w:val="22"/>
            </w:rPr>
          </w:pPr>
          <w:hyperlink w:anchor="_Toc222662169" w:history="1">
            <w:r w:rsidRPr="00B41290">
              <w:rPr>
                <w:rStyle w:val="Hyperlink"/>
                <w:noProof/>
                <w:color w:val="002060"/>
              </w:rPr>
              <w:t>Historical Context of Automation in Wastewater Treatment</w:t>
            </w:r>
            <w:r w:rsidRPr="00B41290">
              <w:rPr>
                <w:noProof/>
                <w:webHidden/>
                <w:color w:val="002060"/>
              </w:rPr>
              <w:tab/>
            </w:r>
            <w:r w:rsidRPr="00B41290">
              <w:rPr>
                <w:noProof/>
                <w:webHidden/>
                <w:color w:val="002060"/>
              </w:rPr>
              <w:fldChar w:fldCharType="begin"/>
            </w:r>
            <w:r w:rsidRPr="00B41290">
              <w:rPr>
                <w:noProof/>
                <w:webHidden/>
                <w:color w:val="002060"/>
              </w:rPr>
              <w:instrText xml:space="preserve"> PAGEREF _Toc222662169 \h </w:instrText>
            </w:r>
            <w:r w:rsidRPr="00B41290">
              <w:rPr>
                <w:noProof/>
                <w:webHidden/>
                <w:color w:val="002060"/>
              </w:rPr>
            </w:r>
            <w:r w:rsidRPr="00B41290">
              <w:rPr>
                <w:noProof/>
                <w:webHidden/>
                <w:color w:val="002060"/>
              </w:rPr>
              <w:fldChar w:fldCharType="separate"/>
            </w:r>
            <w:r w:rsidRPr="00B41290">
              <w:rPr>
                <w:noProof/>
                <w:webHidden/>
                <w:color w:val="002060"/>
              </w:rPr>
              <w:t>6</w:t>
            </w:r>
            <w:r w:rsidRPr="00B41290">
              <w:rPr>
                <w:noProof/>
                <w:webHidden/>
                <w:color w:val="002060"/>
              </w:rPr>
              <w:fldChar w:fldCharType="end"/>
            </w:r>
          </w:hyperlink>
        </w:p>
        <w:p w14:paraId="0ECC97A9" w14:textId="1B25131C" w:rsidR="00B41290" w:rsidRPr="00B41290" w:rsidRDefault="00B41290">
          <w:pPr>
            <w:pStyle w:val="TOC1"/>
            <w:tabs>
              <w:tab w:val="right" w:leader="dot" w:pos="9350"/>
            </w:tabs>
            <w:rPr>
              <w:rFonts w:asciiTheme="minorHAnsi" w:eastAsiaTheme="minorEastAsia" w:hAnsiTheme="minorHAnsi" w:cstheme="minorBidi"/>
              <w:noProof/>
              <w:color w:val="002060"/>
              <w:sz w:val="22"/>
              <w:szCs w:val="22"/>
            </w:rPr>
          </w:pPr>
          <w:hyperlink w:anchor="_Toc222662170" w:history="1">
            <w:r w:rsidRPr="00B41290">
              <w:rPr>
                <w:rStyle w:val="Hyperlink"/>
                <w:noProof/>
                <w:color w:val="002060"/>
              </w:rPr>
              <w:t>Key ICA Components</w:t>
            </w:r>
            <w:r w:rsidRPr="00B41290">
              <w:rPr>
                <w:noProof/>
                <w:webHidden/>
                <w:color w:val="002060"/>
              </w:rPr>
              <w:tab/>
            </w:r>
            <w:r w:rsidRPr="00B41290">
              <w:rPr>
                <w:noProof/>
                <w:webHidden/>
                <w:color w:val="002060"/>
              </w:rPr>
              <w:fldChar w:fldCharType="begin"/>
            </w:r>
            <w:r w:rsidRPr="00B41290">
              <w:rPr>
                <w:noProof/>
                <w:webHidden/>
                <w:color w:val="002060"/>
              </w:rPr>
              <w:instrText xml:space="preserve"> PAGEREF _Toc222662170 \h </w:instrText>
            </w:r>
            <w:r w:rsidRPr="00B41290">
              <w:rPr>
                <w:noProof/>
                <w:webHidden/>
                <w:color w:val="002060"/>
              </w:rPr>
            </w:r>
            <w:r w:rsidRPr="00B41290">
              <w:rPr>
                <w:noProof/>
                <w:webHidden/>
                <w:color w:val="002060"/>
              </w:rPr>
              <w:fldChar w:fldCharType="separate"/>
            </w:r>
            <w:r w:rsidRPr="00B41290">
              <w:rPr>
                <w:noProof/>
                <w:webHidden/>
                <w:color w:val="002060"/>
              </w:rPr>
              <w:t>7</w:t>
            </w:r>
            <w:r w:rsidRPr="00B41290">
              <w:rPr>
                <w:noProof/>
                <w:webHidden/>
                <w:color w:val="002060"/>
              </w:rPr>
              <w:fldChar w:fldCharType="end"/>
            </w:r>
          </w:hyperlink>
        </w:p>
        <w:p w14:paraId="59E2D9DA" w14:textId="226CB288" w:rsidR="00B41290" w:rsidRPr="00B41290" w:rsidRDefault="00B41290">
          <w:pPr>
            <w:pStyle w:val="TOC2"/>
            <w:tabs>
              <w:tab w:val="right" w:leader="dot" w:pos="9350"/>
            </w:tabs>
            <w:rPr>
              <w:rFonts w:asciiTheme="minorHAnsi" w:eastAsiaTheme="minorEastAsia" w:hAnsiTheme="minorHAnsi" w:cstheme="minorBidi"/>
              <w:noProof/>
              <w:color w:val="002060"/>
              <w:sz w:val="22"/>
              <w:szCs w:val="22"/>
            </w:rPr>
          </w:pPr>
          <w:hyperlink w:anchor="_Toc222662171" w:history="1">
            <w:r w:rsidRPr="00B41290">
              <w:rPr>
                <w:rStyle w:val="Hyperlink"/>
                <w:noProof/>
                <w:color w:val="002060"/>
              </w:rPr>
              <w:t>Sensors</w:t>
            </w:r>
            <w:r w:rsidRPr="00B41290">
              <w:rPr>
                <w:noProof/>
                <w:webHidden/>
                <w:color w:val="002060"/>
              </w:rPr>
              <w:tab/>
            </w:r>
            <w:r w:rsidRPr="00B41290">
              <w:rPr>
                <w:noProof/>
                <w:webHidden/>
                <w:color w:val="002060"/>
              </w:rPr>
              <w:fldChar w:fldCharType="begin"/>
            </w:r>
            <w:r w:rsidRPr="00B41290">
              <w:rPr>
                <w:noProof/>
                <w:webHidden/>
                <w:color w:val="002060"/>
              </w:rPr>
              <w:instrText xml:space="preserve"> PAGEREF _Toc222662171 \h </w:instrText>
            </w:r>
            <w:r w:rsidRPr="00B41290">
              <w:rPr>
                <w:noProof/>
                <w:webHidden/>
                <w:color w:val="002060"/>
              </w:rPr>
            </w:r>
            <w:r w:rsidRPr="00B41290">
              <w:rPr>
                <w:noProof/>
                <w:webHidden/>
                <w:color w:val="002060"/>
              </w:rPr>
              <w:fldChar w:fldCharType="separate"/>
            </w:r>
            <w:r w:rsidRPr="00B41290">
              <w:rPr>
                <w:noProof/>
                <w:webHidden/>
                <w:color w:val="002060"/>
              </w:rPr>
              <w:t>7</w:t>
            </w:r>
            <w:r w:rsidRPr="00B41290">
              <w:rPr>
                <w:noProof/>
                <w:webHidden/>
                <w:color w:val="002060"/>
              </w:rPr>
              <w:fldChar w:fldCharType="end"/>
            </w:r>
          </w:hyperlink>
        </w:p>
        <w:p w14:paraId="6ECC6785" w14:textId="70499E90" w:rsidR="00B41290" w:rsidRPr="00B41290" w:rsidRDefault="00B41290">
          <w:pPr>
            <w:pStyle w:val="TOC2"/>
            <w:tabs>
              <w:tab w:val="right" w:leader="dot" w:pos="9350"/>
            </w:tabs>
            <w:rPr>
              <w:rFonts w:asciiTheme="minorHAnsi" w:eastAsiaTheme="minorEastAsia" w:hAnsiTheme="minorHAnsi" w:cstheme="minorBidi"/>
              <w:noProof/>
              <w:color w:val="002060"/>
              <w:sz w:val="22"/>
              <w:szCs w:val="22"/>
            </w:rPr>
          </w:pPr>
          <w:hyperlink w:anchor="_Toc222662172" w:history="1">
            <w:r w:rsidRPr="00B41290">
              <w:rPr>
                <w:rStyle w:val="Hyperlink"/>
                <w:noProof/>
                <w:color w:val="002060"/>
              </w:rPr>
              <w:t>Controllers</w:t>
            </w:r>
            <w:r w:rsidRPr="00B41290">
              <w:rPr>
                <w:noProof/>
                <w:webHidden/>
                <w:color w:val="002060"/>
              </w:rPr>
              <w:tab/>
            </w:r>
            <w:r w:rsidRPr="00B41290">
              <w:rPr>
                <w:noProof/>
                <w:webHidden/>
                <w:color w:val="002060"/>
              </w:rPr>
              <w:fldChar w:fldCharType="begin"/>
            </w:r>
            <w:r w:rsidRPr="00B41290">
              <w:rPr>
                <w:noProof/>
                <w:webHidden/>
                <w:color w:val="002060"/>
              </w:rPr>
              <w:instrText xml:space="preserve"> PAGEREF _Toc222662172 \h </w:instrText>
            </w:r>
            <w:r w:rsidRPr="00B41290">
              <w:rPr>
                <w:noProof/>
                <w:webHidden/>
                <w:color w:val="002060"/>
              </w:rPr>
            </w:r>
            <w:r w:rsidRPr="00B41290">
              <w:rPr>
                <w:noProof/>
                <w:webHidden/>
                <w:color w:val="002060"/>
              </w:rPr>
              <w:fldChar w:fldCharType="separate"/>
            </w:r>
            <w:r w:rsidRPr="00B41290">
              <w:rPr>
                <w:noProof/>
                <w:webHidden/>
                <w:color w:val="002060"/>
              </w:rPr>
              <w:t>9</w:t>
            </w:r>
            <w:r w:rsidRPr="00B41290">
              <w:rPr>
                <w:noProof/>
                <w:webHidden/>
                <w:color w:val="002060"/>
              </w:rPr>
              <w:fldChar w:fldCharType="end"/>
            </w:r>
          </w:hyperlink>
        </w:p>
        <w:p w14:paraId="32AC45AA" w14:textId="571B8538" w:rsidR="00B41290" w:rsidRPr="00B41290" w:rsidRDefault="00B41290">
          <w:pPr>
            <w:pStyle w:val="TOC2"/>
            <w:tabs>
              <w:tab w:val="right" w:leader="dot" w:pos="9350"/>
            </w:tabs>
            <w:rPr>
              <w:rFonts w:asciiTheme="minorHAnsi" w:eastAsiaTheme="minorEastAsia" w:hAnsiTheme="minorHAnsi" w:cstheme="minorBidi"/>
              <w:noProof/>
              <w:color w:val="002060"/>
              <w:sz w:val="22"/>
              <w:szCs w:val="22"/>
            </w:rPr>
          </w:pPr>
          <w:hyperlink w:anchor="_Toc222662173" w:history="1">
            <w:r w:rsidRPr="00B41290">
              <w:rPr>
                <w:rStyle w:val="Hyperlink"/>
                <w:noProof/>
                <w:color w:val="002060"/>
              </w:rPr>
              <w:t>Actuators</w:t>
            </w:r>
            <w:r w:rsidRPr="00B41290">
              <w:rPr>
                <w:noProof/>
                <w:webHidden/>
                <w:color w:val="002060"/>
              </w:rPr>
              <w:tab/>
            </w:r>
            <w:r w:rsidRPr="00B41290">
              <w:rPr>
                <w:noProof/>
                <w:webHidden/>
                <w:color w:val="002060"/>
              </w:rPr>
              <w:fldChar w:fldCharType="begin"/>
            </w:r>
            <w:r w:rsidRPr="00B41290">
              <w:rPr>
                <w:noProof/>
                <w:webHidden/>
                <w:color w:val="002060"/>
              </w:rPr>
              <w:instrText xml:space="preserve"> PAGEREF _Toc222662173 \h </w:instrText>
            </w:r>
            <w:r w:rsidRPr="00B41290">
              <w:rPr>
                <w:noProof/>
                <w:webHidden/>
                <w:color w:val="002060"/>
              </w:rPr>
            </w:r>
            <w:r w:rsidRPr="00B41290">
              <w:rPr>
                <w:noProof/>
                <w:webHidden/>
                <w:color w:val="002060"/>
              </w:rPr>
              <w:fldChar w:fldCharType="separate"/>
            </w:r>
            <w:r w:rsidRPr="00B41290">
              <w:rPr>
                <w:noProof/>
                <w:webHidden/>
                <w:color w:val="002060"/>
              </w:rPr>
              <w:t>9</w:t>
            </w:r>
            <w:r w:rsidRPr="00B41290">
              <w:rPr>
                <w:noProof/>
                <w:webHidden/>
                <w:color w:val="002060"/>
              </w:rPr>
              <w:fldChar w:fldCharType="end"/>
            </w:r>
          </w:hyperlink>
        </w:p>
        <w:p w14:paraId="15F9576A" w14:textId="3156E539" w:rsidR="00B41290" w:rsidRPr="00B41290" w:rsidRDefault="00B41290">
          <w:pPr>
            <w:pStyle w:val="TOC1"/>
            <w:tabs>
              <w:tab w:val="right" w:leader="dot" w:pos="9350"/>
            </w:tabs>
            <w:rPr>
              <w:rFonts w:asciiTheme="minorHAnsi" w:eastAsiaTheme="minorEastAsia" w:hAnsiTheme="minorHAnsi" w:cstheme="minorBidi"/>
              <w:noProof/>
              <w:color w:val="002060"/>
              <w:sz w:val="22"/>
              <w:szCs w:val="22"/>
            </w:rPr>
          </w:pPr>
          <w:hyperlink w:anchor="_Toc222662174" w:history="1">
            <w:r w:rsidRPr="00B41290">
              <w:rPr>
                <w:rStyle w:val="Hyperlink"/>
                <w:noProof/>
                <w:color w:val="002060"/>
              </w:rPr>
              <w:t>Supervisory Control and Data Acquisition (SCADA)</w:t>
            </w:r>
            <w:r w:rsidRPr="00B41290">
              <w:rPr>
                <w:noProof/>
                <w:webHidden/>
                <w:color w:val="002060"/>
              </w:rPr>
              <w:tab/>
            </w:r>
            <w:r w:rsidRPr="00B41290">
              <w:rPr>
                <w:noProof/>
                <w:webHidden/>
                <w:color w:val="002060"/>
              </w:rPr>
              <w:fldChar w:fldCharType="begin"/>
            </w:r>
            <w:r w:rsidRPr="00B41290">
              <w:rPr>
                <w:noProof/>
                <w:webHidden/>
                <w:color w:val="002060"/>
              </w:rPr>
              <w:instrText xml:space="preserve"> PAGEREF _Toc222662174 \h </w:instrText>
            </w:r>
            <w:r w:rsidRPr="00B41290">
              <w:rPr>
                <w:noProof/>
                <w:webHidden/>
                <w:color w:val="002060"/>
              </w:rPr>
            </w:r>
            <w:r w:rsidRPr="00B41290">
              <w:rPr>
                <w:noProof/>
                <w:webHidden/>
                <w:color w:val="002060"/>
              </w:rPr>
              <w:fldChar w:fldCharType="separate"/>
            </w:r>
            <w:r w:rsidRPr="00B41290">
              <w:rPr>
                <w:noProof/>
                <w:webHidden/>
                <w:color w:val="002060"/>
              </w:rPr>
              <w:t>10</w:t>
            </w:r>
            <w:r w:rsidRPr="00B41290">
              <w:rPr>
                <w:noProof/>
                <w:webHidden/>
                <w:color w:val="002060"/>
              </w:rPr>
              <w:fldChar w:fldCharType="end"/>
            </w:r>
          </w:hyperlink>
        </w:p>
        <w:p w14:paraId="199B2A05" w14:textId="03392423" w:rsidR="00B41290" w:rsidRPr="00B41290" w:rsidRDefault="00B41290">
          <w:pPr>
            <w:pStyle w:val="TOC1"/>
            <w:tabs>
              <w:tab w:val="right" w:leader="dot" w:pos="9350"/>
            </w:tabs>
            <w:rPr>
              <w:rFonts w:asciiTheme="minorHAnsi" w:eastAsiaTheme="minorEastAsia" w:hAnsiTheme="minorHAnsi" w:cstheme="minorBidi"/>
              <w:noProof/>
              <w:color w:val="002060"/>
              <w:sz w:val="22"/>
              <w:szCs w:val="22"/>
            </w:rPr>
          </w:pPr>
          <w:hyperlink w:anchor="_Toc222662175" w:history="1">
            <w:r w:rsidRPr="00B41290">
              <w:rPr>
                <w:rStyle w:val="Hyperlink"/>
                <w:noProof/>
                <w:color w:val="002060"/>
              </w:rPr>
              <w:t>Regulations and Standards</w:t>
            </w:r>
            <w:r w:rsidRPr="00B41290">
              <w:rPr>
                <w:noProof/>
                <w:webHidden/>
                <w:color w:val="002060"/>
              </w:rPr>
              <w:tab/>
            </w:r>
            <w:r w:rsidRPr="00B41290">
              <w:rPr>
                <w:noProof/>
                <w:webHidden/>
                <w:color w:val="002060"/>
              </w:rPr>
              <w:fldChar w:fldCharType="begin"/>
            </w:r>
            <w:r w:rsidRPr="00B41290">
              <w:rPr>
                <w:noProof/>
                <w:webHidden/>
                <w:color w:val="002060"/>
              </w:rPr>
              <w:instrText xml:space="preserve"> PAGEREF _Toc222662175 \h </w:instrText>
            </w:r>
            <w:r w:rsidRPr="00B41290">
              <w:rPr>
                <w:noProof/>
                <w:webHidden/>
                <w:color w:val="002060"/>
              </w:rPr>
            </w:r>
            <w:r w:rsidRPr="00B41290">
              <w:rPr>
                <w:noProof/>
                <w:webHidden/>
                <w:color w:val="002060"/>
              </w:rPr>
              <w:fldChar w:fldCharType="separate"/>
            </w:r>
            <w:r w:rsidRPr="00B41290">
              <w:rPr>
                <w:noProof/>
                <w:webHidden/>
                <w:color w:val="002060"/>
              </w:rPr>
              <w:t>11</w:t>
            </w:r>
            <w:r w:rsidRPr="00B41290">
              <w:rPr>
                <w:noProof/>
                <w:webHidden/>
                <w:color w:val="002060"/>
              </w:rPr>
              <w:fldChar w:fldCharType="end"/>
            </w:r>
          </w:hyperlink>
        </w:p>
        <w:p w14:paraId="70A7B13E" w14:textId="0EE27559" w:rsidR="00B41290" w:rsidRPr="00B41290" w:rsidRDefault="00B41290">
          <w:pPr>
            <w:pStyle w:val="TOC1"/>
            <w:tabs>
              <w:tab w:val="right" w:leader="dot" w:pos="9350"/>
            </w:tabs>
            <w:rPr>
              <w:rFonts w:asciiTheme="minorHAnsi" w:eastAsiaTheme="minorEastAsia" w:hAnsiTheme="minorHAnsi" w:cstheme="minorBidi"/>
              <w:noProof/>
              <w:color w:val="002060"/>
              <w:sz w:val="22"/>
              <w:szCs w:val="22"/>
            </w:rPr>
          </w:pPr>
          <w:hyperlink w:anchor="_Toc222662176" w:history="1">
            <w:r w:rsidRPr="00B41290">
              <w:rPr>
                <w:rStyle w:val="Hyperlink"/>
                <w:noProof/>
                <w:color w:val="002060"/>
              </w:rPr>
              <w:t>Advanced Technologies in Modern Automation</w:t>
            </w:r>
            <w:r w:rsidRPr="00B41290">
              <w:rPr>
                <w:noProof/>
                <w:webHidden/>
                <w:color w:val="002060"/>
              </w:rPr>
              <w:tab/>
            </w:r>
            <w:r w:rsidRPr="00B41290">
              <w:rPr>
                <w:noProof/>
                <w:webHidden/>
                <w:color w:val="002060"/>
              </w:rPr>
              <w:fldChar w:fldCharType="begin"/>
            </w:r>
            <w:r w:rsidRPr="00B41290">
              <w:rPr>
                <w:noProof/>
                <w:webHidden/>
                <w:color w:val="002060"/>
              </w:rPr>
              <w:instrText xml:space="preserve"> PAGEREF _Toc222662176 \h </w:instrText>
            </w:r>
            <w:r w:rsidRPr="00B41290">
              <w:rPr>
                <w:noProof/>
                <w:webHidden/>
                <w:color w:val="002060"/>
              </w:rPr>
            </w:r>
            <w:r w:rsidRPr="00B41290">
              <w:rPr>
                <w:noProof/>
                <w:webHidden/>
                <w:color w:val="002060"/>
              </w:rPr>
              <w:fldChar w:fldCharType="separate"/>
            </w:r>
            <w:r w:rsidRPr="00B41290">
              <w:rPr>
                <w:noProof/>
                <w:webHidden/>
                <w:color w:val="002060"/>
              </w:rPr>
              <w:t>11</w:t>
            </w:r>
            <w:r w:rsidRPr="00B41290">
              <w:rPr>
                <w:noProof/>
                <w:webHidden/>
                <w:color w:val="002060"/>
              </w:rPr>
              <w:fldChar w:fldCharType="end"/>
            </w:r>
          </w:hyperlink>
        </w:p>
        <w:p w14:paraId="6C4796E6" w14:textId="60AF179F" w:rsidR="00B41290" w:rsidRPr="00B41290" w:rsidRDefault="00B41290">
          <w:pPr>
            <w:pStyle w:val="TOC1"/>
            <w:tabs>
              <w:tab w:val="right" w:leader="dot" w:pos="9350"/>
            </w:tabs>
            <w:rPr>
              <w:rFonts w:asciiTheme="minorHAnsi" w:eastAsiaTheme="minorEastAsia" w:hAnsiTheme="minorHAnsi" w:cstheme="minorBidi"/>
              <w:noProof/>
              <w:color w:val="002060"/>
              <w:sz w:val="22"/>
              <w:szCs w:val="22"/>
            </w:rPr>
          </w:pPr>
          <w:hyperlink w:anchor="_Toc222662177" w:history="1">
            <w:r w:rsidRPr="00B41290">
              <w:rPr>
                <w:rStyle w:val="Hyperlink"/>
                <w:noProof/>
                <w:color w:val="002060"/>
              </w:rPr>
              <w:t>Industrial Case Studies</w:t>
            </w:r>
            <w:r w:rsidRPr="00B41290">
              <w:rPr>
                <w:noProof/>
                <w:webHidden/>
                <w:color w:val="002060"/>
              </w:rPr>
              <w:tab/>
            </w:r>
            <w:r w:rsidRPr="00B41290">
              <w:rPr>
                <w:noProof/>
                <w:webHidden/>
                <w:color w:val="002060"/>
              </w:rPr>
              <w:fldChar w:fldCharType="begin"/>
            </w:r>
            <w:r w:rsidRPr="00B41290">
              <w:rPr>
                <w:noProof/>
                <w:webHidden/>
                <w:color w:val="002060"/>
              </w:rPr>
              <w:instrText xml:space="preserve"> PAGEREF _Toc222662177 \h </w:instrText>
            </w:r>
            <w:r w:rsidRPr="00B41290">
              <w:rPr>
                <w:noProof/>
                <w:webHidden/>
                <w:color w:val="002060"/>
              </w:rPr>
            </w:r>
            <w:r w:rsidRPr="00B41290">
              <w:rPr>
                <w:noProof/>
                <w:webHidden/>
                <w:color w:val="002060"/>
              </w:rPr>
              <w:fldChar w:fldCharType="separate"/>
            </w:r>
            <w:r w:rsidRPr="00B41290">
              <w:rPr>
                <w:noProof/>
                <w:webHidden/>
                <w:color w:val="002060"/>
              </w:rPr>
              <w:t>12</w:t>
            </w:r>
            <w:r w:rsidRPr="00B41290">
              <w:rPr>
                <w:noProof/>
                <w:webHidden/>
                <w:color w:val="002060"/>
              </w:rPr>
              <w:fldChar w:fldCharType="end"/>
            </w:r>
          </w:hyperlink>
        </w:p>
        <w:p w14:paraId="1174EDAB" w14:textId="52FEAFE1" w:rsidR="00B41290" w:rsidRPr="00B41290" w:rsidRDefault="00B41290">
          <w:pPr>
            <w:pStyle w:val="TOC1"/>
            <w:tabs>
              <w:tab w:val="right" w:leader="dot" w:pos="9350"/>
            </w:tabs>
            <w:rPr>
              <w:rFonts w:asciiTheme="minorHAnsi" w:eastAsiaTheme="minorEastAsia" w:hAnsiTheme="minorHAnsi" w:cstheme="minorBidi"/>
              <w:noProof/>
              <w:color w:val="002060"/>
              <w:sz w:val="22"/>
              <w:szCs w:val="22"/>
            </w:rPr>
          </w:pPr>
          <w:hyperlink w:anchor="_Toc222662178" w:history="1">
            <w:r w:rsidRPr="00B41290">
              <w:rPr>
                <w:rStyle w:val="Hyperlink"/>
                <w:noProof/>
                <w:color w:val="002060"/>
              </w:rPr>
              <w:t>Challenges and Future Trends</w:t>
            </w:r>
            <w:r w:rsidRPr="00B41290">
              <w:rPr>
                <w:noProof/>
                <w:webHidden/>
                <w:color w:val="002060"/>
              </w:rPr>
              <w:tab/>
            </w:r>
            <w:r w:rsidRPr="00B41290">
              <w:rPr>
                <w:noProof/>
                <w:webHidden/>
                <w:color w:val="002060"/>
              </w:rPr>
              <w:fldChar w:fldCharType="begin"/>
            </w:r>
            <w:r w:rsidRPr="00B41290">
              <w:rPr>
                <w:noProof/>
                <w:webHidden/>
                <w:color w:val="002060"/>
              </w:rPr>
              <w:instrText xml:space="preserve"> PAGEREF _Toc222662178 \h </w:instrText>
            </w:r>
            <w:r w:rsidRPr="00B41290">
              <w:rPr>
                <w:noProof/>
                <w:webHidden/>
                <w:color w:val="002060"/>
              </w:rPr>
            </w:r>
            <w:r w:rsidRPr="00B41290">
              <w:rPr>
                <w:noProof/>
                <w:webHidden/>
                <w:color w:val="002060"/>
              </w:rPr>
              <w:fldChar w:fldCharType="separate"/>
            </w:r>
            <w:r w:rsidRPr="00B41290">
              <w:rPr>
                <w:noProof/>
                <w:webHidden/>
                <w:color w:val="002060"/>
              </w:rPr>
              <w:t>13</w:t>
            </w:r>
            <w:r w:rsidRPr="00B41290">
              <w:rPr>
                <w:noProof/>
                <w:webHidden/>
                <w:color w:val="002060"/>
              </w:rPr>
              <w:fldChar w:fldCharType="end"/>
            </w:r>
          </w:hyperlink>
        </w:p>
        <w:p w14:paraId="4DCE7331" w14:textId="68ACCFC8" w:rsidR="00B41290" w:rsidRPr="00B41290" w:rsidRDefault="00B41290">
          <w:pPr>
            <w:pStyle w:val="TOC1"/>
            <w:tabs>
              <w:tab w:val="right" w:leader="dot" w:pos="9350"/>
            </w:tabs>
            <w:rPr>
              <w:rFonts w:asciiTheme="minorHAnsi" w:eastAsiaTheme="minorEastAsia" w:hAnsiTheme="minorHAnsi" w:cstheme="minorBidi"/>
              <w:noProof/>
              <w:color w:val="002060"/>
              <w:sz w:val="22"/>
              <w:szCs w:val="22"/>
            </w:rPr>
          </w:pPr>
          <w:hyperlink w:anchor="_Toc222662179" w:history="1">
            <w:r w:rsidRPr="00B41290">
              <w:rPr>
                <w:rStyle w:val="Hyperlink"/>
                <w:noProof/>
                <w:color w:val="002060"/>
              </w:rPr>
              <w:t>Conclusion</w:t>
            </w:r>
            <w:r w:rsidRPr="00B41290">
              <w:rPr>
                <w:noProof/>
                <w:webHidden/>
                <w:color w:val="002060"/>
              </w:rPr>
              <w:tab/>
            </w:r>
            <w:r w:rsidRPr="00B41290">
              <w:rPr>
                <w:noProof/>
                <w:webHidden/>
                <w:color w:val="002060"/>
              </w:rPr>
              <w:fldChar w:fldCharType="begin"/>
            </w:r>
            <w:r w:rsidRPr="00B41290">
              <w:rPr>
                <w:noProof/>
                <w:webHidden/>
                <w:color w:val="002060"/>
              </w:rPr>
              <w:instrText xml:space="preserve"> PAGEREF _Toc222662179 \h </w:instrText>
            </w:r>
            <w:r w:rsidRPr="00B41290">
              <w:rPr>
                <w:noProof/>
                <w:webHidden/>
                <w:color w:val="002060"/>
              </w:rPr>
            </w:r>
            <w:r w:rsidRPr="00B41290">
              <w:rPr>
                <w:noProof/>
                <w:webHidden/>
                <w:color w:val="002060"/>
              </w:rPr>
              <w:fldChar w:fldCharType="separate"/>
            </w:r>
            <w:r w:rsidRPr="00B41290">
              <w:rPr>
                <w:noProof/>
                <w:webHidden/>
                <w:color w:val="002060"/>
              </w:rPr>
              <w:t>13</w:t>
            </w:r>
            <w:r w:rsidRPr="00B41290">
              <w:rPr>
                <w:noProof/>
                <w:webHidden/>
                <w:color w:val="002060"/>
              </w:rPr>
              <w:fldChar w:fldCharType="end"/>
            </w:r>
          </w:hyperlink>
        </w:p>
        <w:p w14:paraId="0425EFE1" w14:textId="54D697AD" w:rsidR="00B41290" w:rsidRPr="00B41290" w:rsidRDefault="00B41290">
          <w:pPr>
            <w:pStyle w:val="TOC1"/>
            <w:tabs>
              <w:tab w:val="right" w:leader="dot" w:pos="9350"/>
            </w:tabs>
            <w:rPr>
              <w:rFonts w:asciiTheme="minorHAnsi" w:eastAsiaTheme="minorEastAsia" w:hAnsiTheme="minorHAnsi" w:cstheme="minorBidi"/>
              <w:noProof/>
              <w:color w:val="002060"/>
              <w:sz w:val="22"/>
              <w:szCs w:val="22"/>
            </w:rPr>
          </w:pPr>
          <w:hyperlink w:anchor="_Toc222662180" w:history="1">
            <w:r w:rsidRPr="00B41290">
              <w:rPr>
                <w:rStyle w:val="Hyperlink"/>
                <w:noProof/>
                <w:color w:val="002060"/>
              </w:rPr>
              <w:t>References</w:t>
            </w:r>
            <w:r w:rsidRPr="00B41290">
              <w:rPr>
                <w:noProof/>
                <w:webHidden/>
                <w:color w:val="002060"/>
              </w:rPr>
              <w:tab/>
            </w:r>
            <w:r w:rsidRPr="00B41290">
              <w:rPr>
                <w:noProof/>
                <w:webHidden/>
                <w:color w:val="002060"/>
              </w:rPr>
              <w:fldChar w:fldCharType="begin"/>
            </w:r>
            <w:r w:rsidRPr="00B41290">
              <w:rPr>
                <w:noProof/>
                <w:webHidden/>
                <w:color w:val="002060"/>
              </w:rPr>
              <w:instrText xml:space="preserve"> PAGEREF _Toc222662180 \h </w:instrText>
            </w:r>
            <w:r w:rsidRPr="00B41290">
              <w:rPr>
                <w:noProof/>
                <w:webHidden/>
                <w:color w:val="002060"/>
              </w:rPr>
            </w:r>
            <w:r w:rsidRPr="00B41290">
              <w:rPr>
                <w:noProof/>
                <w:webHidden/>
                <w:color w:val="002060"/>
              </w:rPr>
              <w:fldChar w:fldCharType="separate"/>
            </w:r>
            <w:r w:rsidRPr="00B41290">
              <w:rPr>
                <w:noProof/>
                <w:webHidden/>
                <w:color w:val="002060"/>
              </w:rPr>
              <w:t>15</w:t>
            </w:r>
            <w:r w:rsidRPr="00B41290">
              <w:rPr>
                <w:noProof/>
                <w:webHidden/>
                <w:color w:val="002060"/>
              </w:rPr>
              <w:fldChar w:fldCharType="end"/>
            </w:r>
          </w:hyperlink>
        </w:p>
        <w:p w14:paraId="504CCD79" w14:textId="3E702C62" w:rsidR="007D46D6" w:rsidRDefault="00000000">
          <w:r w:rsidRPr="00B41290">
            <w:rPr>
              <w:b/>
              <w:bCs/>
              <w:noProof/>
              <w:color w:val="002060"/>
            </w:rPr>
            <w:fldChar w:fldCharType="end"/>
          </w:r>
        </w:p>
      </w:sdtContent>
    </w:sdt>
    <w:p w14:paraId="6E22BF05" w14:textId="77777777" w:rsidR="00986555" w:rsidRDefault="00986555" w:rsidP="00986555">
      <w:pPr>
        <w:spacing w:line="480" w:lineRule="auto"/>
        <w:ind w:firstLine="720"/>
        <w:jc w:val="both"/>
      </w:pPr>
    </w:p>
    <w:p w14:paraId="662BBC76" w14:textId="3BBE71F0" w:rsidR="00986555" w:rsidRPr="00986555" w:rsidRDefault="00000000" w:rsidP="00986555">
      <w:r>
        <w:br w:type="page"/>
      </w:r>
    </w:p>
    <w:p w14:paraId="6585C3D0" w14:textId="4D5074DC" w:rsidR="00986555" w:rsidRDefault="00000000" w:rsidP="00986555">
      <w:pPr>
        <w:spacing w:line="480" w:lineRule="auto"/>
        <w:jc w:val="center"/>
        <w:rPr>
          <w:b/>
          <w:bCs/>
        </w:rPr>
      </w:pPr>
      <w:r w:rsidRPr="00986555">
        <w:rPr>
          <w:b/>
          <w:bCs/>
        </w:rPr>
        <w:lastRenderedPageBreak/>
        <w:t>Application of Automation in Wastewater Treatment</w:t>
      </w:r>
    </w:p>
    <w:p w14:paraId="13C871FB" w14:textId="5BF873F7" w:rsidR="00986555" w:rsidRPr="00986555" w:rsidRDefault="00000000" w:rsidP="007D46D6">
      <w:pPr>
        <w:pStyle w:val="Heading1"/>
        <w:spacing w:line="480" w:lineRule="auto"/>
      </w:pPr>
      <w:bookmarkStart w:id="1" w:name="_Toc222662167"/>
      <w:r w:rsidRPr="00986555">
        <w:t>Introduction</w:t>
      </w:r>
      <w:bookmarkEnd w:id="1"/>
    </w:p>
    <w:p w14:paraId="540B8C5F" w14:textId="77777777" w:rsidR="003B3BA0" w:rsidRDefault="00000000" w:rsidP="003B3BA0">
      <w:pPr>
        <w:spacing w:line="480" w:lineRule="auto"/>
        <w:ind w:firstLine="720"/>
        <w:jc w:val="both"/>
      </w:pPr>
      <w:r>
        <w:t>The increased complexity of urban infrastructure and industrialization has fostered the need for efficient, dependable wastewater treatment systems. Sewage treatment plants, or sewage farms, are wastewater treatment facilities that are crucial for ensuring that human beings, ecological stability, and water resources are not depleted (Moldovan &amp; Nuca, 2019). These facilities need to constantly monitor, control, and manipulate various physical, chemical, and biological processes to ensure optimal performance. The concept of Instrumentation, Control, and Automation (ICA) has become an inseparable part of present-day wastewater treatment plants because it enables plants to be safe, efficient, and require minimal human intervention. Automation improves operational reliability, reduces labor costs, adheres to regulatory requirements, and proactively maintains plant equipment.</w:t>
      </w:r>
    </w:p>
    <w:p w14:paraId="29CF0FDF" w14:textId="3DEB90DD" w:rsidR="00986555" w:rsidRPr="00986555" w:rsidRDefault="00000000" w:rsidP="003B3BA0">
      <w:pPr>
        <w:spacing w:line="480" w:lineRule="auto"/>
        <w:ind w:firstLine="720"/>
        <w:jc w:val="both"/>
      </w:pPr>
      <w:r>
        <w:t>The given paper dwells on the use of ICA in the wastewater treatment process, describes its evolution over time, outlines its main components, such as sensors, controllers, actuators, and supervisory control systems, and presents the recent technological breakthroughs that facilitate the automation process. Also, it takes into account relevant laws and norms, providing a full picture of how wastewater treatment plants can achieve independent operation in modern conditions.</w:t>
      </w:r>
    </w:p>
    <w:p w14:paraId="07A0B78E" w14:textId="77777777" w:rsidR="00986555" w:rsidRPr="00986555" w:rsidRDefault="00000000" w:rsidP="007D46D6">
      <w:pPr>
        <w:pStyle w:val="Heading1"/>
        <w:spacing w:line="480" w:lineRule="auto"/>
      </w:pPr>
      <w:bookmarkStart w:id="2" w:name="_Toc222662168"/>
      <w:r w:rsidRPr="00986555">
        <w:t>Overview of Wastewater Treatment Processes</w:t>
      </w:r>
      <w:bookmarkEnd w:id="2"/>
    </w:p>
    <w:p w14:paraId="29DF7FD0" w14:textId="77777777" w:rsidR="003B3BA0" w:rsidRDefault="00000000" w:rsidP="003B3BA0">
      <w:pPr>
        <w:spacing w:line="480" w:lineRule="auto"/>
        <w:ind w:firstLine="720"/>
        <w:jc w:val="both"/>
      </w:pPr>
      <w:r>
        <w:t>The process of wastewater treatment often consists of physical, chemical, and biological methods aimed at eliminating contaminants from domestic, industrial, and stormwater sources. Standard treatment procedures are divided into three major steps: primary, secondary, and tertiary treatment.</w:t>
      </w:r>
    </w:p>
    <w:p w14:paraId="7E370927" w14:textId="77777777" w:rsidR="003B3BA0" w:rsidRDefault="00000000" w:rsidP="003B3BA0">
      <w:pPr>
        <w:spacing w:line="480" w:lineRule="auto"/>
        <w:ind w:firstLine="720"/>
        <w:jc w:val="both"/>
      </w:pPr>
      <w:r w:rsidRPr="003B3BA0">
        <w:rPr>
          <w:b/>
          <w:bCs/>
        </w:rPr>
        <w:lastRenderedPageBreak/>
        <w:t>Primary treatment</w:t>
      </w:r>
      <w:r>
        <w:t xml:space="preserve"> is based on screening, sedimentation, and grit removal of large solids and suspended particles. Solid waste and liquid streams are separated using mechanical equipment, such as screens or clarifiers (Zhang et al., 2020). The performance of these processes is checked by sensors such as the flow meters and turbidity sensors.</w:t>
      </w:r>
    </w:p>
    <w:p w14:paraId="20671F05" w14:textId="77777777" w:rsidR="003B3BA0" w:rsidRDefault="00000000" w:rsidP="003B3BA0">
      <w:pPr>
        <w:spacing w:line="480" w:lineRule="auto"/>
        <w:ind w:firstLine="720"/>
        <w:jc w:val="both"/>
      </w:pPr>
      <w:r w:rsidRPr="003B3BA0">
        <w:rPr>
          <w:b/>
          <w:bCs/>
        </w:rPr>
        <w:t>Secondary treatment</w:t>
      </w:r>
      <w:r>
        <w:t xml:space="preserve"> is a biological process that depends on the biological degradation of organic matter. The most commonly used systems are activated sludge systems, trickling filters, and aeration tanks. In this case, dissolved oxygen (DO), pH, and biochemical oxygen demand (BOD) are monitored and controlled to achieve optimal microbial activity.</w:t>
      </w:r>
    </w:p>
    <w:p w14:paraId="2F1DD46A" w14:textId="77777777" w:rsidR="003B3BA0" w:rsidRDefault="00000000" w:rsidP="003B3BA0">
      <w:pPr>
        <w:spacing w:line="480" w:lineRule="auto"/>
        <w:ind w:firstLine="720"/>
        <w:jc w:val="both"/>
      </w:pPr>
      <w:r w:rsidRPr="003B3BA0">
        <w:rPr>
          <w:b/>
          <w:bCs/>
        </w:rPr>
        <w:t>Advanced or tertiary treatment</w:t>
      </w:r>
      <w:r>
        <w:t xml:space="preserve"> of water eliminates remaining pollutants, such as nutrients (nitrogen and phosphorus), pathogens, and chemical pollutants. Such methods are filtration, chlorine or ultraviolet light disinfection, and chemical precipitation (Iratni and Chang, 2019). The automation in this step will include accurate chemical dosing and effluent quality checks to comply with discharge regulations.</w:t>
      </w:r>
    </w:p>
    <w:p w14:paraId="4FD51BEB" w14:textId="674554CE" w:rsidR="00986555" w:rsidRDefault="00000000" w:rsidP="003B3BA0">
      <w:pPr>
        <w:spacing w:line="480" w:lineRule="auto"/>
        <w:ind w:firstLine="720"/>
        <w:jc w:val="both"/>
      </w:pPr>
      <w:r>
        <w:t>At all levels, there is a need for continuous monitoring and feedback control to ensure the process is stable, compliant, and energy-efficient. That is where ICA is in the center of the stage in providing the effectiveness and safety of wastewater treatment facilities.</w:t>
      </w:r>
    </w:p>
    <w:p w14:paraId="27FD5A87" w14:textId="61BEC8A8" w:rsidR="00986555" w:rsidRDefault="00000000" w:rsidP="00986555">
      <w:pPr>
        <w:spacing w:line="480" w:lineRule="auto"/>
        <w:jc w:val="both"/>
      </w:pPr>
      <w:r>
        <w:rPr>
          <w:noProof/>
        </w:rPr>
        <w:lastRenderedPageBreak/>
        <w:drawing>
          <wp:inline distT="0" distB="0" distL="0" distR="0" wp14:anchorId="6ADD53C6" wp14:editId="14CB6747">
            <wp:extent cx="4899660" cy="32664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899660" cy="3266440"/>
                    </a:xfrm>
                    <a:prstGeom prst="rect">
                      <a:avLst/>
                    </a:prstGeom>
                    <a:noFill/>
                  </pic:spPr>
                </pic:pic>
              </a:graphicData>
            </a:graphic>
          </wp:inline>
        </w:drawing>
      </w:r>
    </w:p>
    <w:p w14:paraId="661CCCB0" w14:textId="1E1D400F" w:rsidR="00986555" w:rsidRPr="00986555" w:rsidRDefault="00000000" w:rsidP="00986555">
      <w:pPr>
        <w:spacing w:line="480" w:lineRule="auto"/>
        <w:jc w:val="both"/>
        <w:rPr>
          <w:i/>
          <w:iCs/>
        </w:rPr>
      </w:pPr>
      <w:r w:rsidRPr="00986555">
        <w:rPr>
          <w:i/>
          <w:iCs/>
        </w:rPr>
        <w:t>Figure 1: Comprehensive Flowchart of Wastewater Treatment Processes with Integrated Automation</w:t>
      </w:r>
    </w:p>
    <w:p w14:paraId="3D9CD499" w14:textId="77777777" w:rsidR="00986555" w:rsidRPr="00986555" w:rsidRDefault="00000000" w:rsidP="007D46D6">
      <w:pPr>
        <w:pStyle w:val="Heading1"/>
        <w:spacing w:line="480" w:lineRule="auto"/>
      </w:pPr>
      <w:bookmarkStart w:id="3" w:name="_Toc222662169"/>
      <w:r w:rsidRPr="00986555">
        <w:t>Historical Context of Automation in Wastewater Treatment</w:t>
      </w:r>
      <w:bookmarkEnd w:id="3"/>
    </w:p>
    <w:p w14:paraId="3097489E" w14:textId="77777777" w:rsidR="003B3BA0" w:rsidRDefault="00000000" w:rsidP="003B3BA0">
      <w:pPr>
        <w:spacing w:line="480" w:lineRule="auto"/>
        <w:ind w:firstLine="720"/>
        <w:jc w:val="both"/>
      </w:pPr>
      <w:r>
        <w:t>Automation of wastewater treatment has undergone significant improvements over the last 100 years. The initial wastewater treatment systems were entirely manual, and operators adjusted gates, pumps, and chemical dosing processes by eye and hand. Automation began in the middle of the 20th century with the implementation of simple electromechanical machines to operate pumps and mixers (Icke et al., 2020). These machines were mainly relay-based and lacked flexibility or adaptability.</w:t>
      </w:r>
    </w:p>
    <w:p w14:paraId="36C9AE30" w14:textId="77777777" w:rsidR="003B3BA0" w:rsidRDefault="00000000" w:rsidP="003B3BA0">
      <w:pPr>
        <w:spacing w:line="480" w:lineRule="auto"/>
        <w:ind w:firstLine="720"/>
        <w:jc w:val="both"/>
      </w:pPr>
      <w:r>
        <w:t xml:space="preserve">Integration of analog controllers was done in the 1970s and 1980s, enabling continuous monitoring and simple feedback loops. Flow, level, and dissolved oxygen sensors were installed in the treatment systems, which allowed semi-automated operation. Controlling processes became </w:t>
      </w:r>
      <w:r>
        <w:lastRenderedPageBreak/>
        <w:t>more advanced with the introduction of proportional-integral-derivative (PID) controllers, which could adjust pump speeds, aeration rates, and chemical injection rates based on real-time measurements.</w:t>
      </w:r>
    </w:p>
    <w:p w14:paraId="722C4AA4" w14:textId="77777777" w:rsidR="003B3BA0" w:rsidRDefault="00000000" w:rsidP="003B3BA0">
      <w:pPr>
        <w:spacing w:line="480" w:lineRule="auto"/>
        <w:ind w:firstLine="720"/>
        <w:jc w:val="both"/>
      </w:pPr>
      <w:r>
        <w:t>The digital technology revolutionized wastewater automation in the 1990s. Analog controllers were replaced with Programmable Logic Controllers (PLCs), which are more reliable, programmable, and can be integrated with other plant systems (Alprol et al., 2024). The whole idea of supervision and data acquisition (SCADA) systems became the foundation for monitoring and controlling the entire facilities, allowing operators to visualize processes, receive alarms, and make decisions even remotely.</w:t>
      </w:r>
    </w:p>
    <w:p w14:paraId="6108AC7F" w14:textId="61D50334" w:rsidR="00986555" w:rsidRPr="00986555" w:rsidRDefault="00000000" w:rsidP="003B3BA0">
      <w:pPr>
        <w:spacing w:line="480" w:lineRule="auto"/>
        <w:ind w:firstLine="720"/>
        <w:jc w:val="both"/>
      </w:pPr>
      <w:r>
        <w:t>In present-day wastewater treatment facilities, high levels of autonomy are enabled by modern automation technologies such as distributed control systems (DCS), Internet of Things (IoT) sensors, and artificial intelligence-based predictive control (Alprol et al., 2024). The distinction between manually controlled and fully automated systems is made within the historical context that underscores the significance of technological innovation as a means of enhancing the efficiency of the treatment process, reducing operational costs, and increasing environmental compliance.</w:t>
      </w:r>
    </w:p>
    <w:p w14:paraId="24CE7595" w14:textId="77777777" w:rsidR="00986555" w:rsidRPr="00986555" w:rsidRDefault="00000000" w:rsidP="007D46D6">
      <w:pPr>
        <w:pStyle w:val="Heading1"/>
        <w:spacing w:line="480" w:lineRule="auto"/>
      </w:pPr>
      <w:bookmarkStart w:id="4" w:name="_Toc222662170"/>
      <w:r w:rsidRPr="00986555">
        <w:t>Key ICA Components</w:t>
      </w:r>
      <w:bookmarkEnd w:id="4"/>
    </w:p>
    <w:p w14:paraId="1F8188C2" w14:textId="77777777" w:rsidR="00986555" w:rsidRPr="00986555" w:rsidRDefault="00000000" w:rsidP="007D46D6">
      <w:pPr>
        <w:pStyle w:val="Heading2"/>
      </w:pPr>
      <w:bookmarkStart w:id="5" w:name="_Toc222662171"/>
      <w:r w:rsidRPr="00986555">
        <w:t>Sensors</w:t>
      </w:r>
      <w:bookmarkEnd w:id="5"/>
    </w:p>
    <w:p w14:paraId="476833B9" w14:textId="38C41FD6" w:rsidR="00986555" w:rsidRPr="00986555" w:rsidRDefault="00000000" w:rsidP="00595F00">
      <w:pPr>
        <w:spacing w:line="480" w:lineRule="auto"/>
        <w:ind w:firstLine="720"/>
        <w:jc w:val="both"/>
      </w:pPr>
      <w:r w:rsidRPr="003B3BA0">
        <w:t>The basis of automation in wastewater treatment facilities is sensors. They continuously monitor process variables and feed real-time information to feed controllers and supervisory systems. Common sensors include:</w:t>
      </w:r>
    </w:p>
    <w:p w14:paraId="0395115C" w14:textId="276C86DB" w:rsidR="00986555" w:rsidRPr="00986555" w:rsidRDefault="00000000" w:rsidP="00595F00">
      <w:pPr>
        <w:numPr>
          <w:ilvl w:val="0"/>
          <w:numId w:val="1"/>
        </w:numPr>
        <w:spacing w:line="480" w:lineRule="auto"/>
        <w:jc w:val="both"/>
      </w:pPr>
      <w:r w:rsidRPr="00986555">
        <w:lastRenderedPageBreak/>
        <w:t xml:space="preserve">Flow Sensors: </w:t>
      </w:r>
      <w:r w:rsidR="003B3BA0" w:rsidRPr="003B3BA0">
        <w:t>Used to determine the volume of wastewater entering or leaving a stage in a treatment process. Flow meters widely used include ultrasonic and electromagnetic flow meters to provide accurate readings (Guerra et al., 2020).</w:t>
      </w:r>
    </w:p>
    <w:p w14:paraId="08C79F09" w14:textId="6A333DFA" w:rsidR="00986555" w:rsidRPr="00986555" w:rsidRDefault="00000000" w:rsidP="00595F00">
      <w:pPr>
        <w:numPr>
          <w:ilvl w:val="0"/>
          <w:numId w:val="1"/>
        </w:numPr>
        <w:spacing w:line="480" w:lineRule="auto"/>
        <w:jc w:val="both"/>
      </w:pPr>
      <w:r w:rsidRPr="00986555">
        <w:t>Level Sensors:</w:t>
      </w:r>
      <w:r w:rsidR="003B3BA0">
        <w:t xml:space="preserve"> </w:t>
      </w:r>
      <w:r w:rsidR="003B3BA0" w:rsidRPr="003B3BA0">
        <w:t>Level sensors are used in tanks and clarifiers to maintain proper liquid levels. These can be float switches, ultrasonic sensors, and pressure transducers.</w:t>
      </w:r>
    </w:p>
    <w:p w14:paraId="6D2CE0FA" w14:textId="468D0A46" w:rsidR="00986555" w:rsidRPr="00986555" w:rsidRDefault="00000000" w:rsidP="00595F00">
      <w:pPr>
        <w:numPr>
          <w:ilvl w:val="0"/>
          <w:numId w:val="1"/>
        </w:numPr>
        <w:spacing w:line="480" w:lineRule="auto"/>
        <w:jc w:val="both"/>
      </w:pPr>
      <w:r w:rsidRPr="00986555">
        <w:t xml:space="preserve">pH and Conductivity Sensors: </w:t>
      </w:r>
      <w:r w:rsidR="003B3BA0" w:rsidRPr="003B3BA0">
        <w:t>Check the balance of the chemical process, the effectiveness of biological processes, and ensure the quality of effluent complies with quality standards for effective work.</w:t>
      </w:r>
    </w:p>
    <w:p w14:paraId="6DBFC650" w14:textId="173B3366" w:rsidR="00986555" w:rsidRPr="00986555" w:rsidRDefault="00000000" w:rsidP="00595F00">
      <w:pPr>
        <w:numPr>
          <w:ilvl w:val="0"/>
          <w:numId w:val="1"/>
        </w:numPr>
        <w:spacing w:line="480" w:lineRule="auto"/>
        <w:jc w:val="both"/>
      </w:pPr>
      <w:r w:rsidRPr="00986555">
        <w:t xml:space="preserve">Dissolved Oxygen Sensors: </w:t>
      </w:r>
      <w:r w:rsidR="003B3BA0" w:rsidRPr="003B3BA0">
        <w:t>This is crucial equipment for aeration management in the second stage of treatment to ensure the most favorable environment for microbes to degrade waste (Guerra et al., 2020).</w:t>
      </w:r>
    </w:p>
    <w:p w14:paraId="7127CFB0" w14:textId="7696F947" w:rsidR="00986555" w:rsidRPr="00986555" w:rsidRDefault="00000000" w:rsidP="00595F00">
      <w:pPr>
        <w:numPr>
          <w:ilvl w:val="0"/>
          <w:numId w:val="1"/>
        </w:numPr>
        <w:spacing w:line="480" w:lineRule="auto"/>
        <w:jc w:val="both"/>
      </w:pPr>
      <w:r w:rsidRPr="00986555">
        <w:t xml:space="preserve">Turbidity and Suspended Solids Sensors: </w:t>
      </w:r>
      <w:r w:rsidR="003B3BA0" w:rsidRPr="003B3BA0">
        <w:t>Check the water clarity at the primary and tertiary level of treatment.</w:t>
      </w:r>
    </w:p>
    <w:p w14:paraId="1F57910B" w14:textId="04D3AD12" w:rsidR="00986555" w:rsidRPr="00986555" w:rsidRDefault="00000000" w:rsidP="00595F00">
      <w:pPr>
        <w:numPr>
          <w:ilvl w:val="0"/>
          <w:numId w:val="1"/>
        </w:numPr>
        <w:spacing w:line="480" w:lineRule="auto"/>
        <w:jc w:val="both"/>
      </w:pPr>
      <w:r w:rsidRPr="00986555">
        <w:t xml:space="preserve">Temperature Sensors: </w:t>
      </w:r>
      <w:r w:rsidR="003B3BA0" w:rsidRPr="003B3BA0">
        <w:t>Monitor process and environmental conditions that influence microbial activity and chemical reactions.</w:t>
      </w:r>
    </w:p>
    <w:p w14:paraId="7D642171" w14:textId="4D88642E" w:rsidR="00986555" w:rsidRPr="00986555" w:rsidRDefault="00000000" w:rsidP="00595F00">
      <w:pPr>
        <w:spacing w:line="480" w:lineRule="auto"/>
        <w:ind w:firstLine="720"/>
        <w:jc w:val="both"/>
      </w:pPr>
      <w:r w:rsidRPr="003B3BA0">
        <w:t>The new facilities are also equipped with an increasing number of smart sensors that send data wirelessly, are connected to cloud services, and enable predictive maintenance</w:t>
      </w:r>
      <w:r w:rsidRPr="00986555">
        <w:t>.</w:t>
      </w:r>
    </w:p>
    <w:p w14:paraId="0563F313" w14:textId="77777777" w:rsidR="00986555" w:rsidRPr="00986555" w:rsidRDefault="00000000" w:rsidP="007D46D6">
      <w:pPr>
        <w:pStyle w:val="Heading2"/>
      </w:pPr>
      <w:bookmarkStart w:id="6" w:name="_Toc222662172"/>
      <w:r w:rsidRPr="00986555">
        <w:t>Controllers</w:t>
      </w:r>
      <w:bookmarkEnd w:id="6"/>
    </w:p>
    <w:p w14:paraId="6670DFAA" w14:textId="77FE05AD" w:rsidR="00986555" w:rsidRPr="00986555" w:rsidRDefault="00000000" w:rsidP="00595F00">
      <w:pPr>
        <w:spacing w:line="480" w:lineRule="auto"/>
        <w:ind w:firstLine="720"/>
        <w:jc w:val="both"/>
      </w:pPr>
      <w:r w:rsidRPr="003B3BA0">
        <w:t xml:space="preserve">Sensors provide controllers with information, and they decide to change the operations of the plants. The complexity varies with the complexity of the process under </w:t>
      </w:r>
      <w:r w:rsidR="00C02CB4" w:rsidRPr="003B3BA0">
        <w:t>control</w:t>
      </w:r>
      <w:r w:rsidR="00C02CB4">
        <w:t>:</w:t>
      </w:r>
    </w:p>
    <w:p w14:paraId="13416CB4" w14:textId="36585768" w:rsidR="00986555" w:rsidRPr="00986555" w:rsidRDefault="00000000" w:rsidP="00595F00">
      <w:pPr>
        <w:numPr>
          <w:ilvl w:val="0"/>
          <w:numId w:val="2"/>
        </w:numPr>
        <w:spacing w:line="480" w:lineRule="auto"/>
        <w:jc w:val="both"/>
      </w:pPr>
      <w:r w:rsidRPr="00986555">
        <w:lastRenderedPageBreak/>
        <w:t xml:space="preserve">Programmable Logic Controllers (PLCs): </w:t>
      </w:r>
      <w:r w:rsidR="00C02CB4" w:rsidRPr="00C02CB4">
        <w:t>PLCs are used to control both discrete and continuous processes. PLCs contain preset logic to turn on pumps, valves, and aerators (Olsson, 2023).</w:t>
      </w:r>
    </w:p>
    <w:p w14:paraId="4FF3F71A" w14:textId="19073013" w:rsidR="00986555" w:rsidRPr="00986555" w:rsidRDefault="00000000" w:rsidP="00595F00">
      <w:pPr>
        <w:numPr>
          <w:ilvl w:val="0"/>
          <w:numId w:val="2"/>
        </w:numPr>
        <w:spacing w:line="480" w:lineRule="auto"/>
        <w:jc w:val="both"/>
      </w:pPr>
      <w:r w:rsidRPr="00986555">
        <w:t xml:space="preserve">Distributed Control Systems (DCS): </w:t>
      </w:r>
      <w:r w:rsidR="00C02CB4" w:rsidRPr="00C02CB4">
        <w:t>Control multiple interdependent processes within a facility. DCS are highly scaled and redundant and can be used in large treatment facilities (Olsson, 2023).</w:t>
      </w:r>
    </w:p>
    <w:p w14:paraId="5D5B85BF" w14:textId="77777777" w:rsidR="00986555" w:rsidRPr="00986555" w:rsidRDefault="00000000" w:rsidP="00595F00">
      <w:pPr>
        <w:numPr>
          <w:ilvl w:val="0"/>
          <w:numId w:val="2"/>
        </w:numPr>
        <w:spacing w:line="480" w:lineRule="auto"/>
        <w:jc w:val="both"/>
      </w:pPr>
      <w:r w:rsidRPr="00986555">
        <w:t>PID Controllers: Provide precise control of continuous variables, such as chemical dosing and aeration rates.</w:t>
      </w:r>
    </w:p>
    <w:p w14:paraId="1B26E068" w14:textId="76D0324C" w:rsidR="00986555" w:rsidRPr="00986555" w:rsidRDefault="00000000" w:rsidP="00595F00">
      <w:pPr>
        <w:numPr>
          <w:ilvl w:val="0"/>
          <w:numId w:val="2"/>
        </w:numPr>
        <w:spacing w:line="480" w:lineRule="auto"/>
        <w:jc w:val="both"/>
      </w:pPr>
      <w:r w:rsidRPr="00986555">
        <w:t xml:space="preserve">Advanced Model Predictive Controllers (MPC): </w:t>
      </w:r>
      <w:r w:rsidR="00C02CB4" w:rsidRPr="00C02CB4">
        <w:t>Use mathematical models to make predictions about the behavior of the process and change the control actions in advance.</w:t>
      </w:r>
    </w:p>
    <w:p w14:paraId="3D7BBE76" w14:textId="3E9C8775" w:rsidR="00986555" w:rsidRPr="00986555" w:rsidRDefault="00000000" w:rsidP="00595F00">
      <w:pPr>
        <w:spacing w:line="480" w:lineRule="auto"/>
        <w:ind w:firstLine="720"/>
        <w:jc w:val="both"/>
      </w:pPr>
      <w:r w:rsidRPr="00C02CB4">
        <w:t>Controllers are built for high reliability and robustness, and fail-safe measures are frequently built in to guard against operational failures</w:t>
      </w:r>
      <w:r w:rsidRPr="00986555">
        <w:t>.</w:t>
      </w:r>
    </w:p>
    <w:p w14:paraId="4F46960C" w14:textId="77777777" w:rsidR="00986555" w:rsidRPr="00986555" w:rsidRDefault="00000000" w:rsidP="007D46D6">
      <w:pPr>
        <w:pStyle w:val="Heading2"/>
      </w:pPr>
      <w:bookmarkStart w:id="7" w:name="_Toc222662173"/>
      <w:r w:rsidRPr="00986555">
        <w:t>Actuators</w:t>
      </w:r>
      <w:bookmarkEnd w:id="7"/>
    </w:p>
    <w:p w14:paraId="61F73AC0" w14:textId="10300147" w:rsidR="00986555" w:rsidRPr="00986555" w:rsidRDefault="00000000" w:rsidP="00595F00">
      <w:pPr>
        <w:spacing w:line="480" w:lineRule="auto"/>
        <w:ind w:firstLine="720"/>
        <w:jc w:val="both"/>
      </w:pPr>
      <w:r w:rsidRPr="00C02CB4">
        <w:t>The actuators literally execute the control commands of the controllers. Important wastewater treatment actuators are</w:t>
      </w:r>
      <w:r>
        <w:t>:</w:t>
      </w:r>
    </w:p>
    <w:p w14:paraId="6495C345" w14:textId="7B31044F" w:rsidR="00986555" w:rsidRPr="00986555" w:rsidRDefault="00000000" w:rsidP="00595F00">
      <w:pPr>
        <w:numPr>
          <w:ilvl w:val="0"/>
          <w:numId w:val="3"/>
        </w:numPr>
        <w:spacing w:line="480" w:lineRule="auto"/>
        <w:jc w:val="both"/>
      </w:pPr>
      <w:r w:rsidRPr="00986555">
        <w:t xml:space="preserve">Valves: </w:t>
      </w:r>
      <w:r w:rsidR="00C02CB4" w:rsidRPr="00C02CB4">
        <w:t>Regulate the flow rate and chemical dosage. Pneumatic or motorized valves are most frequently used.</w:t>
      </w:r>
    </w:p>
    <w:p w14:paraId="60712101" w14:textId="6E5471BF" w:rsidR="00986555" w:rsidRPr="00986555" w:rsidRDefault="00000000" w:rsidP="00595F00">
      <w:pPr>
        <w:numPr>
          <w:ilvl w:val="0"/>
          <w:numId w:val="3"/>
        </w:numPr>
        <w:spacing w:line="480" w:lineRule="auto"/>
        <w:jc w:val="both"/>
      </w:pPr>
      <w:r w:rsidRPr="00986555">
        <w:t>Pumps:</w:t>
      </w:r>
      <w:r w:rsidR="00C02CB4" w:rsidRPr="00C02CB4">
        <w:t xml:space="preserve"> Water is pumped between treatment stages, and it should be circulated.</w:t>
      </w:r>
    </w:p>
    <w:p w14:paraId="6F0C15A0" w14:textId="15A432DE" w:rsidR="00986555" w:rsidRPr="00986555" w:rsidRDefault="00000000" w:rsidP="00595F00">
      <w:pPr>
        <w:numPr>
          <w:ilvl w:val="0"/>
          <w:numId w:val="3"/>
        </w:numPr>
        <w:spacing w:line="480" w:lineRule="auto"/>
        <w:jc w:val="both"/>
      </w:pPr>
      <w:r w:rsidRPr="00986555">
        <w:t xml:space="preserve">Aerators: </w:t>
      </w:r>
      <w:r w:rsidR="00C02CB4" w:rsidRPr="00C02CB4">
        <w:t>Add oxygen to biological reactors. Variable-speed aerators can manage airflow based on DO sensor inputs (Tahoor et al., 2024).</w:t>
      </w:r>
    </w:p>
    <w:p w14:paraId="3DA69B67" w14:textId="79A8F158" w:rsidR="00986555" w:rsidRPr="00986555" w:rsidRDefault="00000000" w:rsidP="00595F00">
      <w:pPr>
        <w:numPr>
          <w:ilvl w:val="0"/>
          <w:numId w:val="3"/>
        </w:numPr>
        <w:spacing w:line="480" w:lineRule="auto"/>
        <w:jc w:val="both"/>
      </w:pPr>
      <w:r w:rsidRPr="00986555">
        <w:lastRenderedPageBreak/>
        <w:t xml:space="preserve">Mixers and Agitators: </w:t>
      </w:r>
      <w:r w:rsidR="00C02CB4" w:rsidRPr="00C02CB4">
        <w:t>This is to ensure uniform distribution of chemicals in tanks and to prevent sedimentation.</w:t>
      </w:r>
    </w:p>
    <w:p w14:paraId="3443EFB8" w14:textId="5E0BF941" w:rsidR="00986555" w:rsidRPr="00986555" w:rsidRDefault="00000000" w:rsidP="00595F00">
      <w:pPr>
        <w:spacing w:line="480" w:lineRule="auto"/>
        <w:ind w:firstLine="720"/>
        <w:jc w:val="both"/>
      </w:pPr>
      <w:r w:rsidRPr="00C02CB4">
        <w:t>Closed-loop feedback systems: Sensors, controllers, and actuators are combined to achieve optimal treatment conditions with minimal human intervention</w:t>
      </w:r>
      <w:r w:rsidRPr="00986555">
        <w:t>.</w:t>
      </w:r>
    </w:p>
    <w:p w14:paraId="78F8C1A4" w14:textId="5664D15D" w:rsidR="00076031" w:rsidRPr="00076031" w:rsidRDefault="00000000" w:rsidP="007D46D6">
      <w:pPr>
        <w:pStyle w:val="Heading1"/>
        <w:spacing w:line="480" w:lineRule="auto"/>
      </w:pPr>
      <w:bookmarkStart w:id="8" w:name="_Toc222662174"/>
      <w:r w:rsidRPr="00986555">
        <w:t>Supervisory Control and Data Acquisition (SCADA)</w:t>
      </w:r>
      <w:bookmarkEnd w:id="8"/>
    </w:p>
    <w:p w14:paraId="426A3CF1" w14:textId="6AB5127C" w:rsidR="00986555" w:rsidRPr="00986555" w:rsidRDefault="00000000" w:rsidP="00076031">
      <w:pPr>
        <w:spacing w:line="480" w:lineRule="auto"/>
        <w:ind w:firstLine="720"/>
        <w:jc w:val="both"/>
      </w:pPr>
      <w:r w:rsidRPr="00C02CB4">
        <w:t>SCADA systems are essential for the automation of wastewater treatment facilities, as they enable centralized monitoring and control, as well as the management of all operational units. These systems gather real-time information from sensors, programmable logic controllers (PLCs), and field devices distributed throughout the plant, and combine it into a single interface shown to operators. With real-time visualization, SCADA enables monitoring of key parameters such as tank levels, flow rates, dissolved oxygen levels, chemical dosing, and pump status (Raghunandan, 2022). An automatic alarm management system is used to notify operators when variables exceed set limits, prompting corrective measures to avoid process shutdown. Moreover, SCADA systems archive past operations, which support compliance with regulations, reporting, trend analysis, performance optimization, and predictive maintenance. The ability to remotely access also enhances current operational flexibility, as authorized personnel can monitor and control processes at the plant even when away (Raghunandan, 2022). All in all, SCADA systems promote efficiency, reliability, safety, and operational autonomy in contemporary wastewater treatment plants</w:t>
      </w:r>
      <w:r w:rsidR="00076031" w:rsidRPr="00076031">
        <w:t>.</w:t>
      </w:r>
    </w:p>
    <w:p w14:paraId="00B0CDF5" w14:textId="77777777" w:rsidR="00986555" w:rsidRPr="00986555" w:rsidRDefault="00000000" w:rsidP="007D46D6">
      <w:pPr>
        <w:pStyle w:val="Heading1"/>
        <w:spacing w:line="480" w:lineRule="auto"/>
      </w:pPr>
      <w:bookmarkStart w:id="9" w:name="_Toc222662175"/>
      <w:r w:rsidRPr="00986555">
        <w:t>Regulations and Standards</w:t>
      </w:r>
      <w:bookmarkEnd w:id="9"/>
    </w:p>
    <w:p w14:paraId="4A9E7EEF" w14:textId="5108160C" w:rsidR="00986555" w:rsidRPr="00986555" w:rsidRDefault="00000000" w:rsidP="00076031">
      <w:pPr>
        <w:spacing w:line="480" w:lineRule="auto"/>
        <w:ind w:firstLine="720"/>
        <w:jc w:val="both"/>
      </w:pPr>
      <w:r w:rsidRPr="00C02CB4">
        <w:t xml:space="preserve">Wastewater treatment plants should adhere to stringent rules and norms to protect human health and the environment from pollution. Regulatory authorities, such as the Environmental Protection Agency (EPA), set policies under the Clean Water Act that establish acceptable levels </w:t>
      </w:r>
      <w:r w:rsidRPr="00C02CB4">
        <w:lastRenderedPageBreak/>
        <w:t>of effluent discharge, including restrictions on nutrients, pathogens, suspended solids, and chemical contaminants. Moreover, international environmental management standards, such as ISO 14001, are applied to provide a structured approach to environmental management systems, sustainable operations, risk management, and continuous improvement. Health and safety regulations are also used to protect plant staff during the operation and maintenance of automated systems and hazardous treatment processes. Automation is also helpful for regulatory compliance, as it enables continuous tracking of critical parameters, documentation of operational data, and automatic initiation of corrective measures in the event of deviations from set standards, thereby ensuring a consistent, safe, and legally compliant wastewater treatment process (Ilango &amp; Sridharan, 2025)</w:t>
      </w:r>
      <w:r w:rsidR="00076031" w:rsidRPr="00076031">
        <w:t>.</w:t>
      </w:r>
    </w:p>
    <w:p w14:paraId="3D7879E2" w14:textId="77777777" w:rsidR="00986555" w:rsidRPr="00986555" w:rsidRDefault="00000000" w:rsidP="007D46D6">
      <w:pPr>
        <w:pStyle w:val="Heading1"/>
        <w:spacing w:line="480" w:lineRule="auto"/>
      </w:pPr>
      <w:bookmarkStart w:id="10" w:name="_Toc222662176"/>
      <w:r w:rsidRPr="00986555">
        <w:t>Advanced Technologies in Modern Automation</w:t>
      </w:r>
      <w:bookmarkEnd w:id="10"/>
    </w:p>
    <w:p w14:paraId="2F61D804" w14:textId="4D80024F" w:rsidR="00986555" w:rsidRPr="00986555" w:rsidRDefault="00000000" w:rsidP="00076031">
      <w:pPr>
        <w:spacing w:line="480" w:lineRule="auto"/>
        <w:ind w:firstLine="720"/>
        <w:jc w:val="both"/>
      </w:pPr>
      <w:r w:rsidRPr="00C02CB4">
        <w:t xml:space="preserve">The current technological developments have made the application of automation in wastewater treatment facilities much more effective, enhancing efficiency, reliability, and operational intelligence. Real-time monitoring of key process parameters with reduced cabling requirements, enabling lower installation costs and greater flexibility, is possible through the integration of Internet of Things (IoT) devices and wireless sensor networks. Machine learning algorithms and artificial intelligence (AI) are becoming the methods for predicting disturbances in processes, optimizing aeration and chemical dosing, and increasing overall energy efficiency (Alprol et al., 2024). Digital twin technology develops virtual models of treatment plants so the operator can simulate plant processes, experiment with control plans, and optimize plant operation without impacting real-time operations. Moreover, tanks, pipelines, and confined spaces can be inspected using robotics and drone technologies, thereby reducing human exposure to hazardous conditions. To reduce equipment downtime, smart actuators with self-diagnosis and predictive </w:t>
      </w:r>
      <w:r w:rsidRPr="00C02CB4">
        <w:lastRenderedPageBreak/>
        <w:t>maintenance are installed. These emerging technologies, together, improve plant autonomy, reduce operational expenses, and facilitate long-term sustainable environmental goals</w:t>
      </w:r>
      <w:r w:rsidR="00076031" w:rsidRPr="00076031">
        <w:t>.</w:t>
      </w:r>
    </w:p>
    <w:p w14:paraId="57A8D9D5" w14:textId="77777777" w:rsidR="00986555" w:rsidRPr="00986555" w:rsidRDefault="00000000" w:rsidP="007D46D6">
      <w:pPr>
        <w:pStyle w:val="Heading1"/>
        <w:spacing w:line="480" w:lineRule="auto"/>
      </w:pPr>
      <w:bookmarkStart w:id="11" w:name="_Toc222662177"/>
      <w:r w:rsidRPr="00986555">
        <w:t>Industrial Case Studies</w:t>
      </w:r>
      <w:bookmarkEnd w:id="11"/>
    </w:p>
    <w:p w14:paraId="03B9AC0E" w14:textId="409CA40D" w:rsidR="00986555" w:rsidRPr="00986555" w:rsidRDefault="00000000" w:rsidP="00986555">
      <w:pPr>
        <w:numPr>
          <w:ilvl w:val="0"/>
          <w:numId w:val="7"/>
        </w:numPr>
        <w:spacing w:line="480" w:lineRule="auto"/>
      </w:pPr>
      <w:r w:rsidRPr="00986555">
        <w:rPr>
          <w:b/>
          <w:bCs/>
        </w:rPr>
        <w:t>Orange County Water District, California, USA:</w:t>
      </w:r>
      <w:r w:rsidRPr="00986555">
        <w:t xml:space="preserve"> </w:t>
      </w:r>
      <w:r w:rsidR="00C02CB4" w:rsidRPr="00C02CB4">
        <w:t>It is a facility that uses real-time monitoring powered by advanced SCADA and IoT technology to control tertiary treatment processes. The predictive algorithms are used to optimize aeration, saving up to 20 percent of energy.</w:t>
      </w:r>
    </w:p>
    <w:p w14:paraId="050A493D" w14:textId="39D304CA" w:rsidR="00986555" w:rsidRPr="00986555" w:rsidRDefault="00000000" w:rsidP="00986555">
      <w:pPr>
        <w:numPr>
          <w:ilvl w:val="0"/>
          <w:numId w:val="7"/>
        </w:numPr>
        <w:spacing w:line="480" w:lineRule="auto"/>
      </w:pPr>
      <w:r w:rsidRPr="00986555">
        <w:rPr>
          <w:b/>
          <w:bCs/>
        </w:rPr>
        <w:t>Singapore NEWater Plants:</w:t>
      </w:r>
      <w:r w:rsidR="00C02CB4">
        <w:t xml:space="preserve"> </w:t>
      </w:r>
      <w:r w:rsidR="00C02CB4" w:rsidRPr="00C02CB4">
        <w:t>Use digital twins to simulate and optimize reverse osmosis and ultrafiltration processes, and to reclaim high-quality water with minimal human involvement.</w:t>
      </w:r>
    </w:p>
    <w:p w14:paraId="76A86CD1" w14:textId="3D79D8E6" w:rsidR="00986555" w:rsidRPr="00986555" w:rsidRDefault="00000000" w:rsidP="00986555">
      <w:pPr>
        <w:numPr>
          <w:ilvl w:val="0"/>
          <w:numId w:val="7"/>
        </w:numPr>
        <w:spacing w:line="480" w:lineRule="auto"/>
      </w:pPr>
      <w:r w:rsidRPr="00986555">
        <w:rPr>
          <w:b/>
          <w:bCs/>
        </w:rPr>
        <w:t>London Beckton Sewage Treatment Works, UK:</w:t>
      </w:r>
      <w:r w:rsidR="00B41290" w:rsidRPr="00B41290">
        <w:t xml:space="preserve"> The project will incorporate AI-controlled nutrient removal, reducing the amount of chemicals consumed and ensuring compliance with EU discharge emissions requirements.</w:t>
      </w:r>
    </w:p>
    <w:p w14:paraId="246FF864" w14:textId="2EFFFD4D" w:rsidR="00986555" w:rsidRPr="00986555" w:rsidRDefault="00000000" w:rsidP="00B41290">
      <w:pPr>
        <w:spacing w:line="480" w:lineRule="auto"/>
        <w:ind w:firstLine="720"/>
        <w:jc w:val="both"/>
      </w:pPr>
      <w:r w:rsidRPr="00B41290">
        <w:t>These case studies demonstrate the efficiency, autonomy, and regulatory-compliance advantages of ICA in practice</w:t>
      </w:r>
      <w:r w:rsidRPr="00986555">
        <w:t>.</w:t>
      </w:r>
    </w:p>
    <w:p w14:paraId="7698CE52" w14:textId="77777777" w:rsidR="00986555" w:rsidRPr="007D46D6" w:rsidRDefault="00000000" w:rsidP="007D46D6">
      <w:pPr>
        <w:pStyle w:val="Heading1"/>
        <w:spacing w:line="480" w:lineRule="auto"/>
      </w:pPr>
      <w:bookmarkStart w:id="12" w:name="_Toc222662178"/>
      <w:r w:rsidRPr="007D46D6">
        <w:t>Challenges and Future Trends</w:t>
      </w:r>
      <w:bookmarkEnd w:id="12"/>
    </w:p>
    <w:p w14:paraId="58219469" w14:textId="18AD5243" w:rsidR="00986555" w:rsidRPr="00986555" w:rsidRDefault="00000000" w:rsidP="00076031">
      <w:pPr>
        <w:spacing w:line="480" w:lineRule="auto"/>
        <w:ind w:firstLine="720"/>
        <w:jc w:val="both"/>
      </w:pPr>
      <w:r w:rsidRPr="00B41290">
        <w:t xml:space="preserve">Even with high levels of technological advancement, a number of challenges remain in the automation of wastewater treatment, and these need to be resolved to make the process sustainable. The initial capital investment in advanced sensors, control systems, communication networks, and integration platforms is a significant constraint. Cybersecurity threats also pose risks to facilities due to increased digital connectivity; as such, security frameworks must be robust. Also, the </w:t>
      </w:r>
      <w:r w:rsidRPr="00B41290">
        <w:lastRenderedPageBreak/>
        <w:t>process and maintenance of advanced automation systems require highly skilled staff with expertise in control engineering, data analytics, and information technology (Guerra et al., 2020). The bulk of real-time data generated by automated systems requires high-quality storage and sophisticated analytics to be interpreted. In the future, the trends can be seen as entirely autonomous AI-based predictive model plants, connections to smart cities, the use of renewable energy, and improved digital twins to help optimize processes and improve performance in real time</w:t>
      </w:r>
      <w:r w:rsidRPr="00986555">
        <w:t>.</w:t>
      </w:r>
    </w:p>
    <w:p w14:paraId="1B4765C0" w14:textId="77777777" w:rsidR="00986555" w:rsidRPr="00986555" w:rsidRDefault="00000000" w:rsidP="007D46D6">
      <w:pPr>
        <w:pStyle w:val="Heading1"/>
        <w:spacing w:line="480" w:lineRule="auto"/>
      </w:pPr>
      <w:bookmarkStart w:id="13" w:name="_Toc222662179"/>
      <w:r w:rsidRPr="00986555">
        <w:t>Conclusion</w:t>
      </w:r>
      <w:bookmarkEnd w:id="13"/>
    </w:p>
    <w:p w14:paraId="1D1735EB" w14:textId="5F660CF4" w:rsidR="00986555" w:rsidRPr="00986555" w:rsidRDefault="00000000" w:rsidP="00076031">
      <w:pPr>
        <w:spacing w:line="480" w:lineRule="auto"/>
        <w:ind w:firstLine="720"/>
        <w:jc w:val="both"/>
      </w:pPr>
      <w:r w:rsidRPr="00B41290">
        <w:t>ICA has revolutionized wastewater treatment, as manual processes that required labor have been replaced by highly efficient automated facilities. Integrated Sensors, controllers, and actuators with SCADA systems enable real-time monitoring, accurate control, and regulatory compliance. The evolution of mechanical machinery into a digital system is described historically, and technological innovation is identified as a critical efficiency factor. With upcoming innovations such as AI, IoT, and digital twins, greater gains will be realized in autonomy, sustainability, and cost-effectiveness. With the increase in the urban population and the enforcement of stricter environmental regulations, ICA will continue to expand its functions in wastewater treatment and in providing safe, reliable, and sustainable water management for future generations</w:t>
      </w:r>
      <w:r w:rsidRPr="00986555">
        <w:t>.</w:t>
      </w:r>
    </w:p>
    <w:p w14:paraId="3196B3A0" w14:textId="2126112B" w:rsidR="00076031" w:rsidRDefault="00000000">
      <w:r>
        <w:br w:type="page"/>
      </w:r>
    </w:p>
    <w:p w14:paraId="4C6D620E" w14:textId="6F1FD4BF" w:rsidR="006C37F9" w:rsidRDefault="00000000" w:rsidP="007D46D6">
      <w:pPr>
        <w:pStyle w:val="Heading1"/>
        <w:spacing w:line="480" w:lineRule="auto"/>
        <w:jc w:val="center"/>
      </w:pPr>
      <w:bookmarkStart w:id="14" w:name="_Toc222662180"/>
      <w:r w:rsidRPr="00076031">
        <w:lastRenderedPageBreak/>
        <w:t>References</w:t>
      </w:r>
      <w:bookmarkEnd w:id="14"/>
    </w:p>
    <w:p w14:paraId="485EF053" w14:textId="77777777" w:rsidR="007D46D6" w:rsidRDefault="00000000" w:rsidP="002A4871">
      <w:pPr>
        <w:spacing w:line="480" w:lineRule="auto"/>
        <w:ind w:left="720" w:hanging="720"/>
      </w:pPr>
      <w:r w:rsidRPr="002A4871">
        <w:t xml:space="preserve">Alprol, A. E., Mansour, A. T., Ibrahim, M. E. E. D., &amp; Ashour, M. (2024). Artificial intelligence technologies revolutionizing wastewater treatment: current trends and prospects. </w:t>
      </w:r>
      <w:r w:rsidRPr="002A4871">
        <w:rPr>
          <w:i/>
          <w:iCs/>
        </w:rPr>
        <w:t>Water</w:t>
      </w:r>
      <w:r w:rsidRPr="002A4871">
        <w:t>, </w:t>
      </w:r>
      <w:r w:rsidRPr="002A4871">
        <w:rPr>
          <w:i/>
          <w:iCs/>
        </w:rPr>
        <w:t>16</w:t>
      </w:r>
      <w:r w:rsidRPr="002A4871">
        <w:t xml:space="preserve">(2), 314. </w:t>
      </w:r>
      <w:hyperlink r:id="rId10" w:history="1">
        <w:r w:rsidR="007D46D6" w:rsidRPr="00DB3F49">
          <w:rPr>
            <w:rStyle w:val="Hyperlink"/>
          </w:rPr>
          <w:t>https://doi.org/10.3390/w16020314</w:t>
        </w:r>
      </w:hyperlink>
    </w:p>
    <w:p w14:paraId="7D3688E7" w14:textId="77777777" w:rsidR="007D46D6" w:rsidRDefault="00000000" w:rsidP="002A4871">
      <w:pPr>
        <w:spacing w:line="480" w:lineRule="auto"/>
        <w:ind w:left="720" w:hanging="720"/>
      </w:pPr>
      <w:r w:rsidRPr="002A4871">
        <w:t>Capodaglio, A. G., &amp; Callegari, A. (2025). Use, potential, needs, and limits of AI in wastewater treatment applications. </w:t>
      </w:r>
      <w:r w:rsidRPr="002A4871">
        <w:rPr>
          <w:i/>
          <w:iCs/>
        </w:rPr>
        <w:t>Water</w:t>
      </w:r>
      <w:r w:rsidRPr="002A4871">
        <w:t>, </w:t>
      </w:r>
      <w:r w:rsidRPr="002A4871">
        <w:rPr>
          <w:i/>
          <w:iCs/>
        </w:rPr>
        <w:t>17</w:t>
      </w:r>
      <w:r w:rsidRPr="002A4871">
        <w:t xml:space="preserve">(2), 170. </w:t>
      </w:r>
      <w:hyperlink r:id="rId11" w:history="1">
        <w:r w:rsidR="007D46D6" w:rsidRPr="00DB3F49">
          <w:rPr>
            <w:rStyle w:val="Hyperlink"/>
          </w:rPr>
          <w:t>https://doi.org/10.3390/w17020170</w:t>
        </w:r>
      </w:hyperlink>
    </w:p>
    <w:p w14:paraId="302EF437" w14:textId="77777777" w:rsidR="007D46D6" w:rsidRPr="007D46D6" w:rsidRDefault="00000000" w:rsidP="007D46D6">
      <w:pPr>
        <w:spacing w:line="480" w:lineRule="auto"/>
        <w:ind w:left="720" w:hanging="720"/>
      </w:pPr>
      <w:r w:rsidRPr="007D46D6">
        <w:t xml:space="preserve">Guerra, E., Bolea, Y., Gamiz, J., &amp; Grau, A. (2020). Design and implementation of a virtual sensor network for smart wastewater monitoring. </w:t>
      </w:r>
      <w:r w:rsidRPr="007D46D6">
        <w:rPr>
          <w:i/>
          <w:iCs/>
        </w:rPr>
        <w:t>Sensors</w:t>
      </w:r>
      <w:r w:rsidRPr="007D46D6">
        <w:t>, </w:t>
      </w:r>
      <w:r w:rsidRPr="007D46D6">
        <w:rPr>
          <w:i/>
          <w:iCs/>
        </w:rPr>
        <w:t>20</w:t>
      </w:r>
      <w:r w:rsidRPr="007D46D6">
        <w:t xml:space="preserve">(2), 358. </w:t>
      </w:r>
      <w:hyperlink r:id="rId12" w:history="1">
        <w:r w:rsidR="007D46D6" w:rsidRPr="007D46D6">
          <w:rPr>
            <w:rStyle w:val="Hyperlink"/>
          </w:rPr>
          <w:t>https://www.mdpi.com/1424-8220/20/2/358</w:t>
        </w:r>
      </w:hyperlink>
    </w:p>
    <w:p w14:paraId="145BA3D8" w14:textId="77777777" w:rsidR="007D46D6" w:rsidRDefault="00000000" w:rsidP="002A4871">
      <w:pPr>
        <w:spacing w:line="480" w:lineRule="auto"/>
        <w:ind w:left="720" w:hanging="720"/>
      </w:pPr>
      <w:r w:rsidRPr="00076031">
        <w:t>Icke, O., Van Es, D. M., De Koning, M. F., Wuister, J. J. G., Ng, J., Phua, K. M., ... &amp; Tao, G. (2020). Performance improvement of wastewater treatment processes by application of machine learning. </w:t>
      </w:r>
      <w:r w:rsidRPr="00076031">
        <w:rPr>
          <w:i/>
          <w:iCs/>
        </w:rPr>
        <w:t>Water Science and Technology</w:t>
      </w:r>
      <w:r w:rsidRPr="00076031">
        <w:t>, </w:t>
      </w:r>
      <w:r w:rsidRPr="00076031">
        <w:rPr>
          <w:i/>
          <w:iCs/>
        </w:rPr>
        <w:t>82</w:t>
      </w:r>
      <w:r w:rsidRPr="00076031">
        <w:t>(12), 2671-2680.</w:t>
      </w:r>
      <w:r w:rsidRPr="002A4871">
        <w:t xml:space="preserve"> </w:t>
      </w:r>
      <w:hyperlink r:id="rId13" w:history="1">
        <w:r w:rsidR="007D46D6" w:rsidRPr="00DB3F49">
          <w:rPr>
            <w:rStyle w:val="Hyperlink"/>
          </w:rPr>
          <w:t>https://doi.org/10.2166/wst.2020.382</w:t>
        </w:r>
      </w:hyperlink>
    </w:p>
    <w:p w14:paraId="1AA96259" w14:textId="77777777" w:rsidR="007D46D6" w:rsidRDefault="00000000" w:rsidP="002A4871">
      <w:pPr>
        <w:spacing w:line="480" w:lineRule="auto"/>
        <w:ind w:left="720" w:hanging="720"/>
      </w:pPr>
      <w:r w:rsidRPr="002A4871">
        <w:t>Ilango, V., &amp; Sridharan, K. (2025). Significance of automation in water treatment processes. In </w:t>
      </w:r>
      <w:r w:rsidRPr="002A4871">
        <w:rPr>
          <w:i/>
          <w:iCs/>
        </w:rPr>
        <w:t>Computational Automation for Water Security</w:t>
      </w:r>
      <w:r w:rsidRPr="002A4871">
        <w:t xml:space="preserve"> (pp. 175-194). Elsevier. </w:t>
      </w:r>
      <w:hyperlink r:id="rId14" w:history="1">
        <w:r w:rsidR="007D46D6" w:rsidRPr="00DB3F49">
          <w:rPr>
            <w:rStyle w:val="Hyperlink"/>
          </w:rPr>
          <w:t>https://doi.org/10.1016/B978-0-443-33321-7.00019-6</w:t>
        </w:r>
      </w:hyperlink>
    </w:p>
    <w:p w14:paraId="6F2EB1BE" w14:textId="77777777" w:rsidR="007D46D6" w:rsidRDefault="00000000" w:rsidP="00076031">
      <w:pPr>
        <w:spacing w:line="480" w:lineRule="auto"/>
        <w:ind w:left="720" w:hanging="720"/>
      </w:pPr>
      <w:r w:rsidRPr="00076031">
        <w:t>Iratni, A., &amp; Chang, N. B. (2019). Advances in control technologies for wastewater treatment processes: status, challenges, and perspectives. </w:t>
      </w:r>
      <w:r w:rsidRPr="00076031">
        <w:rPr>
          <w:i/>
          <w:iCs/>
        </w:rPr>
        <w:t>IEEE/CAA journal of automatica sinica</w:t>
      </w:r>
      <w:r w:rsidRPr="00076031">
        <w:t>, </w:t>
      </w:r>
      <w:r w:rsidRPr="00076031">
        <w:rPr>
          <w:i/>
          <w:iCs/>
        </w:rPr>
        <w:t>6</w:t>
      </w:r>
      <w:r w:rsidRPr="00076031">
        <w:t xml:space="preserve">(2), 337-363. </w:t>
      </w:r>
      <w:hyperlink r:id="rId15" w:history="1">
        <w:r w:rsidR="007D46D6" w:rsidRPr="00DB3F49">
          <w:rPr>
            <w:rStyle w:val="Hyperlink"/>
          </w:rPr>
          <w:t>https://ieeexplore.ieee.org/abstract/document/8651890</w:t>
        </w:r>
      </w:hyperlink>
    </w:p>
    <w:p w14:paraId="6D65B5D0" w14:textId="77777777" w:rsidR="007D46D6" w:rsidRDefault="00000000" w:rsidP="00076031">
      <w:pPr>
        <w:spacing w:line="480" w:lineRule="auto"/>
        <w:ind w:left="720" w:hanging="720"/>
      </w:pPr>
      <w:r w:rsidRPr="00076031">
        <w:lastRenderedPageBreak/>
        <w:t xml:space="preserve">Moldovan, A., &amp; Nuca, I. (2019, October). Automation of the wastewater treatment plant. In the </w:t>
      </w:r>
      <w:r w:rsidRPr="00076031">
        <w:rPr>
          <w:i/>
          <w:iCs/>
        </w:rPr>
        <w:t>2019 International Conference on Electromechanical and Energy Systems (SIELMEN)</w:t>
      </w:r>
      <w:r w:rsidRPr="00076031">
        <w:t xml:space="preserve"> (pp. 1-4). IEEE. </w:t>
      </w:r>
      <w:hyperlink r:id="rId16" w:history="1">
        <w:r w:rsidR="007D46D6" w:rsidRPr="00076031">
          <w:rPr>
            <w:rStyle w:val="Hyperlink"/>
          </w:rPr>
          <w:t>https://ieeexplore.ieee.org/abstract/document/8905867</w:t>
        </w:r>
      </w:hyperlink>
    </w:p>
    <w:p w14:paraId="71FCED10" w14:textId="77777777" w:rsidR="007D46D6" w:rsidRDefault="00000000" w:rsidP="002A4871">
      <w:pPr>
        <w:spacing w:line="480" w:lineRule="auto"/>
        <w:ind w:left="720" w:hanging="720"/>
      </w:pPr>
      <w:r w:rsidRPr="002A4871">
        <w:t>Olsson, G. (2023). Water and Wastewater Operation: Instrumentation, Monitoring, Control, and Automation. In </w:t>
      </w:r>
      <w:r w:rsidRPr="002A4871">
        <w:rPr>
          <w:i/>
          <w:iCs/>
        </w:rPr>
        <w:t>Water Sustainability</w:t>
      </w:r>
      <w:r w:rsidRPr="002A4871">
        <w:t xml:space="preserve"> (pp. 393-408). New York, NY: Springer US. </w:t>
      </w:r>
      <w:hyperlink r:id="rId17" w:history="1">
        <w:r w:rsidR="007D46D6" w:rsidRPr="00DB3F49">
          <w:rPr>
            <w:rStyle w:val="Hyperlink"/>
          </w:rPr>
          <w:t>https://link.springer.com/rwe/10.1007/978-1-0716-2466-1_330</w:t>
        </w:r>
      </w:hyperlink>
    </w:p>
    <w:p w14:paraId="0F1F6C70" w14:textId="77777777" w:rsidR="007D46D6" w:rsidRPr="007D46D6" w:rsidRDefault="00000000" w:rsidP="007D46D6">
      <w:pPr>
        <w:spacing w:line="480" w:lineRule="auto"/>
        <w:ind w:left="720" w:hanging="720"/>
      </w:pPr>
      <w:r w:rsidRPr="007D46D6">
        <w:t>Raghunandan, K. (2022). Supervisory control and data acquisition (SCADA). In </w:t>
      </w:r>
      <w:r w:rsidRPr="007D46D6">
        <w:rPr>
          <w:i/>
          <w:iCs/>
        </w:rPr>
        <w:t>Introduction to Wireless Communications and Networks: A Practical Perspective</w:t>
      </w:r>
      <w:r w:rsidRPr="007D46D6">
        <w:t xml:space="preserve"> (pp. 321-337). Cham: Springer International Publishing. </w:t>
      </w:r>
      <w:hyperlink r:id="rId18" w:history="1">
        <w:r w:rsidR="007D46D6" w:rsidRPr="007D46D6">
          <w:rPr>
            <w:rStyle w:val="Hyperlink"/>
          </w:rPr>
          <w:t>https://link.springer.com/chapter/10.1007/978-3-030-92188-0_16</w:t>
        </w:r>
      </w:hyperlink>
    </w:p>
    <w:p w14:paraId="438FAE46" w14:textId="77777777" w:rsidR="007D46D6" w:rsidRDefault="00000000" w:rsidP="002A4871">
      <w:pPr>
        <w:spacing w:line="480" w:lineRule="auto"/>
        <w:ind w:left="720" w:hanging="720"/>
      </w:pPr>
      <w:r w:rsidRPr="002A4871">
        <w:t>Tahoor, M., Pooja, Hooda, S., &amp; Saya, L. (2024). Automated Water Control System in Wastewater Treatment Plants. In </w:t>
      </w:r>
      <w:r w:rsidRPr="002A4871">
        <w:rPr>
          <w:i/>
          <w:iCs/>
        </w:rPr>
        <w:t>Application of Artificial Intelligence in Wastewater Treatment</w:t>
      </w:r>
      <w:r w:rsidRPr="002A4871">
        <w:t xml:space="preserve"> (pp. 155-174). Cham: Springer Nature Switzerland. </w:t>
      </w:r>
      <w:hyperlink r:id="rId19" w:history="1">
        <w:r w:rsidR="007D46D6" w:rsidRPr="00DB3F49">
          <w:rPr>
            <w:rStyle w:val="Hyperlink"/>
          </w:rPr>
          <w:t>https://link.springer.com/chapter/10.1007/978-3-031-69433-2_6</w:t>
        </w:r>
      </w:hyperlink>
    </w:p>
    <w:p w14:paraId="7A1D85FF" w14:textId="77777777" w:rsidR="007D46D6" w:rsidRDefault="00000000" w:rsidP="00076031">
      <w:pPr>
        <w:spacing w:line="480" w:lineRule="auto"/>
        <w:ind w:left="720" w:hanging="720"/>
      </w:pPr>
      <w:r w:rsidRPr="00076031">
        <w:t>Zhang, W., Tooker, N. B., &amp; Mueller, A. V. (2020). Enabling wastewater treatment process automation: leveraging innovations in real-time sensing, data analysis, and online controls. </w:t>
      </w:r>
      <w:r w:rsidRPr="00076031">
        <w:rPr>
          <w:i/>
          <w:iCs/>
        </w:rPr>
        <w:t>Environmental Science: Water Research &amp; Technology</w:t>
      </w:r>
      <w:r w:rsidRPr="00076031">
        <w:t>, </w:t>
      </w:r>
      <w:r w:rsidRPr="00076031">
        <w:rPr>
          <w:i/>
          <w:iCs/>
        </w:rPr>
        <w:t>6</w:t>
      </w:r>
      <w:r w:rsidRPr="00076031">
        <w:t xml:space="preserve">(11), 2973-2992. </w:t>
      </w:r>
      <w:hyperlink r:id="rId20" w:history="1">
        <w:r w:rsidR="007D46D6" w:rsidRPr="00DB3F49">
          <w:rPr>
            <w:rStyle w:val="Hyperlink"/>
          </w:rPr>
          <w:t>https://pubs.rsc.org/en/content/articlelanding/2020/ew/d0ew00394h/unauth</w:t>
        </w:r>
      </w:hyperlink>
    </w:p>
    <w:p w14:paraId="49FCB44F" w14:textId="77777777" w:rsidR="007D46D6" w:rsidRDefault="007D46D6" w:rsidP="002A4871">
      <w:pPr>
        <w:spacing w:line="480" w:lineRule="auto"/>
        <w:ind w:left="720" w:hanging="720"/>
      </w:pPr>
    </w:p>
    <w:p w14:paraId="0611AAC0" w14:textId="77777777" w:rsidR="002A4871" w:rsidRDefault="002A4871" w:rsidP="002A4871">
      <w:pPr>
        <w:spacing w:line="480" w:lineRule="auto"/>
        <w:ind w:left="720" w:hanging="720"/>
      </w:pPr>
    </w:p>
    <w:p w14:paraId="1ADC6186" w14:textId="77777777" w:rsidR="002A4871" w:rsidRPr="00076031" w:rsidRDefault="002A4871" w:rsidP="002A4871">
      <w:pPr>
        <w:spacing w:line="480" w:lineRule="auto"/>
        <w:ind w:left="720" w:hanging="720"/>
      </w:pPr>
    </w:p>
    <w:sectPr w:rsidR="002A4871" w:rsidRPr="00076031">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F1ED7B" w14:textId="77777777" w:rsidR="009D7B2D" w:rsidRDefault="009D7B2D">
      <w:pPr>
        <w:spacing w:after="0" w:line="240" w:lineRule="auto"/>
      </w:pPr>
      <w:r>
        <w:separator/>
      </w:r>
    </w:p>
  </w:endnote>
  <w:endnote w:type="continuationSeparator" w:id="0">
    <w:p w14:paraId="3F431DF8" w14:textId="77777777" w:rsidR="009D7B2D" w:rsidRDefault="009D7B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STFangsong">
    <w:altName w:val="华文仿宋"/>
    <w:panose1 w:val="02010600040101010101"/>
    <w:charset w:val="86"/>
    <w:family w:val="auto"/>
    <w:pitch w:val="variable"/>
    <w:sig w:usb0="00000287" w:usb1="080F0000" w:usb2="00000010" w:usb3="00000000" w:csb0="0004009F" w:csb1="00000000"/>
  </w:font>
  <w:font w:name="Tw Cen MT Condensed">
    <w:panose1 w:val="020B0606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F127E2" w14:textId="77777777" w:rsidR="009D7B2D" w:rsidRDefault="009D7B2D">
      <w:pPr>
        <w:spacing w:after="0" w:line="240" w:lineRule="auto"/>
      </w:pPr>
      <w:r>
        <w:separator/>
      </w:r>
    </w:p>
  </w:footnote>
  <w:footnote w:type="continuationSeparator" w:id="0">
    <w:p w14:paraId="2DF737E5" w14:textId="77777777" w:rsidR="009D7B2D" w:rsidRDefault="009D7B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9665208"/>
      <w:docPartObj>
        <w:docPartGallery w:val="Page Numbers (Top of Page)"/>
        <w:docPartUnique/>
      </w:docPartObj>
    </w:sdtPr>
    <w:sdtEndPr>
      <w:rPr>
        <w:noProof/>
      </w:rPr>
    </w:sdtEndPr>
    <w:sdtContent>
      <w:p w14:paraId="753570B1" w14:textId="46C8C8EB" w:rsidR="00986555"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9861910" w14:textId="77777777" w:rsidR="00986555" w:rsidRDefault="009865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87BED"/>
    <w:multiLevelType w:val="multilevel"/>
    <w:tmpl w:val="EBF49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177CED"/>
    <w:multiLevelType w:val="multilevel"/>
    <w:tmpl w:val="CA7EF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9A0D53"/>
    <w:multiLevelType w:val="multilevel"/>
    <w:tmpl w:val="9DA2D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4E7834"/>
    <w:multiLevelType w:val="multilevel"/>
    <w:tmpl w:val="46989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9C2420"/>
    <w:multiLevelType w:val="multilevel"/>
    <w:tmpl w:val="33E8B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93678C"/>
    <w:multiLevelType w:val="multilevel"/>
    <w:tmpl w:val="63762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0B4234"/>
    <w:multiLevelType w:val="multilevel"/>
    <w:tmpl w:val="E932A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A962B8"/>
    <w:multiLevelType w:val="multilevel"/>
    <w:tmpl w:val="16483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1384927">
    <w:abstractNumId w:val="0"/>
  </w:num>
  <w:num w:numId="2" w16cid:durableId="149753982">
    <w:abstractNumId w:val="5"/>
  </w:num>
  <w:num w:numId="3" w16cid:durableId="1519156779">
    <w:abstractNumId w:val="7"/>
  </w:num>
  <w:num w:numId="4" w16cid:durableId="124473858">
    <w:abstractNumId w:val="1"/>
  </w:num>
  <w:num w:numId="5" w16cid:durableId="1668166642">
    <w:abstractNumId w:val="4"/>
  </w:num>
  <w:num w:numId="6" w16cid:durableId="145434969">
    <w:abstractNumId w:val="2"/>
  </w:num>
  <w:num w:numId="7" w16cid:durableId="1750150430">
    <w:abstractNumId w:val="3"/>
  </w:num>
  <w:num w:numId="8" w16cid:durableId="737508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555"/>
    <w:rsid w:val="000634D9"/>
    <w:rsid w:val="00076031"/>
    <w:rsid w:val="000D4475"/>
    <w:rsid w:val="00206E56"/>
    <w:rsid w:val="002A4871"/>
    <w:rsid w:val="003250BE"/>
    <w:rsid w:val="003B3BA0"/>
    <w:rsid w:val="00595F00"/>
    <w:rsid w:val="006C37F9"/>
    <w:rsid w:val="006D358C"/>
    <w:rsid w:val="007A750D"/>
    <w:rsid w:val="007D46D6"/>
    <w:rsid w:val="00986555"/>
    <w:rsid w:val="009D7B2D"/>
    <w:rsid w:val="00A0654B"/>
    <w:rsid w:val="00A833DB"/>
    <w:rsid w:val="00B41290"/>
    <w:rsid w:val="00B4366E"/>
    <w:rsid w:val="00C02CB4"/>
    <w:rsid w:val="00C23A93"/>
    <w:rsid w:val="00DB3F49"/>
    <w:rsid w:val="00EC6E42"/>
    <w:rsid w:val="00FD14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6C1F9"/>
  <w15:chartTrackingRefBased/>
  <w15:docId w15:val="{777B0797-743F-444F-8178-FF975F812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8"/>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33DB"/>
  </w:style>
  <w:style w:type="paragraph" w:styleId="Heading1">
    <w:name w:val="heading 1"/>
    <w:basedOn w:val="Normal"/>
    <w:next w:val="Normal"/>
    <w:link w:val="Heading1Char"/>
    <w:uiPriority w:val="9"/>
    <w:qFormat/>
    <w:rsid w:val="007D46D6"/>
    <w:pPr>
      <w:keepNext/>
      <w:keepLines/>
      <w:spacing w:before="120" w:after="0"/>
      <w:outlineLvl w:val="0"/>
    </w:pPr>
    <w:rPr>
      <w:rFonts w:eastAsiaTheme="majorEastAsia" w:cstheme="majorBidi"/>
      <w:b/>
      <w:bCs/>
      <w:color w:val="000000" w:themeColor="text1"/>
      <w:sz w:val="28"/>
    </w:rPr>
  </w:style>
  <w:style w:type="paragraph" w:styleId="Heading2">
    <w:name w:val="heading 2"/>
    <w:basedOn w:val="Normal"/>
    <w:next w:val="Normal"/>
    <w:link w:val="Heading2Char"/>
    <w:autoRedefine/>
    <w:uiPriority w:val="9"/>
    <w:unhideWhenUsed/>
    <w:qFormat/>
    <w:rsid w:val="007D46D6"/>
    <w:pPr>
      <w:keepNext/>
      <w:keepLines/>
      <w:spacing w:after="0" w:line="480" w:lineRule="auto"/>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A833DB"/>
    <w:pPr>
      <w:keepNext/>
      <w:keepLines/>
      <w:spacing w:before="200" w:after="0"/>
      <w:outlineLvl w:val="2"/>
    </w:pPr>
    <w:rPr>
      <w:rFonts w:asciiTheme="majorHAnsi" w:eastAsiaTheme="majorEastAsia" w:hAnsiTheme="majorHAnsi" w:cstheme="majorBidi"/>
      <w:b/>
      <w:bCs/>
      <w:color w:val="A5300F" w:themeColor="accent1"/>
    </w:rPr>
  </w:style>
  <w:style w:type="paragraph" w:styleId="Heading4">
    <w:name w:val="heading 4"/>
    <w:basedOn w:val="Normal"/>
    <w:next w:val="Normal"/>
    <w:link w:val="Heading4Char"/>
    <w:uiPriority w:val="9"/>
    <w:semiHidden/>
    <w:unhideWhenUsed/>
    <w:qFormat/>
    <w:rsid w:val="00A833DB"/>
    <w:pPr>
      <w:keepNext/>
      <w:keepLines/>
      <w:spacing w:before="200" w:after="0"/>
      <w:outlineLvl w:val="3"/>
    </w:pPr>
    <w:rPr>
      <w:rFonts w:asciiTheme="majorHAnsi" w:eastAsiaTheme="majorEastAsia" w:hAnsiTheme="majorHAnsi" w:cstheme="majorBidi"/>
      <w:b/>
      <w:bCs/>
      <w:i/>
      <w:iCs/>
      <w:color w:val="A5300F" w:themeColor="accent1"/>
    </w:rPr>
  </w:style>
  <w:style w:type="paragraph" w:styleId="Heading5">
    <w:name w:val="heading 5"/>
    <w:basedOn w:val="Normal"/>
    <w:next w:val="Normal"/>
    <w:link w:val="Heading5Char"/>
    <w:uiPriority w:val="9"/>
    <w:semiHidden/>
    <w:unhideWhenUsed/>
    <w:qFormat/>
    <w:rsid w:val="00A833DB"/>
    <w:pPr>
      <w:keepNext/>
      <w:keepLines/>
      <w:spacing w:before="200" w:after="0"/>
      <w:outlineLvl w:val="4"/>
    </w:pPr>
    <w:rPr>
      <w:rFonts w:asciiTheme="majorHAnsi" w:eastAsiaTheme="majorEastAsia" w:hAnsiTheme="majorHAnsi" w:cstheme="majorBidi"/>
      <w:color w:val="511707" w:themeColor="accent1" w:themeShade="7F"/>
    </w:rPr>
  </w:style>
  <w:style w:type="paragraph" w:styleId="Heading6">
    <w:name w:val="heading 6"/>
    <w:basedOn w:val="Normal"/>
    <w:next w:val="Normal"/>
    <w:link w:val="Heading6Char"/>
    <w:uiPriority w:val="9"/>
    <w:semiHidden/>
    <w:unhideWhenUsed/>
    <w:qFormat/>
    <w:rsid w:val="00A833DB"/>
    <w:pPr>
      <w:keepNext/>
      <w:keepLines/>
      <w:spacing w:before="200" w:after="0"/>
      <w:outlineLvl w:val="5"/>
    </w:pPr>
    <w:rPr>
      <w:rFonts w:asciiTheme="majorHAnsi" w:eastAsiaTheme="majorEastAsia" w:hAnsiTheme="majorHAnsi" w:cstheme="majorBidi"/>
      <w:i/>
      <w:iCs/>
      <w:color w:val="511707" w:themeColor="accent1" w:themeShade="7F"/>
    </w:rPr>
  </w:style>
  <w:style w:type="paragraph" w:styleId="Heading7">
    <w:name w:val="heading 7"/>
    <w:basedOn w:val="Normal"/>
    <w:next w:val="Normal"/>
    <w:link w:val="Heading7Char"/>
    <w:uiPriority w:val="9"/>
    <w:semiHidden/>
    <w:unhideWhenUsed/>
    <w:qFormat/>
    <w:rsid w:val="00A833DB"/>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833DB"/>
    <w:pPr>
      <w:keepNext/>
      <w:keepLines/>
      <w:spacing w:before="200" w:after="0"/>
      <w:outlineLvl w:val="7"/>
    </w:pPr>
    <w:rPr>
      <w:rFonts w:asciiTheme="majorHAnsi" w:eastAsiaTheme="majorEastAsia" w:hAnsiTheme="majorHAnsi" w:cstheme="majorBidi"/>
      <w:color w:val="A5300F" w:themeColor="accent1"/>
      <w:sz w:val="20"/>
      <w:szCs w:val="20"/>
    </w:rPr>
  </w:style>
  <w:style w:type="paragraph" w:styleId="Heading9">
    <w:name w:val="heading 9"/>
    <w:basedOn w:val="Normal"/>
    <w:next w:val="Normal"/>
    <w:link w:val="Heading9Char"/>
    <w:uiPriority w:val="9"/>
    <w:semiHidden/>
    <w:unhideWhenUsed/>
    <w:qFormat/>
    <w:rsid w:val="00A833DB"/>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pfnQYTawpRcBs77aY1diEsmVPrnDv18uUAUtpmrGcE">
    <w:name w:val="Normal#pfnQYTawpRcBs77aY1diEsmVPrn/Dv18uUAUtpmrGcE="/>
    <w:semiHidden/>
    <w:qFormat/>
    <w:rsid w:val="00A833DB"/>
  </w:style>
  <w:style w:type="paragraph" w:customStyle="1" w:styleId="heading1y0J2Is76uTCLeuXABD7UGNr5SvXnjP3hwSmta6mmk">
    <w:name w:val="heading 1#y0J2Is76+uTCLeuXABD7U+GNr5SvXnjP3hwSmta6mmk="/>
    <w:basedOn w:val="Normal"/>
    <w:next w:val="Normal"/>
    <w:uiPriority w:val="9"/>
    <w:semiHidden/>
    <w:qFormat/>
    <w:rsid w:val="00A833DB"/>
    <w:pPr>
      <w:keepNext/>
      <w:keepLines/>
      <w:spacing w:before="480" w:after="0"/>
      <w:outlineLvl w:val="0"/>
    </w:pPr>
    <w:rPr>
      <w:rFonts w:asciiTheme="majorHAnsi" w:eastAsiaTheme="majorEastAsia" w:hAnsiTheme="majorHAnsi" w:cstheme="majorBidi"/>
      <w:b/>
      <w:bCs/>
      <w:color w:val="7B230B" w:themeColor="accent1" w:themeShade="BF"/>
      <w:sz w:val="28"/>
    </w:rPr>
  </w:style>
  <w:style w:type="paragraph" w:customStyle="1" w:styleId="heading2faXw5IyWCvXqQds9QOfep9QVWFKxT9rcTtjDz3sGv4">
    <w:name w:val="heading 2#+faXw5IyWCvXqQds9QOfep9QVWFKxT9rcTtjDz3sGv4="/>
    <w:basedOn w:val="Normal"/>
    <w:next w:val="Normal"/>
    <w:uiPriority w:val="9"/>
    <w:semiHidden/>
    <w:unhideWhenUsed/>
    <w:qFormat/>
    <w:rsid w:val="00A833DB"/>
    <w:pPr>
      <w:keepNext/>
      <w:keepLines/>
      <w:spacing w:before="200" w:after="0"/>
      <w:outlineLvl w:val="1"/>
    </w:pPr>
    <w:rPr>
      <w:rFonts w:asciiTheme="majorHAnsi" w:eastAsiaTheme="majorEastAsia" w:hAnsiTheme="majorHAnsi" w:cstheme="majorBidi"/>
      <w:b/>
      <w:bCs/>
      <w:color w:val="A5300F" w:themeColor="accent1"/>
      <w:sz w:val="26"/>
      <w:szCs w:val="26"/>
    </w:rPr>
  </w:style>
  <w:style w:type="paragraph" w:customStyle="1" w:styleId="heading3NDBntx4YbAypXypHflbpF1VpVnlgDf2RsTmQU9hFeQ">
    <w:name w:val="heading 3#/NDBntx4YbAypXypHflbpF1VpVnlgDf2RsTmQU9hFeQ="/>
    <w:basedOn w:val="Normal"/>
    <w:next w:val="Normal"/>
    <w:uiPriority w:val="9"/>
    <w:semiHidden/>
    <w:unhideWhenUsed/>
    <w:qFormat/>
    <w:rsid w:val="00A833DB"/>
    <w:pPr>
      <w:keepNext/>
      <w:keepLines/>
      <w:spacing w:before="200" w:after="0"/>
      <w:outlineLvl w:val="2"/>
    </w:pPr>
    <w:rPr>
      <w:rFonts w:asciiTheme="majorHAnsi" w:eastAsiaTheme="majorEastAsia" w:hAnsiTheme="majorHAnsi" w:cstheme="majorBidi"/>
      <w:b/>
      <w:bCs/>
      <w:color w:val="A5300F" w:themeColor="accent1"/>
    </w:rPr>
  </w:style>
  <w:style w:type="paragraph" w:customStyle="1" w:styleId="heading41pWGMBgCwrrtVJYwRzaRfxj5MH2zAXVHP8Gk1e6aA6U">
    <w:name w:val="heading 4#1pWGMBgCwrrtVJYwRzaRfxj5MH2zAXVHP8Gk1e6aA6U="/>
    <w:basedOn w:val="Normal"/>
    <w:next w:val="Normal"/>
    <w:uiPriority w:val="9"/>
    <w:semiHidden/>
    <w:unhideWhenUsed/>
    <w:qFormat/>
    <w:rsid w:val="00A833DB"/>
    <w:pPr>
      <w:keepNext/>
      <w:keepLines/>
      <w:spacing w:before="200" w:after="0"/>
      <w:outlineLvl w:val="3"/>
    </w:pPr>
    <w:rPr>
      <w:rFonts w:asciiTheme="majorHAnsi" w:eastAsiaTheme="majorEastAsia" w:hAnsiTheme="majorHAnsi" w:cstheme="majorBidi"/>
      <w:b/>
      <w:bCs/>
      <w:i/>
      <w:iCs/>
      <w:color w:val="A5300F" w:themeColor="accent1"/>
    </w:rPr>
  </w:style>
  <w:style w:type="paragraph" w:customStyle="1" w:styleId="heading56JAedHV5PEzmdRiQPc1pGy6QNPRN9hJHdNW5LJ5Wg">
    <w:name w:val="heading 5#+6JAedHV5PEzmdRiQPc1pGy6QNPR/N9hJHdNW5LJ5Wg="/>
    <w:basedOn w:val="Normal"/>
    <w:next w:val="Normal"/>
    <w:uiPriority w:val="9"/>
    <w:semiHidden/>
    <w:unhideWhenUsed/>
    <w:qFormat/>
    <w:rsid w:val="00A833DB"/>
    <w:pPr>
      <w:keepNext/>
      <w:keepLines/>
      <w:spacing w:before="200" w:after="0"/>
      <w:outlineLvl w:val="4"/>
    </w:pPr>
    <w:rPr>
      <w:rFonts w:asciiTheme="majorHAnsi" w:eastAsiaTheme="majorEastAsia" w:hAnsiTheme="majorHAnsi" w:cstheme="majorBidi"/>
      <w:color w:val="511707" w:themeColor="accent1" w:themeShade="7F"/>
    </w:rPr>
  </w:style>
  <w:style w:type="paragraph" w:customStyle="1" w:styleId="heading6EGxYFSCDlZX07W30BzVqSQDM4y3iAOLtNNGSMUZ10">
    <w:name w:val="heading 6#EGxYFSCD/lZ/X07W30BzVqSQDM4y3iAOLtNNGSMUZ10="/>
    <w:basedOn w:val="Normal"/>
    <w:next w:val="Normal"/>
    <w:uiPriority w:val="9"/>
    <w:semiHidden/>
    <w:unhideWhenUsed/>
    <w:qFormat/>
    <w:rsid w:val="00A833DB"/>
    <w:pPr>
      <w:keepNext/>
      <w:keepLines/>
      <w:spacing w:before="200" w:after="0"/>
      <w:outlineLvl w:val="5"/>
    </w:pPr>
    <w:rPr>
      <w:rFonts w:asciiTheme="majorHAnsi" w:eastAsiaTheme="majorEastAsia" w:hAnsiTheme="majorHAnsi" w:cstheme="majorBidi"/>
      <w:i/>
      <w:iCs/>
      <w:color w:val="511707" w:themeColor="accent1" w:themeShade="7F"/>
    </w:rPr>
  </w:style>
  <w:style w:type="paragraph" w:customStyle="1" w:styleId="heading7aFmfDx15Npn9tWCWTaCXL2YjFH4JPV3GPlbQwXBAI">
    <w:name w:val="heading 7#aFmfDx15Npn9tWCWTaCXL2YjFH4JPV3G+PlbQ+wXBAI="/>
    <w:basedOn w:val="Normal"/>
    <w:next w:val="Normal"/>
    <w:uiPriority w:val="9"/>
    <w:semiHidden/>
    <w:unhideWhenUsed/>
    <w:qFormat/>
    <w:rsid w:val="00A833DB"/>
    <w:pPr>
      <w:keepNext/>
      <w:keepLines/>
      <w:spacing w:before="200" w:after="0"/>
      <w:outlineLvl w:val="6"/>
    </w:pPr>
    <w:rPr>
      <w:rFonts w:asciiTheme="majorHAnsi" w:eastAsiaTheme="majorEastAsia" w:hAnsiTheme="majorHAnsi" w:cstheme="majorBidi"/>
      <w:i/>
      <w:iCs/>
      <w:color w:val="404040" w:themeColor="text1" w:themeTint="BF"/>
    </w:rPr>
  </w:style>
  <w:style w:type="paragraph" w:customStyle="1" w:styleId="heading833dn9s4TXJRLJHUMyElsdVSTz7vUsDHKl9UatKvgkA">
    <w:name w:val="heading 8#33dn9s4TXJRLJHUMyElsdVSTz7vUsDHKl9UatKvg/kA="/>
    <w:basedOn w:val="Normal"/>
    <w:next w:val="Normal"/>
    <w:uiPriority w:val="9"/>
    <w:semiHidden/>
    <w:unhideWhenUsed/>
    <w:qFormat/>
    <w:rsid w:val="00A833DB"/>
    <w:pPr>
      <w:keepNext/>
      <w:keepLines/>
      <w:spacing w:before="200" w:after="0"/>
      <w:outlineLvl w:val="7"/>
    </w:pPr>
    <w:rPr>
      <w:rFonts w:asciiTheme="majorHAnsi" w:eastAsiaTheme="majorEastAsia" w:hAnsiTheme="majorHAnsi" w:cstheme="majorBidi"/>
      <w:color w:val="A5300F" w:themeColor="accent1"/>
      <w:sz w:val="20"/>
      <w:szCs w:val="20"/>
    </w:rPr>
  </w:style>
  <w:style w:type="paragraph" w:customStyle="1" w:styleId="heading9Lm4CLdZl8UpP4v1MkPyq7ETPYJUDFeBEuPEkhMGLgdg">
    <w:name w:val="heading 9#Lm4CLdZl8UpP4v1MkPyq7ETPYJUDFeBEuPEkhMGLgdg="/>
    <w:basedOn w:val="Normal"/>
    <w:next w:val="Normal"/>
    <w:uiPriority w:val="9"/>
    <w:semiHidden/>
    <w:unhideWhenUsed/>
    <w:qFormat/>
    <w:rsid w:val="00A833DB"/>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paragraph" w:customStyle="1" w:styleId="ListParagraphlB565ui1mieqTmXABb772eb7IavuVLJYqsY9h5n93F45i5lgL6SUA">
    <w:name w:val="List Paragraph#lB/565ui1mieqTmXABb772eb7IavuVLJYqsY9h5n93F45i5lgL6SUA=="/>
    <w:basedOn w:val="Normal"/>
    <w:uiPriority w:val="34"/>
    <w:semiHidden/>
    <w:qFormat/>
    <w:rsid w:val="00A833DB"/>
    <w:pPr>
      <w:ind w:left="720"/>
      <w:contextualSpacing/>
    </w:pPr>
  </w:style>
  <w:style w:type="paragraph" w:customStyle="1" w:styleId="captionrrT02ILbjCTmwLjiJnTwS8pAaqABvYtBoDycPr5Wto">
    <w:name w:val="caption#rrT02ILbjCTmwLjiJnTwS8pAaqABv+YtBoDycPr5Wto="/>
    <w:basedOn w:val="Normal"/>
    <w:next w:val="Normal"/>
    <w:uiPriority w:val="35"/>
    <w:semiHidden/>
    <w:unhideWhenUsed/>
    <w:qFormat/>
    <w:rsid w:val="00A833DB"/>
    <w:pPr>
      <w:spacing w:line="240" w:lineRule="auto"/>
    </w:pPr>
    <w:rPr>
      <w:b/>
      <w:bCs/>
      <w:color w:val="A5300F" w:themeColor="accent1"/>
      <w:sz w:val="18"/>
      <w:szCs w:val="18"/>
    </w:rPr>
  </w:style>
  <w:style w:type="paragraph" w:customStyle="1" w:styleId="TitlebWD81C0rvoAIPxg0W0rnnx6Qhe7IbZxzWJ1COw4">
    <w:name w:val="Title#bWD81/C0rvoAI+Pxg/0W0rnnx6Qhe7IbZxzWJ/1COw4="/>
    <w:basedOn w:val="Normal"/>
    <w:next w:val="Normal"/>
    <w:uiPriority w:val="10"/>
    <w:semiHidden/>
    <w:qFormat/>
    <w:rsid w:val="00A833DB"/>
    <w:pPr>
      <w:pBdr>
        <w:bottom w:val="single" w:sz="8" w:space="4" w:color="A5300F" w:themeColor="accent1"/>
      </w:pBdr>
      <w:spacing w:after="300" w:line="240" w:lineRule="auto"/>
      <w:contextualSpacing/>
    </w:pPr>
    <w:rPr>
      <w:rFonts w:asciiTheme="majorHAnsi" w:eastAsiaTheme="majorEastAsia" w:hAnsiTheme="majorHAnsi" w:cstheme="majorBidi"/>
      <w:color w:val="252525" w:themeColor="text2" w:themeShade="BF"/>
      <w:spacing w:val="5"/>
      <w:kern w:val="28"/>
      <w:sz w:val="52"/>
      <w:szCs w:val="52"/>
    </w:rPr>
  </w:style>
  <w:style w:type="paragraph" w:customStyle="1" w:styleId="Subtitleo5KvIxahx3uV7nsJUGztIchAOkmSUpeJgA6J7GK4E0Q">
    <w:name w:val="Subtitle#o5KvIxahx3uV7nsJUGztIchAOkmSUpeJgA6J7GK4E0Q="/>
    <w:basedOn w:val="Normal"/>
    <w:next w:val="Normal"/>
    <w:uiPriority w:val="11"/>
    <w:semiHidden/>
    <w:qFormat/>
    <w:rsid w:val="00A833DB"/>
    <w:pPr>
      <w:numPr>
        <w:ilvl w:val="1"/>
      </w:numPr>
    </w:pPr>
    <w:rPr>
      <w:rFonts w:asciiTheme="majorHAnsi" w:eastAsiaTheme="majorEastAsia" w:hAnsiTheme="majorHAnsi" w:cstheme="majorBidi"/>
      <w:i/>
      <w:iCs/>
      <w:color w:val="A5300F" w:themeColor="accent1"/>
      <w:spacing w:val="15"/>
    </w:rPr>
  </w:style>
  <w:style w:type="character" w:customStyle="1" w:styleId="Strong3Jo3785XvXfNGxB7E3XkyQfAGHPHGidG3aY8uvO0oU">
    <w:name w:val="Strong#3Jo3785XvXfNGxB7E3XkyQfAGHPHGidG3aY8uvO0o+U="/>
    <w:basedOn w:val="DefaultParagraphFont"/>
    <w:uiPriority w:val="22"/>
    <w:semiHidden/>
    <w:qFormat/>
    <w:rsid w:val="00A833DB"/>
    <w:rPr>
      <w:b/>
      <w:bCs/>
    </w:rPr>
  </w:style>
  <w:style w:type="character" w:customStyle="1" w:styleId="Emphasis6asSWAbb46PL1GkwHxU3VsHRH1GPY4D9lzdS6QjHMCY">
    <w:name w:val="Emphasis#6asSWAbb46PL1GkwHxU3VsHRH1GPY4D9lzdS6QjHMCY="/>
    <w:basedOn w:val="DefaultParagraphFont"/>
    <w:uiPriority w:val="20"/>
    <w:semiHidden/>
    <w:qFormat/>
    <w:rsid w:val="00A833DB"/>
    <w:rPr>
      <w:i/>
      <w:iCs/>
    </w:rPr>
  </w:style>
  <w:style w:type="paragraph" w:customStyle="1" w:styleId="NoSpacingMZjPaBbro2Bn3B5NfxHy4mFji1cuutMMzZz6tm4E">
    <w:name w:val="No Spacing#MZjPaBb/ro2Bn3B5Nf+xHy4mFji1cuutMMzZz6+tm4E="/>
    <w:uiPriority w:val="1"/>
    <w:semiHidden/>
    <w:qFormat/>
    <w:rsid w:val="00A833DB"/>
    <w:pPr>
      <w:spacing w:after="0" w:line="240" w:lineRule="auto"/>
    </w:pPr>
  </w:style>
  <w:style w:type="paragraph" w:customStyle="1" w:styleId="Quote8QlUkChkwQRUIivYru43KbWMpGC3hsZvsERdvRnNL4A">
    <w:name w:val="Quote#8QlUkChkwQRUIivYru43KbWMpGC3hsZvsERdvRnNL4A="/>
    <w:basedOn w:val="Normal"/>
    <w:next w:val="Normal"/>
    <w:uiPriority w:val="29"/>
    <w:semiHidden/>
    <w:qFormat/>
    <w:rsid w:val="00A833DB"/>
    <w:rPr>
      <w:i/>
      <w:iCs/>
      <w:color w:val="000000" w:themeColor="text1"/>
    </w:rPr>
  </w:style>
  <w:style w:type="paragraph" w:customStyle="1" w:styleId="IntenseQuoteZyWIdLr4dvIatsmOjtmv7tUBjJBkzI4KVfTdrb2glBkheAxveGf0TA">
    <w:name w:val="Intense Quote#ZyWIdLr4dvIatsmOjtmv7tUBjJBkzI4KVfTdrb2glBkheAxveGf0TA=="/>
    <w:basedOn w:val="Normal"/>
    <w:next w:val="Normal"/>
    <w:uiPriority w:val="30"/>
    <w:semiHidden/>
    <w:qFormat/>
    <w:rsid w:val="00A833DB"/>
    <w:pPr>
      <w:pBdr>
        <w:bottom w:val="single" w:sz="4" w:space="4" w:color="A5300F" w:themeColor="accent1"/>
      </w:pBdr>
      <w:spacing w:before="200" w:after="280"/>
      <w:ind w:left="936" w:right="936"/>
    </w:pPr>
    <w:rPr>
      <w:b/>
      <w:bCs/>
      <w:i/>
      <w:iCs/>
      <w:color w:val="A5300F" w:themeColor="accent1"/>
    </w:rPr>
  </w:style>
  <w:style w:type="character" w:customStyle="1" w:styleId="SubtleEmphasisxjCyEYnsBIbOqu1iP0AbATtS6hfNiFT3X3VyNAq32Y3vyIIu9ug">
    <w:name w:val="Subtle Emphasis#xjCyEYnsBIbOqu1iP0/A/bATtS6hfNiFT3X3/VyNAq32Y3vyIIu9ug=="/>
    <w:basedOn w:val="DefaultParagraphFont"/>
    <w:uiPriority w:val="19"/>
    <w:semiHidden/>
    <w:qFormat/>
    <w:rsid w:val="00A833DB"/>
    <w:rPr>
      <w:i/>
      <w:iCs/>
      <w:color w:val="808080" w:themeColor="text1" w:themeTint="7F"/>
    </w:rPr>
  </w:style>
  <w:style w:type="character" w:customStyle="1" w:styleId="IntenseEmphasissFwmAk2x2H8l7AyEvP8hVjRmdnGFT0M6mWS2nvR8fWP3QNUd9IA">
    <w:name w:val="Intense Emphasis#sF+wmAk2x2H8l7AyEvP8hVjRmdnGFT0M6mWS2/nvR+8fWP3QNUd9IA=="/>
    <w:basedOn w:val="DefaultParagraphFont"/>
    <w:uiPriority w:val="21"/>
    <w:semiHidden/>
    <w:qFormat/>
    <w:rsid w:val="00A833DB"/>
    <w:rPr>
      <w:b/>
      <w:bCs/>
      <w:i/>
      <w:iCs/>
      <w:color w:val="A5300F" w:themeColor="accent1"/>
    </w:rPr>
  </w:style>
  <w:style w:type="character" w:customStyle="1" w:styleId="SubtleReferenceWqNeA4HQD3y8qsevtKlpuUzhc9j6NSoZfeAOWtnM8H7x9rx4uuQVQ">
    <w:name w:val="Subtle Reference#WqNeA4HQD3y8qs+evtKlpuUzhc9j6NSoZfeAOWtnM8H7x9rx4uuQVQ=="/>
    <w:basedOn w:val="DefaultParagraphFont"/>
    <w:uiPriority w:val="31"/>
    <w:semiHidden/>
    <w:qFormat/>
    <w:rsid w:val="00A833DB"/>
    <w:rPr>
      <w:smallCaps/>
      <w:color w:val="D55816" w:themeColor="accent2"/>
      <w:u w:val="single"/>
    </w:rPr>
  </w:style>
  <w:style w:type="character" w:customStyle="1" w:styleId="IntenseReferenceCMUJMcSVse6VoRDpNt833CxnKor4XfQDWiMP6QOXIAlYG73Vcw">
    <w:name w:val="Intense Reference#CMUJMcSVse6Vo+RDp/Nt833CxnKor4Xf+QDWiM/P6QOXIAlYG73Vcw=="/>
    <w:basedOn w:val="DefaultParagraphFont"/>
    <w:uiPriority w:val="32"/>
    <w:semiHidden/>
    <w:qFormat/>
    <w:rsid w:val="00A833DB"/>
    <w:rPr>
      <w:b/>
      <w:bCs/>
      <w:smallCaps/>
      <w:color w:val="D55816" w:themeColor="accent2"/>
      <w:spacing w:val="5"/>
      <w:u w:val="single"/>
    </w:rPr>
  </w:style>
  <w:style w:type="character" w:customStyle="1" w:styleId="BookTitletuAntpmhj5g5gRN7HYN7JdYkbJUJuL7X4JgmuGrJYU">
    <w:name w:val="Book Title#tuAntpmhj5g5/gRN7HYN7JdYkbJUJuL7X4JgmuGrJYU="/>
    <w:basedOn w:val="DefaultParagraphFont"/>
    <w:uiPriority w:val="33"/>
    <w:semiHidden/>
    <w:qFormat/>
    <w:rsid w:val="00A833DB"/>
    <w:rPr>
      <w:b/>
      <w:bCs/>
      <w:smallCaps/>
      <w:spacing w:val="5"/>
    </w:rPr>
  </w:style>
  <w:style w:type="paragraph" w:customStyle="1" w:styleId="TOCHeadingW35FwK5aV1Y8lKal0NnbPKhNo9xcqNZkUEYelIVrosL40OTCnvAw">
    <w:name w:val="TOC Heading#W35FwK5aV1Y8lKal0NnbPKhNo/9xcqNZkUEYelIVrosL40OTCn/vAw=="/>
    <w:basedOn w:val="Heading1"/>
    <w:next w:val="Normal"/>
    <w:uiPriority w:val="39"/>
    <w:semiHidden/>
    <w:unhideWhenUsed/>
    <w:qFormat/>
    <w:rsid w:val="00A833DB"/>
    <w:pPr>
      <w:outlineLvl w:val="9"/>
    </w:pPr>
  </w:style>
  <w:style w:type="character" w:customStyle="1" w:styleId="Heading1Char">
    <w:name w:val="Heading 1 Char"/>
    <w:basedOn w:val="DefaultParagraphFont"/>
    <w:link w:val="Heading1"/>
    <w:uiPriority w:val="9"/>
    <w:rsid w:val="007D46D6"/>
    <w:rPr>
      <w:rFonts w:eastAsiaTheme="majorEastAsia" w:cstheme="majorBidi"/>
      <w:b/>
      <w:bCs/>
      <w:color w:val="000000" w:themeColor="text1"/>
      <w:sz w:val="28"/>
    </w:rPr>
  </w:style>
  <w:style w:type="character" w:customStyle="1" w:styleId="Heading2Char">
    <w:name w:val="Heading 2 Char"/>
    <w:basedOn w:val="DefaultParagraphFont"/>
    <w:link w:val="Heading2"/>
    <w:uiPriority w:val="9"/>
    <w:rsid w:val="007D46D6"/>
    <w:rPr>
      <w:rFonts w:eastAsiaTheme="majorEastAsia" w:cstheme="majorBidi"/>
      <w:b/>
      <w:bCs/>
      <w:szCs w:val="26"/>
    </w:rPr>
  </w:style>
  <w:style w:type="character" w:customStyle="1" w:styleId="Heading3Char">
    <w:name w:val="Heading 3 Char"/>
    <w:basedOn w:val="DefaultParagraphFont"/>
    <w:link w:val="Heading3"/>
    <w:uiPriority w:val="9"/>
    <w:semiHidden/>
    <w:rsid w:val="00A833DB"/>
    <w:rPr>
      <w:rFonts w:asciiTheme="majorHAnsi" w:eastAsiaTheme="majorEastAsia" w:hAnsiTheme="majorHAnsi" w:cstheme="majorBidi"/>
      <w:b/>
      <w:bCs/>
      <w:color w:val="A5300F" w:themeColor="accent1"/>
    </w:rPr>
  </w:style>
  <w:style w:type="character" w:customStyle="1" w:styleId="Heading4Char">
    <w:name w:val="Heading 4 Char"/>
    <w:basedOn w:val="DefaultParagraphFont"/>
    <w:link w:val="Heading4"/>
    <w:uiPriority w:val="9"/>
    <w:semiHidden/>
    <w:rsid w:val="00A833DB"/>
    <w:rPr>
      <w:rFonts w:asciiTheme="majorHAnsi" w:eastAsiaTheme="majorEastAsia" w:hAnsiTheme="majorHAnsi" w:cstheme="majorBidi"/>
      <w:b/>
      <w:bCs/>
      <w:i/>
      <w:iCs/>
      <w:color w:val="A5300F" w:themeColor="accent1"/>
    </w:rPr>
  </w:style>
  <w:style w:type="character" w:customStyle="1" w:styleId="Heading5Char">
    <w:name w:val="Heading 5 Char"/>
    <w:basedOn w:val="DefaultParagraphFont"/>
    <w:link w:val="Heading5"/>
    <w:uiPriority w:val="9"/>
    <w:semiHidden/>
    <w:rsid w:val="00A833DB"/>
    <w:rPr>
      <w:rFonts w:asciiTheme="majorHAnsi" w:eastAsiaTheme="majorEastAsia" w:hAnsiTheme="majorHAnsi" w:cstheme="majorBidi"/>
      <w:color w:val="511707" w:themeColor="accent1" w:themeShade="7F"/>
    </w:rPr>
  </w:style>
  <w:style w:type="character" w:customStyle="1" w:styleId="Heading6Char">
    <w:name w:val="Heading 6 Char"/>
    <w:basedOn w:val="DefaultParagraphFont"/>
    <w:link w:val="Heading6"/>
    <w:uiPriority w:val="9"/>
    <w:semiHidden/>
    <w:rsid w:val="00A833DB"/>
    <w:rPr>
      <w:rFonts w:asciiTheme="majorHAnsi" w:eastAsiaTheme="majorEastAsia" w:hAnsiTheme="majorHAnsi" w:cstheme="majorBidi"/>
      <w:i/>
      <w:iCs/>
      <w:color w:val="511707" w:themeColor="accent1" w:themeShade="7F"/>
    </w:rPr>
  </w:style>
  <w:style w:type="character" w:customStyle="1" w:styleId="Heading7Char">
    <w:name w:val="Heading 7 Char"/>
    <w:basedOn w:val="DefaultParagraphFont"/>
    <w:link w:val="Heading7"/>
    <w:uiPriority w:val="9"/>
    <w:semiHidden/>
    <w:rsid w:val="00A833D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A833DB"/>
    <w:rPr>
      <w:rFonts w:asciiTheme="majorHAnsi" w:eastAsiaTheme="majorEastAsia" w:hAnsiTheme="majorHAnsi" w:cstheme="majorBidi"/>
      <w:color w:val="A5300F" w:themeColor="accent1"/>
      <w:sz w:val="20"/>
      <w:szCs w:val="20"/>
    </w:rPr>
  </w:style>
  <w:style w:type="character" w:customStyle="1" w:styleId="Heading9Char">
    <w:name w:val="Heading 9 Char"/>
    <w:basedOn w:val="DefaultParagraphFont"/>
    <w:link w:val="Heading9"/>
    <w:uiPriority w:val="9"/>
    <w:semiHidden/>
    <w:rsid w:val="00A833DB"/>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A833DB"/>
    <w:pPr>
      <w:spacing w:line="240" w:lineRule="auto"/>
    </w:pPr>
    <w:rPr>
      <w:b/>
      <w:bCs/>
      <w:color w:val="A5300F" w:themeColor="accent1"/>
      <w:sz w:val="18"/>
      <w:szCs w:val="18"/>
    </w:rPr>
  </w:style>
  <w:style w:type="paragraph" w:styleId="Title">
    <w:name w:val="Title"/>
    <w:basedOn w:val="Normal"/>
    <w:next w:val="Normal"/>
    <w:link w:val="TitleChar"/>
    <w:uiPriority w:val="10"/>
    <w:qFormat/>
    <w:rsid w:val="00A833DB"/>
    <w:pPr>
      <w:pBdr>
        <w:bottom w:val="single" w:sz="8" w:space="4" w:color="A5300F" w:themeColor="accent1"/>
      </w:pBdr>
      <w:spacing w:after="300" w:line="240" w:lineRule="auto"/>
      <w:contextualSpacing/>
    </w:pPr>
    <w:rPr>
      <w:rFonts w:asciiTheme="majorHAnsi" w:eastAsiaTheme="majorEastAsia" w:hAnsiTheme="majorHAnsi" w:cstheme="majorBidi"/>
      <w:color w:val="252525" w:themeColor="text2" w:themeShade="BF"/>
      <w:spacing w:val="5"/>
      <w:kern w:val="28"/>
      <w:sz w:val="52"/>
      <w:szCs w:val="52"/>
    </w:rPr>
  </w:style>
  <w:style w:type="character" w:customStyle="1" w:styleId="TitleChar">
    <w:name w:val="Title Char"/>
    <w:basedOn w:val="DefaultParagraphFont"/>
    <w:link w:val="Title"/>
    <w:uiPriority w:val="10"/>
    <w:rsid w:val="00A833DB"/>
    <w:rPr>
      <w:rFonts w:asciiTheme="majorHAnsi" w:eastAsiaTheme="majorEastAsia" w:hAnsiTheme="majorHAnsi" w:cstheme="majorBidi"/>
      <w:color w:val="252525" w:themeColor="text2" w:themeShade="BF"/>
      <w:spacing w:val="5"/>
      <w:kern w:val="28"/>
      <w:sz w:val="52"/>
      <w:szCs w:val="52"/>
    </w:rPr>
  </w:style>
  <w:style w:type="paragraph" w:styleId="Subtitle">
    <w:name w:val="Subtitle"/>
    <w:basedOn w:val="Normal"/>
    <w:next w:val="Normal"/>
    <w:link w:val="SubtitleChar"/>
    <w:uiPriority w:val="11"/>
    <w:qFormat/>
    <w:rsid w:val="00A833DB"/>
    <w:pPr>
      <w:numPr>
        <w:ilvl w:val="1"/>
      </w:numPr>
    </w:pPr>
    <w:rPr>
      <w:rFonts w:asciiTheme="majorHAnsi" w:eastAsiaTheme="majorEastAsia" w:hAnsiTheme="majorHAnsi" w:cstheme="majorBidi"/>
      <w:i/>
      <w:iCs/>
      <w:color w:val="A5300F" w:themeColor="accent1"/>
      <w:spacing w:val="15"/>
    </w:rPr>
  </w:style>
  <w:style w:type="character" w:customStyle="1" w:styleId="SubtitleChar">
    <w:name w:val="Subtitle Char"/>
    <w:basedOn w:val="DefaultParagraphFont"/>
    <w:link w:val="Subtitle"/>
    <w:uiPriority w:val="11"/>
    <w:rsid w:val="00A833DB"/>
    <w:rPr>
      <w:rFonts w:asciiTheme="majorHAnsi" w:eastAsiaTheme="majorEastAsia" w:hAnsiTheme="majorHAnsi" w:cstheme="majorBidi"/>
      <w:i/>
      <w:iCs/>
      <w:color w:val="A5300F" w:themeColor="accent1"/>
      <w:spacing w:val="15"/>
      <w:sz w:val="24"/>
      <w:szCs w:val="24"/>
    </w:rPr>
  </w:style>
  <w:style w:type="character" w:styleId="Strong">
    <w:name w:val="Strong"/>
    <w:basedOn w:val="DefaultParagraphFont"/>
    <w:uiPriority w:val="22"/>
    <w:qFormat/>
    <w:rsid w:val="00A833DB"/>
    <w:rPr>
      <w:b/>
      <w:bCs/>
    </w:rPr>
  </w:style>
  <w:style w:type="character" w:styleId="Emphasis">
    <w:name w:val="Emphasis"/>
    <w:basedOn w:val="DefaultParagraphFont"/>
    <w:uiPriority w:val="20"/>
    <w:qFormat/>
    <w:rsid w:val="00A833DB"/>
    <w:rPr>
      <w:i/>
      <w:iCs/>
    </w:rPr>
  </w:style>
  <w:style w:type="paragraph" w:styleId="NoSpacing">
    <w:name w:val="No Spacing"/>
    <w:uiPriority w:val="1"/>
    <w:qFormat/>
    <w:rsid w:val="00A833DB"/>
    <w:pPr>
      <w:spacing w:after="0" w:line="240" w:lineRule="auto"/>
    </w:pPr>
  </w:style>
  <w:style w:type="paragraph" w:styleId="ListParagraph">
    <w:name w:val="List Paragraph"/>
    <w:basedOn w:val="Normal"/>
    <w:uiPriority w:val="34"/>
    <w:qFormat/>
    <w:rsid w:val="00A833DB"/>
    <w:pPr>
      <w:ind w:left="720"/>
      <w:contextualSpacing/>
    </w:pPr>
  </w:style>
  <w:style w:type="paragraph" w:styleId="Quote">
    <w:name w:val="Quote"/>
    <w:basedOn w:val="Normal"/>
    <w:next w:val="Normal"/>
    <w:link w:val="QuoteChar"/>
    <w:uiPriority w:val="29"/>
    <w:qFormat/>
    <w:rsid w:val="00A833DB"/>
    <w:rPr>
      <w:i/>
      <w:iCs/>
      <w:color w:val="000000" w:themeColor="text1"/>
    </w:rPr>
  </w:style>
  <w:style w:type="character" w:customStyle="1" w:styleId="QuoteChar">
    <w:name w:val="Quote Char"/>
    <w:basedOn w:val="DefaultParagraphFont"/>
    <w:link w:val="Quote"/>
    <w:uiPriority w:val="29"/>
    <w:rsid w:val="00A833DB"/>
    <w:rPr>
      <w:i/>
      <w:iCs/>
      <w:color w:val="000000" w:themeColor="text1"/>
    </w:rPr>
  </w:style>
  <w:style w:type="paragraph" w:styleId="IntenseQuote">
    <w:name w:val="Intense Quote"/>
    <w:basedOn w:val="Normal"/>
    <w:next w:val="Normal"/>
    <w:link w:val="IntenseQuoteChar"/>
    <w:uiPriority w:val="30"/>
    <w:qFormat/>
    <w:rsid w:val="00A833DB"/>
    <w:pPr>
      <w:pBdr>
        <w:bottom w:val="single" w:sz="4" w:space="4" w:color="A5300F" w:themeColor="accent1"/>
      </w:pBdr>
      <w:spacing w:before="200" w:after="280"/>
      <w:ind w:left="936" w:right="936"/>
    </w:pPr>
    <w:rPr>
      <w:b/>
      <w:bCs/>
      <w:i/>
      <w:iCs/>
      <w:color w:val="A5300F" w:themeColor="accent1"/>
    </w:rPr>
  </w:style>
  <w:style w:type="character" w:customStyle="1" w:styleId="IntenseQuoteChar">
    <w:name w:val="Intense Quote Char"/>
    <w:basedOn w:val="DefaultParagraphFont"/>
    <w:link w:val="IntenseQuote"/>
    <w:uiPriority w:val="30"/>
    <w:rsid w:val="00A833DB"/>
    <w:rPr>
      <w:b/>
      <w:bCs/>
      <w:i/>
      <w:iCs/>
      <w:color w:val="A5300F" w:themeColor="accent1"/>
    </w:rPr>
  </w:style>
  <w:style w:type="character" w:styleId="SubtleEmphasis">
    <w:name w:val="Subtle Emphasis"/>
    <w:basedOn w:val="DefaultParagraphFont"/>
    <w:uiPriority w:val="19"/>
    <w:qFormat/>
    <w:rsid w:val="00A833DB"/>
    <w:rPr>
      <w:i/>
      <w:iCs/>
      <w:color w:val="808080" w:themeColor="text1" w:themeTint="7F"/>
    </w:rPr>
  </w:style>
  <w:style w:type="character" w:styleId="IntenseEmphasis">
    <w:name w:val="Intense Emphasis"/>
    <w:basedOn w:val="DefaultParagraphFont"/>
    <w:uiPriority w:val="21"/>
    <w:qFormat/>
    <w:rsid w:val="00A833DB"/>
    <w:rPr>
      <w:b/>
      <w:bCs/>
      <w:i/>
      <w:iCs/>
      <w:color w:val="A5300F" w:themeColor="accent1"/>
    </w:rPr>
  </w:style>
  <w:style w:type="character" w:styleId="SubtleReference">
    <w:name w:val="Subtle Reference"/>
    <w:basedOn w:val="DefaultParagraphFont"/>
    <w:uiPriority w:val="31"/>
    <w:qFormat/>
    <w:rsid w:val="00A833DB"/>
    <w:rPr>
      <w:smallCaps/>
      <w:color w:val="D55816" w:themeColor="accent2"/>
      <w:u w:val="single"/>
    </w:rPr>
  </w:style>
  <w:style w:type="character" w:styleId="IntenseReference">
    <w:name w:val="Intense Reference"/>
    <w:basedOn w:val="DefaultParagraphFont"/>
    <w:uiPriority w:val="32"/>
    <w:qFormat/>
    <w:rsid w:val="00A833DB"/>
    <w:rPr>
      <w:b/>
      <w:bCs/>
      <w:smallCaps/>
      <w:color w:val="D55816" w:themeColor="accent2"/>
      <w:spacing w:val="5"/>
      <w:u w:val="single"/>
    </w:rPr>
  </w:style>
  <w:style w:type="character" w:styleId="BookTitle">
    <w:name w:val="Book Title"/>
    <w:basedOn w:val="DefaultParagraphFont"/>
    <w:uiPriority w:val="33"/>
    <w:qFormat/>
    <w:rsid w:val="00A833DB"/>
    <w:rPr>
      <w:b/>
      <w:bCs/>
      <w:smallCaps/>
      <w:spacing w:val="5"/>
    </w:rPr>
  </w:style>
  <w:style w:type="paragraph" w:styleId="TOCHeading">
    <w:name w:val="TOC Heading"/>
    <w:basedOn w:val="Heading1"/>
    <w:next w:val="Normal"/>
    <w:uiPriority w:val="39"/>
    <w:unhideWhenUsed/>
    <w:qFormat/>
    <w:rsid w:val="00A833DB"/>
    <w:pPr>
      <w:outlineLvl w:val="9"/>
    </w:pPr>
  </w:style>
  <w:style w:type="paragraph" w:styleId="Header">
    <w:name w:val="header"/>
    <w:basedOn w:val="Normal"/>
    <w:link w:val="HeaderChar"/>
    <w:uiPriority w:val="99"/>
    <w:unhideWhenUsed/>
    <w:rsid w:val="00986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6555"/>
  </w:style>
  <w:style w:type="paragraph" w:styleId="Footer">
    <w:name w:val="footer"/>
    <w:basedOn w:val="Normal"/>
    <w:link w:val="FooterChar"/>
    <w:uiPriority w:val="99"/>
    <w:unhideWhenUsed/>
    <w:rsid w:val="00986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6555"/>
  </w:style>
  <w:style w:type="character" w:styleId="Hyperlink">
    <w:name w:val="Hyperlink"/>
    <w:basedOn w:val="DefaultParagraphFont"/>
    <w:uiPriority w:val="99"/>
    <w:unhideWhenUsed/>
    <w:rsid w:val="00076031"/>
    <w:rPr>
      <w:color w:val="6B9F25" w:themeColor="hyperlink"/>
      <w:u w:val="single"/>
    </w:rPr>
  </w:style>
  <w:style w:type="character" w:styleId="UnresolvedMention">
    <w:name w:val="Unresolved Mention"/>
    <w:basedOn w:val="DefaultParagraphFont"/>
    <w:uiPriority w:val="99"/>
    <w:semiHidden/>
    <w:unhideWhenUsed/>
    <w:rsid w:val="00076031"/>
    <w:rPr>
      <w:color w:val="605E5C"/>
      <w:shd w:val="clear" w:color="auto" w:fill="E1DFDD"/>
    </w:rPr>
  </w:style>
  <w:style w:type="paragraph" w:styleId="TOC1">
    <w:name w:val="toc 1"/>
    <w:basedOn w:val="Normal"/>
    <w:next w:val="Normal"/>
    <w:autoRedefine/>
    <w:uiPriority w:val="39"/>
    <w:unhideWhenUsed/>
    <w:rsid w:val="007D46D6"/>
    <w:pPr>
      <w:spacing w:after="100"/>
    </w:pPr>
  </w:style>
  <w:style w:type="paragraph" w:styleId="TOC2">
    <w:name w:val="toc 2"/>
    <w:basedOn w:val="Normal"/>
    <w:next w:val="Normal"/>
    <w:autoRedefine/>
    <w:uiPriority w:val="39"/>
    <w:unhideWhenUsed/>
    <w:rsid w:val="007D46D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2166/wst.2020.382" TargetMode="External"/><Relationship Id="rId18" Type="http://schemas.openxmlformats.org/officeDocument/2006/relationships/hyperlink" Target="https://link.springer.com/chapter/10.1007/978-3-030-92188-0_16"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mdpi.com/1424-8220/20/2/358" TargetMode="External"/><Relationship Id="rId17" Type="http://schemas.openxmlformats.org/officeDocument/2006/relationships/hyperlink" Target="https://link.springer.com/rwe/10.1007/978-1-0716-2466-1_330" TargetMode="External"/><Relationship Id="rId2" Type="http://schemas.openxmlformats.org/officeDocument/2006/relationships/numbering" Target="numbering.xml"/><Relationship Id="rId16" Type="http://schemas.openxmlformats.org/officeDocument/2006/relationships/hyperlink" Target="https://ieeexplore.ieee.org/abstract/document/8905867" TargetMode="External"/><Relationship Id="rId20" Type="http://schemas.openxmlformats.org/officeDocument/2006/relationships/hyperlink" Target="https://pubs.rsc.org/en/content/articlelanding/2020/ew/d0ew00394h/unau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w17020170" TargetMode="External"/><Relationship Id="rId5" Type="http://schemas.openxmlformats.org/officeDocument/2006/relationships/webSettings" Target="webSettings.xml"/><Relationship Id="rId15" Type="http://schemas.openxmlformats.org/officeDocument/2006/relationships/hyperlink" Target="https://ieeexplore.ieee.org/abstract/document/8651890" TargetMode="External"/><Relationship Id="rId23" Type="http://schemas.openxmlformats.org/officeDocument/2006/relationships/theme" Target="theme/theme1.xml"/><Relationship Id="rId10" Type="http://schemas.openxmlformats.org/officeDocument/2006/relationships/hyperlink" Target="https://doi.org/10.3390/w16020314" TargetMode="External"/><Relationship Id="rId19" Type="http://schemas.openxmlformats.org/officeDocument/2006/relationships/hyperlink" Target="https://link.springer.com/chapter/10.1007/978-3-031-69433-2_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B978-0-443-33321-7.00019-6" TargetMode="External"/><Relationship Id="rId22"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Integral">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ABEB1-A8CE-46B5-B77D-C4BE28A2D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15</Pages>
  <Words>3167</Words>
  <Characters>18054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 Al Mostafa (2204342)</cp:lastModifiedBy>
  <cp:revision>7</cp:revision>
  <dcterms:created xsi:type="dcterms:W3CDTF">2026-03-11T20:20:00Z</dcterms:created>
  <dcterms:modified xsi:type="dcterms:W3CDTF">2026-03-11T20:27:00Z</dcterms:modified>
</cp:coreProperties>
</file>