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F0AA91" w14:textId="77777777" w:rsidR="00AB5563" w:rsidRDefault="00AB5563" w:rsidP="00AB5563">
      <w:pPr>
        <w:spacing w:line="480" w:lineRule="auto"/>
        <w:jc w:val="center"/>
        <w:rPr>
          <w:rFonts w:ascii="Arial" w:hAnsi="Arial" w:cs="Arial"/>
          <w:b/>
          <w:sz w:val="56"/>
          <w:szCs w:val="24"/>
        </w:rPr>
      </w:pPr>
    </w:p>
    <w:p w14:paraId="46CC67D3" w14:textId="77777777" w:rsidR="00AB5563" w:rsidRDefault="00AB5563" w:rsidP="00AB5563">
      <w:pPr>
        <w:spacing w:line="480" w:lineRule="auto"/>
        <w:jc w:val="center"/>
        <w:rPr>
          <w:rFonts w:ascii="Arial" w:hAnsi="Arial" w:cs="Arial"/>
          <w:b/>
          <w:sz w:val="56"/>
          <w:szCs w:val="24"/>
        </w:rPr>
      </w:pPr>
    </w:p>
    <w:p w14:paraId="20584CF8" w14:textId="77777777" w:rsidR="00862207" w:rsidRDefault="00AB5563" w:rsidP="00EC4001">
      <w:pPr>
        <w:spacing w:after="0" w:line="360" w:lineRule="auto"/>
        <w:jc w:val="center"/>
        <w:rPr>
          <w:rFonts w:ascii="Arial" w:hAnsi="Arial" w:cs="Arial"/>
          <w:b/>
          <w:sz w:val="52"/>
          <w:szCs w:val="24"/>
        </w:rPr>
      </w:pPr>
      <w:r w:rsidRPr="00CE19FD">
        <w:rPr>
          <w:rFonts w:ascii="Arial" w:hAnsi="Arial" w:cs="Arial"/>
          <w:b/>
          <w:sz w:val="52"/>
          <w:szCs w:val="24"/>
        </w:rPr>
        <w:t>Sustainability</w:t>
      </w:r>
      <w:r w:rsidR="00CE19FD" w:rsidRPr="00CE19FD">
        <w:rPr>
          <w:rFonts w:ascii="Arial" w:hAnsi="Arial" w:cs="Arial"/>
          <w:b/>
          <w:sz w:val="52"/>
          <w:szCs w:val="24"/>
        </w:rPr>
        <w:t xml:space="preserve"> Plan</w:t>
      </w:r>
      <w:r w:rsidR="00862207">
        <w:rPr>
          <w:rFonts w:ascii="Arial" w:hAnsi="Arial" w:cs="Arial"/>
          <w:b/>
          <w:sz w:val="52"/>
          <w:szCs w:val="24"/>
        </w:rPr>
        <w:t>:</w:t>
      </w:r>
    </w:p>
    <w:p w14:paraId="6A297B41" w14:textId="2C06EA53" w:rsidR="00AB5563" w:rsidRPr="00EC4001" w:rsidRDefault="00AB5563" w:rsidP="00EC4001">
      <w:pPr>
        <w:spacing w:after="0" w:line="360" w:lineRule="auto"/>
        <w:jc w:val="center"/>
        <w:rPr>
          <w:rFonts w:ascii="Arial" w:hAnsi="Arial" w:cs="Arial"/>
          <w:b/>
          <w:sz w:val="52"/>
          <w:szCs w:val="24"/>
        </w:rPr>
      </w:pPr>
      <w:r w:rsidRPr="00CE19FD">
        <w:rPr>
          <w:rFonts w:ascii="Arial" w:hAnsi="Arial" w:cs="Arial"/>
          <w:b/>
          <w:sz w:val="52"/>
          <w:szCs w:val="24"/>
        </w:rPr>
        <w:t xml:space="preserve"> </w:t>
      </w:r>
      <w:r w:rsidR="00CE19FD" w:rsidRPr="00CE19FD">
        <w:rPr>
          <w:rFonts w:ascii="Arial" w:hAnsi="Arial" w:cs="Arial"/>
          <w:b/>
          <w:sz w:val="52"/>
          <w:szCs w:val="24"/>
        </w:rPr>
        <w:t xml:space="preserve">Implementation of a Human Rights Strategy </w:t>
      </w:r>
      <w:r w:rsidRPr="00CE19FD">
        <w:rPr>
          <w:rFonts w:ascii="Arial" w:hAnsi="Arial" w:cs="Arial"/>
          <w:b/>
          <w:sz w:val="52"/>
          <w:szCs w:val="24"/>
        </w:rPr>
        <w:t>at McCormick</w:t>
      </w:r>
    </w:p>
    <w:p w14:paraId="546A6B04" w14:textId="77777777" w:rsidR="00AB5563" w:rsidRDefault="00AB5563" w:rsidP="00AB5563">
      <w:pPr>
        <w:spacing w:after="0" w:line="480" w:lineRule="auto"/>
        <w:jc w:val="center"/>
        <w:rPr>
          <w:rFonts w:ascii="Arial" w:hAnsi="Arial" w:cs="Arial"/>
          <w:sz w:val="24"/>
          <w:szCs w:val="24"/>
        </w:rPr>
      </w:pPr>
    </w:p>
    <w:p w14:paraId="119862B4" w14:textId="77777777" w:rsidR="00AB5563" w:rsidRDefault="00AB5563" w:rsidP="00AB5563">
      <w:pPr>
        <w:spacing w:after="0" w:line="480" w:lineRule="auto"/>
        <w:jc w:val="center"/>
        <w:rPr>
          <w:rFonts w:ascii="Arial" w:hAnsi="Arial" w:cs="Arial"/>
          <w:sz w:val="24"/>
          <w:szCs w:val="24"/>
        </w:rPr>
      </w:pPr>
    </w:p>
    <w:p w14:paraId="1ABB4DD6" w14:textId="6B2429FF" w:rsidR="0051348D" w:rsidRPr="009E3C76" w:rsidRDefault="00AB5563" w:rsidP="0051348D">
      <w:pPr>
        <w:spacing w:after="0" w:line="480" w:lineRule="auto"/>
        <w:jc w:val="center"/>
        <w:rPr>
          <w:rFonts w:ascii="Arial" w:hAnsi="Arial" w:cs="Arial"/>
          <w:b/>
          <w:sz w:val="24"/>
          <w:szCs w:val="24"/>
        </w:rPr>
      </w:pPr>
      <w:r w:rsidRPr="009E3C76">
        <w:rPr>
          <w:rFonts w:ascii="Arial" w:hAnsi="Arial" w:cs="Arial"/>
          <w:b/>
          <w:sz w:val="24"/>
          <w:szCs w:val="24"/>
        </w:rPr>
        <w:t>Emma Gladstone</w:t>
      </w:r>
      <w:r w:rsidR="0051348D" w:rsidRPr="009E3C76">
        <w:rPr>
          <w:rFonts w:ascii="Arial" w:hAnsi="Arial" w:cs="Arial"/>
          <w:b/>
          <w:sz w:val="24"/>
          <w:szCs w:val="24"/>
        </w:rPr>
        <w:t xml:space="preserve"> </w:t>
      </w:r>
      <w:r w:rsidR="009E3C76">
        <w:rPr>
          <w:rFonts w:ascii="Arial" w:hAnsi="Arial" w:cs="Arial"/>
          <w:b/>
          <w:sz w:val="24"/>
          <w:szCs w:val="24"/>
        </w:rPr>
        <w:t>(</w:t>
      </w:r>
      <w:r w:rsidRPr="009E3C76">
        <w:rPr>
          <w:rFonts w:ascii="Arial" w:hAnsi="Arial" w:cs="Arial"/>
          <w:b/>
          <w:sz w:val="24"/>
          <w:szCs w:val="24"/>
        </w:rPr>
        <w:t>1906591</w:t>
      </w:r>
      <w:r w:rsidR="009E3C76">
        <w:rPr>
          <w:rFonts w:ascii="Arial" w:hAnsi="Arial" w:cs="Arial"/>
          <w:b/>
          <w:sz w:val="24"/>
          <w:szCs w:val="24"/>
        </w:rPr>
        <w:t>)</w:t>
      </w:r>
    </w:p>
    <w:p w14:paraId="72031BAE" w14:textId="3157458D" w:rsidR="00BC30B1" w:rsidRPr="0051348D" w:rsidRDefault="0051348D" w:rsidP="0051348D">
      <w:pPr>
        <w:spacing w:after="0" w:line="480" w:lineRule="auto"/>
        <w:jc w:val="center"/>
        <w:rPr>
          <w:rFonts w:ascii="Arial" w:hAnsi="Arial" w:cs="Arial"/>
          <w:sz w:val="24"/>
          <w:szCs w:val="24"/>
        </w:rPr>
      </w:pPr>
      <w:r>
        <w:rPr>
          <w:rFonts w:ascii="Arial" w:hAnsi="Arial" w:cs="Arial"/>
          <w:b/>
          <w:sz w:val="24"/>
          <w:szCs w:val="24"/>
        </w:rPr>
        <w:t>Embedding Sustainability within Organizations (BMSP7003D)</w:t>
      </w:r>
      <w:r w:rsidR="00BC30B1">
        <w:rPr>
          <w:rFonts w:ascii="Arial" w:hAnsi="Arial" w:cs="Arial"/>
          <w:b/>
          <w:sz w:val="24"/>
          <w:szCs w:val="24"/>
        </w:rPr>
        <w:br w:type="page"/>
      </w:r>
    </w:p>
    <w:p w14:paraId="4DF2D754" w14:textId="77777777" w:rsidR="006C5673" w:rsidRDefault="006C5673" w:rsidP="006C5673">
      <w:pPr>
        <w:spacing w:line="480" w:lineRule="auto"/>
        <w:rPr>
          <w:rFonts w:ascii="Arial" w:hAnsi="Arial" w:cs="Arial"/>
          <w:b/>
          <w:sz w:val="24"/>
          <w:szCs w:val="24"/>
        </w:rPr>
      </w:pPr>
    </w:p>
    <w:p w14:paraId="4B724E6D" w14:textId="1BA78D91" w:rsidR="006C5673" w:rsidRPr="003143FE" w:rsidRDefault="006C5673" w:rsidP="006C5673">
      <w:pPr>
        <w:spacing w:line="480" w:lineRule="auto"/>
        <w:rPr>
          <w:rFonts w:ascii="Arial" w:hAnsi="Arial" w:cs="Arial"/>
          <w:b/>
          <w:sz w:val="24"/>
          <w:szCs w:val="24"/>
        </w:rPr>
      </w:pPr>
      <w:r>
        <w:rPr>
          <w:rFonts w:ascii="Arial" w:hAnsi="Arial" w:cs="Arial"/>
          <w:b/>
          <w:sz w:val="24"/>
          <w:szCs w:val="24"/>
        </w:rPr>
        <w:t>C</w:t>
      </w:r>
      <w:r w:rsidRPr="00AE0524">
        <w:rPr>
          <w:rFonts w:ascii="Arial" w:hAnsi="Arial" w:cs="Arial"/>
          <w:b/>
          <w:sz w:val="24"/>
          <w:szCs w:val="24"/>
        </w:rPr>
        <w:t>ontents</w:t>
      </w:r>
    </w:p>
    <w:p w14:paraId="7B3777B9" w14:textId="77777777" w:rsidR="006C5673" w:rsidRDefault="006C5673" w:rsidP="006C5673">
      <w:pPr>
        <w:rPr>
          <w:rFonts w:ascii="Arial" w:hAnsi="Arial" w:cs="Arial"/>
          <w:b/>
          <w:sz w:val="24"/>
          <w:szCs w:val="24"/>
        </w:rPr>
      </w:pPr>
    </w:p>
    <w:tbl>
      <w:tblPr>
        <w:tblStyle w:val="TableGrid"/>
        <w:tblW w:w="970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45"/>
        <w:gridCol w:w="1157"/>
      </w:tblGrid>
      <w:tr w:rsidR="006C5673" w14:paraId="7E47E18C" w14:textId="77777777" w:rsidTr="006D0A99">
        <w:tc>
          <w:tcPr>
            <w:tcW w:w="8545" w:type="dxa"/>
          </w:tcPr>
          <w:p w14:paraId="19F8E307" w14:textId="6B8EF035" w:rsidR="006C5673" w:rsidRPr="003143FE" w:rsidRDefault="006C5673" w:rsidP="00F05925">
            <w:pPr>
              <w:pStyle w:val="ListParagraph"/>
              <w:spacing w:line="480" w:lineRule="auto"/>
              <w:ind w:left="350"/>
              <w:rPr>
                <w:rFonts w:ascii="Arial" w:hAnsi="Arial" w:cs="Arial"/>
                <w:b/>
                <w:sz w:val="24"/>
                <w:szCs w:val="24"/>
              </w:rPr>
            </w:pPr>
            <w:r>
              <w:rPr>
                <w:rFonts w:ascii="Arial" w:hAnsi="Arial" w:cs="Arial"/>
                <w:b/>
                <w:sz w:val="24"/>
                <w:szCs w:val="24"/>
              </w:rPr>
              <w:t xml:space="preserve">Introduction </w:t>
            </w:r>
          </w:p>
        </w:tc>
        <w:tc>
          <w:tcPr>
            <w:tcW w:w="1157" w:type="dxa"/>
          </w:tcPr>
          <w:p w14:paraId="7C2A4FE4" w14:textId="73F77E54" w:rsidR="006C5673" w:rsidRDefault="006C5673" w:rsidP="006D0A99">
            <w:pPr>
              <w:spacing w:line="480" w:lineRule="auto"/>
              <w:rPr>
                <w:rFonts w:ascii="Arial" w:hAnsi="Arial" w:cs="Arial"/>
                <w:b/>
                <w:sz w:val="24"/>
                <w:szCs w:val="24"/>
              </w:rPr>
            </w:pPr>
            <w:r>
              <w:rPr>
                <w:rFonts w:ascii="Arial" w:hAnsi="Arial" w:cs="Arial"/>
                <w:b/>
                <w:sz w:val="24"/>
                <w:szCs w:val="24"/>
              </w:rPr>
              <w:t>3</w:t>
            </w:r>
          </w:p>
        </w:tc>
      </w:tr>
      <w:tr w:rsidR="006C5673" w14:paraId="4B353EF0" w14:textId="77777777" w:rsidTr="006D0A99">
        <w:tc>
          <w:tcPr>
            <w:tcW w:w="8545" w:type="dxa"/>
          </w:tcPr>
          <w:p w14:paraId="26A4C4A7" w14:textId="65A221AE" w:rsidR="006C5673" w:rsidRPr="003143FE" w:rsidRDefault="006C5673" w:rsidP="00F05925">
            <w:pPr>
              <w:pStyle w:val="ListParagraph"/>
              <w:spacing w:line="480" w:lineRule="auto"/>
              <w:ind w:left="350"/>
              <w:rPr>
                <w:rFonts w:ascii="Arial" w:hAnsi="Arial" w:cs="Arial"/>
                <w:b/>
                <w:sz w:val="24"/>
                <w:szCs w:val="24"/>
              </w:rPr>
            </w:pPr>
            <w:r>
              <w:rPr>
                <w:rFonts w:ascii="Arial" w:hAnsi="Arial" w:cs="Arial"/>
                <w:b/>
                <w:sz w:val="24"/>
                <w:szCs w:val="24"/>
              </w:rPr>
              <w:t>Program Objectives</w:t>
            </w:r>
            <w:r>
              <w:rPr>
                <w:rFonts w:ascii="Arial" w:hAnsi="Arial" w:cs="Arial"/>
                <w:b/>
                <w:sz w:val="24"/>
                <w:szCs w:val="24"/>
              </w:rPr>
              <w:t xml:space="preserve"> </w:t>
            </w:r>
          </w:p>
        </w:tc>
        <w:tc>
          <w:tcPr>
            <w:tcW w:w="1157" w:type="dxa"/>
          </w:tcPr>
          <w:p w14:paraId="1A18F9D6" w14:textId="776CECA9" w:rsidR="006C5673" w:rsidRDefault="00FB5ABF" w:rsidP="006D0A99">
            <w:pPr>
              <w:spacing w:line="480" w:lineRule="auto"/>
              <w:rPr>
                <w:rFonts w:ascii="Arial" w:hAnsi="Arial" w:cs="Arial"/>
                <w:b/>
                <w:sz w:val="24"/>
                <w:szCs w:val="24"/>
              </w:rPr>
            </w:pPr>
            <w:r>
              <w:rPr>
                <w:rFonts w:ascii="Arial" w:hAnsi="Arial" w:cs="Arial"/>
                <w:b/>
                <w:sz w:val="24"/>
                <w:szCs w:val="24"/>
              </w:rPr>
              <w:t>4</w:t>
            </w:r>
          </w:p>
        </w:tc>
      </w:tr>
      <w:tr w:rsidR="006C5673" w14:paraId="4FA2DB78" w14:textId="77777777" w:rsidTr="006D0A99">
        <w:tc>
          <w:tcPr>
            <w:tcW w:w="8545" w:type="dxa"/>
          </w:tcPr>
          <w:p w14:paraId="54BC5FDE" w14:textId="43038F0A" w:rsidR="006C5673" w:rsidRPr="00CA327D" w:rsidRDefault="00FB5ABF" w:rsidP="006D0A99">
            <w:pPr>
              <w:spacing w:line="480" w:lineRule="auto"/>
              <w:ind w:left="963"/>
              <w:rPr>
                <w:rFonts w:ascii="Arial" w:hAnsi="Arial" w:cs="Arial"/>
                <w:sz w:val="24"/>
                <w:szCs w:val="24"/>
              </w:rPr>
            </w:pPr>
            <w:r>
              <w:rPr>
                <w:rFonts w:ascii="Arial" w:hAnsi="Arial" w:cs="Arial"/>
                <w:sz w:val="24"/>
                <w:szCs w:val="24"/>
              </w:rPr>
              <w:t xml:space="preserve">Short-term </w:t>
            </w:r>
          </w:p>
        </w:tc>
        <w:tc>
          <w:tcPr>
            <w:tcW w:w="1157" w:type="dxa"/>
          </w:tcPr>
          <w:p w14:paraId="59B6A9F4" w14:textId="1FEC04DB" w:rsidR="006C5673" w:rsidRPr="00CA327D" w:rsidRDefault="00E636CD" w:rsidP="006D0A99">
            <w:pPr>
              <w:spacing w:line="480" w:lineRule="auto"/>
              <w:rPr>
                <w:rFonts w:ascii="Arial" w:hAnsi="Arial" w:cs="Arial"/>
                <w:sz w:val="24"/>
                <w:szCs w:val="24"/>
              </w:rPr>
            </w:pPr>
            <w:r>
              <w:rPr>
                <w:rFonts w:ascii="Arial" w:hAnsi="Arial" w:cs="Arial"/>
                <w:sz w:val="24"/>
                <w:szCs w:val="24"/>
              </w:rPr>
              <w:t>4</w:t>
            </w:r>
          </w:p>
        </w:tc>
      </w:tr>
      <w:tr w:rsidR="006C5673" w14:paraId="6C868171" w14:textId="77777777" w:rsidTr="006D0A99">
        <w:tc>
          <w:tcPr>
            <w:tcW w:w="8545" w:type="dxa"/>
          </w:tcPr>
          <w:p w14:paraId="35CA5EAA" w14:textId="7A9352CC" w:rsidR="006C5673" w:rsidRPr="00F05925" w:rsidRDefault="00A025F2" w:rsidP="00F05925">
            <w:pPr>
              <w:spacing w:line="480" w:lineRule="auto"/>
              <w:ind w:left="967"/>
              <w:rPr>
                <w:rFonts w:ascii="Arial" w:hAnsi="Arial" w:cs="Arial"/>
                <w:sz w:val="24"/>
                <w:szCs w:val="24"/>
              </w:rPr>
            </w:pPr>
            <w:r w:rsidRPr="00F05925">
              <w:rPr>
                <w:rFonts w:ascii="Arial" w:hAnsi="Arial" w:cs="Arial"/>
                <w:sz w:val="24"/>
                <w:szCs w:val="24"/>
              </w:rPr>
              <w:t xml:space="preserve">Medium-term </w:t>
            </w:r>
          </w:p>
        </w:tc>
        <w:tc>
          <w:tcPr>
            <w:tcW w:w="1157" w:type="dxa"/>
          </w:tcPr>
          <w:p w14:paraId="2F9E71F5" w14:textId="0AFCB8E3" w:rsidR="006C5673" w:rsidRPr="00CA327D" w:rsidRDefault="00E636CD" w:rsidP="006D0A99">
            <w:pPr>
              <w:spacing w:line="480" w:lineRule="auto"/>
              <w:rPr>
                <w:rFonts w:ascii="Arial" w:hAnsi="Arial" w:cs="Arial"/>
                <w:sz w:val="24"/>
                <w:szCs w:val="24"/>
              </w:rPr>
            </w:pPr>
            <w:r>
              <w:rPr>
                <w:rFonts w:ascii="Arial" w:hAnsi="Arial" w:cs="Arial"/>
                <w:sz w:val="24"/>
                <w:szCs w:val="24"/>
              </w:rPr>
              <w:t>5</w:t>
            </w:r>
          </w:p>
        </w:tc>
      </w:tr>
      <w:tr w:rsidR="006C5673" w14:paraId="772F33EA" w14:textId="77777777" w:rsidTr="006D0A99">
        <w:tc>
          <w:tcPr>
            <w:tcW w:w="8545" w:type="dxa"/>
          </w:tcPr>
          <w:p w14:paraId="7F20CA27" w14:textId="4C8D7EA7" w:rsidR="006C5673" w:rsidRPr="00CA327D" w:rsidRDefault="00D33450" w:rsidP="006D0A99">
            <w:pPr>
              <w:pStyle w:val="ListParagraph"/>
              <w:spacing w:line="480" w:lineRule="auto"/>
              <w:ind w:left="963"/>
              <w:rPr>
                <w:rFonts w:ascii="Arial" w:hAnsi="Arial" w:cs="Arial"/>
                <w:sz w:val="24"/>
                <w:szCs w:val="24"/>
              </w:rPr>
            </w:pPr>
            <w:r>
              <w:rPr>
                <w:rFonts w:ascii="Arial" w:hAnsi="Arial" w:cs="Arial"/>
                <w:sz w:val="24"/>
                <w:szCs w:val="24"/>
              </w:rPr>
              <w:t xml:space="preserve">Long-term (Supply Chain) </w:t>
            </w:r>
          </w:p>
        </w:tc>
        <w:tc>
          <w:tcPr>
            <w:tcW w:w="1157" w:type="dxa"/>
          </w:tcPr>
          <w:p w14:paraId="27F82EFC" w14:textId="69BCBE02" w:rsidR="006C5673" w:rsidRPr="00CA327D" w:rsidRDefault="00E636CD" w:rsidP="006D0A99">
            <w:pPr>
              <w:spacing w:line="480" w:lineRule="auto"/>
              <w:rPr>
                <w:rFonts w:ascii="Arial" w:hAnsi="Arial" w:cs="Arial"/>
                <w:sz w:val="24"/>
                <w:szCs w:val="24"/>
              </w:rPr>
            </w:pPr>
            <w:r>
              <w:rPr>
                <w:rFonts w:ascii="Arial" w:hAnsi="Arial" w:cs="Arial"/>
                <w:sz w:val="24"/>
                <w:szCs w:val="24"/>
              </w:rPr>
              <w:t>6</w:t>
            </w:r>
          </w:p>
        </w:tc>
      </w:tr>
      <w:tr w:rsidR="006C5673" w14:paraId="18AA5F1E" w14:textId="77777777" w:rsidTr="006D0A99">
        <w:tc>
          <w:tcPr>
            <w:tcW w:w="8545" w:type="dxa"/>
          </w:tcPr>
          <w:p w14:paraId="68E784F4" w14:textId="50C2D8BB" w:rsidR="006C5673" w:rsidRPr="003143FE" w:rsidRDefault="00EA2851" w:rsidP="00F05925">
            <w:pPr>
              <w:pStyle w:val="ListParagraph"/>
              <w:spacing w:line="480" w:lineRule="auto"/>
              <w:ind w:left="360"/>
              <w:rPr>
                <w:rFonts w:ascii="Arial" w:hAnsi="Arial" w:cs="Arial"/>
                <w:b/>
                <w:sz w:val="24"/>
                <w:szCs w:val="24"/>
              </w:rPr>
            </w:pPr>
            <w:r>
              <w:rPr>
                <w:rFonts w:ascii="Arial" w:hAnsi="Arial" w:cs="Arial"/>
                <w:b/>
                <w:sz w:val="24"/>
                <w:szCs w:val="24"/>
              </w:rPr>
              <w:t>Benefits</w:t>
            </w:r>
            <w:r w:rsidR="006C5673">
              <w:rPr>
                <w:rFonts w:ascii="Arial" w:hAnsi="Arial" w:cs="Arial"/>
                <w:b/>
                <w:sz w:val="24"/>
                <w:szCs w:val="24"/>
              </w:rPr>
              <w:t xml:space="preserve"> </w:t>
            </w:r>
          </w:p>
        </w:tc>
        <w:tc>
          <w:tcPr>
            <w:tcW w:w="1157" w:type="dxa"/>
          </w:tcPr>
          <w:p w14:paraId="14E462AE" w14:textId="77777777" w:rsidR="006C5673" w:rsidRDefault="006C5673" w:rsidP="006D0A99">
            <w:pPr>
              <w:spacing w:line="480" w:lineRule="auto"/>
              <w:rPr>
                <w:rFonts w:ascii="Arial" w:hAnsi="Arial" w:cs="Arial"/>
                <w:b/>
                <w:sz w:val="24"/>
                <w:szCs w:val="24"/>
              </w:rPr>
            </w:pPr>
            <w:r>
              <w:rPr>
                <w:rFonts w:ascii="Arial" w:hAnsi="Arial" w:cs="Arial"/>
                <w:b/>
                <w:sz w:val="24"/>
                <w:szCs w:val="24"/>
              </w:rPr>
              <w:t>8</w:t>
            </w:r>
          </w:p>
        </w:tc>
      </w:tr>
      <w:tr w:rsidR="006C5673" w14:paraId="18D80AC8" w14:textId="77777777" w:rsidTr="006D0A99">
        <w:tc>
          <w:tcPr>
            <w:tcW w:w="8545" w:type="dxa"/>
          </w:tcPr>
          <w:p w14:paraId="5B0FB453" w14:textId="15A1E173" w:rsidR="006C5673" w:rsidRPr="00CA327D" w:rsidRDefault="00022B80" w:rsidP="006D0A99">
            <w:pPr>
              <w:spacing w:line="480" w:lineRule="auto"/>
              <w:ind w:left="963"/>
              <w:rPr>
                <w:rFonts w:ascii="Arial" w:hAnsi="Arial" w:cs="Arial"/>
                <w:sz w:val="24"/>
                <w:szCs w:val="24"/>
              </w:rPr>
            </w:pPr>
            <w:r>
              <w:rPr>
                <w:rFonts w:ascii="Arial" w:hAnsi="Arial" w:cs="Arial"/>
                <w:sz w:val="24"/>
                <w:szCs w:val="24"/>
              </w:rPr>
              <w:t>Risk Mitigation</w:t>
            </w:r>
            <w:r w:rsidR="006C5673" w:rsidRPr="00CA327D">
              <w:rPr>
                <w:rFonts w:ascii="Arial" w:hAnsi="Arial" w:cs="Arial"/>
                <w:sz w:val="24"/>
                <w:szCs w:val="24"/>
              </w:rPr>
              <w:t xml:space="preserve"> </w:t>
            </w:r>
          </w:p>
        </w:tc>
        <w:tc>
          <w:tcPr>
            <w:tcW w:w="1157" w:type="dxa"/>
          </w:tcPr>
          <w:p w14:paraId="0485B75D" w14:textId="77777777" w:rsidR="006C5673" w:rsidRPr="00CA327D" w:rsidRDefault="006C5673" w:rsidP="006D0A99">
            <w:pPr>
              <w:spacing w:line="480" w:lineRule="auto"/>
              <w:rPr>
                <w:rFonts w:ascii="Arial" w:hAnsi="Arial" w:cs="Arial"/>
                <w:sz w:val="24"/>
                <w:szCs w:val="24"/>
              </w:rPr>
            </w:pPr>
            <w:r w:rsidRPr="00CA327D">
              <w:rPr>
                <w:rFonts w:ascii="Arial" w:hAnsi="Arial" w:cs="Arial"/>
                <w:sz w:val="24"/>
                <w:szCs w:val="24"/>
              </w:rPr>
              <w:t>8</w:t>
            </w:r>
          </w:p>
        </w:tc>
      </w:tr>
      <w:tr w:rsidR="006C5673" w14:paraId="65C1B630" w14:textId="77777777" w:rsidTr="006D0A99">
        <w:tc>
          <w:tcPr>
            <w:tcW w:w="8545" w:type="dxa"/>
          </w:tcPr>
          <w:p w14:paraId="332263A3" w14:textId="0C00BA0E" w:rsidR="006C5673" w:rsidRPr="00CA327D" w:rsidRDefault="00022B80" w:rsidP="006D0A99">
            <w:pPr>
              <w:spacing w:line="480" w:lineRule="auto"/>
              <w:ind w:left="963"/>
              <w:rPr>
                <w:rFonts w:ascii="Arial" w:hAnsi="Arial" w:cs="Arial"/>
                <w:sz w:val="24"/>
                <w:szCs w:val="24"/>
              </w:rPr>
            </w:pPr>
            <w:r>
              <w:rPr>
                <w:rFonts w:ascii="Arial" w:hAnsi="Arial" w:cs="Arial"/>
                <w:sz w:val="24"/>
                <w:szCs w:val="24"/>
              </w:rPr>
              <w:t>Attraction and Retention of Investors</w:t>
            </w:r>
            <w:r w:rsidR="006C5673" w:rsidRPr="00CA327D">
              <w:rPr>
                <w:rFonts w:ascii="Arial" w:hAnsi="Arial" w:cs="Arial"/>
                <w:sz w:val="24"/>
                <w:szCs w:val="24"/>
              </w:rPr>
              <w:t xml:space="preserve"> </w:t>
            </w:r>
          </w:p>
        </w:tc>
        <w:tc>
          <w:tcPr>
            <w:tcW w:w="1157" w:type="dxa"/>
          </w:tcPr>
          <w:p w14:paraId="49553AE8" w14:textId="77777777" w:rsidR="006C5673" w:rsidRPr="00CA327D" w:rsidRDefault="006C5673" w:rsidP="006D0A99">
            <w:pPr>
              <w:spacing w:line="480" w:lineRule="auto"/>
              <w:rPr>
                <w:rFonts w:ascii="Arial" w:hAnsi="Arial" w:cs="Arial"/>
                <w:sz w:val="24"/>
                <w:szCs w:val="24"/>
              </w:rPr>
            </w:pPr>
            <w:r w:rsidRPr="00CA327D">
              <w:rPr>
                <w:rFonts w:ascii="Arial" w:hAnsi="Arial" w:cs="Arial"/>
                <w:sz w:val="24"/>
                <w:szCs w:val="24"/>
              </w:rPr>
              <w:t>8</w:t>
            </w:r>
          </w:p>
        </w:tc>
      </w:tr>
      <w:tr w:rsidR="006C5673" w14:paraId="4D4044A1" w14:textId="77777777" w:rsidTr="006D0A99">
        <w:tc>
          <w:tcPr>
            <w:tcW w:w="8545" w:type="dxa"/>
          </w:tcPr>
          <w:p w14:paraId="53773C75" w14:textId="72A4DA0D" w:rsidR="006C5673" w:rsidRPr="00CA327D" w:rsidRDefault="00346AC6" w:rsidP="006D0A99">
            <w:pPr>
              <w:spacing w:line="480" w:lineRule="auto"/>
              <w:ind w:left="963"/>
              <w:rPr>
                <w:rFonts w:ascii="Arial" w:hAnsi="Arial" w:cs="Arial"/>
                <w:sz w:val="24"/>
                <w:szCs w:val="24"/>
              </w:rPr>
            </w:pPr>
            <w:r>
              <w:rPr>
                <w:rFonts w:ascii="Arial" w:hAnsi="Arial" w:cs="Arial"/>
                <w:sz w:val="24"/>
                <w:szCs w:val="24"/>
              </w:rPr>
              <w:t>Proactive Regulatory Compliance</w:t>
            </w:r>
            <w:r w:rsidR="006C5673" w:rsidRPr="00CA327D">
              <w:rPr>
                <w:rFonts w:ascii="Arial" w:hAnsi="Arial" w:cs="Arial"/>
                <w:sz w:val="24"/>
                <w:szCs w:val="24"/>
              </w:rPr>
              <w:t xml:space="preserve"> </w:t>
            </w:r>
          </w:p>
        </w:tc>
        <w:tc>
          <w:tcPr>
            <w:tcW w:w="1157" w:type="dxa"/>
          </w:tcPr>
          <w:p w14:paraId="2057395C" w14:textId="77777777" w:rsidR="006C5673" w:rsidRPr="00CA327D" w:rsidRDefault="006C5673" w:rsidP="006D0A99">
            <w:pPr>
              <w:spacing w:line="480" w:lineRule="auto"/>
              <w:rPr>
                <w:rFonts w:ascii="Arial" w:hAnsi="Arial" w:cs="Arial"/>
                <w:sz w:val="24"/>
                <w:szCs w:val="24"/>
              </w:rPr>
            </w:pPr>
            <w:r w:rsidRPr="00CA327D">
              <w:rPr>
                <w:rFonts w:ascii="Arial" w:hAnsi="Arial" w:cs="Arial"/>
                <w:sz w:val="24"/>
                <w:szCs w:val="24"/>
              </w:rPr>
              <w:t>9</w:t>
            </w:r>
          </w:p>
        </w:tc>
      </w:tr>
      <w:tr w:rsidR="000932DE" w14:paraId="62B8A4A3" w14:textId="77777777" w:rsidTr="006D0A99">
        <w:tc>
          <w:tcPr>
            <w:tcW w:w="8545" w:type="dxa"/>
          </w:tcPr>
          <w:p w14:paraId="5F2EAA5A" w14:textId="1EFCF91C" w:rsidR="000932DE" w:rsidRPr="00CA327D" w:rsidRDefault="000932DE" w:rsidP="006D0A99">
            <w:pPr>
              <w:spacing w:line="480" w:lineRule="auto"/>
              <w:ind w:left="963"/>
              <w:rPr>
                <w:rFonts w:ascii="Arial" w:hAnsi="Arial" w:cs="Arial"/>
                <w:sz w:val="24"/>
                <w:szCs w:val="24"/>
              </w:rPr>
            </w:pPr>
            <w:r>
              <w:rPr>
                <w:rFonts w:ascii="Arial" w:hAnsi="Arial" w:cs="Arial"/>
                <w:sz w:val="24"/>
                <w:szCs w:val="24"/>
              </w:rPr>
              <w:t xml:space="preserve">Stakeholder Benefits </w:t>
            </w:r>
          </w:p>
        </w:tc>
        <w:tc>
          <w:tcPr>
            <w:tcW w:w="1157" w:type="dxa"/>
          </w:tcPr>
          <w:p w14:paraId="1C4A1FF4" w14:textId="429BC9DA" w:rsidR="000932DE" w:rsidRPr="00CA327D" w:rsidRDefault="005E16E2" w:rsidP="006D0A99">
            <w:pPr>
              <w:spacing w:line="480" w:lineRule="auto"/>
              <w:rPr>
                <w:rFonts w:ascii="Arial" w:hAnsi="Arial" w:cs="Arial"/>
                <w:sz w:val="24"/>
                <w:szCs w:val="24"/>
              </w:rPr>
            </w:pPr>
            <w:r>
              <w:rPr>
                <w:rFonts w:ascii="Arial" w:hAnsi="Arial" w:cs="Arial"/>
                <w:sz w:val="24"/>
                <w:szCs w:val="24"/>
              </w:rPr>
              <w:t>11</w:t>
            </w:r>
          </w:p>
        </w:tc>
      </w:tr>
      <w:tr w:rsidR="006C5673" w14:paraId="208237C9" w14:textId="77777777" w:rsidTr="006D0A99">
        <w:tc>
          <w:tcPr>
            <w:tcW w:w="8545" w:type="dxa"/>
          </w:tcPr>
          <w:p w14:paraId="3595B5E5" w14:textId="433D33B3" w:rsidR="006C5673" w:rsidRPr="003143FE" w:rsidRDefault="00713055" w:rsidP="00F05925">
            <w:pPr>
              <w:pStyle w:val="ListParagraph"/>
              <w:spacing w:line="480" w:lineRule="auto"/>
              <w:ind w:left="360"/>
              <w:rPr>
                <w:rFonts w:ascii="Arial" w:hAnsi="Arial" w:cs="Arial"/>
                <w:b/>
                <w:sz w:val="24"/>
                <w:szCs w:val="24"/>
              </w:rPr>
            </w:pPr>
            <w:r>
              <w:rPr>
                <w:rFonts w:ascii="Arial" w:hAnsi="Arial" w:cs="Arial"/>
                <w:b/>
                <w:sz w:val="24"/>
                <w:szCs w:val="24"/>
              </w:rPr>
              <w:t>Work Plan</w:t>
            </w:r>
            <w:r w:rsidR="006C5673">
              <w:rPr>
                <w:rFonts w:ascii="Arial" w:hAnsi="Arial" w:cs="Arial"/>
                <w:b/>
                <w:sz w:val="24"/>
                <w:szCs w:val="24"/>
              </w:rPr>
              <w:t xml:space="preserve"> </w:t>
            </w:r>
          </w:p>
        </w:tc>
        <w:tc>
          <w:tcPr>
            <w:tcW w:w="1157" w:type="dxa"/>
          </w:tcPr>
          <w:p w14:paraId="4B6FF120" w14:textId="6C022728" w:rsidR="006C5673" w:rsidRDefault="006C5673" w:rsidP="006D0A99">
            <w:pPr>
              <w:spacing w:line="480" w:lineRule="auto"/>
              <w:rPr>
                <w:rFonts w:ascii="Arial" w:hAnsi="Arial" w:cs="Arial"/>
                <w:b/>
                <w:sz w:val="24"/>
                <w:szCs w:val="24"/>
              </w:rPr>
            </w:pPr>
            <w:r>
              <w:rPr>
                <w:rFonts w:ascii="Arial" w:hAnsi="Arial" w:cs="Arial"/>
                <w:b/>
                <w:sz w:val="24"/>
                <w:szCs w:val="24"/>
              </w:rPr>
              <w:t>1</w:t>
            </w:r>
            <w:r w:rsidR="003A32FA">
              <w:rPr>
                <w:rFonts w:ascii="Arial" w:hAnsi="Arial" w:cs="Arial"/>
                <w:b/>
                <w:sz w:val="24"/>
                <w:szCs w:val="24"/>
              </w:rPr>
              <w:t>2</w:t>
            </w:r>
          </w:p>
        </w:tc>
      </w:tr>
      <w:tr w:rsidR="006C5673" w14:paraId="50FA5689" w14:textId="77777777" w:rsidTr="006D0A99">
        <w:tc>
          <w:tcPr>
            <w:tcW w:w="8545" w:type="dxa"/>
          </w:tcPr>
          <w:p w14:paraId="4E09FFB5" w14:textId="2F88CCE9" w:rsidR="006C5673" w:rsidRPr="003143FE" w:rsidRDefault="00713055" w:rsidP="00F05925">
            <w:pPr>
              <w:pStyle w:val="ListParagraph"/>
              <w:spacing w:line="480" w:lineRule="auto"/>
              <w:ind w:left="360"/>
              <w:rPr>
                <w:rFonts w:ascii="Arial" w:hAnsi="Arial" w:cs="Arial"/>
                <w:b/>
                <w:sz w:val="24"/>
                <w:szCs w:val="24"/>
              </w:rPr>
            </w:pPr>
            <w:r>
              <w:rPr>
                <w:rFonts w:ascii="Arial" w:hAnsi="Arial" w:cs="Arial"/>
                <w:b/>
                <w:sz w:val="24"/>
                <w:szCs w:val="24"/>
              </w:rPr>
              <w:t>Assessment Plan</w:t>
            </w:r>
          </w:p>
        </w:tc>
        <w:tc>
          <w:tcPr>
            <w:tcW w:w="1157" w:type="dxa"/>
          </w:tcPr>
          <w:p w14:paraId="70A3A4E8" w14:textId="3E1F9B90" w:rsidR="006C5673" w:rsidRDefault="006C5673" w:rsidP="006D0A99">
            <w:pPr>
              <w:spacing w:line="480" w:lineRule="auto"/>
              <w:rPr>
                <w:rFonts w:ascii="Arial" w:hAnsi="Arial" w:cs="Arial"/>
                <w:b/>
                <w:sz w:val="24"/>
                <w:szCs w:val="24"/>
              </w:rPr>
            </w:pPr>
            <w:r>
              <w:rPr>
                <w:rFonts w:ascii="Arial" w:hAnsi="Arial" w:cs="Arial"/>
                <w:b/>
                <w:sz w:val="24"/>
                <w:szCs w:val="24"/>
              </w:rPr>
              <w:t>1</w:t>
            </w:r>
            <w:r w:rsidR="003A32FA">
              <w:rPr>
                <w:rFonts w:ascii="Arial" w:hAnsi="Arial" w:cs="Arial"/>
                <w:b/>
                <w:sz w:val="24"/>
                <w:szCs w:val="24"/>
              </w:rPr>
              <w:t>5</w:t>
            </w:r>
          </w:p>
        </w:tc>
      </w:tr>
      <w:tr w:rsidR="006C5673" w14:paraId="56EC1AA4" w14:textId="77777777" w:rsidTr="006D0A99">
        <w:tc>
          <w:tcPr>
            <w:tcW w:w="8545" w:type="dxa"/>
          </w:tcPr>
          <w:p w14:paraId="2ED6A228" w14:textId="51B2CCEB" w:rsidR="006C5673" w:rsidRPr="003143FE" w:rsidRDefault="00AD7EDF" w:rsidP="00F05925">
            <w:pPr>
              <w:pStyle w:val="ListParagraph"/>
              <w:spacing w:line="480" w:lineRule="auto"/>
              <w:ind w:left="360"/>
              <w:rPr>
                <w:rFonts w:ascii="Arial" w:hAnsi="Arial" w:cs="Arial"/>
                <w:b/>
                <w:sz w:val="24"/>
                <w:szCs w:val="24"/>
              </w:rPr>
            </w:pPr>
            <w:r>
              <w:rPr>
                <w:rFonts w:ascii="Arial" w:hAnsi="Arial" w:cs="Arial"/>
                <w:b/>
                <w:sz w:val="24"/>
                <w:szCs w:val="24"/>
              </w:rPr>
              <w:t>Final Comments</w:t>
            </w:r>
          </w:p>
        </w:tc>
        <w:tc>
          <w:tcPr>
            <w:tcW w:w="1157" w:type="dxa"/>
          </w:tcPr>
          <w:p w14:paraId="7B17B0F1" w14:textId="522B89BB" w:rsidR="006C5673" w:rsidRDefault="006C5673" w:rsidP="006D0A99">
            <w:pPr>
              <w:spacing w:line="480" w:lineRule="auto"/>
              <w:rPr>
                <w:rFonts w:ascii="Arial" w:hAnsi="Arial" w:cs="Arial"/>
                <w:b/>
                <w:sz w:val="24"/>
                <w:szCs w:val="24"/>
              </w:rPr>
            </w:pPr>
            <w:r>
              <w:rPr>
                <w:rFonts w:ascii="Arial" w:hAnsi="Arial" w:cs="Arial"/>
                <w:b/>
                <w:sz w:val="24"/>
                <w:szCs w:val="24"/>
              </w:rPr>
              <w:t>1</w:t>
            </w:r>
            <w:r w:rsidR="003A32FA">
              <w:rPr>
                <w:rFonts w:ascii="Arial" w:hAnsi="Arial" w:cs="Arial"/>
                <w:b/>
                <w:sz w:val="24"/>
                <w:szCs w:val="24"/>
              </w:rPr>
              <w:t>5</w:t>
            </w:r>
          </w:p>
        </w:tc>
      </w:tr>
      <w:tr w:rsidR="006C5673" w14:paraId="7B279522" w14:textId="77777777" w:rsidTr="006D0A99">
        <w:tc>
          <w:tcPr>
            <w:tcW w:w="8545" w:type="dxa"/>
          </w:tcPr>
          <w:p w14:paraId="3AC6E09E" w14:textId="76F79E22" w:rsidR="006C5673" w:rsidRDefault="006C5673" w:rsidP="00AD7EDF">
            <w:pPr>
              <w:pStyle w:val="ListParagraph"/>
              <w:spacing w:line="480" w:lineRule="auto"/>
              <w:ind w:left="360"/>
              <w:rPr>
                <w:rFonts w:ascii="Arial" w:hAnsi="Arial" w:cs="Arial"/>
                <w:b/>
                <w:sz w:val="24"/>
                <w:szCs w:val="24"/>
              </w:rPr>
            </w:pPr>
            <w:r>
              <w:rPr>
                <w:rFonts w:ascii="Arial" w:hAnsi="Arial" w:cs="Arial"/>
                <w:b/>
                <w:sz w:val="24"/>
                <w:szCs w:val="24"/>
              </w:rPr>
              <w:t>Bibliography</w:t>
            </w:r>
          </w:p>
        </w:tc>
        <w:tc>
          <w:tcPr>
            <w:tcW w:w="1157" w:type="dxa"/>
          </w:tcPr>
          <w:p w14:paraId="7AA3DB78" w14:textId="6973F178" w:rsidR="006C5673" w:rsidRDefault="006C5673" w:rsidP="006D0A99">
            <w:pPr>
              <w:spacing w:line="480" w:lineRule="auto"/>
              <w:rPr>
                <w:rFonts w:ascii="Arial" w:hAnsi="Arial" w:cs="Arial"/>
                <w:b/>
                <w:sz w:val="24"/>
                <w:szCs w:val="24"/>
              </w:rPr>
            </w:pPr>
            <w:r>
              <w:rPr>
                <w:rFonts w:ascii="Arial" w:hAnsi="Arial" w:cs="Arial"/>
                <w:b/>
                <w:sz w:val="24"/>
                <w:szCs w:val="24"/>
              </w:rPr>
              <w:t>1</w:t>
            </w:r>
            <w:r w:rsidR="003A32FA">
              <w:rPr>
                <w:rFonts w:ascii="Arial" w:hAnsi="Arial" w:cs="Arial"/>
                <w:b/>
                <w:sz w:val="24"/>
                <w:szCs w:val="24"/>
              </w:rPr>
              <w:t>6</w:t>
            </w:r>
          </w:p>
        </w:tc>
      </w:tr>
      <w:tr w:rsidR="00AD7EDF" w14:paraId="2F48CCE6" w14:textId="77777777" w:rsidTr="006D0A99">
        <w:tc>
          <w:tcPr>
            <w:tcW w:w="8545" w:type="dxa"/>
          </w:tcPr>
          <w:p w14:paraId="1EE8A06E" w14:textId="7D62F7D6" w:rsidR="00AD7EDF" w:rsidRDefault="0055762D" w:rsidP="00AD7EDF">
            <w:pPr>
              <w:pStyle w:val="ListParagraph"/>
              <w:spacing w:line="480" w:lineRule="auto"/>
              <w:ind w:left="360"/>
              <w:rPr>
                <w:rFonts w:ascii="Arial" w:hAnsi="Arial" w:cs="Arial"/>
                <w:b/>
                <w:sz w:val="24"/>
                <w:szCs w:val="24"/>
              </w:rPr>
            </w:pPr>
            <w:r>
              <w:rPr>
                <w:rFonts w:ascii="Arial" w:hAnsi="Arial" w:cs="Arial"/>
                <w:b/>
                <w:sz w:val="24"/>
                <w:szCs w:val="24"/>
              </w:rPr>
              <w:t xml:space="preserve">Appendices </w:t>
            </w:r>
          </w:p>
        </w:tc>
        <w:tc>
          <w:tcPr>
            <w:tcW w:w="1157" w:type="dxa"/>
          </w:tcPr>
          <w:p w14:paraId="5D5F623E" w14:textId="41F7538A" w:rsidR="00AD7EDF" w:rsidRDefault="00DB4D24" w:rsidP="006D0A99">
            <w:pPr>
              <w:spacing w:line="480" w:lineRule="auto"/>
              <w:rPr>
                <w:rFonts w:ascii="Arial" w:hAnsi="Arial" w:cs="Arial"/>
                <w:b/>
                <w:sz w:val="24"/>
                <w:szCs w:val="24"/>
              </w:rPr>
            </w:pPr>
            <w:r>
              <w:rPr>
                <w:rFonts w:ascii="Arial" w:hAnsi="Arial" w:cs="Arial"/>
                <w:b/>
                <w:sz w:val="24"/>
                <w:szCs w:val="24"/>
              </w:rPr>
              <w:t>1</w:t>
            </w:r>
            <w:r w:rsidR="003A32FA">
              <w:rPr>
                <w:rFonts w:ascii="Arial" w:hAnsi="Arial" w:cs="Arial"/>
                <w:b/>
                <w:sz w:val="24"/>
                <w:szCs w:val="24"/>
              </w:rPr>
              <w:t>9</w:t>
            </w:r>
          </w:p>
        </w:tc>
      </w:tr>
      <w:tr w:rsidR="003010D5" w14:paraId="75A447D7" w14:textId="77777777" w:rsidTr="006D0A99">
        <w:tc>
          <w:tcPr>
            <w:tcW w:w="8545" w:type="dxa"/>
          </w:tcPr>
          <w:p w14:paraId="2C109E11" w14:textId="5B2837C0" w:rsidR="003010D5" w:rsidRPr="009F5960" w:rsidRDefault="009F5960" w:rsidP="009F5960">
            <w:pPr>
              <w:pStyle w:val="ListParagraph"/>
              <w:spacing w:line="480" w:lineRule="auto"/>
              <w:ind w:left="968"/>
              <w:rPr>
                <w:rFonts w:ascii="Arial" w:hAnsi="Arial" w:cs="Arial"/>
                <w:sz w:val="24"/>
                <w:szCs w:val="24"/>
              </w:rPr>
            </w:pPr>
            <w:r>
              <w:rPr>
                <w:rFonts w:ascii="Arial" w:hAnsi="Arial" w:cs="Arial"/>
                <w:sz w:val="24"/>
                <w:szCs w:val="24"/>
              </w:rPr>
              <w:t>Appendix 1</w:t>
            </w:r>
            <w:r w:rsidR="0055762D">
              <w:rPr>
                <w:rFonts w:ascii="Arial" w:hAnsi="Arial" w:cs="Arial"/>
                <w:sz w:val="24"/>
                <w:szCs w:val="24"/>
              </w:rPr>
              <w:t xml:space="preserve"> </w:t>
            </w:r>
          </w:p>
        </w:tc>
        <w:tc>
          <w:tcPr>
            <w:tcW w:w="1157" w:type="dxa"/>
          </w:tcPr>
          <w:p w14:paraId="148CB910" w14:textId="435F7B6B" w:rsidR="003010D5" w:rsidRDefault="00DB4D24" w:rsidP="006D0A99">
            <w:pPr>
              <w:spacing w:line="480" w:lineRule="auto"/>
              <w:rPr>
                <w:rFonts w:ascii="Arial" w:hAnsi="Arial" w:cs="Arial"/>
                <w:b/>
                <w:sz w:val="24"/>
                <w:szCs w:val="24"/>
              </w:rPr>
            </w:pPr>
            <w:r>
              <w:rPr>
                <w:rFonts w:ascii="Arial" w:hAnsi="Arial" w:cs="Arial"/>
                <w:b/>
                <w:sz w:val="24"/>
                <w:szCs w:val="24"/>
              </w:rPr>
              <w:t>1</w:t>
            </w:r>
            <w:r w:rsidR="003A32FA">
              <w:rPr>
                <w:rFonts w:ascii="Arial" w:hAnsi="Arial" w:cs="Arial"/>
                <w:b/>
                <w:sz w:val="24"/>
                <w:szCs w:val="24"/>
              </w:rPr>
              <w:t>9</w:t>
            </w:r>
          </w:p>
        </w:tc>
      </w:tr>
      <w:tr w:rsidR="003010D5" w14:paraId="1DE84D90" w14:textId="77777777" w:rsidTr="006D0A99">
        <w:tc>
          <w:tcPr>
            <w:tcW w:w="8545" w:type="dxa"/>
          </w:tcPr>
          <w:p w14:paraId="62E7A19B" w14:textId="4FD49CDC" w:rsidR="003010D5" w:rsidRPr="009F5960" w:rsidRDefault="009F5960" w:rsidP="009F5960">
            <w:pPr>
              <w:pStyle w:val="ListParagraph"/>
              <w:spacing w:line="480" w:lineRule="auto"/>
              <w:ind w:left="968"/>
              <w:rPr>
                <w:rFonts w:ascii="Arial" w:hAnsi="Arial" w:cs="Arial"/>
                <w:sz w:val="24"/>
                <w:szCs w:val="24"/>
              </w:rPr>
            </w:pPr>
            <w:r>
              <w:rPr>
                <w:rFonts w:ascii="Arial" w:hAnsi="Arial" w:cs="Arial"/>
                <w:sz w:val="24"/>
                <w:szCs w:val="24"/>
              </w:rPr>
              <w:t>Appendix 2</w:t>
            </w:r>
            <w:r w:rsidR="0055762D">
              <w:rPr>
                <w:rFonts w:ascii="Arial" w:hAnsi="Arial" w:cs="Arial"/>
                <w:sz w:val="24"/>
                <w:szCs w:val="24"/>
              </w:rPr>
              <w:t xml:space="preserve"> </w:t>
            </w:r>
          </w:p>
        </w:tc>
        <w:tc>
          <w:tcPr>
            <w:tcW w:w="1157" w:type="dxa"/>
          </w:tcPr>
          <w:p w14:paraId="6B2FA560" w14:textId="67C7BB7A" w:rsidR="003010D5" w:rsidRDefault="00DB4D24" w:rsidP="006D0A99">
            <w:pPr>
              <w:spacing w:line="480" w:lineRule="auto"/>
              <w:rPr>
                <w:rFonts w:ascii="Arial" w:hAnsi="Arial" w:cs="Arial"/>
                <w:b/>
                <w:sz w:val="24"/>
                <w:szCs w:val="24"/>
              </w:rPr>
            </w:pPr>
            <w:r>
              <w:rPr>
                <w:rFonts w:ascii="Arial" w:hAnsi="Arial" w:cs="Arial"/>
                <w:b/>
                <w:sz w:val="24"/>
                <w:szCs w:val="24"/>
              </w:rPr>
              <w:t>2</w:t>
            </w:r>
            <w:r w:rsidR="003A32FA">
              <w:rPr>
                <w:rFonts w:ascii="Arial" w:hAnsi="Arial" w:cs="Arial"/>
                <w:b/>
                <w:sz w:val="24"/>
                <w:szCs w:val="24"/>
              </w:rPr>
              <w:t>1</w:t>
            </w:r>
            <w:bookmarkStart w:id="0" w:name="_GoBack"/>
            <w:bookmarkEnd w:id="0"/>
          </w:p>
        </w:tc>
      </w:tr>
    </w:tbl>
    <w:p w14:paraId="38913403" w14:textId="77777777" w:rsidR="006C5673" w:rsidRDefault="006C5673" w:rsidP="006C5673">
      <w:pPr>
        <w:rPr>
          <w:rFonts w:ascii="Arial" w:hAnsi="Arial" w:cs="Arial"/>
          <w:b/>
          <w:sz w:val="24"/>
          <w:szCs w:val="24"/>
        </w:rPr>
      </w:pPr>
    </w:p>
    <w:p w14:paraId="065F1604" w14:textId="77777777" w:rsidR="00D54117" w:rsidRDefault="00D54117">
      <w:pPr>
        <w:rPr>
          <w:rFonts w:ascii="Arial" w:hAnsi="Arial" w:cs="Arial"/>
          <w:b/>
          <w:sz w:val="24"/>
          <w:szCs w:val="24"/>
        </w:rPr>
      </w:pPr>
      <w:r>
        <w:rPr>
          <w:rFonts w:ascii="Arial" w:hAnsi="Arial" w:cs="Arial"/>
          <w:b/>
          <w:sz w:val="24"/>
          <w:szCs w:val="24"/>
        </w:rPr>
        <w:br w:type="page"/>
      </w:r>
    </w:p>
    <w:p w14:paraId="17A83AA3" w14:textId="77777777" w:rsidR="00972CD1" w:rsidRDefault="00972CD1" w:rsidP="00F05925">
      <w:pPr>
        <w:pStyle w:val="ListParagraph"/>
        <w:spacing w:line="480" w:lineRule="auto"/>
        <w:rPr>
          <w:rFonts w:ascii="Arial" w:hAnsi="Arial" w:cs="Arial"/>
          <w:b/>
          <w:sz w:val="24"/>
          <w:szCs w:val="24"/>
        </w:rPr>
      </w:pPr>
    </w:p>
    <w:p w14:paraId="542116E6" w14:textId="0F5A562A" w:rsidR="00FC5D9A" w:rsidRPr="006C2A2A" w:rsidRDefault="00FC5D9A" w:rsidP="00F05925">
      <w:pPr>
        <w:pStyle w:val="ListParagraph"/>
        <w:spacing w:line="480" w:lineRule="auto"/>
        <w:rPr>
          <w:rFonts w:ascii="Arial" w:hAnsi="Arial" w:cs="Arial"/>
          <w:b/>
          <w:sz w:val="24"/>
          <w:szCs w:val="24"/>
        </w:rPr>
      </w:pPr>
      <w:r w:rsidRPr="00492882">
        <w:rPr>
          <w:rFonts w:ascii="Arial" w:hAnsi="Arial" w:cs="Arial"/>
          <w:b/>
          <w:sz w:val="24"/>
          <w:szCs w:val="24"/>
        </w:rPr>
        <w:t>Introduction</w:t>
      </w:r>
    </w:p>
    <w:p w14:paraId="30C355AB" w14:textId="35A1EA4E" w:rsidR="000002A4" w:rsidRPr="00FC5D9A" w:rsidRDefault="00F6605D" w:rsidP="006C2A2A">
      <w:pPr>
        <w:spacing w:line="480" w:lineRule="auto"/>
        <w:rPr>
          <w:rFonts w:ascii="Arial" w:hAnsi="Arial" w:cs="Arial"/>
          <w:sz w:val="24"/>
          <w:szCs w:val="24"/>
        </w:rPr>
      </w:pPr>
      <w:r w:rsidRPr="00FC5D9A">
        <w:rPr>
          <w:rFonts w:ascii="Arial" w:hAnsi="Arial" w:cs="Arial"/>
          <w:sz w:val="24"/>
          <w:szCs w:val="24"/>
        </w:rPr>
        <w:t>In June 2011, the United Nations</w:t>
      </w:r>
      <w:r w:rsidR="006354D6">
        <w:rPr>
          <w:rFonts w:ascii="Arial" w:hAnsi="Arial" w:cs="Arial"/>
          <w:sz w:val="24"/>
          <w:szCs w:val="24"/>
        </w:rPr>
        <w:t xml:space="preserve"> (UN)</w:t>
      </w:r>
      <w:r w:rsidRPr="00FC5D9A">
        <w:rPr>
          <w:rFonts w:ascii="Arial" w:hAnsi="Arial" w:cs="Arial"/>
          <w:sz w:val="24"/>
          <w:szCs w:val="24"/>
        </w:rPr>
        <w:t xml:space="preserve"> endorsed the Guiding Principles on Business and Human Rights (UNGPs), which according to the </w:t>
      </w:r>
      <w:r w:rsidRPr="00FC5D9A">
        <w:rPr>
          <w:rFonts w:ascii="Arial" w:hAnsi="Arial" w:cs="Arial"/>
          <w:i/>
          <w:sz w:val="24"/>
          <w:szCs w:val="24"/>
        </w:rPr>
        <w:t>Economist</w:t>
      </w:r>
      <w:r w:rsidRPr="00FC5D9A">
        <w:rPr>
          <w:rFonts w:ascii="Arial" w:hAnsi="Arial" w:cs="Arial"/>
          <w:sz w:val="24"/>
          <w:szCs w:val="24"/>
        </w:rPr>
        <w:t xml:space="preserve"> was a “watershed event” in </w:t>
      </w:r>
      <w:r w:rsidR="00E31200" w:rsidRPr="00FC5D9A">
        <w:rPr>
          <w:rFonts w:ascii="Arial" w:hAnsi="Arial" w:cs="Arial"/>
          <w:sz w:val="24"/>
          <w:szCs w:val="24"/>
        </w:rPr>
        <w:t>corporate responsibility (</w:t>
      </w:r>
      <w:proofErr w:type="spellStart"/>
      <w:r w:rsidR="00E31200" w:rsidRPr="00FC5D9A">
        <w:rPr>
          <w:rFonts w:ascii="Arial" w:hAnsi="Arial" w:cs="Arial"/>
          <w:sz w:val="24"/>
          <w:szCs w:val="24"/>
        </w:rPr>
        <w:t>Ruggie</w:t>
      </w:r>
      <w:proofErr w:type="spellEnd"/>
      <w:r w:rsidR="00E31200" w:rsidRPr="00FC5D9A">
        <w:rPr>
          <w:rFonts w:ascii="Arial" w:hAnsi="Arial" w:cs="Arial"/>
          <w:sz w:val="24"/>
          <w:szCs w:val="24"/>
        </w:rPr>
        <w:t xml:space="preserve"> </w:t>
      </w:r>
      <w:r w:rsidR="00F15E11">
        <w:rPr>
          <w:rFonts w:ascii="Arial" w:hAnsi="Arial" w:cs="Arial"/>
          <w:sz w:val="24"/>
          <w:szCs w:val="24"/>
        </w:rPr>
        <w:t>and</w:t>
      </w:r>
      <w:r w:rsidR="00E31200" w:rsidRPr="00FC5D9A">
        <w:rPr>
          <w:rFonts w:ascii="Arial" w:hAnsi="Arial" w:cs="Arial"/>
          <w:sz w:val="24"/>
          <w:szCs w:val="24"/>
        </w:rPr>
        <w:t xml:space="preserve"> Middleton, 2018).</w:t>
      </w:r>
      <w:r w:rsidR="00D775FF" w:rsidRPr="00FC5D9A">
        <w:rPr>
          <w:rFonts w:ascii="Arial" w:hAnsi="Arial" w:cs="Arial"/>
          <w:sz w:val="24"/>
          <w:szCs w:val="24"/>
        </w:rPr>
        <w:t xml:space="preserve"> The UNGPs are built upon </w:t>
      </w:r>
      <w:r w:rsidR="00A61724" w:rsidRPr="00FC5D9A">
        <w:rPr>
          <w:rFonts w:ascii="Arial" w:hAnsi="Arial" w:cs="Arial"/>
          <w:sz w:val="24"/>
          <w:szCs w:val="24"/>
        </w:rPr>
        <w:t xml:space="preserve">three </w:t>
      </w:r>
      <w:r w:rsidR="00BB1994" w:rsidRPr="00FC5D9A">
        <w:rPr>
          <w:rFonts w:ascii="Arial" w:hAnsi="Arial" w:cs="Arial"/>
          <w:sz w:val="24"/>
          <w:szCs w:val="24"/>
        </w:rPr>
        <w:t>pillars: the state’s duty to respect, protect and fulfil human rights; the corporate responsibility to comply with laws and respect human rights; and effective remedy for victims when human rights have been breached (</w:t>
      </w:r>
      <w:r w:rsidR="00782DD8">
        <w:rPr>
          <w:rFonts w:ascii="Arial" w:hAnsi="Arial" w:cs="Arial"/>
          <w:sz w:val="24"/>
          <w:szCs w:val="24"/>
        </w:rPr>
        <w:t>UN</w:t>
      </w:r>
      <w:r w:rsidR="00BB1994" w:rsidRPr="00FC5D9A">
        <w:rPr>
          <w:rFonts w:ascii="Arial" w:hAnsi="Arial" w:cs="Arial"/>
          <w:sz w:val="24"/>
          <w:szCs w:val="24"/>
        </w:rPr>
        <w:t>, 2011).</w:t>
      </w:r>
      <w:r w:rsidR="00C70FF6" w:rsidRPr="00FC5D9A">
        <w:rPr>
          <w:rFonts w:ascii="Arial" w:hAnsi="Arial" w:cs="Arial"/>
          <w:sz w:val="24"/>
          <w:szCs w:val="24"/>
        </w:rPr>
        <w:t xml:space="preserve"> </w:t>
      </w:r>
      <w:r w:rsidR="006402DE" w:rsidRPr="00FC5D9A">
        <w:rPr>
          <w:rFonts w:ascii="Arial" w:hAnsi="Arial" w:cs="Arial"/>
          <w:sz w:val="24"/>
          <w:szCs w:val="24"/>
        </w:rPr>
        <w:t xml:space="preserve">In recent years many large corporations including Tesco, Unilever and </w:t>
      </w:r>
      <w:r w:rsidR="000002A4" w:rsidRPr="00FC5D9A">
        <w:rPr>
          <w:rFonts w:ascii="Arial" w:hAnsi="Arial" w:cs="Arial"/>
          <w:sz w:val="24"/>
          <w:szCs w:val="24"/>
        </w:rPr>
        <w:t>Nestle have made significant progress in addressing human rights</w:t>
      </w:r>
      <w:r w:rsidR="000C121B" w:rsidRPr="00FC5D9A">
        <w:rPr>
          <w:rFonts w:ascii="Arial" w:hAnsi="Arial" w:cs="Arial"/>
          <w:sz w:val="24"/>
          <w:szCs w:val="24"/>
        </w:rPr>
        <w:t xml:space="preserve"> challenges</w:t>
      </w:r>
      <w:r w:rsidR="000002A4" w:rsidRPr="00FC5D9A">
        <w:rPr>
          <w:rFonts w:ascii="Arial" w:hAnsi="Arial" w:cs="Arial"/>
          <w:sz w:val="24"/>
          <w:szCs w:val="24"/>
        </w:rPr>
        <w:t xml:space="preserve"> (</w:t>
      </w:r>
      <w:proofErr w:type="spellStart"/>
      <w:r w:rsidR="000002A4" w:rsidRPr="00FC5D9A">
        <w:rPr>
          <w:rFonts w:ascii="Arial" w:hAnsi="Arial" w:cs="Arial"/>
          <w:sz w:val="24"/>
          <w:szCs w:val="24"/>
        </w:rPr>
        <w:t>KnowTheChain</w:t>
      </w:r>
      <w:proofErr w:type="spellEnd"/>
      <w:r w:rsidR="000002A4" w:rsidRPr="00FC5D9A">
        <w:rPr>
          <w:rFonts w:ascii="Arial" w:hAnsi="Arial" w:cs="Arial"/>
          <w:sz w:val="24"/>
          <w:szCs w:val="24"/>
        </w:rPr>
        <w:t>, 2020), including transparent reporting of their policies and procedures. McCormick &amp; Company Ltd.’s (McCormick) progress has been limited, and as such the company has been identified as an industry laggard in term of human rights</w:t>
      </w:r>
      <w:r w:rsidR="004448DA" w:rsidRPr="00FC5D9A">
        <w:rPr>
          <w:rFonts w:ascii="Arial" w:hAnsi="Arial" w:cs="Arial"/>
          <w:sz w:val="24"/>
          <w:szCs w:val="24"/>
        </w:rPr>
        <w:t>, ranking 34</w:t>
      </w:r>
      <w:r w:rsidR="004448DA" w:rsidRPr="00FC5D9A">
        <w:rPr>
          <w:rFonts w:ascii="Arial" w:hAnsi="Arial" w:cs="Arial"/>
          <w:sz w:val="24"/>
          <w:szCs w:val="24"/>
          <w:vertAlign w:val="superscript"/>
        </w:rPr>
        <w:t>th</w:t>
      </w:r>
      <w:r w:rsidR="004448DA" w:rsidRPr="00FC5D9A">
        <w:rPr>
          <w:rFonts w:ascii="Arial" w:hAnsi="Arial" w:cs="Arial"/>
          <w:sz w:val="24"/>
          <w:szCs w:val="24"/>
        </w:rPr>
        <w:t xml:space="preserve"> out of 43 food and beverage companies benchmarked by </w:t>
      </w:r>
      <w:proofErr w:type="spellStart"/>
      <w:r w:rsidR="004448DA" w:rsidRPr="00FC5D9A">
        <w:rPr>
          <w:rFonts w:ascii="Arial" w:hAnsi="Arial" w:cs="Arial"/>
          <w:sz w:val="24"/>
          <w:szCs w:val="24"/>
        </w:rPr>
        <w:t>KnowTheChain</w:t>
      </w:r>
      <w:proofErr w:type="spellEnd"/>
      <w:r w:rsidR="004448DA" w:rsidRPr="00FC5D9A">
        <w:rPr>
          <w:rFonts w:ascii="Arial" w:hAnsi="Arial" w:cs="Arial"/>
          <w:sz w:val="24"/>
          <w:szCs w:val="24"/>
        </w:rPr>
        <w:t xml:space="preserve"> (2020)</w:t>
      </w:r>
      <w:r w:rsidR="002D3261">
        <w:rPr>
          <w:rFonts w:ascii="Arial" w:hAnsi="Arial" w:cs="Arial"/>
          <w:sz w:val="24"/>
          <w:szCs w:val="24"/>
        </w:rPr>
        <w:t>, and receiving a score of on</w:t>
      </w:r>
      <w:r w:rsidR="00340ABF">
        <w:rPr>
          <w:rFonts w:ascii="Arial" w:hAnsi="Arial" w:cs="Arial"/>
          <w:sz w:val="24"/>
          <w:szCs w:val="24"/>
        </w:rPr>
        <w:t>ly 6.7% in the Corporate Human Rights Benchmark</w:t>
      </w:r>
      <w:r w:rsidR="00AD4174">
        <w:rPr>
          <w:rFonts w:ascii="Arial" w:hAnsi="Arial" w:cs="Arial"/>
          <w:sz w:val="24"/>
          <w:szCs w:val="24"/>
        </w:rPr>
        <w:t xml:space="preserve"> (CHRB)</w:t>
      </w:r>
      <w:r w:rsidR="00340ABF">
        <w:rPr>
          <w:rFonts w:ascii="Arial" w:hAnsi="Arial" w:cs="Arial"/>
          <w:sz w:val="24"/>
          <w:szCs w:val="24"/>
        </w:rPr>
        <w:t xml:space="preserve"> in 2019</w:t>
      </w:r>
      <w:r w:rsidR="000A30BE">
        <w:rPr>
          <w:rFonts w:ascii="Arial" w:hAnsi="Arial" w:cs="Arial"/>
          <w:sz w:val="24"/>
          <w:szCs w:val="24"/>
        </w:rPr>
        <w:t xml:space="preserve"> (CHRB, 2019)</w:t>
      </w:r>
      <w:r w:rsidR="00340ABF">
        <w:rPr>
          <w:rFonts w:ascii="Arial" w:hAnsi="Arial" w:cs="Arial"/>
          <w:sz w:val="24"/>
          <w:szCs w:val="24"/>
        </w:rPr>
        <w:t xml:space="preserve">. </w:t>
      </w:r>
    </w:p>
    <w:p w14:paraId="50BA5FD4" w14:textId="2DFE81D2" w:rsidR="00E31200" w:rsidRPr="00FC5D9A" w:rsidRDefault="000002A4" w:rsidP="006C2A2A">
      <w:pPr>
        <w:spacing w:line="480" w:lineRule="auto"/>
        <w:rPr>
          <w:rFonts w:ascii="Arial" w:hAnsi="Arial" w:cs="Arial"/>
          <w:sz w:val="24"/>
          <w:szCs w:val="24"/>
        </w:rPr>
      </w:pPr>
      <w:r w:rsidRPr="00FC5D9A">
        <w:rPr>
          <w:rFonts w:ascii="Arial" w:hAnsi="Arial" w:cs="Arial"/>
          <w:sz w:val="24"/>
          <w:szCs w:val="24"/>
        </w:rPr>
        <w:t>The plan outlined forthwith is designed to remedy this disparity</w:t>
      </w:r>
      <w:r w:rsidR="000C121B" w:rsidRPr="00FC5D9A">
        <w:rPr>
          <w:rFonts w:ascii="Arial" w:hAnsi="Arial" w:cs="Arial"/>
          <w:sz w:val="24"/>
          <w:szCs w:val="24"/>
        </w:rPr>
        <w:t>, by laying out short- and medium-term objectives</w:t>
      </w:r>
      <w:r w:rsidR="0092579A">
        <w:rPr>
          <w:rFonts w:ascii="Arial" w:hAnsi="Arial" w:cs="Arial"/>
          <w:sz w:val="24"/>
          <w:szCs w:val="24"/>
        </w:rPr>
        <w:t>,</w:t>
      </w:r>
      <w:r w:rsidR="00644C6D">
        <w:rPr>
          <w:rFonts w:ascii="Arial" w:hAnsi="Arial" w:cs="Arial"/>
          <w:sz w:val="24"/>
          <w:szCs w:val="24"/>
        </w:rPr>
        <w:t xml:space="preserve"> </w:t>
      </w:r>
      <w:r w:rsidR="00063177">
        <w:rPr>
          <w:rFonts w:ascii="Arial" w:hAnsi="Arial" w:cs="Arial"/>
          <w:sz w:val="24"/>
          <w:szCs w:val="24"/>
        </w:rPr>
        <w:t>grounded in</w:t>
      </w:r>
      <w:r w:rsidR="00644C6D">
        <w:rPr>
          <w:rFonts w:ascii="Arial" w:hAnsi="Arial" w:cs="Arial"/>
          <w:sz w:val="24"/>
          <w:szCs w:val="24"/>
        </w:rPr>
        <w:t xml:space="preserve"> the UNGPs,</w:t>
      </w:r>
      <w:r w:rsidR="000C121B" w:rsidRPr="00FC5D9A">
        <w:rPr>
          <w:rFonts w:ascii="Arial" w:hAnsi="Arial" w:cs="Arial"/>
          <w:sz w:val="24"/>
          <w:szCs w:val="24"/>
        </w:rPr>
        <w:t xml:space="preserve"> to align the organization with peers, and long-term objectives to drive McCormick into a winning position (</w:t>
      </w:r>
      <w:proofErr w:type="spellStart"/>
      <w:r w:rsidR="000C121B" w:rsidRPr="00FC5D9A">
        <w:rPr>
          <w:rFonts w:ascii="Arial" w:hAnsi="Arial" w:cs="Arial"/>
          <w:sz w:val="24"/>
          <w:szCs w:val="24"/>
        </w:rPr>
        <w:t>Lubin</w:t>
      </w:r>
      <w:proofErr w:type="spellEnd"/>
      <w:r w:rsidR="000C121B" w:rsidRPr="00FC5D9A">
        <w:rPr>
          <w:rFonts w:ascii="Arial" w:hAnsi="Arial" w:cs="Arial"/>
          <w:sz w:val="24"/>
          <w:szCs w:val="24"/>
        </w:rPr>
        <w:t xml:space="preserve"> and Esty, 2010) </w:t>
      </w:r>
      <w:proofErr w:type="gramStart"/>
      <w:r w:rsidR="000C121B" w:rsidRPr="00FC5D9A">
        <w:rPr>
          <w:rFonts w:ascii="Arial" w:hAnsi="Arial" w:cs="Arial"/>
          <w:sz w:val="24"/>
          <w:szCs w:val="24"/>
        </w:rPr>
        <w:t>in the area of</w:t>
      </w:r>
      <w:proofErr w:type="gramEnd"/>
      <w:r w:rsidR="000C121B" w:rsidRPr="00FC5D9A">
        <w:rPr>
          <w:rFonts w:ascii="Arial" w:hAnsi="Arial" w:cs="Arial"/>
          <w:sz w:val="24"/>
          <w:szCs w:val="24"/>
        </w:rPr>
        <w:t xml:space="preserve"> human rights.</w:t>
      </w:r>
    </w:p>
    <w:p w14:paraId="18FB38A3" w14:textId="77777777" w:rsidR="00060E5A" w:rsidRPr="00FC5D9A" w:rsidRDefault="00060E5A" w:rsidP="006C2A2A">
      <w:pPr>
        <w:spacing w:line="480" w:lineRule="auto"/>
        <w:rPr>
          <w:rFonts w:ascii="Arial" w:hAnsi="Arial" w:cs="Arial"/>
          <w:sz w:val="24"/>
          <w:szCs w:val="24"/>
        </w:rPr>
      </w:pPr>
    </w:p>
    <w:p w14:paraId="5392108D" w14:textId="77777777" w:rsidR="00384279" w:rsidRDefault="00384279" w:rsidP="006C2A2A">
      <w:pPr>
        <w:spacing w:line="480" w:lineRule="auto"/>
        <w:rPr>
          <w:rFonts w:ascii="Arial" w:hAnsi="Arial" w:cs="Arial"/>
          <w:sz w:val="24"/>
          <w:szCs w:val="24"/>
        </w:rPr>
      </w:pPr>
      <w:r>
        <w:rPr>
          <w:rFonts w:ascii="Arial" w:hAnsi="Arial" w:cs="Arial"/>
          <w:sz w:val="24"/>
          <w:szCs w:val="24"/>
        </w:rPr>
        <w:br w:type="page"/>
      </w:r>
    </w:p>
    <w:p w14:paraId="0A53738C" w14:textId="77777777" w:rsidR="00972CD1" w:rsidRDefault="00972CD1" w:rsidP="00F05925">
      <w:pPr>
        <w:pStyle w:val="ListParagraph"/>
        <w:spacing w:line="480" w:lineRule="auto"/>
        <w:rPr>
          <w:rFonts w:ascii="Arial" w:hAnsi="Arial" w:cs="Arial"/>
          <w:b/>
          <w:sz w:val="24"/>
          <w:szCs w:val="24"/>
        </w:rPr>
      </w:pPr>
    </w:p>
    <w:p w14:paraId="78B878EA" w14:textId="3E848598" w:rsidR="00060E5A" w:rsidRDefault="00AC441F" w:rsidP="00F05925">
      <w:pPr>
        <w:pStyle w:val="ListParagraph"/>
        <w:spacing w:line="480" w:lineRule="auto"/>
        <w:rPr>
          <w:rFonts w:ascii="Arial" w:hAnsi="Arial" w:cs="Arial"/>
          <w:b/>
          <w:sz w:val="24"/>
          <w:szCs w:val="24"/>
        </w:rPr>
      </w:pPr>
      <w:r w:rsidRPr="00492882">
        <w:rPr>
          <w:rFonts w:ascii="Arial" w:hAnsi="Arial" w:cs="Arial"/>
          <w:b/>
          <w:sz w:val="24"/>
          <w:szCs w:val="24"/>
        </w:rPr>
        <w:t xml:space="preserve">Program </w:t>
      </w:r>
      <w:r w:rsidR="00060E5A" w:rsidRPr="00492882">
        <w:rPr>
          <w:rFonts w:ascii="Arial" w:hAnsi="Arial" w:cs="Arial"/>
          <w:b/>
          <w:sz w:val="24"/>
          <w:szCs w:val="24"/>
        </w:rPr>
        <w:t>Objectives</w:t>
      </w:r>
      <w:r w:rsidR="00CF4323" w:rsidRPr="00492882">
        <w:rPr>
          <w:rFonts w:ascii="Arial" w:hAnsi="Arial" w:cs="Arial"/>
          <w:b/>
          <w:sz w:val="24"/>
          <w:szCs w:val="24"/>
        </w:rPr>
        <w:t xml:space="preserve"> </w:t>
      </w:r>
    </w:p>
    <w:p w14:paraId="7D05F9D9" w14:textId="77777777" w:rsidR="00972CD1" w:rsidRPr="00492882" w:rsidRDefault="00972CD1" w:rsidP="00F05925">
      <w:pPr>
        <w:pStyle w:val="ListParagraph"/>
        <w:spacing w:line="480" w:lineRule="auto"/>
        <w:rPr>
          <w:rFonts w:ascii="Arial" w:hAnsi="Arial" w:cs="Arial"/>
          <w:b/>
          <w:sz w:val="24"/>
          <w:szCs w:val="24"/>
        </w:rPr>
      </w:pPr>
    </w:p>
    <w:p w14:paraId="58038F95" w14:textId="79BB2312" w:rsidR="00060E5A" w:rsidRPr="00384279" w:rsidRDefault="00060E5A" w:rsidP="006C2A2A">
      <w:pPr>
        <w:spacing w:line="480" w:lineRule="auto"/>
        <w:rPr>
          <w:rFonts w:ascii="Arial" w:hAnsi="Arial" w:cs="Arial"/>
          <w:b/>
          <w:sz w:val="24"/>
          <w:szCs w:val="24"/>
        </w:rPr>
      </w:pPr>
      <w:r w:rsidRPr="00384279">
        <w:rPr>
          <w:rFonts w:ascii="Arial" w:hAnsi="Arial" w:cs="Arial"/>
          <w:b/>
          <w:sz w:val="24"/>
          <w:szCs w:val="24"/>
        </w:rPr>
        <w:t>Short-term</w:t>
      </w:r>
      <w:r w:rsidR="002B64B4">
        <w:rPr>
          <w:rFonts w:ascii="Arial" w:hAnsi="Arial" w:cs="Arial"/>
          <w:b/>
          <w:sz w:val="24"/>
          <w:szCs w:val="24"/>
        </w:rPr>
        <w:t xml:space="preserve"> </w:t>
      </w:r>
    </w:p>
    <w:p w14:paraId="53ADAE40" w14:textId="2D8AEB2B" w:rsidR="00D378CF" w:rsidRPr="00FC5D9A" w:rsidRDefault="00240DC4" w:rsidP="006C2A2A">
      <w:pPr>
        <w:spacing w:line="480" w:lineRule="auto"/>
        <w:rPr>
          <w:rFonts w:ascii="Arial" w:hAnsi="Arial" w:cs="Arial"/>
          <w:sz w:val="24"/>
          <w:szCs w:val="24"/>
        </w:rPr>
      </w:pPr>
      <w:r w:rsidRPr="00FC5D9A">
        <w:rPr>
          <w:rFonts w:ascii="Arial" w:hAnsi="Arial" w:cs="Arial"/>
          <w:sz w:val="24"/>
          <w:szCs w:val="24"/>
        </w:rPr>
        <w:t xml:space="preserve">The first objective for the company must </w:t>
      </w:r>
      <w:r w:rsidR="00161502" w:rsidRPr="00FC5D9A">
        <w:rPr>
          <w:rFonts w:ascii="Arial" w:hAnsi="Arial" w:cs="Arial"/>
          <w:sz w:val="24"/>
          <w:szCs w:val="24"/>
        </w:rPr>
        <w:t>be to develop a comprehensive</w:t>
      </w:r>
      <w:r w:rsidR="004A14C6" w:rsidRPr="00FC5D9A">
        <w:rPr>
          <w:rFonts w:ascii="Arial" w:hAnsi="Arial" w:cs="Arial"/>
          <w:sz w:val="24"/>
          <w:szCs w:val="24"/>
        </w:rPr>
        <w:t>, transparent</w:t>
      </w:r>
      <w:r w:rsidR="00161502" w:rsidRPr="00FC5D9A">
        <w:rPr>
          <w:rFonts w:ascii="Arial" w:hAnsi="Arial" w:cs="Arial"/>
          <w:sz w:val="24"/>
          <w:szCs w:val="24"/>
        </w:rPr>
        <w:t xml:space="preserve"> </w:t>
      </w:r>
      <w:r w:rsidR="0078302F" w:rsidRPr="00FC5D9A">
        <w:rPr>
          <w:rFonts w:ascii="Arial" w:hAnsi="Arial" w:cs="Arial"/>
          <w:sz w:val="24"/>
          <w:szCs w:val="24"/>
        </w:rPr>
        <w:t>h</w:t>
      </w:r>
      <w:r w:rsidR="00161502" w:rsidRPr="00FC5D9A">
        <w:rPr>
          <w:rFonts w:ascii="Arial" w:hAnsi="Arial" w:cs="Arial"/>
          <w:sz w:val="24"/>
          <w:szCs w:val="24"/>
        </w:rPr>
        <w:t xml:space="preserve">uman </w:t>
      </w:r>
      <w:r w:rsidR="0078302F" w:rsidRPr="00FC5D9A">
        <w:rPr>
          <w:rFonts w:ascii="Arial" w:hAnsi="Arial" w:cs="Arial"/>
          <w:sz w:val="24"/>
          <w:szCs w:val="24"/>
        </w:rPr>
        <w:t>r</w:t>
      </w:r>
      <w:r w:rsidR="00161502" w:rsidRPr="00FC5D9A">
        <w:rPr>
          <w:rFonts w:ascii="Arial" w:hAnsi="Arial" w:cs="Arial"/>
          <w:sz w:val="24"/>
          <w:szCs w:val="24"/>
        </w:rPr>
        <w:t>ights policy</w:t>
      </w:r>
      <w:r w:rsidR="004A14C6" w:rsidRPr="00FC5D9A">
        <w:rPr>
          <w:rFonts w:ascii="Arial" w:hAnsi="Arial" w:cs="Arial"/>
          <w:sz w:val="24"/>
          <w:szCs w:val="24"/>
        </w:rPr>
        <w:t xml:space="preserve"> which is </w:t>
      </w:r>
      <w:r w:rsidR="0078302F" w:rsidRPr="00FC5D9A">
        <w:rPr>
          <w:rFonts w:ascii="Arial" w:hAnsi="Arial" w:cs="Arial"/>
          <w:sz w:val="24"/>
          <w:szCs w:val="24"/>
        </w:rPr>
        <w:t>socialized both internally and externally</w:t>
      </w:r>
      <w:r w:rsidR="004A14C6" w:rsidRPr="00FC5D9A">
        <w:rPr>
          <w:rFonts w:ascii="Arial" w:hAnsi="Arial" w:cs="Arial"/>
          <w:sz w:val="24"/>
          <w:szCs w:val="24"/>
        </w:rPr>
        <w:t xml:space="preserve">. </w:t>
      </w:r>
      <w:r w:rsidR="00C42652" w:rsidRPr="00FC5D9A">
        <w:rPr>
          <w:rFonts w:ascii="Arial" w:hAnsi="Arial" w:cs="Arial"/>
          <w:sz w:val="24"/>
          <w:szCs w:val="24"/>
        </w:rPr>
        <w:t xml:space="preserve">It is essential that </w:t>
      </w:r>
      <w:r w:rsidR="00B278B3" w:rsidRPr="00FC5D9A">
        <w:rPr>
          <w:rFonts w:ascii="Arial" w:hAnsi="Arial" w:cs="Arial"/>
          <w:sz w:val="24"/>
          <w:szCs w:val="24"/>
        </w:rPr>
        <w:t>th</w:t>
      </w:r>
      <w:r w:rsidR="004C7C3C">
        <w:rPr>
          <w:rFonts w:ascii="Arial" w:hAnsi="Arial" w:cs="Arial"/>
          <w:sz w:val="24"/>
          <w:szCs w:val="24"/>
        </w:rPr>
        <w:t>is</w:t>
      </w:r>
      <w:r w:rsidR="00B278B3" w:rsidRPr="00FC5D9A">
        <w:rPr>
          <w:rFonts w:ascii="Arial" w:hAnsi="Arial" w:cs="Arial"/>
          <w:sz w:val="24"/>
          <w:szCs w:val="24"/>
        </w:rPr>
        <w:t xml:space="preserve"> project includes employees from a variety of functions including procurement, human resource</w:t>
      </w:r>
      <w:r w:rsidR="00E11C71" w:rsidRPr="00FC5D9A">
        <w:rPr>
          <w:rFonts w:ascii="Arial" w:hAnsi="Arial" w:cs="Arial"/>
          <w:sz w:val="24"/>
          <w:szCs w:val="24"/>
        </w:rPr>
        <w:t>s and legal</w:t>
      </w:r>
      <w:r w:rsidR="0031623D" w:rsidRPr="00FC5D9A">
        <w:rPr>
          <w:rFonts w:ascii="Arial" w:hAnsi="Arial" w:cs="Arial"/>
          <w:sz w:val="24"/>
          <w:szCs w:val="24"/>
        </w:rPr>
        <w:t xml:space="preserve"> (</w:t>
      </w:r>
      <w:proofErr w:type="spellStart"/>
      <w:r w:rsidR="0031623D" w:rsidRPr="00FC5D9A">
        <w:rPr>
          <w:rFonts w:ascii="Arial" w:hAnsi="Arial" w:cs="Arial"/>
          <w:sz w:val="24"/>
          <w:szCs w:val="24"/>
        </w:rPr>
        <w:t>Arris</w:t>
      </w:r>
      <w:proofErr w:type="spellEnd"/>
      <w:r w:rsidR="0031623D" w:rsidRPr="00FC5D9A">
        <w:rPr>
          <w:rFonts w:ascii="Arial" w:hAnsi="Arial" w:cs="Arial"/>
          <w:sz w:val="24"/>
          <w:szCs w:val="24"/>
        </w:rPr>
        <w:t xml:space="preserve"> </w:t>
      </w:r>
      <w:r w:rsidR="0031623D">
        <w:rPr>
          <w:rFonts w:ascii="Arial" w:hAnsi="Arial" w:cs="Arial"/>
          <w:sz w:val="24"/>
          <w:szCs w:val="24"/>
        </w:rPr>
        <w:t>and</w:t>
      </w:r>
      <w:r w:rsidR="0031623D" w:rsidRPr="00FC5D9A">
        <w:rPr>
          <w:rFonts w:ascii="Arial" w:hAnsi="Arial" w:cs="Arial"/>
          <w:sz w:val="24"/>
          <w:szCs w:val="24"/>
        </w:rPr>
        <w:t xml:space="preserve"> Owens, 2015)</w:t>
      </w:r>
      <w:r w:rsidR="00E931D5" w:rsidRPr="00FC5D9A">
        <w:rPr>
          <w:rFonts w:ascii="Arial" w:hAnsi="Arial" w:cs="Arial"/>
          <w:sz w:val="24"/>
          <w:szCs w:val="24"/>
        </w:rPr>
        <w:t xml:space="preserve">, </w:t>
      </w:r>
      <w:r w:rsidR="009926A4">
        <w:rPr>
          <w:rFonts w:ascii="Arial" w:hAnsi="Arial" w:cs="Arial"/>
          <w:sz w:val="24"/>
          <w:szCs w:val="24"/>
        </w:rPr>
        <w:t>has Board-level buy-in and is led by a member of senior management.</w:t>
      </w:r>
      <w:r w:rsidR="0089209D" w:rsidRPr="00FC5D9A">
        <w:rPr>
          <w:rFonts w:ascii="Arial" w:hAnsi="Arial" w:cs="Arial"/>
          <w:sz w:val="24"/>
          <w:szCs w:val="24"/>
        </w:rPr>
        <w:t xml:space="preserve"> </w:t>
      </w:r>
      <w:r w:rsidR="00755B9E" w:rsidRPr="00FC5D9A">
        <w:rPr>
          <w:rFonts w:ascii="Arial" w:hAnsi="Arial" w:cs="Arial"/>
          <w:sz w:val="24"/>
          <w:szCs w:val="24"/>
        </w:rPr>
        <w:t>Existing</w:t>
      </w:r>
      <w:r w:rsidR="000B1C09" w:rsidRPr="00FC5D9A">
        <w:rPr>
          <w:rFonts w:ascii="Arial" w:hAnsi="Arial" w:cs="Arial"/>
          <w:sz w:val="24"/>
          <w:szCs w:val="24"/>
        </w:rPr>
        <w:t xml:space="preserve"> company</w:t>
      </w:r>
      <w:r w:rsidR="00312054" w:rsidRPr="00FC5D9A">
        <w:rPr>
          <w:rFonts w:ascii="Arial" w:hAnsi="Arial" w:cs="Arial"/>
          <w:sz w:val="24"/>
          <w:szCs w:val="24"/>
        </w:rPr>
        <w:t xml:space="preserve"> commitments </w:t>
      </w:r>
      <w:r w:rsidR="00755B9E" w:rsidRPr="00FC5D9A">
        <w:rPr>
          <w:rFonts w:ascii="Arial" w:hAnsi="Arial" w:cs="Arial"/>
          <w:sz w:val="24"/>
          <w:szCs w:val="24"/>
        </w:rPr>
        <w:t>and requirements should be reviewed for inclusion</w:t>
      </w:r>
      <w:r w:rsidR="000B1C09" w:rsidRPr="00FC5D9A">
        <w:rPr>
          <w:rFonts w:ascii="Arial" w:hAnsi="Arial" w:cs="Arial"/>
          <w:sz w:val="24"/>
          <w:szCs w:val="24"/>
        </w:rPr>
        <w:t xml:space="preserve">, including HR policies and </w:t>
      </w:r>
      <w:r w:rsidR="00765B11" w:rsidRPr="00FC5D9A">
        <w:rPr>
          <w:rFonts w:ascii="Arial" w:hAnsi="Arial" w:cs="Arial"/>
          <w:sz w:val="24"/>
          <w:szCs w:val="24"/>
        </w:rPr>
        <w:t xml:space="preserve">sections of the </w:t>
      </w:r>
      <w:r w:rsidR="0059219F" w:rsidRPr="00FC5D9A">
        <w:rPr>
          <w:rFonts w:ascii="Arial" w:hAnsi="Arial" w:cs="Arial"/>
          <w:sz w:val="24"/>
          <w:szCs w:val="24"/>
        </w:rPr>
        <w:t>Global Supplier Code of Conduct and the Sustainable Agriculture Policy (McCormick, 2020</w:t>
      </w:r>
      <w:r w:rsidR="0005331F">
        <w:rPr>
          <w:rFonts w:ascii="Arial" w:hAnsi="Arial" w:cs="Arial"/>
          <w:sz w:val="24"/>
          <w:szCs w:val="24"/>
        </w:rPr>
        <w:t>a</w:t>
      </w:r>
      <w:r w:rsidR="0059219F" w:rsidRPr="00FC5D9A">
        <w:rPr>
          <w:rFonts w:ascii="Arial" w:hAnsi="Arial" w:cs="Arial"/>
          <w:sz w:val="24"/>
          <w:szCs w:val="24"/>
        </w:rPr>
        <w:t>)</w:t>
      </w:r>
      <w:r w:rsidR="000D486E">
        <w:rPr>
          <w:rFonts w:ascii="Arial" w:hAnsi="Arial" w:cs="Arial"/>
          <w:sz w:val="24"/>
          <w:szCs w:val="24"/>
        </w:rPr>
        <w:t xml:space="preserve">, </w:t>
      </w:r>
      <w:r w:rsidR="000207EC">
        <w:rPr>
          <w:rFonts w:ascii="Arial" w:hAnsi="Arial" w:cs="Arial"/>
          <w:sz w:val="24"/>
          <w:szCs w:val="24"/>
        </w:rPr>
        <w:t>in addition to consulting internationally recognized human right</w:t>
      </w:r>
      <w:r w:rsidR="00F558A2">
        <w:rPr>
          <w:rFonts w:ascii="Arial" w:hAnsi="Arial" w:cs="Arial"/>
          <w:sz w:val="24"/>
          <w:szCs w:val="24"/>
        </w:rPr>
        <w:t>s documents such a</w:t>
      </w:r>
      <w:r w:rsidR="00C77F0A">
        <w:rPr>
          <w:rFonts w:ascii="Arial" w:hAnsi="Arial" w:cs="Arial"/>
          <w:sz w:val="24"/>
          <w:szCs w:val="24"/>
        </w:rPr>
        <w:t>s</w:t>
      </w:r>
      <w:r w:rsidR="00F558A2">
        <w:rPr>
          <w:rFonts w:ascii="Arial" w:hAnsi="Arial" w:cs="Arial"/>
          <w:sz w:val="24"/>
          <w:szCs w:val="24"/>
        </w:rPr>
        <w:t xml:space="preserve"> </w:t>
      </w:r>
      <w:r w:rsidR="00F952A3">
        <w:rPr>
          <w:rFonts w:ascii="Arial" w:hAnsi="Arial" w:cs="Arial"/>
          <w:sz w:val="24"/>
          <w:szCs w:val="24"/>
        </w:rPr>
        <w:t xml:space="preserve">the International Bill of Human Rights and the International Labor Organization’s </w:t>
      </w:r>
      <w:r w:rsidR="002C5FB6">
        <w:rPr>
          <w:rFonts w:ascii="Arial" w:hAnsi="Arial" w:cs="Arial"/>
          <w:sz w:val="24"/>
          <w:szCs w:val="24"/>
        </w:rPr>
        <w:t xml:space="preserve">Declaration on Fundamental Principles and Rights at Work </w:t>
      </w:r>
      <w:r w:rsidR="00824440" w:rsidRPr="00FC5D9A">
        <w:rPr>
          <w:rFonts w:ascii="Arial" w:hAnsi="Arial" w:cs="Arial"/>
          <w:sz w:val="24"/>
          <w:szCs w:val="24"/>
        </w:rPr>
        <w:t>(U</w:t>
      </w:r>
      <w:r w:rsidR="00782DD8">
        <w:rPr>
          <w:rFonts w:ascii="Arial" w:hAnsi="Arial" w:cs="Arial"/>
          <w:sz w:val="24"/>
          <w:szCs w:val="24"/>
        </w:rPr>
        <w:t>N</w:t>
      </w:r>
      <w:r w:rsidR="00824440" w:rsidRPr="00FC5D9A">
        <w:rPr>
          <w:rFonts w:ascii="Arial" w:hAnsi="Arial" w:cs="Arial"/>
          <w:sz w:val="24"/>
          <w:szCs w:val="24"/>
        </w:rPr>
        <w:t>, 2011)</w:t>
      </w:r>
      <w:r w:rsidR="00824440">
        <w:rPr>
          <w:rFonts w:ascii="Arial" w:hAnsi="Arial" w:cs="Arial"/>
          <w:sz w:val="24"/>
          <w:szCs w:val="24"/>
        </w:rPr>
        <w:t xml:space="preserve">. </w:t>
      </w:r>
      <w:r w:rsidR="00312054" w:rsidRPr="00FC5D9A">
        <w:rPr>
          <w:rFonts w:ascii="Arial" w:hAnsi="Arial" w:cs="Arial"/>
          <w:sz w:val="24"/>
          <w:szCs w:val="24"/>
        </w:rPr>
        <w:t xml:space="preserve"> </w:t>
      </w:r>
    </w:p>
    <w:p w14:paraId="18E31E96" w14:textId="53BC4EBF" w:rsidR="009426F1" w:rsidRDefault="0055067C" w:rsidP="006C2A2A">
      <w:pPr>
        <w:spacing w:line="480" w:lineRule="auto"/>
        <w:rPr>
          <w:rFonts w:ascii="Arial" w:hAnsi="Arial" w:cs="Arial"/>
          <w:sz w:val="24"/>
          <w:szCs w:val="24"/>
        </w:rPr>
      </w:pPr>
      <w:r>
        <w:rPr>
          <w:rFonts w:ascii="Arial" w:hAnsi="Arial" w:cs="Arial"/>
          <w:sz w:val="24"/>
          <w:szCs w:val="24"/>
        </w:rPr>
        <w:t>A</w:t>
      </w:r>
      <w:r w:rsidR="00E65A10">
        <w:rPr>
          <w:rFonts w:ascii="Arial" w:hAnsi="Arial" w:cs="Arial"/>
          <w:sz w:val="24"/>
          <w:szCs w:val="24"/>
        </w:rPr>
        <w:t xml:space="preserve"> strong commitment from </w:t>
      </w:r>
      <w:r w:rsidR="005034BB">
        <w:rPr>
          <w:rFonts w:ascii="Arial" w:hAnsi="Arial" w:cs="Arial"/>
          <w:sz w:val="24"/>
          <w:szCs w:val="24"/>
        </w:rPr>
        <w:t>the leadership team is required</w:t>
      </w:r>
      <w:r w:rsidR="00037220">
        <w:rPr>
          <w:rFonts w:ascii="Arial" w:hAnsi="Arial" w:cs="Arial"/>
          <w:sz w:val="24"/>
          <w:szCs w:val="24"/>
        </w:rPr>
        <w:t xml:space="preserve"> (</w:t>
      </w:r>
      <w:r w:rsidR="00AD2160">
        <w:rPr>
          <w:rFonts w:ascii="Arial" w:hAnsi="Arial" w:cs="Arial"/>
          <w:sz w:val="24"/>
          <w:szCs w:val="24"/>
        </w:rPr>
        <w:t>United Nations</w:t>
      </w:r>
      <w:r w:rsidR="00D53E48">
        <w:rPr>
          <w:rFonts w:ascii="Arial" w:hAnsi="Arial" w:cs="Arial"/>
          <w:sz w:val="24"/>
          <w:szCs w:val="24"/>
        </w:rPr>
        <w:t xml:space="preserve"> Global Compact</w:t>
      </w:r>
      <w:r w:rsidR="00A729C5">
        <w:rPr>
          <w:rFonts w:ascii="Arial" w:hAnsi="Arial" w:cs="Arial"/>
          <w:sz w:val="24"/>
          <w:szCs w:val="24"/>
        </w:rPr>
        <w:t xml:space="preserve"> (UNGC</w:t>
      </w:r>
      <w:r w:rsidR="00210F57">
        <w:rPr>
          <w:rFonts w:ascii="Arial" w:hAnsi="Arial" w:cs="Arial"/>
          <w:sz w:val="24"/>
          <w:szCs w:val="24"/>
        </w:rPr>
        <w:t>)</w:t>
      </w:r>
      <w:r w:rsidR="00D53E48">
        <w:rPr>
          <w:rFonts w:ascii="Arial" w:hAnsi="Arial" w:cs="Arial"/>
          <w:sz w:val="24"/>
          <w:szCs w:val="24"/>
        </w:rPr>
        <w:t xml:space="preserve">, </w:t>
      </w:r>
      <w:r w:rsidR="000F5EB7">
        <w:rPr>
          <w:rFonts w:ascii="Arial" w:hAnsi="Arial" w:cs="Arial"/>
          <w:sz w:val="24"/>
          <w:szCs w:val="24"/>
        </w:rPr>
        <w:t>2020</w:t>
      </w:r>
      <w:r w:rsidR="00037220">
        <w:rPr>
          <w:rFonts w:ascii="Arial" w:hAnsi="Arial" w:cs="Arial"/>
          <w:sz w:val="24"/>
          <w:szCs w:val="24"/>
        </w:rPr>
        <w:t xml:space="preserve">), </w:t>
      </w:r>
      <w:r w:rsidR="00B808B7">
        <w:rPr>
          <w:rFonts w:ascii="Arial" w:hAnsi="Arial" w:cs="Arial"/>
          <w:sz w:val="24"/>
          <w:szCs w:val="24"/>
        </w:rPr>
        <w:t>therefore the Board should sign-off on the poli</w:t>
      </w:r>
      <w:r w:rsidR="00FA7CBF">
        <w:rPr>
          <w:rFonts w:ascii="Arial" w:hAnsi="Arial" w:cs="Arial"/>
          <w:sz w:val="24"/>
          <w:szCs w:val="24"/>
        </w:rPr>
        <w:t>cy after legal review. Th</w:t>
      </w:r>
      <w:r w:rsidR="003F4BD7">
        <w:rPr>
          <w:rFonts w:ascii="Arial" w:hAnsi="Arial" w:cs="Arial"/>
          <w:sz w:val="24"/>
          <w:szCs w:val="24"/>
        </w:rPr>
        <w:t xml:space="preserve">e policy should then be embedded through training for senior leadership. </w:t>
      </w:r>
      <w:r w:rsidR="00B808B7">
        <w:rPr>
          <w:rFonts w:ascii="Arial" w:hAnsi="Arial" w:cs="Arial"/>
          <w:sz w:val="24"/>
          <w:szCs w:val="24"/>
        </w:rPr>
        <w:t>S</w:t>
      </w:r>
      <w:r w:rsidR="00037220">
        <w:rPr>
          <w:rFonts w:ascii="Arial" w:hAnsi="Arial" w:cs="Arial"/>
          <w:sz w:val="24"/>
          <w:szCs w:val="24"/>
        </w:rPr>
        <w:t xml:space="preserve">erious consideration should </w:t>
      </w:r>
      <w:r w:rsidR="00B808B7">
        <w:rPr>
          <w:rFonts w:ascii="Arial" w:hAnsi="Arial" w:cs="Arial"/>
          <w:sz w:val="24"/>
          <w:szCs w:val="24"/>
        </w:rPr>
        <w:t xml:space="preserve">also </w:t>
      </w:r>
      <w:r w:rsidR="00037220">
        <w:rPr>
          <w:rFonts w:ascii="Arial" w:hAnsi="Arial" w:cs="Arial"/>
          <w:sz w:val="24"/>
          <w:szCs w:val="24"/>
        </w:rPr>
        <w:t xml:space="preserve">be given to </w:t>
      </w:r>
      <w:r w:rsidR="00942E5B">
        <w:rPr>
          <w:rFonts w:ascii="Arial" w:hAnsi="Arial" w:cs="Arial"/>
          <w:sz w:val="24"/>
          <w:szCs w:val="24"/>
        </w:rPr>
        <w:t xml:space="preserve">setting </w:t>
      </w:r>
      <w:r w:rsidR="00454A3C">
        <w:rPr>
          <w:rFonts w:ascii="Arial" w:hAnsi="Arial" w:cs="Arial"/>
          <w:sz w:val="24"/>
          <w:szCs w:val="24"/>
        </w:rPr>
        <w:t>C-suite targets</w:t>
      </w:r>
      <w:r w:rsidR="006C19BA">
        <w:rPr>
          <w:rFonts w:ascii="Arial" w:hAnsi="Arial" w:cs="Arial"/>
          <w:sz w:val="24"/>
          <w:szCs w:val="24"/>
        </w:rPr>
        <w:t xml:space="preserve"> and/or incentives</w:t>
      </w:r>
      <w:r w:rsidR="00454A3C">
        <w:rPr>
          <w:rFonts w:ascii="Arial" w:hAnsi="Arial" w:cs="Arial"/>
          <w:sz w:val="24"/>
          <w:szCs w:val="24"/>
        </w:rPr>
        <w:t xml:space="preserve"> </w:t>
      </w:r>
      <w:r w:rsidR="00E314A4">
        <w:rPr>
          <w:rFonts w:ascii="Arial" w:hAnsi="Arial" w:cs="Arial"/>
          <w:sz w:val="24"/>
          <w:szCs w:val="24"/>
        </w:rPr>
        <w:t xml:space="preserve">to drive accountability </w:t>
      </w:r>
      <w:r w:rsidR="00D715F7">
        <w:rPr>
          <w:rFonts w:ascii="Arial" w:hAnsi="Arial" w:cs="Arial"/>
          <w:sz w:val="24"/>
          <w:szCs w:val="24"/>
        </w:rPr>
        <w:t>around</w:t>
      </w:r>
      <w:r w:rsidR="00454A3C">
        <w:rPr>
          <w:rFonts w:ascii="Arial" w:hAnsi="Arial" w:cs="Arial"/>
          <w:sz w:val="24"/>
          <w:szCs w:val="24"/>
        </w:rPr>
        <w:t xml:space="preserve"> human rights.</w:t>
      </w:r>
    </w:p>
    <w:p w14:paraId="5E51CA18" w14:textId="77777777" w:rsidR="00664E6A" w:rsidRPr="00FC5D9A" w:rsidRDefault="00664E6A" w:rsidP="006C2A2A">
      <w:pPr>
        <w:spacing w:line="480" w:lineRule="auto"/>
        <w:rPr>
          <w:rFonts w:ascii="Arial" w:hAnsi="Arial" w:cs="Arial"/>
          <w:sz w:val="24"/>
          <w:szCs w:val="24"/>
        </w:rPr>
      </w:pPr>
    </w:p>
    <w:p w14:paraId="1400B26F" w14:textId="77777777" w:rsidR="00972CD1" w:rsidRDefault="00972CD1">
      <w:pPr>
        <w:rPr>
          <w:rFonts w:ascii="Arial" w:hAnsi="Arial" w:cs="Arial"/>
          <w:b/>
          <w:sz w:val="24"/>
          <w:szCs w:val="24"/>
        </w:rPr>
      </w:pPr>
      <w:r>
        <w:rPr>
          <w:rFonts w:ascii="Arial" w:hAnsi="Arial" w:cs="Arial"/>
          <w:b/>
          <w:sz w:val="24"/>
          <w:szCs w:val="24"/>
        </w:rPr>
        <w:br w:type="page"/>
      </w:r>
    </w:p>
    <w:p w14:paraId="1BA83A99" w14:textId="694EEDAB" w:rsidR="00060E5A" w:rsidRDefault="00060E5A" w:rsidP="006C2A2A">
      <w:pPr>
        <w:spacing w:line="480" w:lineRule="auto"/>
        <w:rPr>
          <w:rFonts w:ascii="Arial" w:hAnsi="Arial" w:cs="Arial"/>
          <w:b/>
          <w:sz w:val="24"/>
          <w:szCs w:val="24"/>
        </w:rPr>
      </w:pPr>
      <w:r w:rsidRPr="00664E6A">
        <w:rPr>
          <w:rFonts w:ascii="Arial" w:hAnsi="Arial" w:cs="Arial"/>
          <w:b/>
          <w:sz w:val="24"/>
          <w:szCs w:val="24"/>
        </w:rPr>
        <w:lastRenderedPageBreak/>
        <w:t>Medium-term</w:t>
      </w:r>
      <w:r w:rsidR="00CE72AB">
        <w:rPr>
          <w:rFonts w:ascii="Arial" w:hAnsi="Arial" w:cs="Arial"/>
          <w:b/>
          <w:sz w:val="24"/>
          <w:szCs w:val="24"/>
        </w:rPr>
        <w:t xml:space="preserve"> </w:t>
      </w:r>
    </w:p>
    <w:p w14:paraId="6EA94C97" w14:textId="17F8F0D5" w:rsidR="00AB2A92" w:rsidRDefault="008945A3" w:rsidP="006C2A2A">
      <w:pPr>
        <w:spacing w:line="480" w:lineRule="auto"/>
        <w:rPr>
          <w:rFonts w:ascii="Arial" w:hAnsi="Arial" w:cs="Arial"/>
          <w:sz w:val="24"/>
          <w:szCs w:val="24"/>
        </w:rPr>
      </w:pPr>
      <w:r>
        <w:rPr>
          <w:rFonts w:ascii="Arial" w:hAnsi="Arial" w:cs="Arial"/>
          <w:sz w:val="24"/>
          <w:szCs w:val="24"/>
        </w:rPr>
        <w:t xml:space="preserve">Once clear </w:t>
      </w:r>
      <w:r w:rsidR="00ED2116">
        <w:rPr>
          <w:rFonts w:ascii="Arial" w:hAnsi="Arial" w:cs="Arial"/>
          <w:sz w:val="24"/>
          <w:szCs w:val="24"/>
        </w:rPr>
        <w:t xml:space="preserve">human rights policies have been developed, </w:t>
      </w:r>
      <w:r w:rsidR="00D715F7">
        <w:rPr>
          <w:rFonts w:ascii="Arial" w:hAnsi="Arial" w:cs="Arial"/>
          <w:sz w:val="24"/>
          <w:szCs w:val="24"/>
        </w:rPr>
        <w:t>several</w:t>
      </w:r>
      <w:r w:rsidR="000377C8">
        <w:rPr>
          <w:rFonts w:ascii="Arial" w:hAnsi="Arial" w:cs="Arial"/>
          <w:sz w:val="24"/>
          <w:szCs w:val="24"/>
        </w:rPr>
        <w:t xml:space="preserve"> steps must be taken to </w:t>
      </w:r>
      <w:r w:rsidR="00DB41F7">
        <w:rPr>
          <w:rFonts w:ascii="Arial" w:hAnsi="Arial" w:cs="Arial"/>
          <w:sz w:val="24"/>
          <w:szCs w:val="24"/>
        </w:rPr>
        <w:t>ensure they are embedded in</w:t>
      </w:r>
      <w:r w:rsidR="00AB2A92">
        <w:rPr>
          <w:rFonts w:ascii="Arial" w:hAnsi="Arial" w:cs="Arial"/>
          <w:sz w:val="24"/>
          <w:szCs w:val="24"/>
        </w:rPr>
        <w:t xml:space="preserve"> McCormick’s business strategy:</w:t>
      </w:r>
    </w:p>
    <w:p w14:paraId="55E6059B" w14:textId="0250A9BC" w:rsidR="00002F51" w:rsidRPr="00002F51" w:rsidRDefault="00AB2A92" w:rsidP="006C2A2A">
      <w:pPr>
        <w:pStyle w:val="ListParagraph"/>
        <w:numPr>
          <w:ilvl w:val="0"/>
          <w:numId w:val="2"/>
        </w:numPr>
        <w:spacing w:line="480" w:lineRule="auto"/>
        <w:rPr>
          <w:rFonts w:ascii="Arial" w:hAnsi="Arial" w:cs="Arial"/>
          <w:sz w:val="24"/>
          <w:szCs w:val="24"/>
        </w:rPr>
      </w:pPr>
      <w:r>
        <w:rPr>
          <w:rFonts w:ascii="Arial" w:hAnsi="Arial" w:cs="Arial"/>
          <w:sz w:val="24"/>
          <w:szCs w:val="24"/>
        </w:rPr>
        <w:t>Processes and procedures</w:t>
      </w:r>
      <w:r w:rsidR="009603DA">
        <w:rPr>
          <w:rFonts w:ascii="Arial" w:hAnsi="Arial" w:cs="Arial"/>
          <w:sz w:val="24"/>
          <w:szCs w:val="24"/>
        </w:rPr>
        <w:t xml:space="preserve"> must be developed across functions, covering</w:t>
      </w:r>
      <w:r w:rsidR="006D7D15">
        <w:rPr>
          <w:rFonts w:ascii="Arial" w:hAnsi="Arial" w:cs="Arial"/>
          <w:sz w:val="24"/>
          <w:szCs w:val="24"/>
        </w:rPr>
        <w:t xml:space="preserve"> all business activities</w:t>
      </w:r>
      <w:r w:rsidR="00A729C5">
        <w:rPr>
          <w:rFonts w:ascii="Arial" w:hAnsi="Arial" w:cs="Arial"/>
          <w:sz w:val="24"/>
          <w:szCs w:val="24"/>
        </w:rPr>
        <w:t xml:space="preserve"> (UNGC, 2020)</w:t>
      </w:r>
      <w:r w:rsidR="00106B25">
        <w:rPr>
          <w:rFonts w:ascii="Arial" w:hAnsi="Arial" w:cs="Arial"/>
          <w:sz w:val="24"/>
          <w:szCs w:val="24"/>
        </w:rPr>
        <w:t xml:space="preserve">. These </w:t>
      </w:r>
      <w:r w:rsidR="0096657C">
        <w:rPr>
          <w:rFonts w:ascii="Arial" w:hAnsi="Arial" w:cs="Arial"/>
          <w:sz w:val="24"/>
          <w:szCs w:val="24"/>
        </w:rPr>
        <w:t>should</w:t>
      </w:r>
      <w:r w:rsidR="00106B25">
        <w:rPr>
          <w:rFonts w:ascii="Arial" w:hAnsi="Arial" w:cs="Arial"/>
          <w:sz w:val="24"/>
          <w:szCs w:val="24"/>
        </w:rPr>
        <w:t xml:space="preserve"> include guidelines on </w:t>
      </w:r>
      <w:r w:rsidR="00082F3D">
        <w:rPr>
          <w:rFonts w:ascii="Arial" w:hAnsi="Arial" w:cs="Arial"/>
          <w:sz w:val="24"/>
          <w:szCs w:val="24"/>
        </w:rPr>
        <w:t xml:space="preserve">due </w:t>
      </w:r>
      <w:r w:rsidR="002D5485">
        <w:rPr>
          <w:rFonts w:ascii="Arial" w:hAnsi="Arial" w:cs="Arial"/>
          <w:sz w:val="24"/>
          <w:szCs w:val="24"/>
        </w:rPr>
        <w:t>diligence</w:t>
      </w:r>
      <w:r w:rsidR="00082F3D">
        <w:rPr>
          <w:rFonts w:ascii="Arial" w:hAnsi="Arial" w:cs="Arial"/>
          <w:sz w:val="24"/>
          <w:szCs w:val="24"/>
        </w:rPr>
        <w:t>,</w:t>
      </w:r>
      <w:r w:rsidR="00665A0D">
        <w:rPr>
          <w:rFonts w:ascii="Arial" w:hAnsi="Arial" w:cs="Arial"/>
          <w:sz w:val="24"/>
          <w:szCs w:val="24"/>
        </w:rPr>
        <w:t xml:space="preserve"> </w:t>
      </w:r>
      <w:r w:rsidR="003C07CC">
        <w:rPr>
          <w:rFonts w:ascii="Arial" w:hAnsi="Arial" w:cs="Arial"/>
          <w:sz w:val="24"/>
          <w:szCs w:val="24"/>
        </w:rPr>
        <w:t xml:space="preserve">the </w:t>
      </w:r>
      <w:r w:rsidR="009B51DC">
        <w:rPr>
          <w:rFonts w:ascii="Arial" w:hAnsi="Arial" w:cs="Arial"/>
          <w:sz w:val="24"/>
          <w:szCs w:val="24"/>
        </w:rPr>
        <w:t>monitor</w:t>
      </w:r>
      <w:r w:rsidR="003C07CC">
        <w:rPr>
          <w:rFonts w:ascii="Arial" w:hAnsi="Arial" w:cs="Arial"/>
          <w:sz w:val="24"/>
          <w:szCs w:val="24"/>
        </w:rPr>
        <w:t>ing of</w:t>
      </w:r>
      <w:r w:rsidR="009B51DC">
        <w:rPr>
          <w:rFonts w:ascii="Arial" w:hAnsi="Arial" w:cs="Arial"/>
          <w:sz w:val="24"/>
          <w:szCs w:val="24"/>
        </w:rPr>
        <w:t xml:space="preserve"> policy implementation, particularly</w:t>
      </w:r>
      <w:r w:rsidR="00D31960">
        <w:rPr>
          <w:rFonts w:ascii="Arial" w:hAnsi="Arial" w:cs="Arial"/>
          <w:sz w:val="24"/>
          <w:szCs w:val="24"/>
        </w:rPr>
        <w:t xml:space="preserve"> by external stakeholders, and </w:t>
      </w:r>
      <w:r w:rsidR="00500852">
        <w:rPr>
          <w:rFonts w:ascii="Arial" w:hAnsi="Arial" w:cs="Arial"/>
          <w:sz w:val="24"/>
          <w:szCs w:val="24"/>
        </w:rPr>
        <w:t xml:space="preserve">outline </w:t>
      </w:r>
      <w:r w:rsidR="008852E0">
        <w:rPr>
          <w:rFonts w:ascii="Arial" w:hAnsi="Arial" w:cs="Arial"/>
          <w:sz w:val="24"/>
          <w:szCs w:val="24"/>
        </w:rPr>
        <w:t>the</w:t>
      </w:r>
      <w:r w:rsidR="00D31960">
        <w:rPr>
          <w:rFonts w:ascii="Arial" w:hAnsi="Arial" w:cs="Arial"/>
          <w:sz w:val="24"/>
          <w:szCs w:val="24"/>
        </w:rPr>
        <w:t xml:space="preserve"> remedial action </w:t>
      </w:r>
      <w:r w:rsidR="00427DA8">
        <w:rPr>
          <w:rFonts w:ascii="Arial" w:hAnsi="Arial" w:cs="Arial"/>
          <w:sz w:val="24"/>
          <w:szCs w:val="24"/>
        </w:rPr>
        <w:t>process</w:t>
      </w:r>
      <w:r w:rsidR="00D31960">
        <w:rPr>
          <w:rFonts w:ascii="Arial" w:hAnsi="Arial" w:cs="Arial"/>
          <w:sz w:val="24"/>
          <w:szCs w:val="24"/>
        </w:rPr>
        <w:t xml:space="preserve"> if human right vio</w:t>
      </w:r>
      <w:r w:rsidR="005818D3">
        <w:rPr>
          <w:rFonts w:ascii="Arial" w:hAnsi="Arial" w:cs="Arial"/>
          <w:sz w:val="24"/>
          <w:szCs w:val="24"/>
        </w:rPr>
        <w:t>lations occur.</w:t>
      </w:r>
    </w:p>
    <w:p w14:paraId="6FBE0091" w14:textId="498B0B84" w:rsidR="005818D3" w:rsidRDefault="00C214F8" w:rsidP="006C2A2A">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The human rights policy and </w:t>
      </w:r>
      <w:r w:rsidR="00F1569E">
        <w:rPr>
          <w:rFonts w:ascii="Arial" w:hAnsi="Arial" w:cs="Arial"/>
          <w:sz w:val="24"/>
          <w:szCs w:val="24"/>
        </w:rPr>
        <w:t>the accompanying processes and procedures should be effectively communicated internally and externall</w:t>
      </w:r>
      <w:r w:rsidR="003806EB">
        <w:rPr>
          <w:rFonts w:ascii="Arial" w:hAnsi="Arial" w:cs="Arial"/>
          <w:sz w:val="24"/>
          <w:szCs w:val="24"/>
        </w:rPr>
        <w:t xml:space="preserve">y. These communications should also align with </w:t>
      </w:r>
      <w:r w:rsidR="00DE7179">
        <w:rPr>
          <w:rFonts w:ascii="Arial" w:hAnsi="Arial" w:cs="Arial"/>
          <w:sz w:val="24"/>
          <w:szCs w:val="24"/>
        </w:rPr>
        <w:t>training for both internal and external stakeholders</w:t>
      </w:r>
      <w:r w:rsidR="004014B7">
        <w:rPr>
          <w:rFonts w:ascii="Arial" w:hAnsi="Arial" w:cs="Arial"/>
          <w:sz w:val="24"/>
          <w:szCs w:val="24"/>
        </w:rPr>
        <w:t xml:space="preserve"> (UNGC, 2020)</w:t>
      </w:r>
      <w:r w:rsidR="00DE7179">
        <w:rPr>
          <w:rFonts w:ascii="Arial" w:hAnsi="Arial" w:cs="Arial"/>
          <w:sz w:val="24"/>
          <w:szCs w:val="24"/>
        </w:rPr>
        <w:t>.</w:t>
      </w:r>
    </w:p>
    <w:p w14:paraId="401521AF" w14:textId="70F20C9E" w:rsidR="00DE7179" w:rsidRDefault="00F82B90" w:rsidP="006C2A2A">
      <w:pPr>
        <w:pStyle w:val="ListParagraph"/>
        <w:numPr>
          <w:ilvl w:val="0"/>
          <w:numId w:val="2"/>
        </w:numPr>
        <w:spacing w:line="480" w:lineRule="auto"/>
        <w:rPr>
          <w:rFonts w:ascii="Arial" w:hAnsi="Arial" w:cs="Arial"/>
          <w:sz w:val="24"/>
          <w:szCs w:val="24"/>
        </w:rPr>
      </w:pPr>
      <w:r>
        <w:rPr>
          <w:rFonts w:ascii="Arial" w:hAnsi="Arial" w:cs="Arial"/>
          <w:sz w:val="24"/>
          <w:szCs w:val="24"/>
        </w:rPr>
        <w:t>The</w:t>
      </w:r>
      <w:r w:rsidR="008D007A">
        <w:rPr>
          <w:rFonts w:ascii="Arial" w:hAnsi="Arial" w:cs="Arial"/>
          <w:sz w:val="24"/>
          <w:szCs w:val="24"/>
        </w:rPr>
        <w:t xml:space="preserve"> </w:t>
      </w:r>
      <w:r w:rsidR="00FC7C03">
        <w:rPr>
          <w:rFonts w:ascii="Arial" w:hAnsi="Arial" w:cs="Arial"/>
          <w:sz w:val="24"/>
          <w:szCs w:val="24"/>
        </w:rPr>
        <w:t xml:space="preserve">human rights due diligence process </w:t>
      </w:r>
      <w:r w:rsidR="003532DA">
        <w:rPr>
          <w:rFonts w:ascii="Arial" w:hAnsi="Arial" w:cs="Arial"/>
          <w:sz w:val="24"/>
          <w:szCs w:val="24"/>
        </w:rPr>
        <w:t xml:space="preserve">should be completed within the supply chain, </w:t>
      </w:r>
      <w:r w:rsidR="00A24C21">
        <w:rPr>
          <w:rFonts w:ascii="Arial" w:hAnsi="Arial" w:cs="Arial"/>
          <w:sz w:val="24"/>
          <w:szCs w:val="24"/>
        </w:rPr>
        <w:t xml:space="preserve">prioritizing </w:t>
      </w:r>
      <w:r w:rsidR="00D545E7">
        <w:rPr>
          <w:rFonts w:ascii="Arial" w:hAnsi="Arial" w:cs="Arial"/>
          <w:sz w:val="24"/>
          <w:szCs w:val="24"/>
        </w:rPr>
        <w:t xml:space="preserve">the </w:t>
      </w:r>
      <w:r w:rsidR="00194239">
        <w:rPr>
          <w:rFonts w:ascii="Arial" w:hAnsi="Arial" w:cs="Arial"/>
          <w:sz w:val="24"/>
          <w:szCs w:val="24"/>
        </w:rPr>
        <w:t>high</w:t>
      </w:r>
      <w:r w:rsidR="00D545E7">
        <w:rPr>
          <w:rFonts w:ascii="Arial" w:hAnsi="Arial" w:cs="Arial"/>
          <w:sz w:val="24"/>
          <w:szCs w:val="24"/>
        </w:rPr>
        <w:t>est</w:t>
      </w:r>
      <w:r w:rsidR="00194239">
        <w:rPr>
          <w:rFonts w:ascii="Arial" w:hAnsi="Arial" w:cs="Arial"/>
          <w:sz w:val="24"/>
          <w:szCs w:val="24"/>
        </w:rPr>
        <w:t xml:space="preserve"> risk </w:t>
      </w:r>
      <w:r w:rsidR="008428BC">
        <w:rPr>
          <w:rFonts w:ascii="Arial" w:hAnsi="Arial" w:cs="Arial"/>
          <w:sz w:val="24"/>
          <w:szCs w:val="24"/>
        </w:rPr>
        <w:t>commodities / origins / suppliers</w:t>
      </w:r>
      <w:r w:rsidR="00E15A80">
        <w:rPr>
          <w:rFonts w:ascii="Arial" w:hAnsi="Arial" w:cs="Arial"/>
          <w:sz w:val="24"/>
          <w:szCs w:val="24"/>
        </w:rPr>
        <w:t>, and clear guidance laid out for</w:t>
      </w:r>
      <w:r w:rsidR="00BE328F">
        <w:rPr>
          <w:rFonts w:ascii="Arial" w:hAnsi="Arial" w:cs="Arial"/>
          <w:sz w:val="24"/>
          <w:szCs w:val="24"/>
        </w:rPr>
        <w:t xml:space="preserve"> </w:t>
      </w:r>
      <w:r w:rsidR="00F1449C">
        <w:rPr>
          <w:rFonts w:ascii="Arial" w:hAnsi="Arial" w:cs="Arial"/>
          <w:sz w:val="24"/>
          <w:szCs w:val="24"/>
        </w:rPr>
        <w:t>subsequent phases of the process</w:t>
      </w:r>
      <w:r w:rsidR="007179AA">
        <w:rPr>
          <w:rFonts w:ascii="Arial" w:hAnsi="Arial" w:cs="Arial"/>
          <w:sz w:val="24"/>
          <w:szCs w:val="24"/>
        </w:rPr>
        <w:t xml:space="preserve"> for the medium and low risk </w:t>
      </w:r>
      <w:r w:rsidR="00427DA8">
        <w:rPr>
          <w:rFonts w:ascii="Arial" w:hAnsi="Arial" w:cs="Arial"/>
          <w:sz w:val="24"/>
          <w:szCs w:val="24"/>
        </w:rPr>
        <w:t>value chains</w:t>
      </w:r>
      <w:r w:rsidR="00F1449C">
        <w:rPr>
          <w:rFonts w:ascii="Arial" w:hAnsi="Arial" w:cs="Arial"/>
          <w:sz w:val="24"/>
          <w:szCs w:val="24"/>
        </w:rPr>
        <w:t>.</w:t>
      </w:r>
      <w:r w:rsidR="00BE328F">
        <w:rPr>
          <w:rFonts w:ascii="Arial" w:hAnsi="Arial" w:cs="Arial"/>
          <w:sz w:val="24"/>
          <w:szCs w:val="24"/>
        </w:rPr>
        <w:t xml:space="preserve"> </w:t>
      </w:r>
    </w:p>
    <w:p w14:paraId="6E32B488" w14:textId="4D436517" w:rsidR="00F82B90" w:rsidRDefault="00784130" w:rsidP="006C2A2A">
      <w:pPr>
        <w:pStyle w:val="ListParagraph"/>
        <w:numPr>
          <w:ilvl w:val="0"/>
          <w:numId w:val="2"/>
        </w:numPr>
        <w:spacing w:line="480" w:lineRule="auto"/>
        <w:rPr>
          <w:rFonts w:ascii="Arial" w:hAnsi="Arial" w:cs="Arial"/>
          <w:sz w:val="24"/>
          <w:szCs w:val="24"/>
        </w:rPr>
      </w:pPr>
      <w:r>
        <w:rPr>
          <w:rFonts w:ascii="Arial" w:hAnsi="Arial" w:cs="Arial"/>
          <w:sz w:val="24"/>
          <w:szCs w:val="24"/>
        </w:rPr>
        <w:t>Key Performance Indicators (KPIs) should be set</w:t>
      </w:r>
      <w:r w:rsidR="00CC378C">
        <w:rPr>
          <w:rFonts w:ascii="Arial" w:hAnsi="Arial" w:cs="Arial"/>
          <w:sz w:val="24"/>
          <w:szCs w:val="24"/>
        </w:rPr>
        <w:t>, along with</w:t>
      </w:r>
      <w:r w:rsidR="00BC45F8">
        <w:rPr>
          <w:rFonts w:ascii="Arial" w:hAnsi="Arial" w:cs="Arial"/>
          <w:sz w:val="24"/>
          <w:szCs w:val="24"/>
        </w:rPr>
        <w:t xml:space="preserve"> </w:t>
      </w:r>
      <w:r w:rsidR="00500354">
        <w:rPr>
          <w:rFonts w:ascii="Arial" w:hAnsi="Arial" w:cs="Arial"/>
          <w:sz w:val="24"/>
          <w:szCs w:val="24"/>
        </w:rPr>
        <w:t xml:space="preserve">a </w:t>
      </w:r>
      <w:r w:rsidR="00BC45F8">
        <w:rPr>
          <w:rFonts w:ascii="Arial" w:hAnsi="Arial" w:cs="Arial"/>
          <w:sz w:val="24"/>
          <w:szCs w:val="24"/>
        </w:rPr>
        <w:t xml:space="preserve">robust </w:t>
      </w:r>
      <w:r w:rsidR="00500354">
        <w:rPr>
          <w:rFonts w:ascii="Arial" w:hAnsi="Arial" w:cs="Arial"/>
          <w:sz w:val="24"/>
          <w:szCs w:val="24"/>
        </w:rPr>
        <w:t>method</w:t>
      </w:r>
      <w:r w:rsidR="00BC45F8">
        <w:rPr>
          <w:rFonts w:ascii="Arial" w:hAnsi="Arial" w:cs="Arial"/>
          <w:sz w:val="24"/>
          <w:szCs w:val="24"/>
        </w:rPr>
        <w:t xml:space="preserve"> for</w:t>
      </w:r>
      <w:r w:rsidR="00686E14">
        <w:rPr>
          <w:rFonts w:ascii="Arial" w:hAnsi="Arial" w:cs="Arial"/>
          <w:sz w:val="24"/>
          <w:szCs w:val="24"/>
        </w:rPr>
        <w:t xml:space="preserve"> tracking</w:t>
      </w:r>
      <w:r w:rsidR="00DC275A">
        <w:rPr>
          <w:rFonts w:ascii="Arial" w:hAnsi="Arial" w:cs="Arial"/>
          <w:sz w:val="24"/>
          <w:szCs w:val="24"/>
        </w:rPr>
        <w:t xml:space="preserve"> and measuring</w:t>
      </w:r>
      <w:r w:rsidR="00686E14">
        <w:rPr>
          <w:rFonts w:ascii="Arial" w:hAnsi="Arial" w:cs="Arial"/>
          <w:sz w:val="24"/>
          <w:szCs w:val="24"/>
        </w:rPr>
        <w:t xml:space="preserve"> </w:t>
      </w:r>
      <w:r w:rsidR="00DC275A">
        <w:rPr>
          <w:rFonts w:ascii="Arial" w:hAnsi="Arial" w:cs="Arial"/>
          <w:sz w:val="24"/>
          <w:szCs w:val="24"/>
        </w:rPr>
        <w:t>impact.</w:t>
      </w:r>
    </w:p>
    <w:p w14:paraId="2D8A0F7A" w14:textId="213A655B" w:rsidR="00DC275A" w:rsidRDefault="00A01368" w:rsidP="006C2A2A">
      <w:pPr>
        <w:pStyle w:val="ListParagraph"/>
        <w:numPr>
          <w:ilvl w:val="0"/>
          <w:numId w:val="2"/>
        </w:numPr>
        <w:spacing w:line="480" w:lineRule="auto"/>
        <w:rPr>
          <w:rFonts w:ascii="Arial" w:hAnsi="Arial" w:cs="Arial"/>
          <w:sz w:val="24"/>
          <w:szCs w:val="24"/>
        </w:rPr>
      </w:pPr>
      <w:r>
        <w:rPr>
          <w:rFonts w:ascii="Arial" w:hAnsi="Arial" w:cs="Arial"/>
          <w:sz w:val="24"/>
          <w:szCs w:val="24"/>
        </w:rPr>
        <w:t>All other processes and procedures should be implemented, w</w:t>
      </w:r>
      <w:r w:rsidR="00B45D85">
        <w:rPr>
          <w:rFonts w:ascii="Arial" w:hAnsi="Arial" w:cs="Arial"/>
          <w:sz w:val="24"/>
          <w:szCs w:val="24"/>
        </w:rPr>
        <w:t xml:space="preserve">ith an annual review </w:t>
      </w:r>
      <w:r w:rsidR="00C23800">
        <w:rPr>
          <w:rFonts w:ascii="Arial" w:hAnsi="Arial" w:cs="Arial"/>
          <w:sz w:val="24"/>
          <w:szCs w:val="24"/>
        </w:rPr>
        <w:t>in place to update</w:t>
      </w:r>
      <w:r w:rsidR="00FB7236">
        <w:rPr>
          <w:rFonts w:ascii="Arial" w:hAnsi="Arial" w:cs="Arial"/>
          <w:sz w:val="24"/>
          <w:szCs w:val="24"/>
        </w:rPr>
        <w:t xml:space="preserve"> and adapt</w:t>
      </w:r>
      <w:r w:rsidR="004670B1">
        <w:rPr>
          <w:rFonts w:ascii="Arial" w:hAnsi="Arial" w:cs="Arial"/>
          <w:sz w:val="24"/>
          <w:szCs w:val="24"/>
        </w:rPr>
        <w:t xml:space="preserve"> </w:t>
      </w:r>
      <w:r w:rsidR="00A906BA">
        <w:rPr>
          <w:rFonts w:ascii="Arial" w:hAnsi="Arial" w:cs="Arial"/>
          <w:sz w:val="24"/>
          <w:szCs w:val="24"/>
        </w:rPr>
        <w:t xml:space="preserve">them, </w:t>
      </w:r>
      <w:r w:rsidR="004670B1">
        <w:rPr>
          <w:rFonts w:ascii="Arial" w:hAnsi="Arial" w:cs="Arial"/>
          <w:sz w:val="24"/>
          <w:szCs w:val="24"/>
        </w:rPr>
        <w:t xml:space="preserve">subject to </w:t>
      </w:r>
      <w:r w:rsidR="00802ACF">
        <w:rPr>
          <w:rFonts w:ascii="Arial" w:hAnsi="Arial" w:cs="Arial"/>
          <w:sz w:val="24"/>
          <w:szCs w:val="24"/>
        </w:rPr>
        <w:t>key learnings.</w:t>
      </w:r>
    </w:p>
    <w:p w14:paraId="21DC949C" w14:textId="45BC4434" w:rsidR="0082624B" w:rsidRDefault="002D59FF" w:rsidP="006C2A2A">
      <w:pPr>
        <w:pStyle w:val="ListParagraph"/>
        <w:numPr>
          <w:ilvl w:val="0"/>
          <w:numId w:val="2"/>
        </w:numPr>
        <w:spacing w:line="480" w:lineRule="auto"/>
        <w:rPr>
          <w:rFonts w:ascii="Arial" w:hAnsi="Arial" w:cs="Arial"/>
          <w:sz w:val="24"/>
          <w:szCs w:val="24"/>
        </w:rPr>
      </w:pPr>
      <w:r>
        <w:rPr>
          <w:rFonts w:ascii="Arial" w:hAnsi="Arial" w:cs="Arial"/>
          <w:sz w:val="24"/>
          <w:szCs w:val="24"/>
        </w:rPr>
        <w:t>External</w:t>
      </w:r>
      <w:r w:rsidR="00136D2E">
        <w:rPr>
          <w:rFonts w:ascii="Arial" w:hAnsi="Arial" w:cs="Arial"/>
          <w:sz w:val="24"/>
          <w:szCs w:val="24"/>
        </w:rPr>
        <w:t>, transparent</w:t>
      </w:r>
      <w:r>
        <w:rPr>
          <w:rFonts w:ascii="Arial" w:hAnsi="Arial" w:cs="Arial"/>
          <w:sz w:val="24"/>
          <w:szCs w:val="24"/>
        </w:rPr>
        <w:t xml:space="preserve"> reporting</w:t>
      </w:r>
      <w:r w:rsidR="00136D2E">
        <w:rPr>
          <w:rFonts w:ascii="Arial" w:hAnsi="Arial" w:cs="Arial"/>
          <w:sz w:val="24"/>
          <w:szCs w:val="24"/>
        </w:rPr>
        <w:t xml:space="preserve"> should be published </w:t>
      </w:r>
      <w:r w:rsidR="00272CD8">
        <w:rPr>
          <w:rFonts w:ascii="Arial" w:hAnsi="Arial" w:cs="Arial"/>
          <w:sz w:val="24"/>
          <w:szCs w:val="24"/>
        </w:rPr>
        <w:t>regularly</w:t>
      </w:r>
      <w:r w:rsidR="009961B2">
        <w:rPr>
          <w:rFonts w:ascii="Arial" w:hAnsi="Arial" w:cs="Arial"/>
          <w:sz w:val="24"/>
          <w:szCs w:val="24"/>
        </w:rPr>
        <w:t xml:space="preserve"> on both human rights practices and </w:t>
      </w:r>
      <w:r w:rsidR="003F239B">
        <w:rPr>
          <w:rFonts w:ascii="Arial" w:hAnsi="Arial" w:cs="Arial"/>
          <w:sz w:val="24"/>
          <w:szCs w:val="24"/>
        </w:rPr>
        <w:t>any responses to serious allegations.</w:t>
      </w:r>
      <w:r w:rsidR="00272CD8">
        <w:rPr>
          <w:rFonts w:ascii="Arial" w:hAnsi="Arial" w:cs="Arial"/>
          <w:sz w:val="24"/>
          <w:szCs w:val="24"/>
        </w:rPr>
        <w:t xml:space="preserve"> </w:t>
      </w:r>
    </w:p>
    <w:p w14:paraId="0B973321" w14:textId="160C6D0F" w:rsidR="00664E6A" w:rsidRPr="00664E6A" w:rsidRDefault="00097EAA" w:rsidP="006C2A2A">
      <w:pPr>
        <w:spacing w:line="480" w:lineRule="auto"/>
        <w:rPr>
          <w:rFonts w:ascii="Arial" w:hAnsi="Arial" w:cs="Arial"/>
          <w:sz w:val="24"/>
          <w:szCs w:val="24"/>
        </w:rPr>
      </w:pPr>
      <w:r>
        <w:rPr>
          <w:rFonts w:ascii="Arial" w:hAnsi="Arial" w:cs="Arial"/>
          <w:sz w:val="24"/>
          <w:szCs w:val="24"/>
        </w:rPr>
        <w:t>Industry benchmarking criteria for human rights can be found in Appendix A and should be considered in strategy develop</w:t>
      </w:r>
      <w:r w:rsidR="008F5838">
        <w:rPr>
          <w:rFonts w:ascii="Arial" w:hAnsi="Arial" w:cs="Arial"/>
          <w:sz w:val="24"/>
          <w:szCs w:val="24"/>
        </w:rPr>
        <w:t>ment.</w:t>
      </w:r>
    </w:p>
    <w:p w14:paraId="4BDCC43A" w14:textId="77777777" w:rsidR="00657D90" w:rsidRDefault="00657D90" w:rsidP="006C2A2A">
      <w:pPr>
        <w:spacing w:line="480" w:lineRule="auto"/>
        <w:rPr>
          <w:rFonts w:ascii="Arial" w:hAnsi="Arial" w:cs="Arial"/>
          <w:b/>
          <w:sz w:val="24"/>
          <w:szCs w:val="24"/>
        </w:rPr>
      </w:pPr>
    </w:p>
    <w:p w14:paraId="1FDCAF8A" w14:textId="35F3A99B" w:rsidR="00060E5A" w:rsidRDefault="00060E5A" w:rsidP="006C2A2A">
      <w:pPr>
        <w:spacing w:line="480" w:lineRule="auto"/>
        <w:rPr>
          <w:rFonts w:ascii="Arial" w:hAnsi="Arial" w:cs="Arial"/>
          <w:b/>
          <w:sz w:val="24"/>
          <w:szCs w:val="24"/>
        </w:rPr>
      </w:pPr>
      <w:r w:rsidRPr="00430974">
        <w:rPr>
          <w:rFonts w:ascii="Arial" w:hAnsi="Arial" w:cs="Arial"/>
          <w:b/>
          <w:sz w:val="24"/>
          <w:szCs w:val="24"/>
        </w:rPr>
        <w:t>Long-term</w:t>
      </w:r>
      <w:r w:rsidR="00F20E42">
        <w:rPr>
          <w:rFonts w:ascii="Arial" w:hAnsi="Arial" w:cs="Arial"/>
          <w:b/>
          <w:sz w:val="24"/>
          <w:szCs w:val="24"/>
        </w:rPr>
        <w:t xml:space="preserve"> (Supply Chain)</w:t>
      </w:r>
    </w:p>
    <w:p w14:paraId="28C9F554" w14:textId="24329AB7" w:rsidR="0038793B" w:rsidRDefault="00D36757" w:rsidP="006C2A2A">
      <w:pPr>
        <w:spacing w:line="480" w:lineRule="auto"/>
        <w:rPr>
          <w:rFonts w:ascii="Arial" w:hAnsi="Arial" w:cs="Arial"/>
          <w:sz w:val="24"/>
          <w:szCs w:val="24"/>
        </w:rPr>
      </w:pPr>
      <w:r>
        <w:rPr>
          <w:rFonts w:ascii="Arial" w:hAnsi="Arial" w:cs="Arial"/>
          <w:sz w:val="24"/>
          <w:szCs w:val="24"/>
        </w:rPr>
        <w:t xml:space="preserve">McCormick sources </w:t>
      </w:r>
      <w:r w:rsidR="00006C17">
        <w:rPr>
          <w:rFonts w:ascii="Arial" w:hAnsi="Arial" w:cs="Arial"/>
          <w:sz w:val="24"/>
          <w:szCs w:val="24"/>
        </w:rPr>
        <w:t>around 14,000 raw material</w:t>
      </w:r>
      <w:r w:rsidR="009A757F">
        <w:rPr>
          <w:rFonts w:ascii="Arial" w:hAnsi="Arial" w:cs="Arial"/>
          <w:sz w:val="24"/>
          <w:szCs w:val="24"/>
        </w:rPr>
        <w:t>s from over 80 countries (McCormick, 2020b)</w:t>
      </w:r>
      <w:r w:rsidR="006B45A0">
        <w:rPr>
          <w:rFonts w:ascii="Arial" w:hAnsi="Arial" w:cs="Arial"/>
          <w:sz w:val="24"/>
          <w:szCs w:val="24"/>
        </w:rPr>
        <w:t xml:space="preserve">, and as such </w:t>
      </w:r>
      <w:r w:rsidR="00A30976">
        <w:rPr>
          <w:rFonts w:ascii="Arial" w:hAnsi="Arial" w:cs="Arial"/>
          <w:sz w:val="24"/>
          <w:szCs w:val="24"/>
        </w:rPr>
        <w:t xml:space="preserve">the types of governance between </w:t>
      </w:r>
      <w:r w:rsidR="006F148F">
        <w:rPr>
          <w:rFonts w:ascii="Arial" w:hAnsi="Arial" w:cs="Arial"/>
          <w:sz w:val="24"/>
          <w:szCs w:val="24"/>
        </w:rPr>
        <w:t xml:space="preserve">the company and their suppliers varies. </w:t>
      </w:r>
      <w:r w:rsidR="004554EB">
        <w:rPr>
          <w:rFonts w:ascii="Arial" w:hAnsi="Arial" w:cs="Arial"/>
          <w:sz w:val="24"/>
          <w:szCs w:val="24"/>
        </w:rPr>
        <w:t>Relational governa</w:t>
      </w:r>
      <w:r w:rsidR="00E50D1B">
        <w:rPr>
          <w:rFonts w:ascii="Arial" w:hAnsi="Arial" w:cs="Arial"/>
          <w:sz w:val="24"/>
          <w:szCs w:val="24"/>
        </w:rPr>
        <w:t xml:space="preserve">nce is based on a </w:t>
      </w:r>
      <w:r w:rsidR="004F70E8">
        <w:rPr>
          <w:rFonts w:ascii="Arial" w:hAnsi="Arial" w:cs="Arial"/>
          <w:sz w:val="24"/>
          <w:szCs w:val="24"/>
        </w:rPr>
        <w:t>mutual trust and shared commitment between the buyer and supplier (</w:t>
      </w:r>
      <w:r w:rsidR="005C7002">
        <w:rPr>
          <w:rFonts w:ascii="Arial" w:hAnsi="Arial" w:cs="Arial"/>
          <w:sz w:val="24"/>
          <w:szCs w:val="24"/>
        </w:rPr>
        <w:t>Lee et al., 2019)</w:t>
      </w:r>
      <w:r w:rsidR="00BF4DD4">
        <w:rPr>
          <w:rFonts w:ascii="Arial" w:hAnsi="Arial" w:cs="Arial"/>
          <w:sz w:val="24"/>
          <w:szCs w:val="24"/>
        </w:rPr>
        <w:t xml:space="preserve">, in which the parties work together </w:t>
      </w:r>
      <w:r w:rsidR="00735686">
        <w:rPr>
          <w:rFonts w:ascii="Arial" w:hAnsi="Arial" w:cs="Arial"/>
          <w:sz w:val="24"/>
          <w:szCs w:val="24"/>
        </w:rPr>
        <w:t>to address challenges. These are the types of relationships</w:t>
      </w:r>
      <w:r w:rsidR="00701CD2">
        <w:rPr>
          <w:rFonts w:ascii="Arial" w:hAnsi="Arial" w:cs="Arial"/>
          <w:sz w:val="24"/>
          <w:szCs w:val="24"/>
        </w:rPr>
        <w:t xml:space="preserve"> McCormick can foster through </w:t>
      </w:r>
      <w:r w:rsidR="0058639E">
        <w:rPr>
          <w:rFonts w:ascii="Arial" w:hAnsi="Arial" w:cs="Arial"/>
          <w:sz w:val="24"/>
          <w:szCs w:val="24"/>
        </w:rPr>
        <w:t>collaboration on the</w:t>
      </w:r>
      <w:r w:rsidR="00FE7A86">
        <w:rPr>
          <w:rFonts w:ascii="Arial" w:hAnsi="Arial" w:cs="Arial"/>
          <w:sz w:val="24"/>
          <w:szCs w:val="24"/>
        </w:rPr>
        <w:t xml:space="preserve"> </w:t>
      </w:r>
      <w:r w:rsidR="00452084">
        <w:rPr>
          <w:rFonts w:ascii="Arial" w:hAnsi="Arial" w:cs="Arial"/>
          <w:sz w:val="24"/>
          <w:szCs w:val="24"/>
        </w:rPr>
        <w:t xml:space="preserve">human rights </w:t>
      </w:r>
      <w:r w:rsidR="0041645C">
        <w:rPr>
          <w:rFonts w:ascii="Arial" w:hAnsi="Arial" w:cs="Arial"/>
          <w:sz w:val="24"/>
          <w:szCs w:val="24"/>
        </w:rPr>
        <w:t>strategy</w:t>
      </w:r>
      <w:r w:rsidR="00AF07AB">
        <w:rPr>
          <w:rFonts w:ascii="Arial" w:hAnsi="Arial" w:cs="Arial"/>
          <w:sz w:val="24"/>
          <w:szCs w:val="24"/>
        </w:rPr>
        <w:t xml:space="preserve">. However, </w:t>
      </w:r>
      <w:r w:rsidR="0038692D">
        <w:rPr>
          <w:rFonts w:ascii="Arial" w:hAnsi="Arial" w:cs="Arial"/>
          <w:sz w:val="24"/>
          <w:szCs w:val="24"/>
        </w:rPr>
        <w:t xml:space="preserve">due to the large number of entities in McCormick’s supply chain, there will </w:t>
      </w:r>
      <w:r w:rsidR="008E62B0">
        <w:rPr>
          <w:rFonts w:ascii="Arial" w:hAnsi="Arial" w:cs="Arial"/>
          <w:sz w:val="24"/>
          <w:szCs w:val="24"/>
        </w:rPr>
        <w:t>be</w:t>
      </w:r>
      <w:r w:rsidR="0038692D">
        <w:rPr>
          <w:rFonts w:ascii="Arial" w:hAnsi="Arial" w:cs="Arial"/>
          <w:sz w:val="24"/>
          <w:szCs w:val="24"/>
        </w:rPr>
        <w:t xml:space="preserve"> many </w:t>
      </w:r>
      <w:r w:rsidR="008E62B0">
        <w:rPr>
          <w:rFonts w:ascii="Arial" w:hAnsi="Arial" w:cs="Arial"/>
          <w:sz w:val="24"/>
          <w:szCs w:val="24"/>
        </w:rPr>
        <w:t>with</w:t>
      </w:r>
      <w:r w:rsidR="0038692D">
        <w:rPr>
          <w:rFonts w:ascii="Arial" w:hAnsi="Arial" w:cs="Arial"/>
          <w:sz w:val="24"/>
          <w:szCs w:val="24"/>
        </w:rPr>
        <w:t xml:space="preserve"> whom the organization</w:t>
      </w:r>
      <w:r w:rsidR="00FE413D">
        <w:rPr>
          <w:rFonts w:ascii="Arial" w:hAnsi="Arial" w:cs="Arial"/>
          <w:sz w:val="24"/>
          <w:szCs w:val="24"/>
        </w:rPr>
        <w:t xml:space="preserve"> has</w:t>
      </w:r>
      <w:r w:rsidR="0038692D">
        <w:rPr>
          <w:rFonts w:ascii="Arial" w:hAnsi="Arial" w:cs="Arial"/>
          <w:sz w:val="24"/>
          <w:szCs w:val="24"/>
        </w:rPr>
        <w:t xml:space="preserve"> </w:t>
      </w:r>
      <w:r w:rsidR="008E62B0">
        <w:rPr>
          <w:rFonts w:ascii="Arial" w:hAnsi="Arial" w:cs="Arial"/>
          <w:sz w:val="24"/>
          <w:szCs w:val="24"/>
        </w:rPr>
        <w:t>less leverage</w:t>
      </w:r>
      <w:r w:rsidR="002817FA">
        <w:rPr>
          <w:rFonts w:ascii="Arial" w:hAnsi="Arial" w:cs="Arial"/>
          <w:sz w:val="24"/>
          <w:szCs w:val="24"/>
        </w:rPr>
        <w:t xml:space="preserve">, and therefore </w:t>
      </w:r>
      <w:r w:rsidR="0038793B">
        <w:rPr>
          <w:rFonts w:ascii="Arial" w:hAnsi="Arial" w:cs="Arial"/>
          <w:sz w:val="24"/>
          <w:szCs w:val="24"/>
        </w:rPr>
        <w:t>enforcing compliance with human rights policies will be more challenging.</w:t>
      </w:r>
    </w:p>
    <w:p w14:paraId="548F6F0E" w14:textId="390F8C1B" w:rsidR="00430974" w:rsidRPr="00501C8C" w:rsidRDefault="0038793B" w:rsidP="006C2A2A">
      <w:pPr>
        <w:spacing w:line="480" w:lineRule="auto"/>
        <w:rPr>
          <w:rFonts w:ascii="Arial" w:hAnsi="Arial" w:cs="Arial"/>
          <w:b/>
          <w:i/>
          <w:sz w:val="24"/>
          <w:szCs w:val="24"/>
        </w:rPr>
      </w:pPr>
      <w:r>
        <w:rPr>
          <w:rFonts w:ascii="Arial" w:hAnsi="Arial" w:cs="Arial"/>
          <w:sz w:val="24"/>
          <w:szCs w:val="24"/>
        </w:rPr>
        <w:t xml:space="preserve">To address these challenges, </w:t>
      </w:r>
      <w:r w:rsidR="00805324">
        <w:rPr>
          <w:rFonts w:ascii="Arial" w:hAnsi="Arial" w:cs="Arial"/>
          <w:sz w:val="24"/>
          <w:szCs w:val="24"/>
        </w:rPr>
        <w:t xml:space="preserve">it is recommended that </w:t>
      </w:r>
      <w:r>
        <w:rPr>
          <w:rFonts w:ascii="Arial" w:hAnsi="Arial" w:cs="Arial"/>
          <w:sz w:val="24"/>
          <w:szCs w:val="24"/>
        </w:rPr>
        <w:t xml:space="preserve">McCormick </w:t>
      </w:r>
      <w:r w:rsidR="005771EF">
        <w:rPr>
          <w:rFonts w:ascii="Arial" w:hAnsi="Arial" w:cs="Arial"/>
          <w:sz w:val="24"/>
          <w:szCs w:val="24"/>
        </w:rPr>
        <w:t xml:space="preserve">commit to a long-term strategy of </w:t>
      </w:r>
      <w:r w:rsidR="001F429E">
        <w:rPr>
          <w:rFonts w:ascii="Arial" w:hAnsi="Arial" w:cs="Arial"/>
          <w:sz w:val="24"/>
          <w:szCs w:val="24"/>
        </w:rPr>
        <w:t xml:space="preserve">collaborative governance. </w:t>
      </w:r>
      <w:r w:rsidR="00F24774">
        <w:rPr>
          <w:rFonts w:ascii="Arial" w:hAnsi="Arial" w:cs="Arial"/>
          <w:sz w:val="24"/>
          <w:szCs w:val="24"/>
        </w:rPr>
        <w:t xml:space="preserve">Collaborative governance </w:t>
      </w:r>
      <w:r w:rsidR="00EC1691">
        <w:rPr>
          <w:rFonts w:ascii="Arial" w:hAnsi="Arial" w:cs="Arial"/>
          <w:sz w:val="24"/>
          <w:szCs w:val="24"/>
        </w:rPr>
        <w:t>enables</w:t>
      </w:r>
      <w:r w:rsidR="00F24774">
        <w:rPr>
          <w:rFonts w:ascii="Arial" w:hAnsi="Arial" w:cs="Arial"/>
          <w:sz w:val="24"/>
          <w:szCs w:val="24"/>
        </w:rPr>
        <w:t xml:space="preserve"> </w:t>
      </w:r>
      <w:r w:rsidR="00720B65">
        <w:rPr>
          <w:rFonts w:ascii="Arial" w:hAnsi="Arial" w:cs="Arial"/>
          <w:sz w:val="24"/>
          <w:szCs w:val="24"/>
        </w:rPr>
        <w:t xml:space="preserve">multiple buyers and other parties </w:t>
      </w:r>
      <w:r w:rsidR="00E70264">
        <w:rPr>
          <w:rFonts w:ascii="Arial" w:hAnsi="Arial" w:cs="Arial"/>
          <w:sz w:val="24"/>
          <w:szCs w:val="24"/>
        </w:rPr>
        <w:t xml:space="preserve">to </w:t>
      </w:r>
      <w:r w:rsidR="00133198">
        <w:rPr>
          <w:rFonts w:ascii="Arial" w:hAnsi="Arial" w:cs="Arial"/>
          <w:sz w:val="24"/>
          <w:szCs w:val="24"/>
        </w:rPr>
        <w:t>utiliz</w:t>
      </w:r>
      <w:r w:rsidR="001A6665">
        <w:rPr>
          <w:rFonts w:ascii="Arial" w:hAnsi="Arial" w:cs="Arial"/>
          <w:sz w:val="24"/>
          <w:szCs w:val="24"/>
        </w:rPr>
        <w:t>e</w:t>
      </w:r>
      <w:r w:rsidR="00133198">
        <w:rPr>
          <w:rFonts w:ascii="Arial" w:hAnsi="Arial" w:cs="Arial"/>
          <w:sz w:val="24"/>
          <w:szCs w:val="24"/>
        </w:rPr>
        <w:t xml:space="preserve"> their collective leverage </w:t>
      </w:r>
      <w:r w:rsidR="001A6665">
        <w:rPr>
          <w:rFonts w:ascii="Arial" w:hAnsi="Arial" w:cs="Arial"/>
          <w:sz w:val="24"/>
          <w:szCs w:val="24"/>
        </w:rPr>
        <w:t>in addressing complex human rights issues</w:t>
      </w:r>
      <w:r w:rsidR="00616A25">
        <w:rPr>
          <w:rFonts w:ascii="Arial" w:hAnsi="Arial" w:cs="Arial"/>
          <w:sz w:val="24"/>
          <w:szCs w:val="24"/>
        </w:rPr>
        <w:t xml:space="preserve"> in supply chains</w:t>
      </w:r>
      <w:r w:rsidR="00695341">
        <w:rPr>
          <w:rFonts w:ascii="Arial" w:hAnsi="Arial" w:cs="Arial"/>
          <w:sz w:val="24"/>
          <w:szCs w:val="24"/>
        </w:rPr>
        <w:t xml:space="preserve"> (</w:t>
      </w:r>
      <w:r w:rsidR="008A7792">
        <w:rPr>
          <w:rFonts w:ascii="Arial" w:hAnsi="Arial" w:cs="Arial"/>
          <w:sz w:val="24"/>
          <w:szCs w:val="24"/>
        </w:rPr>
        <w:t>Venkatesan, 2017).</w:t>
      </w:r>
      <w:r w:rsidR="00DD4CF2">
        <w:rPr>
          <w:rFonts w:ascii="Arial" w:hAnsi="Arial" w:cs="Arial"/>
          <w:sz w:val="24"/>
          <w:szCs w:val="24"/>
        </w:rPr>
        <w:t xml:space="preserve"> </w:t>
      </w:r>
      <w:r w:rsidR="002246EA">
        <w:rPr>
          <w:rFonts w:ascii="Arial" w:hAnsi="Arial" w:cs="Arial"/>
          <w:sz w:val="24"/>
          <w:szCs w:val="24"/>
        </w:rPr>
        <w:t xml:space="preserve">In addition to </w:t>
      </w:r>
      <w:r w:rsidR="005974E3">
        <w:rPr>
          <w:rFonts w:ascii="Arial" w:hAnsi="Arial" w:cs="Arial"/>
          <w:sz w:val="24"/>
          <w:szCs w:val="24"/>
        </w:rPr>
        <w:t>shaping</w:t>
      </w:r>
      <w:r w:rsidR="00B60851">
        <w:rPr>
          <w:rFonts w:ascii="Arial" w:hAnsi="Arial" w:cs="Arial"/>
          <w:sz w:val="24"/>
          <w:szCs w:val="24"/>
        </w:rPr>
        <w:t xml:space="preserve"> the practices of individual suppliers, </w:t>
      </w:r>
      <w:r w:rsidR="0015535B">
        <w:rPr>
          <w:rFonts w:ascii="Arial" w:hAnsi="Arial" w:cs="Arial"/>
          <w:sz w:val="24"/>
          <w:szCs w:val="24"/>
        </w:rPr>
        <w:t xml:space="preserve">a </w:t>
      </w:r>
      <w:r w:rsidR="00C17C1C">
        <w:rPr>
          <w:rFonts w:ascii="Arial" w:hAnsi="Arial" w:cs="Arial"/>
          <w:sz w:val="24"/>
          <w:szCs w:val="24"/>
        </w:rPr>
        <w:t xml:space="preserve">pre-competitive </w:t>
      </w:r>
      <w:r w:rsidR="0015535B">
        <w:rPr>
          <w:rFonts w:ascii="Arial" w:hAnsi="Arial" w:cs="Arial"/>
          <w:sz w:val="24"/>
          <w:szCs w:val="24"/>
        </w:rPr>
        <w:t>coalition</w:t>
      </w:r>
      <w:r w:rsidR="00C17C1C">
        <w:rPr>
          <w:rFonts w:ascii="Arial" w:hAnsi="Arial" w:cs="Arial"/>
          <w:sz w:val="24"/>
          <w:szCs w:val="24"/>
        </w:rPr>
        <w:t xml:space="preserve"> between </w:t>
      </w:r>
      <w:r w:rsidR="00DC68C2">
        <w:rPr>
          <w:rFonts w:ascii="Arial" w:hAnsi="Arial" w:cs="Arial"/>
          <w:sz w:val="24"/>
          <w:szCs w:val="24"/>
        </w:rPr>
        <w:t xml:space="preserve">key industry players </w:t>
      </w:r>
      <w:r w:rsidR="000A514C">
        <w:rPr>
          <w:rFonts w:ascii="Arial" w:hAnsi="Arial" w:cs="Arial"/>
          <w:sz w:val="24"/>
          <w:szCs w:val="24"/>
        </w:rPr>
        <w:t>can</w:t>
      </w:r>
      <w:r w:rsidR="00DC68C2">
        <w:rPr>
          <w:rFonts w:ascii="Arial" w:hAnsi="Arial" w:cs="Arial"/>
          <w:sz w:val="24"/>
          <w:szCs w:val="24"/>
        </w:rPr>
        <w:t xml:space="preserve"> </w:t>
      </w:r>
      <w:r w:rsidR="006222A4">
        <w:rPr>
          <w:rFonts w:ascii="Arial" w:hAnsi="Arial" w:cs="Arial"/>
          <w:sz w:val="24"/>
          <w:szCs w:val="24"/>
        </w:rPr>
        <w:t>influence</w:t>
      </w:r>
      <w:r w:rsidR="00DC68C2">
        <w:rPr>
          <w:rFonts w:ascii="Arial" w:hAnsi="Arial" w:cs="Arial"/>
          <w:sz w:val="24"/>
          <w:szCs w:val="24"/>
        </w:rPr>
        <w:t xml:space="preserve"> governments</w:t>
      </w:r>
      <w:r w:rsidR="00764B03">
        <w:rPr>
          <w:rFonts w:ascii="Arial" w:hAnsi="Arial" w:cs="Arial"/>
          <w:sz w:val="24"/>
          <w:szCs w:val="24"/>
        </w:rPr>
        <w:t xml:space="preserve"> and other stakeholders </w:t>
      </w:r>
      <w:r w:rsidR="004573C6">
        <w:rPr>
          <w:rFonts w:ascii="Arial" w:hAnsi="Arial" w:cs="Arial"/>
          <w:sz w:val="24"/>
          <w:szCs w:val="24"/>
        </w:rPr>
        <w:t xml:space="preserve">to make fundamental changes to labour practices (Lee et al., 2019). </w:t>
      </w:r>
      <w:r w:rsidR="00DC68C2">
        <w:rPr>
          <w:rFonts w:ascii="Arial" w:hAnsi="Arial" w:cs="Arial"/>
          <w:sz w:val="24"/>
          <w:szCs w:val="24"/>
        </w:rPr>
        <w:t xml:space="preserve"> </w:t>
      </w:r>
      <w:r w:rsidR="0015535B">
        <w:rPr>
          <w:rFonts w:ascii="Arial" w:hAnsi="Arial" w:cs="Arial"/>
          <w:sz w:val="24"/>
          <w:szCs w:val="24"/>
        </w:rPr>
        <w:t xml:space="preserve"> </w:t>
      </w:r>
    </w:p>
    <w:p w14:paraId="7046FE32" w14:textId="73730FA1" w:rsidR="004448DA" w:rsidRDefault="004F4162" w:rsidP="006C2A2A">
      <w:pPr>
        <w:spacing w:line="480" w:lineRule="auto"/>
        <w:rPr>
          <w:rFonts w:ascii="Arial" w:hAnsi="Arial" w:cs="Arial"/>
          <w:sz w:val="24"/>
          <w:szCs w:val="24"/>
        </w:rPr>
      </w:pPr>
      <w:r>
        <w:rPr>
          <w:rFonts w:ascii="Arial" w:hAnsi="Arial" w:cs="Arial"/>
          <w:sz w:val="24"/>
          <w:szCs w:val="24"/>
        </w:rPr>
        <w:t>One such coalition, of which McCormick is already a member (</w:t>
      </w:r>
      <w:r w:rsidR="00162FA4">
        <w:rPr>
          <w:rFonts w:ascii="Arial" w:hAnsi="Arial" w:cs="Arial"/>
          <w:sz w:val="24"/>
          <w:szCs w:val="24"/>
        </w:rPr>
        <w:t>IDH, 2020a)</w:t>
      </w:r>
      <w:r w:rsidR="00DB7DE3">
        <w:rPr>
          <w:rFonts w:ascii="Arial" w:hAnsi="Arial" w:cs="Arial"/>
          <w:sz w:val="24"/>
          <w:szCs w:val="24"/>
        </w:rPr>
        <w:t xml:space="preserve">, is the Sustainable Vanilla Initiative (SVI). </w:t>
      </w:r>
      <w:r w:rsidR="00B94E61">
        <w:rPr>
          <w:rFonts w:ascii="Arial" w:hAnsi="Arial" w:cs="Arial"/>
          <w:sz w:val="24"/>
          <w:szCs w:val="24"/>
        </w:rPr>
        <w:t xml:space="preserve">In 2020 </w:t>
      </w:r>
      <w:r w:rsidR="000A514C">
        <w:rPr>
          <w:rFonts w:ascii="Arial" w:hAnsi="Arial" w:cs="Arial"/>
          <w:sz w:val="24"/>
          <w:szCs w:val="24"/>
        </w:rPr>
        <w:t>SVI</w:t>
      </w:r>
      <w:r w:rsidR="00181724">
        <w:rPr>
          <w:rFonts w:ascii="Arial" w:hAnsi="Arial" w:cs="Arial"/>
          <w:sz w:val="24"/>
          <w:szCs w:val="24"/>
        </w:rPr>
        <w:t xml:space="preserve"> </w:t>
      </w:r>
      <w:r w:rsidR="00C9530D">
        <w:rPr>
          <w:rFonts w:ascii="Arial" w:hAnsi="Arial" w:cs="Arial"/>
          <w:sz w:val="24"/>
          <w:szCs w:val="24"/>
        </w:rPr>
        <w:t xml:space="preserve">published their </w:t>
      </w:r>
      <w:r w:rsidR="00BC0CA4">
        <w:rPr>
          <w:rFonts w:ascii="Arial" w:hAnsi="Arial" w:cs="Arial"/>
          <w:sz w:val="24"/>
          <w:szCs w:val="24"/>
        </w:rPr>
        <w:t>“Vanilla Operator Code of Conduct” which addresses child labor challenges in the vanilla supply chain in Madagascar</w:t>
      </w:r>
      <w:r w:rsidR="007F422A">
        <w:rPr>
          <w:rFonts w:ascii="Arial" w:hAnsi="Arial" w:cs="Arial"/>
          <w:sz w:val="24"/>
          <w:szCs w:val="24"/>
        </w:rPr>
        <w:t xml:space="preserve"> (IDH, 2020b)</w:t>
      </w:r>
      <w:r w:rsidR="00BC0CA4">
        <w:rPr>
          <w:rFonts w:ascii="Arial" w:hAnsi="Arial" w:cs="Arial"/>
          <w:sz w:val="24"/>
          <w:szCs w:val="24"/>
        </w:rPr>
        <w:t xml:space="preserve">. </w:t>
      </w:r>
      <w:r w:rsidR="00EA4F19">
        <w:rPr>
          <w:rFonts w:ascii="Arial" w:hAnsi="Arial" w:cs="Arial"/>
          <w:sz w:val="24"/>
          <w:szCs w:val="24"/>
        </w:rPr>
        <w:t xml:space="preserve">Government regulation </w:t>
      </w:r>
      <w:r w:rsidR="000C5DF8">
        <w:rPr>
          <w:rFonts w:ascii="Arial" w:hAnsi="Arial" w:cs="Arial"/>
          <w:sz w:val="24"/>
          <w:szCs w:val="24"/>
        </w:rPr>
        <w:t xml:space="preserve">now officially requires the engagement of companies in the Code of Conduct. </w:t>
      </w:r>
      <w:r w:rsidR="00280ED6">
        <w:rPr>
          <w:rFonts w:ascii="Arial" w:hAnsi="Arial" w:cs="Arial"/>
          <w:sz w:val="24"/>
          <w:szCs w:val="24"/>
        </w:rPr>
        <w:t>T</w:t>
      </w:r>
      <w:r w:rsidR="00AA4531">
        <w:rPr>
          <w:rFonts w:ascii="Arial" w:hAnsi="Arial" w:cs="Arial"/>
          <w:sz w:val="24"/>
          <w:szCs w:val="24"/>
        </w:rPr>
        <w:t xml:space="preserve">his type of collaborative governance </w:t>
      </w:r>
      <w:r w:rsidR="007A7EC2">
        <w:rPr>
          <w:rFonts w:ascii="Arial" w:hAnsi="Arial" w:cs="Arial"/>
          <w:sz w:val="24"/>
          <w:szCs w:val="24"/>
        </w:rPr>
        <w:t xml:space="preserve">significantly reduces the risk of child labor in McCormick’s supply chain </w:t>
      </w:r>
      <w:r w:rsidR="007A7EC2">
        <w:rPr>
          <w:rFonts w:ascii="Arial" w:hAnsi="Arial" w:cs="Arial"/>
          <w:sz w:val="24"/>
          <w:szCs w:val="24"/>
        </w:rPr>
        <w:lastRenderedPageBreak/>
        <w:t>and can be used as a model to scale up</w:t>
      </w:r>
      <w:r w:rsidR="002E4F8B">
        <w:rPr>
          <w:rFonts w:ascii="Arial" w:hAnsi="Arial" w:cs="Arial"/>
          <w:sz w:val="24"/>
          <w:szCs w:val="24"/>
        </w:rPr>
        <w:t xml:space="preserve"> long-term efforts across </w:t>
      </w:r>
      <w:r w:rsidR="008C1AD7">
        <w:rPr>
          <w:rFonts w:ascii="Arial" w:hAnsi="Arial" w:cs="Arial"/>
          <w:sz w:val="24"/>
          <w:szCs w:val="24"/>
        </w:rPr>
        <w:t xml:space="preserve">commodities in high-risk regions to move the needle on </w:t>
      </w:r>
      <w:r w:rsidR="00FB5084">
        <w:rPr>
          <w:rFonts w:ascii="Arial" w:hAnsi="Arial" w:cs="Arial"/>
          <w:sz w:val="24"/>
          <w:szCs w:val="24"/>
        </w:rPr>
        <w:t>human rights issues.</w:t>
      </w:r>
      <w:r w:rsidR="00FA6290">
        <w:rPr>
          <w:rFonts w:ascii="Arial" w:hAnsi="Arial" w:cs="Arial"/>
          <w:sz w:val="24"/>
          <w:szCs w:val="24"/>
        </w:rPr>
        <w:t xml:space="preserve"> </w:t>
      </w:r>
      <w:r w:rsidR="005562CE">
        <w:rPr>
          <w:rFonts w:ascii="Arial" w:hAnsi="Arial" w:cs="Arial"/>
          <w:sz w:val="24"/>
          <w:szCs w:val="24"/>
        </w:rPr>
        <w:t>To</w:t>
      </w:r>
      <w:r w:rsidR="00FA6290">
        <w:rPr>
          <w:rFonts w:ascii="Arial" w:hAnsi="Arial" w:cs="Arial"/>
          <w:sz w:val="24"/>
          <w:szCs w:val="24"/>
        </w:rPr>
        <w:t xml:space="preserve"> maximize</w:t>
      </w:r>
      <w:r w:rsidR="00B11986">
        <w:rPr>
          <w:rFonts w:ascii="Arial" w:hAnsi="Arial" w:cs="Arial"/>
          <w:sz w:val="24"/>
          <w:szCs w:val="24"/>
        </w:rPr>
        <w:t xml:space="preserve"> the potential impact, it’s important that senior leadership engage in these</w:t>
      </w:r>
      <w:r w:rsidR="00FA6290">
        <w:rPr>
          <w:rFonts w:ascii="Arial" w:hAnsi="Arial" w:cs="Arial"/>
          <w:sz w:val="24"/>
          <w:szCs w:val="24"/>
        </w:rPr>
        <w:t xml:space="preserve"> </w:t>
      </w:r>
      <w:r w:rsidR="00715ADE">
        <w:rPr>
          <w:rFonts w:ascii="Arial" w:hAnsi="Arial" w:cs="Arial"/>
          <w:sz w:val="24"/>
          <w:szCs w:val="24"/>
        </w:rPr>
        <w:t>initiatives, supported by the procurement and responsible sourcing/sustainability teams.</w:t>
      </w:r>
    </w:p>
    <w:p w14:paraId="03AB7453" w14:textId="639A4C59" w:rsidR="00B22C4A" w:rsidRDefault="00B22C4A" w:rsidP="006C2A2A">
      <w:pPr>
        <w:spacing w:line="480" w:lineRule="auto"/>
        <w:rPr>
          <w:rFonts w:ascii="Arial" w:hAnsi="Arial" w:cs="Arial"/>
          <w:sz w:val="24"/>
          <w:szCs w:val="24"/>
        </w:rPr>
      </w:pPr>
    </w:p>
    <w:p w14:paraId="0409DC54" w14:textId="77777777" w:rsidR="004A77EF" w:rsidRDefault="004A77EF" w:rsidP="006C2A2A">
      <w:pPr>
        <w:spacing w:line="480" w:lineRule="auto"/>
        <w:rPr>
          <w:rFonts w:ascii="Arial" w:hAnsi="Arial" w:cs="Arial"/>
          <w:b/>
          <w:sz w:val="24"/>
          <w:szCs w:val="24"/>
        </w:rPr>
      </w:pPr>
      <w:r>
        <w:rPr>
          <w:rFonts w:ascii="Arial" w:hAnsi="Arial" w:cs="Arial"/>
          <w:b/>
          <w:sz w:val="24"/>
          <w:szCs w:val="24"/>
        </w:rPr>
        <w:br w:type="page"/>
      </w:r>
    </w:p>
    <w:p w14:paraId="6E92C5CA" w14:textId="33E1B5DD" w:rsidR="004448DA" w:rsidRPr="00492882" w:rsidRDefault="004448DA" w:rsidP="00F05925">
      <w:pPr>
        <w:pStyle w:val="ListParagraph"/>
        <w:spacing w:line="480" w:lineRule="auto"/>
        <w:rPr>
          <w:rFonts w:ascii="Arial" w:hAnsi="Arial" w:cs="Arial"/>
          <w:b/>
          <w:sz w:val="24"/>
          <w:szCs w:val="24"/>
        </w:rPr>
      </w:pPr>
      <w:r w:rsidRPr="00492882">
        <w:rPr>
          <w:rFonts w:ascii="Arial" w:hAnsi="Arial" w:cs="Arial"/>
          <w:b/>
          <w:sz w:val="24"/>
          <w:szCs w:val="24"/>
        </w:rPr>
        <w:lastRenderedPageBreak/>
        <w:t>Benefits</w:t>
      </w:r>
    </w:p>
    <w:p w14:paraId="3D93D68F" w14:textId="2331310D" w:rsidR="002210C5" w:rsidRDefault="0041297D" w:rsidP="006C2A2A">
      <w:pPr>
        <w:spacing w:line="480" w:lineRule="auto"/>
        <w:rPr>
          <w:rFonts w:ascii="Arial" w:hAnsi="Arial" w:cs="Arial"/>
          <w:b/>
          <w:sz w:val="24"/>
          <w:szCs w:val="24"/>
        </w:rPr>
      </w:pPr>
      <w:r w:rsidRPr="0041297D">
        <w:rPr>
          <w:rFonts w:ascii="Arial" w:hAnsi="Arial" w:cs="Arial"/>
          <w:b/>
          <w:sz w:val="24"/>
          <w:szCs w:val="24"/>
        </w:rPr>
        <w:t>Risk Mitigation</w:t>
      </w:r>
    </w:p>
    <w:p w14:paraId="5E81FAB0" w14:textId="26CFE4B2" w:rsidR="0041297D" w:rsidRDefault="00BB3DD1" w:rsidP="006C2A2A">
      <w:pPr>
        <w:spacing w:line="480" w:lineRule="auto"/>
        <w:rPr>
          <w:rFonts w:ascii="Arial" w:hAnsi="Arial" w:cs="Arial"/>
          <w:sz w:val="24"/>
          <w:szCs w:val="24"/>
        </w:rPr>
      </w:pPr>
      <w:r>
        <w:rPr>
          <w:rFonts w:ascii="Arial" w:hAnsi="Arial" w:cs="Arial"/>
          <w:sz w:val="24"/>
          <w:szCs w:val="24"/>
        </w:rPr>
        <w:t>Litigation</w:t>
      </w:r>
      <w:r w:rsidR="00D25B9B">
        <w:rPr>
          <w:rFonts w:ascii="Arial" w:hAnsi="Arial" w:cs="Arial"/>
          <w:sz w:val="24"/>
          <w:szCs w:val="24"/>
        </w:rPr>
        <w:t xml:space="preserve"> due to human rights abuses </w:t>
      </w:r>
      <w:r>
        <w:rPr>
          <w:rFonts w:ascii="Arial" w:hAnsi="Arial" w:cs="Arial"/>
          <w:sz w:val="24"/>
          <w:szCs w:val="24"/>
        </w:rPr>
        <w:t>costs corporations time</w:t>
      </w:r>
      <w:r w:rsidR="00742776">
        <w:rPr>
          <w:rFonts w:ascii="Arial" w:hAnsi="Arial" w:cs="Arial"/>
          <w:sz w:val="24"/>
          <w:szCs w:val="24"/>
        </w:rPr>
        <w:t>, reputation and money (</w:t>
      </w:r>
      <w:proofErr w:type="spellStart"/>
      <w:r w:rsidR="00196F2E">
        <w:rPr>
          <w:rFonts w:ascii="Arial" w:hAnsi="Arial" w:cs="Arial"/>
          <w:sz w:val="24"/>
          <w:szCs w:val="24"/>
        </w:rPr>
        <w:t>Baglayan</w:t>
      </w:r>
      <w:proofErr w:type="spellEnd"/>
      <w:r w:rsidR="00196F2E">
        <w:rPr>
          <w:rFonts w:ascii="Arial" w:hAnsi="Arial" w:cs="Arial"/>
          <w:sz w:val="24"/>
          <w:szCs w:val="24"/>
        </w:rPr>
        <w:t xml:space="preserve"> et al, 2018</w:t>
      </w:r>
      <w:r w:rsidR="00167A85">
        <w:rPr>
          <w:rFonts w:ascii="Arial" w:hAnsi="Arial" w:cs="Arial"/>
          <w:sz w:val="24"/>
          <w:szCs w:val="24"/>
        </w:rPr>
        <w:t>)</w:t>
      </w:r>
      <w:r w:rsidR="00742776">
        <w:rPr>
          <w:rFonts w:ascii="Arial" w:hAnsi="Arial" w:cs="Arial"/>
          <w:sz w:val="24"/>
          <w:szCs w:val="24"/>
        </w:rPr>
        <w:t xml:space="preserve">. </w:t>
      </w:r>
      <w:r w:rsidR="000741C0">
        <w:rPr>
          <w:rFonts w:ascii="Arial" w:hAnsi="Arial" w:cs="Arial"/>
          <w:sz w:val="24"/>
          <w:szCs w:val="24"/>
        </w:rPr>
        <w:t>In addition</w:t>
      </w:r>
      <w:r w:rsidR="0081213D">
        <w:rPr>
          <w:rFonts w:ascii="Arial" w:hAnsi="Arial" w:cs="Arial"/>
          <w:sz w:val="24"/>
          <w:szCs w:val="24"/>
        </w:rPr>
        <w:t>, legal exposure</w:t>
      </w:r>
      <w:r w:rsidR="00654E92">
        <w:rPr>
          <w:rFonts w:ascii="Arial" w:hAnsi="Arial" w:cs="Arial"/>
          <w:sz w:val="24"/>
          <w:szCs w:val="24"/>
        </w:rPr>
        <w:t xml:space="preserve"> is likely to negatively affect the organization’s credit rating</w:t>
      </w:r>
      <w:r w:rsidR="00974988">
        <w:rPr>
          <w:rFonts w:ascii="Arial" w:hAnsi="Arial" w:cs="Arial"/>
          <w:sz w:val="24"/>
          <w:szCs w:val="24"/>
        </w:rPr>
        <w:t>,</w:t>
      </w:r>
      <w:r w:rsidR="0092108B">
        <w:rPr>
          <w:rFonts w:ascii="Arial" w:hAnsi="Arial" w:cs="Arial"/>
          <w:sz w:val="24"/>
          <w:szCs w:val="24"/>
        </w:rPr>
        <w:t xml:space="preserve"> </w:t>
      </w:r>
      <w:r w:rsidR="00D97FDB">
        <w:rPr>
          <w:rFonts w:ascii="Arial" w:hAnsi="Arial" w:cs="Arial"/>
          <w:sz w:val="24"/>
          <w:szCs w:val="24"/>
        </w:rPr>
        <w:t>increase their cost of</w:t>
      </w:r>
      <w:r w:rsidR="0092108B">
        <w:rPr>
          <w:rFonts w:ascii="Arial" w:hAnsi="Arial" w:cs="Arial"/>
          <w:sz w:val="24"/>
          <w:szCs w:val="24"/>
        </w:rPr>
        <w:t xml:space="preserve"> capital</w:t>
      </w:r>
      <w:r w:rsidR="00FE0EDB">
        <w:rPr>
          <w:rFonts w:ascii="Arial" w:hAnsi="Arial" w:cs="Arial"/>
          <w:sz w:val="24"/>
          <w:szCs w:val="24"/>
        </w:rPr>
        <w:t xml:space="preserve"> and </w:t>
      </w:r>
      <w:r w:rsidR="007B194F">
        <w:rPr>
          <w:rFonts w:ascii="Arial" w:hAnsi="Arial" w:cs="Arial"/>
          <w:sz w:val="24"/>
          <w:szCs w:val="24"/>
        </w:rPr>
        <w:t>impact</w:t>
      </w:r>
      <w:r w:rsidR="00FE0EDB">
        <w:rPr>
          <w:rFonts w:ascii="Arial" w:hAnsi="Arial" w:cs="Arial"/>
          <w:sz w:val="24"/>
          <w:szCs w:val="24"/>
        </w:rPr>
        <w:t xml:space="preserve"> stock performance</w:t>
      </w:r>
      <w:r w:rsidR="0092108B">
        <w:rPr>
          <w:rFonts w:ascii="Arial" w:hAnsi="Arial" w:cs="Arial"/>
          <w:sz w:val="24"/>
          <w:szCs w:val="24"/>
        </w:rPr>
        <w:t>.</w:t>
      </w:r>
      <w:r w:rsidR="000F08FE">
        <w:rPr>
          <w:rFonts w:ascii="Arial" w:hAnsi="Arial" w:cs="Arial"/>
          <w:sz w:val="24"/>
          <w:szCs w:val="24"/>
        </w:rPr>
        <w:t xml:space="preserve"> </w:t>
      </w:r>
      <w:r w:rsidR="00646531">
        <w:rPr>
          <w:rFonts w:ascii="Arial" w:hAnsi="Arial" w:cs="Arial"/>
          <w:sz w:val="24"/>
          <w:szCs w:val="24"/>
        </w:rPr>
        <w:t>The cocoa industry provides a cautionary tale. In December 2020, Nestle and Cargill</w:t>
      </w:r>
      <w:r w:rsidR="00457514">
        <w:rPr>
          <w:rFonts w:ascii="Arial" w:hAnsi="Arial" w:cs="Arial"/>
          <w:sz w:val="24"/>
          <w:szCs w:val="24"/>
        </w:rPr>
        <w:t xml:space="preserve"> </w:t>
      </w:r>
      <w:r w:rsidR="00766676">
        <w:rPr>
          <w:rFonts w:ascii="Arial" w:hAnsi="Arial" w:cs="Arial"/>
          <w:sz w:val="24"/>
          <w:szCs w:val="24"/>
        </w:rPr>
        <w:t>were forced to argue in the Supreme</w:t>
      </w:r>
      <w:r w:rsidR="002D305F">
        <w:rPr>
          <w:rFonts w:ascii="Arial" w:hAnsi="Arial" w:cs="Arial"/>
          <w:sz w:val="24"/>
          <w:szCs w:val="24"/>
        </w:rPr>
        <w:t xml:space="preserve"> Court against charges of </w:t>
      </w:r>
      <w:r w:rsidR="00C073B0">
        <w:rPr>
          <w:rFonts w:ascii="Arial" w:hAnsi="Arial" w:cs="Arial"/>
          <w:sz w:val="24"/>
          <w:szCs w:val="24"/>
        </w:rPr>
        <w:t xml:space="preserve">alleged trafficking and </w:t>
      </w:r>
      <w:r w:rsidR="002D305F">
        <w:rPr>
          <w:rFonts w:ascii="Arial" w:hAnsi="Arial" w:cs="Arial"/>
          <w:sz w:val="24"/>
          <w:szCs w:val="24"/>
        </w:rPr>
        <w:t>child</w:t>
      </w:r>
      <w:r w:rsidR="00C073B0">
        <w:rPr>
          <w:rFonts w:ascii="Arial" w:hAnsi="Arial" w:cs="Arial"/>
          <w:sz w:val="24"/>
          <w:szCs w:val="24"/>
        </w:rPr>
        <w:t xml:space="preserve"> labor abuses </w:t>
      </w:r>
      <w:r w:rsidR="00BB161A">
        <w:rPr>
          <w:rFonts w:ascii="Arial" w:hAnsi="Arial" w:cs="Arial"/>
          <w:sz w:val="24"/>
          <w:szCs w:val="24"/>
        </w:rPr>
        <w:t>on farms in Ivory Coast from which the</w:t>
      </w:r>
      <w:r w:rsidR="00DB12B0">
        <w:rPr>
          <w:rFonts w:ascii="Arial" w:hAnsi="Arial" w:cs="Arial"/>
          <w:sz w:val="24"/>
          <w:szCs w:val="24"/>
        </w:rPr>
        <w:t>y</w:t>
      </w:r>
      <w:r w:rsidR="00BB161A">
        <w:rPr>
          <w:rFonts w:ascii="Arial" w:hAnsi="Arial" w:cs="Arial"/>
          <w:sz w:val="24"/>
          <w:szCs w:val="24"/>
        </w:rPr>
        <w:t xml:space="preserve"> source</w:t>
      </w:r>
      <w:r w:rsidR="002679CF">
        <w:rPr>
          <w:rFonts w:ascii="Arial" w:hAnsi="Arial" w:cs="Arial"/>
          <w:sz w:val="24"/>
          <w:szCs w:val="24"/>
        </w:rPr>
        <w:t xml:space="preserve"> cocoa beans</w:t>
      </w:r>
      <w:r w:rsidR="00E57D2E">
        <w:rPr>
          <w:rFonts w:ascii="Arial" w:hAnsi="Arial" w:cs="Arial"/>
          <w:sz w:val="24"/>
          <w:szCs w:val="24"/>
        </w:rPr>
        <w:t xml:space="preserve"> (</w:t>
      </w:r>
      <w:proofErr w:type="spellStart"/>
      <w:r w:rsidR="00E57D2E">
        <w:rPr>
          <w:rFonts w:ascii="Arial" w:hAnsi="Arial" w:cs="Arial"/>
          <w:sz w:val="24"/>
          <w:szCs w:val="24"/>
        </w:rPr>
        <w:t>Whoriskey</w:t>
      </w:r>
      <w:proofErr w:type="spellEnd"/>
      <w:r w:rsidR="004E35EE">
        <w:rPr>
          <w:rFonts w:ascii="Arial" w:hAnsi="Arial" w:cs="Arial"/>
          <w:sz w:val="24"/>
          <w:szCs w:val="24"/>
        </w:rPr>
        <w:t xml:space="preserve">, </w:t>
      </w:r>
      <w:r w:rsidR="00393E02">
        <w:rPr>
          <w:rFonts w:ascii="Arial" w:hAnsi="Arial" w:cs="Arial"/>
          <w:sz w:val="24"/>
          <w:szCs w:val="24"/>
        </w:rPr>
        <w:t>2020)</w:t>
      </w:r>
      <w:r w:rsidR="00BB161A">
        <w:rPr>
          <w:rFonts w:ascii="Arial" w:hAnsi="Arial" w:cs="Arial"/>
          <w:sz w:val="24"/>
          <w:szCs w:val="24"/>
        </w:rPr>
        <w:t xml:space="preserve">. </w:t>
      </w:r>
      <w:r w:rsidR="00721315">
        <w:rPr>
          <w:rFonts w:ascii="Arial" w:hAnsi="Arial" w:cs="Arial"/>
          <w:sz w:val="24"/>
          <w:szCs w:val="24"/>
        </w:rPr>
        <w:t>The class action lawsuit was</w:t>
      </w:r>
      <w:r w:rsidR="00590707">
        <w:rPr>
          <w:rFonts w:ascii="Arial" w:hAnsi="Arial" w:cs="Arial"/>
          <w:sz w:val="24"/>
          <w:szCs w:val="24"/>
        </w:rPr>
        <w:t xml:space="preserve"> originally initiated in 2005 (</w:t>
      </w:r>
      <w:proofErr w:type="spellStart"/>
      <w:r w:rsidR="00590707">
        <w:rPr>
          <w:rFonts w:ascii="Arial" w:hAnsi="Arial" w:cs="Arial"/>
          <w:sz w:val="24"/>
          <w:szCs w:val="24"/>
        </w:rPr>
        <w:t>Nieburg</w:t>
      </w:r>
      <w:proofErr w:type="spellEnd"/>
      <w:r w:rsidR="00590707">
        <w:rPr>
          <w:rFonts w:ascii="Arial" w:hAnsi="Arial" w:cs="Arial"/>
          <w:sz w:val="24"/>
          <w:szCs w:val="24"/>
        </w:rPr>
        <w:t xml:space="preserve">, 2016) and is likely to have cost the </w:t>
      </w:r>
      <w:r w:rsidR="001366B6">
        <w:rPr>
          <w:rFonts w:ascii="Arial" w:hAnsi="Arial" w:cs="Arial"/>
          <w:sz w:val="24"/>
          <w:szCs w:val="24"/>
        </w:rPr>
        <w:t>corporations tens, if not hundreds of millions of dollar</w:t>
      </w:r>
      <w:r w:rsidR="00FE65B1">
        <w:rPr>
          <w:rFonts w:ascii="Arial" w:hAnsi="Arial" w:cs="Arial"/>
          <w:sz w:val="24"/>
          <w:szCs w:val="24"/>
        </w:rPr>
        <w:t>s</w:t>
      </w:r>
      <w:r w:rsidR="006965FA">
        <w:rPr>
          <w:rFonts w:ascii="Arial" w:hAnsi="Arial" w:cs="Arial"/>
          <w:sz w:val="24"/>
          <w:szCs w:val="24"/>
        </w:rPr>
        <w:t xml:space="preserve"> in legal fees.</w:t>
      </w:r>
    </w:p>
    <w:p w14:paraId="70C43761" w14:textId="69891422" w:rsidR="0050179D" w:rsidRDefault="00E1605F" w:rsidP="006C2A2A">
      <w:pPr>
        <w:spacing w:line="480" w:lineRule="auto"/>
        <w:rPr>
          <w:rFonts w:ascii="Arial" w:hAnsi="Arial" w:cs="Arial"/>
          <w:sz w:val="24"/>
          <w:szCs w:val="24"/>
        </w:rPr>
      </w:pPr>
      <w:r>
        <w:rPr>
          <w:rFonts w:ascii="Arial" w:hAnsi="Arial" w:cs="Arial"/>
          <w:sz w:val="24"/>
          <w:szCs w:val="24"/>
        </w:rPr>
        <w:t>Reputation</w:t>
      </w:r>
      <w:r w:rsidR="00EA5C01">
        <w:rPr>
          <w:rFonts w:ascii="Arial" w:hAnsi="Arial" w:cs="Arial"/>
          <w:sz w:val="24"/>
          <w:szCs w:val="24"/>
        </w:rPr>
        <w:t>al</w:t>
      </w:r>
      <w:r>
        <w:rPr>
          <w:rFonts w:ascii="Arial" w:hAnsi="Arial" w:cs="Arial"/>
          <w:sz w:val="24"/>
          <w:szCs w:val="24"/>
        </w:rPr>
        <w:t xml:space="preserve"> cost in cases </w:t>
      </w:r>
      <w:r w:rsidR="00B311C8">
        <w:rPr>
          <w:rFonts w:ascii="Arial" w:hAnsi="Arial" w:cs="Arial"/>
          <w:sz w:val="24"/>
          <w:szCs w:val="24"/>
        </w:rPr>
        <w:t>where</w:t>
      </w:r>
      <w:r>
        <w:rPr>
          <w:rFonts w:ascii="Arial" w:hAnsi="Arial" w:cs="Arial"/>
          <w:sz w:val="24"/>
          <w:szCs w:val="24"/>
        </w:rPr>
        <w:t xml:space="preserve"> a brand is linked to human rights violations</w:t>
      </w:r>
      <w:r w:rsidR="00D2664E">
        <w:rPr>
          <w:rFonts w:ascii="Arial" w:hAnsi="Arial" w:cs="Arial"/>
          <w:sz w:val="24"/>
          <w:szCs w:val="24"/>
        </w:rPr>
        <w:t xml:space="preserve">, must also be considered. </w:t>
      </w:r>
      <w:r w:rsidR="00A41791">
        <w:rPr>
          <w:rFonts w:ascii="Arial" w:hAnsi="Arial" w:cs="Arial"/>
          <w:sz w:val="24"/>
          <w:szCs w:val="24"/>
        </w:rPr>
        <w:t xml:space="preserve">Consumers may boycott the brand, </w:t>
      </w:r>
      <w:r w:rsidR="00753C55">
        <w:rPr>
          <w:rFonts w:ascii="Arial" w:hAnsi="Arial" w:cs="Arial"/>
          <w:sz w:val="24"/>
          <w:szCs w:val="24"/>
        </w:rPr>
        <w:t xml:space="preserve">and it </w:t>
      </w:r>
      <w:r w:rsidR="008C14E2">
        <w:rPr>
          <w:rFonts w:ascii="Arial" w:hAnsi="Arial" w:cs="Arial"/>
          <w:sz w:val="24"/>
          <w:szCs w:val="24"/>
        </w:rPr>
        <w:t>is likely to</w:t>
      </w:r>
      <w:r w:rsidR="00753C55">
        <w:rPr>
          <w:rFonts w:ascii="Arial" w:hAnsi="Arial" w:cs="Arial"/>
          <w:sz w:val="24"/>
          <w:szCs w:val="24"/>
        </w:rPr>
        <w:t xml:space="preserve"> </w:t>
      </w:r>
      <w:r w:rsidR="00995F3C">
        <w:rPr>
          <w:rFonts w:ascii="Arial" w:hAnsi="Arial" w:cs="Arial"/>
          <w:sz w:val="24"/>
          <w:szCs w:val="24"/>
        </w:rPr>
        <w:t>impact employee attract</w:t>
      </w:r>
      <w:r w:rsidR="00A7269C">
        <w:rPr>
          <w:rFonts w:ascii="Arial" w:hAnsi="Arial" w:cs="Arial"/>
          <w:sz w:val="24"/>
          <w:szCs w:val="24"/>
        </w:rPr>
        <w:t>ion</w:t>
      </w:r>
      <w:r w:rsidR="00995F3C">
        <w:rPr>
          <w:rFonts w:ascii="Arial" w:hAnsi="Arial" w:cs="Arial"/>
          <w:sz w:val="24"/>
          <w:szCs w:val="24"/>
        </w:rPr>
        <w:t xml:space="preserve"> and retention</w:t>
      </w:r>
      <w:r w:rsidR="00575421">
        <w:rPr>
          <w:rFonts w:ascii="Arial" w:hAnsi="Arial" w:cs="Arial"/>
          <w:sz w:val="24"/>
          <w:szCs w:val="24"/>
        </w:rPr>
        <w:t xml:space="preserve"> (</w:t>
      </w:r>
      <w:proofErr w:type="spellStart"/>
      <w:r w:rsidR="00575421">
        <w:rPr>
          <w:rFonts w:ascii="Arial" w:hAnsi="Arial" w:cs="Arial"/>
          <w:sz w:val="24"/>
          <w:szCs w:val="24"/>
        </w:rPr>
        <w:t>Baglayan</w:t>
      </w:r>
      <w:proofErr w:type="spellEnd"/>
      <w:r w:rsidR="00575421">
        <w:rPr>
          <w:rFonts w:ascii="Arial" w:hAnsi="Arial" w:cs="Arial"/>
          <w:sz w:val="24"/>
          <w:szCs w:val="24"/>
        </w:rPr>
        <w:t xml:space="preserve">, et al, 2018). </w:t>
      </w:r>
      <w:r w:rsidR="00414AA6">
        <w:rPr>
          <w:rFonts w:ascii="Arial" w:hAnsi="Arial" w:cs="Arial"/>
          <w:sz w:val="24"/>
          <w:szCs w:val="24"/>
        </w:rPr>
        <w:t>B2B c</w:t>
      </w:r>
      <w:r w:rsidR="003449E5">
        <w:rPr>
          <w:rFonts w:ascii="Arial" w:hAnsi="Arial" w:cs="Arial"/>
          <w:sz w:val="24"/>
          <w:szCs w:val="24"/>
        </w:rPr>
        <w:t>ustomer</w:t>
      </w:r>
      <w:r w:rsidR="003C3EFC">
        <w:rPr>
          <w:rFonts w:ascii="Arial" w:hAnsi="Arial" w:cs="Arial"/>
          <w:sz w:val="24"/>
          <w:szCs w:val="24"/>
        </w:rPr>
        <w:t xml:space="preserve">s with human rights policies of their own may terminate relationships or insist on </w:t>
      </w:r>
      <w:r w:rsidR="008E5CDB">
        <w:rPr>
          <w:rFonts w:ascii="Arial" w:hAnsi="Arial" w:cs="Arial"/>
          <w:sz w:val="24"/>
          <w:szCs w:val="24"/>
        </w:rPr>
        <w:t xml:space="preserve">more stringent </w:t>
      </w:r>
      <w:r w:rsidR="00670BE2">
        <w:rPr>
          <w:rFonts w:ascii="Arial" w:hAnsi="Arial" w:cs="Arial"/>
          <w:sz w:val="24"/>
          <w:szCs w:val="24"/>
        </w:rPr>
        <w:t xml:space="preserve">business terms. In short, </w:t>
      </w:r>
      <w:r w:rsidR="002F24A3">
        <w:rPr>
          <w:rFonts w:ascii="Arial" w:hAnsi="Arial" w:cs="Arial"/>
          <w:sz w:val="24"/>
          <w:szCs w:val="24"/>
        </w:rPr>
        <w:t>human right</w:t>
      </w:r>
      <w:r w:rsidR="004F5BCF">
        <w:rPr>
          <w:rFonts w:ascii="Arial" w:hAnsi="Arial" w:cs="Arial"/>
          <w:sz w:val="24"/>
          <w:szCs w:val="24"/>
        </w:rPr>
        <w:t xml:space="preserve">s violations could have a significant, long-term </w:t>
      </w:r>
      <w:r w:rsidR="00414AA6">
        <w:rPr>
          <w:rFonts w:ascii="Arial" w:hAnsi="Arial" w:cs="Arial"/>
          <w:sz w:val="24"/>
          <w:szCs w:val="24"/>
        </w:rPr>
        <w:t>impact</w:t>
      </w:r>
      <w:r w:rsidR="004F5BCF">
        <w:rPr>
          <w:rFonts w:ascii="Arial" w:hAnsi="Arial" w:cs="Arial"/>
          <w:sz w:val="24"/>
          <w:szCs w:val="24"/>
        </w:rPr>
        <w:t xml:space="preserve"> on McCormick’s business and </w:t>
      </w:r>
      <w:r w:rsidR="0058285D">
        <w:rPr>
          <w:rFonts w:ascii="Arial" w:hAnsi="Arial" w:cs="Arial"/>
          <w:sz w:val="24"/>
          <w:szCs w:val="24"/>
        </w:rPr>
        <w:t xml:space="preserve">it is therefore essential to create transparent policies and </w:t>
      </w:r>
      <w:r w:rsidR="00056629">
        <w:rPr>
          <w:rFonts w:ascii="Arial" w:hAnsi="Arial" w:cs="Arial"/>
          <w:sz w:val="24"/>
          <w:szCs w:val="24"/>
        </w:rPr>
        <w:t>procedures</w:t>
      </w:r>
      <w:r w:rsidR="0058285D">
        <w:rPr>
          <w:rFonts w:ascii="Arial" w:hAnsi="Arial" w:cs="Arial"/>
          <w:sz w:val="24"/>
          <w:szCs w:val="24"/>
        </w:rPr>
        <w:t xml:space="preserve"> to </w:t>
      </w:r>
      <w:r w:rsidR="00056629">
        <w:rPr>
          <w:rFonts w:ascii="Arial" w:hAnsi="Arial" w:cs="Arial"/>
          <w:sz w:val="24"/>
          <w:szCs w:val="24"/>
        </w:rPr>
        <w:t>reduce risk.</w:t>
      </w:r>
    </w:p>
    <w:p w14:paraId="63CFED06" w14:textId="77777777" w:rsidR="001C2823" w:rsidRDefault="001C2823" w:rsidP="006C2A2A">
      <w:pPr>
        <w:spacing w:line="480" w:lineRule="auto"/>
        <w:rPr>
          <w:rFonts w:ascii="Arial" w:hAnsi="Arial" w:cs="Arial"/>
          <w:b/>
          <w:sz w:val="24"/>
          <w:szCs w:val="24"/>
        </w:rPr>
      </w:pPr>
    </w:p>
    <w:p w14:paraId="33B5DC27" w14:textId="4946829A" w:rsidR="00724173" w:rsidRPr="00CD6038" w:rsidRDefault="00CD6038" w:rsidP="006C2A2A">
      <w:pPr>
        <w:spacing w:line="480" w:lineRule="auto"/>
        <w:rPr>
          <w:rFonts w:ascii="Arial" w:hAnsi="Arial" w:cs="Arial"/>
          <w:b/>
          <w:sz w:val="24"/>
          <w:szCs w:val="24"/>
        </w:rPr>
      </w:pPr>
      <w:r w:rsidRPr="00CD6038">
        <w:rPr>
          <w:rFonts w:ascii="Arial" w:hAnsi="Arial" w:cs="Arial"/>
          <w:b/>
          <w:sz w:val="24"/>
          <w:szCs w:val="24"/>
        </w:rPr>
        <w:t>Attrac</w:t>
      </w:r>
      <w:r w:rsidR="007E42D9">
        <w:rPr>
          <w:rFonts w:ascii="Arial" w:hAnsi="Arial" w:cs="Arial"/>
          <w:b/>
          <w:sz w:val="24"/>
          <w:szCs w:val="24"/>
        </w:rPr>
        <w:t xml:space="preserve">tion and </w:t>
      </w:r>
      <w:r w:rsidR="0063248A">
        <w:rPr>
          <w:rFonts w:ascii="Arial" w:hAnsi="Arial" w:cs="Arial"/>
          <w:b/>
          <w:sz w:val="24"/>
          <w:szCs w:val="24"/>
        </w:rPr>
        <w:t>Retention of</w:t>
      </w:r>
      <w:r w:rsidRPr="00CD6038">
        <w:rPr>
          <w:rFonts w:ascii="Arial" w:hAnsi="Arial" w:cs="Arial"/>
          <w:b/>
          <w:sz w:val="24"/>
          <w:szCs w:val="24"/>
        </w:rPr>
        <w:t xml:space="preserve"> Investors</w:t>
      </w:r>
    </w:p>
    <w:p w14:paraId="26077B55" w14:textId="31457372" w:rsidR="00F9619D" w:rsidRDefault="009B0D9C" w:rsidP="006C2A2A">
      <w:pPr>
        <w:spacing w:line="480" w:lineRule="auto"/>
        <w:rPr>
          <w:rFonts w:ascii="Arial" w:hAnsi="Arial" w:cs="Arial"/>
          <w:sz w:val="24"/>
          <w:szCs w:val="24"/>
        </w:rPr>
      </w:pPr>
      <w:r>
        <w:rPr>
          <w:rFonts w:ascii="Arial" w:hAnsi="Arial" w:cs="Arial"/>
          <w:sz w:val="24"/>
          <w:szCs w:val="24"/>
        </w:rPr>
        <w:t xml:space="preserve">Environmental, social and governance (ESG) investing has </w:t>
      </w:r>
      <w:r w:rsidR="002B433B">
        <w:rPr>
          <w:rFonts w:ascii="Arial" w:hAnsi="Arial" w:cs="Arial"/>
          <w:sz w:val="24"/>
          <w:szCs w:val="24"/>
        </w:rPr>
        <w:t xml:space="preserve">become increasingly mainstream </w:t>
      </w:r>
      <w:r w:rsidR="000B66CA">
        <w:rPr>
          <w:rFonts w:ascii="Arial" w:hAnsi="Arial" w:cs="Arial"/>
          <w:sz w:val="24"/>
          <w:szCs w:val="24"/>
        </w:rPr>
        <w:t xml:space="preserve">in recent years </w:t>
      </w:r>
      <w:r w:rsidR="004F27F4" w:rsidRPr="00FC5D9A">
        <w:rPr>
          <w:rFonts w:ascii="Arial" w:hAnsi="Arial" w:cs="Arial"/>
          <w:sz w:val="24"/>
          <w:szCs w:val="24"/>
        </w:rPr>
        <w:t>(</w:t>
      </w:r>
      <w:proofErr w:type="spellStart"/>
      <w:r w:rsidR="004F27F4" w:rsidRPr="00FC5D9A">
        <w:rPr>
          <w:rFonts w:ascii="Arial" w:hAnsi="Arial" w:cs="Arial"/>
          <w:sz w:val="24"/>
          <w:szCs w:val="24"/>
        </w:rPr>
        <w:t>Arris</w:t>
      </w:r>
      <w:proofErr w:type="spellEnd"/>
      <w:r w:rsidR="004F27F4" w:rsidRPr="00FC5D9A">
        <w:rPr>
          <w:rFonts w:ascii="Arial" w:hAnsi="Arial" w:cs="Arial"/>
          <w:sz w:val="24"/>
          <w:szCs w:val="24"/>
        </w:rPr>
        <w:t xml:space="preserve"> </w:t>
      </w:r>
      <w:r w:rsidR="004F27F4">
        <w:rPr>
          <w:rFonts w:ascii="Arial" w:hAnsi="Arial" w:cs="Arial"/>
          <w:sz w:val="24"/>
          <w:szCs w:val="24"/>
        </w:rPr>
        <w:t>and</w:t>
      </w:r>
      <w:r w:rsidR="004F27F4" w:rsidRPr="00FC5D9A">
        <w:rPr>
          <w:rFonts w:ascii="Arial" w:hAnsi="Arial" w:cs="Arial"/>
          <w:sz w:val="24"/>
          <w:szCs w:val="24"/>
        </w:rPr>
        <w:t xml:space="preserve"> Owens, 2015</w:t>
      </w:r>
      <w:r w:rsidR="004F27F4">
        <w:rPr>
          <w:rFonts w:ascii="Arial" w:hAnsi="Arial" w:cs="Arial"/>
          <w:sz w:val="24"/>
          <w:szCs w:val="24"/>
        </w:rPr>
        <w:t>)</w:t>
      </w:r>
      <w:r w:rsidR="00B51CC9">
        <w:rPr>
          <w:rFonts w:ascii="Arial" w:hAnsi="Arial" w:cs="Arial"/>
          <w:sz w:val="24"/>
          <w:szCs w:val="24"/>
        </w:rPr>
        <w:t xml:space="preserve">, </w:t>
      </w:r>
      <w:r w:rsidR="00A6527C">
        <w:rPr>
          <w:rFonts w:ascii="Arial" w:hAnsi="Arial" w:cs="Arial"/>
          <w:sz w:val="24"/>
          <w:szCs w:val="24"/>
        </w:rPr>
        <w:t xml:space="preserve">with </w:t>
      </w:r>
      <w:r w:rsidR="006F4269">
        <w:rPr>
          <w:rFonts w:ascii="Arial" w:hAnsi="Arial" w:cs="Arial"/>
          <w:sz w:val="24"/>
          <w:szCs w:val="24"/>
        </w:rPr>
        <w:t xml:space="preserve">nearly 1,100 </w:t>
      </w:r>
      <w:r w:rsidR="00951858">
        <w:rPr>
          <w:rFonts w:ascii="Arial" w:hAnsi="Arial" w:cs="Arial"/>
          <w:sz w:val="24"/>
          <w:szCs w:val="24"/>
        </w:rPr>
        <w:t>investment funds taking ESG factors into account</w:t>
      </w:r>
      <w:r w:rsidR="00951858">
        <w:rPr>
          <w:rFonts w:ascii="Arial" w:hAnsi="Arial" w:cs="Arial"/>
          <w:sz w:val="24"/>
          <w:szCs w:val="24"/>
        </w:rPr>
        <w:t xml:space="preserve"> </w:t>
      </w:r>
      <w:r w:rsidR="006F4269">
        <w:rPr>
          <w:rFonts w:ascii="Arial" w:hAnsi="Arial" w:cs="Arial"/>
          <w:sz w:val="24"/>
          <w:szCs w:val="24"/>
        </w:rPr>
        <w:t>by 2016 (</w:t>
      </w:r>
      <w:proofErr w:type="spellStart"/>
      <w:r w:rsidR="00F15E11">
        <w:rPr>
          <w:rFonts w:ascii="Arial" w:hAnsi="Arial" w:cs="Arial"/>
          <w:sz w:val="24"/>
          <w:szCs w:val="24"/>
        </w:rPr>
        <w:t>Ruggie</w:t>
      </w:r>
      <w:proofErr w:type="spellEnd"/>
      <w:r w:rsidR="00F15E11">
        <w:rPr>
          <w:rFonts w:ascii="Arial" w:hAnsi="Arial" w:cs="Arial"/>
          <w:sz w:val="24"/>
          <w:szCs w:val="24"/>
        </w:rPr>
        <w:t xml:space="preserve"> and Middleton, 2018)</w:t>
      </w:r>
      <w:r w:rsidR="006F4269">
        <w:rPr>
          <w:rFonts w:ascii="Arial" w:hAnsi="Arial" w:cs="Arial"/>
          <w:sz w:val="24"/>
          <w:szCs w:val="24"/>
        </w:rPr>
        <w:t xml:space="preserve">. </w:t>
      </w:r>
      <w:r w:rsidR="00532D35">
        <w:rPr>
          <w:rFonts w:ascii="Arial" w:hAnsi="Arial" w:cs="Arial"/>
          <w:sz w:val="24"/>
          <w:szCs w:val="24"/>
        </w:rPr>
        <w:t>Human right</w:t>
      </w:r>
      <w:r w:rsidR="009855A5">
        <w:rPr>
          <w:rFonts w:ascii="Arial" w:hAnsi="Arial" w:cs="Arial"/>
          <w:sz w:val="24"/>
          <w:szCs w:val="24"/>
        </w:rPr>
        <w:t>s</w:t>
      </w:r>
      <w:r w:rsidR="00434F35">
        <w:rPr>
          <w:rFonts w:ascii="Arial" w:hAnsi="Arial" w:cs="Arial"/>
          <w:sz w:val="24"/>
          <w:szCs w:val="24"/>
        </w:rPr>
        <w:t xml:space="preserve"> criteria</w:t>
      </w:r>
      <w:r w:rsidR="009855A5">
        <w:rPr>
          <w:rFonts w:ascii="Arial" w:hAnsi="Arial" w:cs="Arial"/>
          <w:sz w:val="24"/>
          <w:szCs w:val="24"/>
        </w:rPr>
        <w:t xml:space="preserve"> are a key component of social </w:t>
      </w:r>
      <w:r w:rsidR="00434F35">
        <w:rPr>
          <w:rFonts w:ascii="Arial" w:hAnsi="Arial" w:cs="Arial"/>
          <w:sz w:val="24"/>
          <w:szCs w:val="24"/>
        </w:rPr>
        <w:t>accountability and</w:t>
      </w:r>
      <w:r w:rsidR="00E8724F">
        <w:rPr>
          <w:rFonts w:ascii="Arial" w:hAnsi="Arial" w:cs="Arial"/>
          <w:sz w:val="24"/>
          <w:szCs w:val="24"/>
        </w:rPr>
        <w:t xml:space="preserve"> included</w:t>
      </w:r>
      <w:r w:rsidR="002004CE">
        <w:rPr>
          <w:rFonts w:ascii="Arial" w:hAnsi="Arial" w:cs="Arial"/>
          <w:sz w:val="24"/>
          <w:szCs w:val="24"/>
        </w:rPr>
        <w:t xml:space="preserve"> in</w:t>
      </w:r>
      <w:r w:rsidR="000470D4">
        <w:rPr>
          <w:rFonts w:ascii="Arial" w:hAnsi="Arial" w:cs="Arial"/>
          <w:sz w:val="24"/>
          <w:szCs w:val="24"/>
        </w:rPr>
        <w:t xml:space="preserve"> </w:t>
      </w:r>
      <w:r w:rsidR="002004CE">
        <w:rPr>
          <w:rFonts w:ascii="Arial" w:hAnsi="Arial" w:cs="Arial"/>
          <w:sz w:val="24"/>
          <w:szCs w:val="24"/>
        </w:rPr>
        <w:lastRenderedPageBreak/>
        <w:t>indices</w:t>
      </w:r>
      <w:r w:rsidR="000B41A8">
        <w:rPr>
          <w:rFonts w:ascii="Arial" w:hAnsi="Arial" w:cs="Arial"/>
          <w:sz w:val="24"/>
          <w:szCs w:val="24"/>
        </w:rPr>
        <w:t>,</w:t>
      </w:r>
      <w:r w:rsidR="000470D4">
        <w:rPr>
          <w:rFonts w:ascii="Arial" w:hAnsi="Arial" w:cs="Arial"/>
          <w:sz w:val="24"/>
          <w:szCs w:val="24"/>
        </w:rPr>
        <w:t xml:space="preserve"> such as </w:t>
      </w:r>
      <w:r w:rsidR="002004CE">
        <w:rPr>
          <w:rFonts w:ascii="Arial" w:hAnsi="Arial" w:cs="Arial"/>
          <w:sz w:val="24"/>
          <w:szCs w:val="24"/>
        </w:rPr>
        <w:t>the Dow Jones Sustainability Index (DJSI)</w:t>
      </w:r>
      <w:r w:rsidR="00B15582">
        <w:rPr>
          <w:rFonts w:ascii="Arial" w:hAnsi="Arial" w:cs="Arial"/>
          <w:sz w:val="24"/>
          <w:szCs w:val="24"/>
        </w:rPr>
        <w:t>, which are utilized by inves</w:t>
      </w:r>
      <w:r w:rsidR="00A631E5">
        <w:rPr>
          <w:rFonts w:ascii="Arial" w:hAnsi="Arial" w:cs="Arial"/>
          <w:sz w:val="24"/>
          <w:szCs w:val="24"/>
        </w:rPr>
        <w:t>tors and asset managers to judge the ESG performance of companies</w:t>
      </w:r>
      <w:r w:rsidR="000B41A8">
        <w:rPr>
          <w:rFonts w:ascii="Arial" w:hAnsi="Arial" w:cs="Arial"/>
          <w:sz w:val="24"/>
          <w:szCs w:val="24"/>
        </w:rPr>
        <w:t xml:space="preserve"> </w:t>
      </w:r>
      <w:r w:rsidR="000B41A8" w:rsidRPr="00FC5D9A">
        <w:rPr>
          <w:rFonts w:ascii="Arial" w:hAnsi="Arial" w:cs="Arial"/>
          <w:sz w:val="24"/>
          <w:szCs w:val="24"/>
        </w:rPr>
        <w:t>(</w:t>
      </w:r>
      <w:proofErr w:type="spellStart"/>
      <w:r w:rsidR="000B41A8" w:rsidRPr="00FC5D9A">
        <w:rPr>
          <w:rFonts w:ascii="Arial" w:hAnsi="Arial" w:cs="Arial"/>
          <w:sz w:val="24"/>
          <w:szCs w:val="24"/>
        </w:rPr>
        <w:t>Arris</w:t>
      </w:r>
      <w:proofErr w:type="spellEnd"/>
      <w:r w:rsidR="000B41A8" w:rsidRPr="00FC5D9A">
        <w:rPr>
          <w:rFonts w:ascii="Arial" w:hAnsi="Arial" w:cs="Arial"/>
          <w:sz w:val="24"/>
          <w:szCs w:val="24"/>
        </w:rPr>
        <w:t xml:space="preserve"> </w:t>
      </w:r>
      <w:r w:rsidR="000B41A8">
        <w:rPr>
          <w:rFonts w:ascii="Arial" w:hAnsi="Arial" w:cs="Arial"/>
          <w:sz w:val="24"/>
          <w:szCs w:val="24"/>
        </w:rPr>
        <w:t>and</w:t>
      </w:r>
      <w:r w:rsidR="000B41A8" w:rsidRPr="00FC5D9A">
        <w:rPr>
          <w:rFonts w:ascii="Arial" w:hAnsi="Arial" w:cs="Arial"/>
          <w:sz w:val="24"/>
          <w:szCs w:val="24"/>
        </w:rPr>
        <w:t xml:space="preserve"> Owens, 2015</w:t>
      </w:r>
      <w:r w:rsidR="000B41A8">
        <w:rPr>
          <w:rFonts w:ascii="Arial" w:hAnsi="Arial" w:cs="Arial"/>
          <w:sz w:val="24"/>
          <w:szCs w:val="24"/>
        </w:rPr>
        <w:t>)</w:t>
      </w:r>
      <w:r w:rsidR="00A631E5">
        <w:rPr>
          <w:rFonts w:ascii="Arial" w:hAnsi="Arial" w:cs="Arial"/>
          <w:sz w:val="24"/>
          <w:szCs w:val="24"/>
        </w:rPr>
        <w:t>.</w:t>
      </w:r>
      <w:r w:rsidR="009855A5">
        <w:rPr>
          <w:rFonts w:ascii="Arial" w:hAnsi="Arial" w:cs="Arial"/>
          <w:sz w:val="24"/>
          <w:szCs w:val="24"/>
        </w:rPr>
        <w:t xml:space="preserve"> </w:t>
      </w:r>
    </w:p>
    <w:p w14:paraId="0F442282" w14:textId="04A36397" w:rsidR="00F67187" w:rsidRDefault="002F6227" w:rsidP="006C2A2A">
      <w:pPr>
        <w:spacing w:line="480" w:lineRule="auto"/>
        <w:rPr>
          <w:rFonts w:ascii="Arial" w:hAnsi="Arial" w:cs="Arial"/>
          <w:sz w:val="24"/>
          <w:szCs w:val="24"/>
        </w:rPr>
      </w:pPr>
      <w:r>
        <w:rPr>
          <w:rFonts w:ascii="Arial" w:hAnsi="Arial" w:cs="Arial"/>
          <w:sz w:val="24"/>
          <w:szCs w:val="24"/>
        </w:rPr>
        <w:t>McCormick has yet to be included in the DJSI</w:t>
      </w:r>
      <w:r w:rsidR="00E27E88">
        <w:rPr>
          <w:rFonts w:ascii="Arial" w:hAnsi="Arial" w:cs="Arial"/>
          <w:sz w:val="24"/>
          <w:szCs w:val="24"/>
        </w:rPr>
        <w:t xml:space="preserve"> Industry Leaders list</w:t>
      </w:r>
      <w:r w:rsidR="002239DE">
        <w:rPr>
          <w:rFonts w:ascii="Arial" w:hAnsi="Arial" w:cs="Arial"/>
          <w:sz w:val="24"/>
          <w:szCs w:val="24"/>
        </w:rPr>
        <w:t xml:space="preserve"> </w:t>
      </w:r>
      <w:r w:rsidR="00AB5882">
        <w:rPr>
          <w:rFonts w:ascii="Arial" w:hAnsi="Arial" w:cs="Arial"/>
          <w:sz w:val="24"/>
          <w:szCs w:val="24"/>
        </w:rPr>
        <w:t>(</w:t>
      </w:r>
      <w:r w:rsidR="002239DE">
        <w:rPr>
          <w:rFonts w:ascii="Arial" w:hAnsi="Arial" w:cs="Arial"/>
          <w:sz w:val="24"/>
          <w:szCs w:val="24"/>
        </w:rPr>
        <w:t>S&amp;P</w:t>
      </w:r>
      <w:r w:rsidR="00AB5882">
        <w:rPr>
          <w:rFonts w:ascii="Arial" w:hAnsi="Arial" w:cs="Arial"/>
          <w:sz w:val="24"/>
          <w:szCs w:val="24"/>
        </w:rPr>
        <w:t xml:space="preserve"> Global, 2020)</w:t>
      </w:r>
      <w:r w:rsidR="00E27E88">
        <w:rPr>
          <w:rFonts w:ascii="Arial" w:hAnsi="Arial" w:cs="Arial"/>
          <w:sz w:val="24"/>
          <w:szCs w:val="24"/>
        </w:rPr>
        <w:t xml:space="preserve">, despite receiving accolades </w:t>
      </w:r>
      <w:r w:rsidR="008D1D09">
        <w:rPr>
          <w:rFonts w:ascii="Arial" w:hAnsi="Arial" w:cs="Arial"/>
          <w:sz w:val="24"/>
          <w:szCs w:val="24"/>
        </w:rPr>
        <w:t>from other bench</w:t>
      </w:r>
      <w:r w:rsidR="002239DE">
        <w:rPr>
          <w:rFonts w:ascii="Arial" w:hAnsi="Arial" w:cs="Arial"/>
          <w:sz w:val="24"/>
          <w:szCs w:val="24"/>
        </w:rPr>
        <w:t>marking initiatives for their overall sustainability performance</w:t>
      </w:r>
      <w:r w:rsidR="00971E60">
        <w:rPr>
          <w:rFonts w:ascii="Arial" w:hAnsi="Arial" w:cs="Arial"/>
          <w:sz w:val="24"/>
          <w:szCs w:val="24"/>
        </w:rPr>
        <w:t xml:space="preserve"> </w:t>
      </w:r>
      <w:r w:rsidR="00357AB3">
        <w:rPr>
          <w:rFonts w:ascii="Arial" w:hAnsi="Arial" w:cs="Arial"/>
          <w:sz w:val="24"/>
          <w:szCs w:val="24"/>
        </w:rPr>
        <w:t>(Corporate Knights, 2020</w:t>
      </w:r>
      <w:r w:rsidR="00235BC5">
        <w:rPr>
          <w:rFonts w:ascii="Arial" w:hAnsi="Arial" w:cs="Arial"/>
          <w:sz w:val="24"/>
          <w:szCs w:val="24"/>
        </w:rPr>
        <w:t>), (</w:t>
      </w:r>
      <w:r w:rsidR="00480C50">
        <w:rPr>
          <w:rFonts w:ascii="Arial" w:hAnsi="Arial" w:cs="Arial"/>
          <w:sz w:val="24"/>
          <w:szCs w:val="24"/>
        </w:rPr>
        <w:t>Norton, 2019)</w:t>
      </w:r>
      <w:r w:rsidR="002239DE">
        <w:rPr>
          <w:rFonts w:ascii="Arial" w:hAnsi="Arial" w:cs="Arial"/>
          <w:sz w:val="24"/>
          <w:szCs w:val="24"/>
        </w:rPr>
        <w:t xml:space="preserve">. </w:t>
      </w:r>
      <w:r w:rsidR="005847DD">
        <w:rPr>
          <w:rFonts w:ascii="Arial" w:hAnsi="Arial" w:cs="Arial"/>
          <w:sz w:val="24"/>
          <w:szCs w:val="24"/>
        </w:rPr>
        <w:t xml:space="preserve">However, as </w:t>
      </w:r>
      <w:r w:rsidR="00A6527C">
        <w:rPr>
          <w:rFonts w:ascii="Arial" w:hAnsi="Arial" w:cs="Arial"/>
          <w:sz w:val="24"/>
          <w:szCs w:val="24"/>
        </w:rPr>
        <w:t xml:space="preserve">previously </w:t>
      </w:r>
      <w:r w:rsidR="005847DD">
        <w:rPr>
          <w:rFonts w:ascii="Arial" w:hAnsi="Arial" w:cs="Arial"/>
          <w:sz w:val="24"/>
          <w:szCs w:val="24"/>
        </w:rPr>
        <w:t xml:space="preserve">stated, McCormick has scored very poorly in </w:t>
      </w:r>
      <w:r w:rsidR="001140E9">
        <w:rPr>
          <w:rFonts w:ascii="Arial" w:hAnsi="Arial" w:cs="Arial"/>
          <w:sz w:val="24"/>
          <w:szCs w:val="24"/>
        </w:rPr>
        <w:t xml:space="preserve">industry benchmarking standards </w:t>
      </w:r>
      <w:r w:rsidR="00EF5942">
        <w:rPr>
          <w:rFonts w:ascii="Arial" w:hAnsi="Arial" w:cs="Arial"/>
          <w:sz w:val="24"/>
          <w:szCs w:val="24"/>
        </w:rPr>
        <w:t>focused on human rights across the value chain (</w:t>
      </w:r>
      <w:proofErr w:type="spellStart"/>
      <w:r w:rsidR="00EF5942">
        <w:rPr>
          <w:rFonts w:ascii="Arial" w:hAnsi="Arial" w:cs="Arial"/>
          <w:sz w:val="24"/>
          <w:szCs w:val="24"/>
        </w:rPr>
        <w:t>KnowTheChain</w:t>
      </w:r>
      <w:proofErr w:type="spellEnd"/>
      <w:r w:rsidR="00EF5942">
        <w:rPr>
          <w:rFonts w:ascii="Arial" w:hAnsi="Arial" w:cs="Arial"/>
          <w:sz w:val="24"/>
          <w:szCs w:val="24"/>
        </w:rPr>
        <w:t xml:space="preserve">, 2020), </w:t>
      </w:r>
      <w:r w:rsidR="0043159A">
        <w:rPr>
          <w:rFonts w:ascii="Arial" w:hAnsi="Arial" w:cs="Arial"/>
          <w:sz w:val="24"/>
          <w:szCs w:val="24"/>
        </w:rPr>
        <w:t xml:space="preserve">(CHRB, 2019). </w:t>
      </w:r>
      <w:r w:rsidR="005F4D7B">
        <w:rPr>
          <w:rFonts w:ascii="Arial" w:hAnsi="Arial" w:cs="Arial"/>
          <w:sz w:val="24"/>
          <w:szCs w:val="24"/>
        </w:rPr>
        <w:t xml:space="preserve">An assumption can therefore be made that </w:t>
      </w:r>
      <w:r w:rsidR="007175B0">
        <w:rPr>
          <w:rFonts w:ascii="Arial" w:hAnsi="Arial" w:cs="Arial"/>
          <w:sz w:val="24"/>
          <w:szCs w:val="24"/>
        </w:rPr>
        <w:t xml:space="preserve">the criteria for human rights and corporate </w:t>
      </w:r>
      <w:r w:rsidR="003B26D5">
        <w:rPr>
          <w:rFonts w:ascii="Arial" w:hAnsi="Arial" w:cs="Arial"/>
          <w:sz w:val="24"/>
          <w:szCs w:val="24"/>
        </w:rPr>
        <w:t>governance</w:t>
      </w:r>
      <w:r w:rsidR="007175B0">
        <w:rPr>
          <w:rFonts w:ascii="Arial" w:hAnsi="Arial" w:cs="Arial"/>
          <w:sz w:val="24"/>
          <w:szCs w:val="24"/>
        </w:rPr>
        <w:t xml:space="preserve"> required</w:t>
      </w:r>
      <w:r w:rsidR="003B26D5">
        <w:rPr>
          <w:rFonts w:ascii="Arial" w:hAnsi="Arial" w:cs="Arial"/>
          <w:sz w:val="24"/>
          <w:szCs w:val="24"/>
        </w:rPr>
        <w:t xml:space="preserve"> in the DJSI assessment (</w:t>
      </w:r>
      <w:r w:rsidR="008A41AC">
        <w:rPr>
          <w:rFonts w:ascii="Arial" w:hAnsi="Arial" w:cs="Arial"/>
          <w:sz w:val="24"/>
          <w:szCs w:val="24"/>
        </w:rPr>
        <w:t>S&amp;P Global, 2017)</w:t>
      </w:r>
      <w:r w:rsidR="003B26D5">
        <w:rPr>
          <w:rFonts w:ascii="Arial" w:hAnsi="Arial" w:cs="Arial"/>
          <w:sz w:val="24"/>
          <w:szCs w:val="24"/>
        </w:rPr>
        <w:t xml:space="preserve"> play a role in McCormick</w:t>
      </w:r>
      <w:r w:rsidR="00DF5C0B">
        <w:rPr>
          <w:rFonts w:ascii="Arial" w:hAnsi="Arial" w:cs="Arial"/>
          <w:sz w:val="24"/>
          <w:szCs w:val="24"/>
        </w:rPr>
        <w:t>’s</w:t>
      </w:r>
      <w:r w:rsidR="003B26D5">
        <w:rPr>
          <w:rFonts w:ascii="Arial" w:hAnsi="Arial" w:cs="Arial"/>
          <w:sz w:val="24"/>
          <w:szCs w:val="24"/>
        </w:rPr>
        <w:t xml:space="preserve"> lack of inclusion on the Industry Leader list.</w:t>
      </w:r>
      <w:r w:rsidR="001140E9">
        <w:rPr>
          <w:rFonts w:ascii="Arial" w:hAnsi="Arial" w:cs="Arial"/>
          <w:sz w:val="24"/>
          <w:szCs w:val="24"/>
        </w:rPr>
        <w:t xml:space="preserve"> </w:t>
      </w:r>
    </w:p>
    <w:p w14:paraId="63D15342" w14:textId="22C21A81" w:rsidR="00F9619D" w:rsidRDefault="00202D07" w:rsidP="006C2A2A">
      <w:pPr>
        <w:spacing w:line="480" w:lineRule="auto"/>
        <w:rPr>
          <w:rFonts w:ascii="Arial" w:hAnsi="Arial" w:cs="Arial"/>
          <w:sz w:val="24"/>
          <w:szCs w:val="24"/>
        </w:rPr>
      </w:pPr>
      <w:r>
        <w:rPr>
          <w:rFonts w:ascii="Arial" w:hAnsi="Arial" w:cs="Arial"/>
          <w:sz w:val="24"/>
          <w:szCs w:val="24"/>
        </w:rPr>
        <w:t xml:space="preserve">Implementation of a robust human right </w:t>
      </w:r>
      <w:r w:rsidR="0070484A">
        <w:rPr>
          <w:rFonts w:ascii="Arial" w:hAnsi="Arial" w:cs="Arial"/>
          <w:sz w:val="24"/>
          <w:szCs w:val="24"/>
        </w:rPr>
        <w:t>strategy and transp</w:t>
      </w:r>
      <w:r w:rsidR="00BC4791">
        <w:rPr>
          <w:rFonts w:ascii="Arial" w:hAnsi="Arial" w:cs="Arial"/>
          <w:sz w:val="24"/>
          <w:szCs w:val="24"/>
        </w:rPr>
        <w:t>arent reporting of polic</w:t>
      </w:r>
      <w:r w:rsidR="00383B11">
        <w:rPr>
          <w:rFonts w:ascii="Arial" w:hAnsi="Arial" w:cs="Arial"/>
          <w:sz w:val="24"/>
          <w:szCs w:val="24"/>
        </w:rPr>
        <w:t>ies</w:t>
      </w:r>
      <w:r w:rsidR="00BC4791">
        <w:rPr>
          <w:rFonts w:ascii="Arial" w:hAnsi="Arial" w:cs="Arial"/>
          <w:sz w:val="24"/>
          <w:szCs w:val="24"/>
        </w:rPr>
        <w:t xml:space="preserve">, </w:t>
      </w:r>
      <w:r w:rsidR="00383B11">
        <w:rPr>
          <w:rFonts w:ascii="Arial" w:hAnsi="Arial" w:cs="Arial"/>
          <w:sz w:val="24"/>
          <w:szCs w:val="24"/>
        </w:rPr>
        <w:t>procedures</w:t>
      </w:r>
      <w:r w:rsidR="00BC4791">
        <w:rPr>
          <w:rFonts w:ascii="Arial" w:hAnsi="Arial" w:cs="Arial"/>
          <w:sz w:val="24"/>
          <w:szCs w:val="24"/>
        </w:rPr>
        <w:t xml:space="preserve"> and</w:t>
      </w:r>
      <w:r w:rsidR="00383B11">
        <w:rPr>
          <w:rFonts w:ascii="Arial" w:hAnsi="Arial" w:cs="Arial"/>
          <w:sz w:val="24"/>
          <w:szCs w:val="24"/>
        </w:rPr>
        <w:t xml:space="preserve"> results will significantly boost </w:t>
      </w:r>
      <w:r w:rsidR="00FA6BE8">
        <w:rPr>
          <w:rFonts w:ascii="Arial" w:hAnsi="Arial" w:cs="Arial"/>
          <w:sz w:val="24"/>
          <w:szCs w:val="24"/>
        </w:rPr>
        <w:t>McCormick’s benchmarked performance in th</w:t>
      </w:r>
      <w:r w:rsidR="00323AFD">
        <w:rPr>
          <w:rFonts w:ascii="Arial" w:hAnsi="Arial" w:cs="Arial"/>
          <w:sz w:val="24"/>
          <w:szCs w:val="24"/>
        </w:rPr>
        <w:t xml:space="preserve">is area. </w:t>
      </w:r>
      <w:r w:rsidR="0030386C">
        <w:rPr>
          <w:rFonts w:ascii="Arial" w:hAnsi="Arial" w:cs="Arial"/>
          <w:sz w:val="24"/>
          <w:szCs w:val="24"/>
        </w:rPr>
        <w:t xml:space="preserve">Consequently, </w:t>
      </w:r>
      <w:r w:rsidR="0092647F">
        <w:rPr>
          <w:rFonts w:ascii="Arial" w:hAnsi="Arial" w:cs="Arial"/>
          <w:sz w:val="24"/>
          <w:szCs w:val="24"/>
        </w:rPr>
        <w:t>it</w:t>
      </w:r>
      <w:r w:rsidR="006661D1">
        <w:rPr>
          <w:rFonts w:ascii="Arial" w:hAnsi="Arial" w:cs="Arial"/>
          <w:sz w:val="24"/>
          <w:szCs w:val="24"/>
        </w:rPr>
        <w:t xml:space="preserve"> will increase McCormick’s </w:t>
      </w:r>
      <w:r w:rsidR="009716DB">
        <w:rPr>
          <w:rFonts w:ascii="Arial" w:hAnsi="Arial" w:cs="Arial"/>
          <w:sz w:val="24"/>
          <w:szCs w:val="24"/>
        </w:rPr>
        <w:t>visibility</w:t>
      </w:r>
      <w:r w:rsidR="006661D1">
        <w:rPr>
          <w:rFonts w:ascii="Arial" w:hAnsi="Arial" w:cs="Arial"/>
          <w:sz w:val="24"/>
          <w:szCs w:val="24"/>
        </w:rPr>
        <w:t xml:space="preserve"> to </w:t>
      </w:r>
      <w:r w:rsidR="009716DB">
        <w:rPr>
          <w:rFonts w:ascii="Arial" w:hAnsi="Arial" w:cs="Arial"/>
          <w:sz w:val="24"/>
          <w:szCs w:val="24"/>
        </w:rPr>
        <w:t>investors</w:t>
      </w:r>
      <w:r w:rsidR="007A4357">
        <w:rPr>
          <w:rFonts w:ascii="Arial" w:hAnsi="Arial" w:cs="Arial"/>
          <w:sz w:val="24"/>
          <w:szCs w:val="24"/>
        </w:rPr>
        <w:t xml:space="preserve">, especially </w:t>
      </w:r>
      <w:r w:rsidR="00EF0840">
        <w:rPr>
          <w:rFonts w:ascii="Arial" w:hAnsi="Arial" w:cs="Arial"/>
          <w:sz w:val="24"/>
          <w:szCs w:val="24"/>
        </w:rPr>
        <w:t>if included on the DJSI</w:t>
      </w:r>
      <w:r w:rsidR="00411329">
        <w:rPr>
          <w:rFonts w:ascii="Arial" w:hAnsi="Arial" w:cs="Arial"/>
          <w:sz w:val="24"/>
          <w:szCs w:val="24"/>
        </w:rPr>
        <w:t xml:space="preserve"> Industry Leaders List</w:t>
      </w:r>
      <w:r w:rsidR="00C8524C">
        <w:rPr>
          <w:rFonts w:ascii="Arial" w:hAnsi="Arial" w:cs="Arial"/>
          <w:sz w:val="24"/>
          <w:szCs w:val="24"/>
        </w:rPr>
        <w:t xml:space="preserve"> </w:t>
      </w:r>
      <w:r w:rsidR="00DD0A01">
        <w:rPr>
          <w:rFonts w:ascii="Arial" w:hAnsi="Arial" w:cs="Arial"/>
          <w:sz w:val="24"/>
          <w:szCs w:val="24"/>
        </w:rPr>
        <w:t>which</w:t>
      </w:r>
      <w:r w:rsidR="00C8524C">
        <w:rPr>
          <w:rFonts w:ascii="Arial" w:hAnsi="Arial" w:cs="Arial"/>
          <w:sz w:val="24"/>
          <w:szCs w:val="24"/>
        </w:rPr>
        <w:t xml:space="preserve"> according to research</w:t>
      </w:r>
      <w:r w:rsidR="00DD0A01">
        <w:rPr>
          <w:rFonts w:ascii="Arial" w:hAnsi="Arial" w:cs="Arial"/>
          <w:sz w:val="24"/>
          <w:szCs w:val="24"/>
        </w:rPr>
        <w:t xml:space="preserve"> will lead to an increase in the percentage </w:t>
      </w:r>
      <w:r w:rsidR="00BE2642">
        <w:rPr>
          <w:rFonts w:ascii="Arial" w:hAnsi="Arial" w:cs="Arial"/>
          <w:sz w:val="24"/>
          <w:szCs w:val="24"/>
        </w:rPr>
        <w:t>of shares held by long-term investors (</w:t>
      </w:r>
      <w:r w:rsidR="00C83F19">
        <w:rPr>
          <w:rFonts w:ascii="Arial" w:hAnsi="Arial" w:cs="Arial"/>
          <w:sz w:val="24"/>
          <w:szCs w:val="24"/>
        </w:rPr>
        <w:t>Global Netwo</w:t>
      </w:r>
      <w:r w:rsidR="009A2D3D">
        <w:rPr>
          <w:rFonts w:ascii="Arial" w:hAnsi="Arial" w:cs="Arial"/>
          <w:sz w:val="24"/>
          <w:szCs w:val="24"/>
        </w:rPr>
        <w:t>rk for Advanced Management, 2020)</w:t>
      </w:r>
      <w:r w:rsidR="00BE2642">
        <w:rPr>
          <w:rFonts w:ascii="Arial" w:hAnsi="Arial" w:cs="Arial"/>
          <w:sz w:val="24"/>
          <w:szCs w:val="24"/>
        </w:rPr>
        <w:t xml:space="preserve">. </w:t>
      </w:r>
      <w:r w:rsidR="00970738" w:rsidRPr="00767D5E">
        <w:rPr>
          <w:rFonts w:ascii="Arial" w:hAnsi="Arial" w:cs="Arial"/>
          <w:sz w:val="24"/>
          <w:szCs w:val="24"/>
        </w:rPr>
        <w:t>More stable investment can, in turn, lead to a lower cost of capital for McCormick.</w:t>
      </w:r>
    </w:p>
    <w:p w14:paraId="3118B078" w14:textId="77777777" w:rsidR="0032618C" w:rsidRDefault="0032618C" w:rsidP="006C2A2A">
      <w:pPr>
        <w:spacing w:line="480" w:lineRule="auto"/>
        <w:rPr>
          <w:rFonts w:ascii="Arial" w:hAnsi="Arial" w:cs="Arial"/>
          <w:b/>
          <w:sz w:val="24"/>
          <w:szCs w:val="24"/>
        </w:rPr>
      </w:pPr>
    </w:p>
    <w:p w14:paraId="3C0EBCFF" w14:textId="3ABD59E6" w:rsidR="0032618C" w:rsidRDefault="00022B80" w:rsidP="006C2A2A">
      <w:pPr>
        <w:spacing w:line="480" w:lineRule="auto"/>
        <w:rPr>
          <w:rFonts w:ascii="Arial" w:hAnsi="Arial" w:cs="Arial"/>
          <w:b/>
          <w:sz w:val="24"/>
          <w:szCs w:val="24"/>
        </w:rPr>
      </w:pPr>
      <w:r>
        <w:rPr>
          <w:rFonts w:ascii="Arial" w:hAnsi="Arial" w:cs="Arial"/>
          <w:b/>
          <w:sz w:val="24"/>
          <w:szCs w:val="24"/>
        </w:rPr>
        <w:t xml:space="preserve">Proactive </w:t>
      </w:r>
      <w:r w:rsidR="009F170D" w:rsidRPr="0041297D">
        <w:rPr>
          <w:rFonts w:ascii="Arial" w:hAnsi="Arial" w:cs="Arial"/>
          <w:b/>
          <w:sz w:val="24"/>
          <w:szCs w:val="24"/>
        </w:rPr>
        <w:t xml:space="preserve">Regulatory </w:t>
      </w:r>
      <w:r w:rsidR="0032618C">
        <w:rPr>
          <w:rFonts w:ascii="Arial" w:hAnsi="Arial" w:cs="Arial"/>
          <w:b/>
          <w:sz w:val="24"/>
          <w:szCs w:val="24"/>
        </w:rPr>
        <w:t>C</w:t>
      </w:r>
      <w:r w:rsidR="009F170D" w:rsidRPr="0041297D">
        <w:rPr>
          <w:rFonts w:ascii="Arial" w:hAnsi="Arial" w:cs="Arial"/>
          <w:b/>
          <w:sz w:val="24"/>
          <w:szCs w:val="24"/>
        </w:rPr>
        <w:t xml:space="preserve">ompliance </w:t>
      </w:r>
    </w:p>
    <w:p w14:paraId="7B08CE00" w14:textId="16761B62" w:rsidR="00B40840" w:rsidRPr="00B40840" w:rsidRDefault="00B40840" w:rsidP="006C2A2A">
      <w:pPr>
        <w:spacing w:line="480" w:lineRule="auto"/>
        <w:rPr>
          <w:rFonts w:ascii="Arial" w:hAnsi="Arial" w:cs="Arial"/>
          <w:sz w:val="24"/>
          <w:szCs w:val="24"/>
        </w:rPr>
      </w:pPr>
      <w:r>
        <w:rPr>
          <w:rFonts w:ascii="Arial" w:hAnsi="Arial" w:cs="Arial"/>
          <w:sz w:val="24"/>
          <w:szCs w:val="24"/>
        </w:rPr>
        <w:t>I</w:t>
      </w:r>
      <w:r w:rsidR="00F76563">
        <w:rPr>
          <w:rFonts w:ascii="Arial" w:hAnsi="Arial" w:cs="Arial"/>
          <w:sz w:val="24"/>
          <w:szCs w:val="24"/>
        </w:rPr>
        <w:t xml:space="preserve">n 2016, the </w:t>
      </w:r>
      <w:r w:rsidR="00782DD8">
        <w:rPr>
          <w:rFonts w:ascii="Arial" w:hAnsi="Arial" w:cs="Arial"/>
          <w:sz w:val="24"/>
          <w:szCs w:val="24"/>
        </w:rPr>
        <w:t>U.S.</w:t>
      </w:r>
      <w:r w:rsidR="00F76563">
        <w:rPr>
          <w:rFonts w:ascii="Arial" w:hAnsi="Arial" w:cs="Arial"/>
          <w:sz w:val="24"/>
          <w:szCs w:val="24"/>
        </w:rPr>
        <w:t xml:space="preserve"> Congress</w:t>
      </w:r>
      <w:r w:rsidR="004D07CF">
        <w:rPr>
          <w:rFonts w:ascii="Arial" w:hAnsi="Arial" w:cs="Arial"/>
          <w:sz w:val="24"/>
          <w:szCs w:val="24"/>
        </w:rPr>
        <w:t xml:space="preserve"> closed a loophole in </w:t>
      </w:r>
      <w:r w:rsidR="00B23C35">
        <w:rPr>
          <w:rFonts w:ascii="Arial" w:hAnsi="Arial" w:cs="Arial"/>
          <w:sz w:val="24"/>
          <w:szCs w:val="24"/>
        </w:rPr>
        <w:t xml:space="preserve">Section 307 of the Tariff Act of 1930 </w:t>
      </w:r>
      <w:r w:rsidR="00D74B23">
        <w:rPr>
          <w:rFonts w:ascii="Arial" w:hAnsi="Arial" w:cs="Arial"/>
          <w:sz w:val="24"/>
          <w:szCs w:val="24"/>
        </w:rPr>
        <w:t>to enable the rule to be used as a human rights tool</w:t>
      </w:r>
      <w:r w:rsidR="002B570E">
        <w:rPr>
          <w:rFonts w:ascii="Arial" w:hAnsi="Arial" w:cs="Arial"/>
          <w:sz w:val="24"/>
          <w:szCs w:val="24"/>
        </w:rPr>
        <w:t xml:space="preserve"> (</w:t>
      </w:r>
      <w:proofErr w:type="spellStart"/>
      <w:r w:rsidR="00D854EF">
        <w:rPr>
          <w:rFonts w:ascii="Arial" w:hAnsi="Arial" w:cs="Arial"/>
          <w:sz w:val="24"/>
          <w:szCs w:val="24"/>
        </w:rPr>
        <w:t>Brudney</w:t>
      </w:r>
      <w:proofErr w:type="spellEnd"/>
      <w:r w:rsidR="00D854EF">
        <w:rPr>
          <w:rFonts w:ascii="Arial" w:hAnsi="Arial" w:cs="Arial"/>
          <w:sz w:val="24"/>
          <w:szCs w:val="24"/>
        </w:rPr>
        <w:t>, 2020)</w:t>
      </w:r>
      <w:r w:rsidR="00D74B23">
        <w:rPr>
          <w:rFonts w:ascii="Arial" w:hAnsi="Arial" w:cs="Arial"/>
          <w:sz w:val="24"/>
          <w:szCs w:val="24"/>
        </w:rPr>
        <w:t>.</w:t>
      </w:r>
      <w:r w:rsidR="002B570E">
        <w:rPr>
          <w:rFonts w:ascii="Arial" w:hAnsi="Arial" w:cs="Arial"/>
          <w:sz w:val="24"/>
          <w:szCs w:val="24"/>
        </w:rPr>
        <w:t xml:space="preserve"> </w:t>
      </w:r>
      <w:r w:rsidR="004551F9">
        <w:rPr>
          <w:rFonts w:ascii="Arial" w:hAnsi="Arial" w:cs="Arial"/>
          <w:sz w:val="24"/>
          <w:szCs w:val="24"/>
        </w:rPr>
        <w:t xml:space="preserve">Section 307 </w:t>
      </w:r>
      <w:r w:rsidR="0092454F">
        <w:rPr>
          <w:rFonts w:ascii="Arial" w:hAnsi="Arial" w:cs="Arial"/>
          <w:sz w:val="24"/>
          <w:szCs w:val="24"/>
        </w:rPr>
        <w:t>enables US Customs and Border Protection</w:t>
      </w:r>
      <w:r w:rsidR="00CD21E7">
        <w:rPr>
          <w:rFonts w:ascii="Arial" w:hAnsi="Arial" w:cs="Arial"/>
          <w:sz w:val="24"/>
          <w:szCs w:val="24"/>
        </w:rPr>
        <w:t xml:space="preserve"> (USCBP)</w:t>
      </w:r>
      <w:r w:rsidR="0092454F">
        <w:rPr>
          <w:rFonts w:ascii="Arial" w:hAnsi="Arial" w:cs="Arial"/>
          <w:sz w:val="24"/>
          <w:szCs w:val="24"/>
        </w:rPr>
        <w:t xml:space="preserve"> to issue</w:t>
      </w:r>
      <w:r w:rsidR="003D4573">
        <w:rPr>
          <w:rFonts w:ascii="Arial" w:hAnsi="Arial" w:cs="Arial"/>
          <w:sz w:val="24"/>
          <w:szCs w:val="24"/>
        </w:rPr>
        <w:t xml:space="preserve"> Withhold Release </w:t>
      </w:r>
      <w:r w:rsidR="003D4573">
        <w:rPr>
          <w:rFonts w:ascii="Arial" w:hAnsi="Arial" w:cs="Arial"/>
          <w:sz w:val="24"/>
          <w:szCs w:val="24"/>
        </w:rPr>
        <w:lastRenderedPageBreak/>
        <w:t>Orders for imported goods that are</w:t>
      </w:r>
      <w:r w:rsidR="006B6001">
        <w:rPr>
          <w:rFonts w:ascii="Arial" w:hAnsi="Arial" w:cs="Arial"/>
          <w:sz w:val="24"/>
          <w:szCs w:val="24"/>
        </w:rPr>
        <w:t xml:space="preserve"> suspected to be “</w:t>
      </w:r>
      <w:r w:rsidR="00D9652F">
        <w:rPr>
          <w:rFonts w:ascii="Arial" w:hAnsi="Arial" w:cs="Arial"/>
          <w:i/>
          <w:sz w:val="24"/>
          <w:szCs w:val="24"/>
        </w:rPr>
        <w:t>mined, produced, or manufactured wholly or in part in any foreign country</w:t>
      </w:r>
      <w:r w:rsidR="003F03C7">
        <w:rPr>
          <w:rFonts w:ascii="Arial" w:hAnsi="Arial" w:cs="Arial"/>
          <w:i/>
          <w:sz w:val="24"/>
          <w:szCs w:val="24"/>
        </w:rPr>
        <w:t xml:space="preserve"> by convict labor or/and forced labor.” </w:t>
      </w:r>
      <w:r w:rsidR="00D74B23">
        <w:rPr>
          <w:rFonts w:ascii="Arial" w:hAnsi="Arial" w:cs="Arial"/>
          <w:sz w:val="24"/>
          <w:szCs w:val="24"/>
        </w:rPr>
        <w:t xml:space="preserve"> </w:t>
      </w:r>
      <w:r w:rsidR="003826F6">
        <w:rPr>
          <w:rFonts w:ascii="Arial" w:hAnsi="Arial" w:cs="Arial"/>
          <w:sz w:val="24"/>
          <w:szCs w:val="24"/>
        </w:rPr>
        <w:t>A pr</w:t>
      </w:r>
      <w:r w:rsidR="00794B97">
        <w:rPr>
          <w:rFonts w:ascii="Arial" w:hAnsi="Arial" w:cs="Arial"/>
          <w:sz w:val="24"/>
          <w:szCs w:val="24"/>
        </w:rPr>
        <w:t>oactive human rights due diligence process will pr</w:t>
      </w:r>
      <w:r w:rsidR="007B4371">
        <w:rPr>
          <w:rFonts w:ascii="Arial" w:hAnsi="Arial" w:cs="Arial"/>
          <w:sz w:val="24"/>
          <w:szCs w:val="24"/>
        </w:rPr>
        <w:t xml:space="preserve">otect McCormick from </w:t>
      </w:r>
      <w:r w:rsidR="006C5CB5">
        <w:rPr>
          <w:rFonts w:ascii="Arial" w:hAnsi="Arial" w:cs="Arial"/>
          <w:sz w:val="24"/>
          <w:szCs w:val="24"/>
        </w:rPr>
        <w:t xml:space="preserve">potential supply chain disruptions </w:t>
      </w:r>
      <w:r w:rsidR="006B562D">
        <w:rPr>
          <w:rFonts w:ascii="Arial" w:hAnsi="Arial" w:cs="Arial"/>
          <w:sz w:val="24"/>
          <w:szCs w:val="24"/>
        </w:rPr>
        <w:t xml:space="preserve">in the U.S. </w:t>
      </w:r>
      <w:r w:rsidR="006C5CB5">
        <w:rPr>
          <w:rFonts w:ascii="Arial" w:hAnsi="Arial" w:cs="Arial"/>
          <w:sz w:val="24"/>
          <w:szCs w:val="24"/>
        </w:rPr>
        <w:t xml:space="preserve">(and </w:t>
      </w:r>
      <w:r w:rsidR="00AA4594">
        <w:rPr>
          <w:rFonts w:ascii="Arial" w:hAnsi="Arial" w:cs="Arial"/>
          <w:sz w:val="24"/>
          <w:szCs w:val="24"/>
        </w:rPr>
        <w:t>even</w:t>
      </w:r>
      <w:r w:rsidR="006C5CB5">
        <w:rPr>
          <w:rFonts w:ascii="Arial" w:hAnsi="Arial" w:cs="Arial"/>
          <w:sz w:val="24"/>
          <w:szCs w:val="24"/>
        </w:rPr>
        <w:t xml:space="preserve"> criminal investigation) should </w:t>
      </w:r>
      <w:r w:rsidR="00AD22D2">
        <w:rPr>
          <w:rFonts w:ascii="Arial" w:hAnsi="Arial" w:cs="Arial"/>
          <w:sz w:val="24"/>
          <w:szCs w:val="24"/>
        </w:rPr>
        <w:t xml:space="preserve">the origin of imported goods require verification by USCBP. </w:t>
      </w:r>
    </w:p>
    <w:p w14:paraId="22F2D4D5" w14:textId="1E6D5261" w:rsidR="002210C5" w:rsidRDefault="002E4B50" w:rsidP="006C2A2A">
      <w:pPr>
        <w:spacing w:line="480" w:lineRule="auto"/>
        <w:rPr>
          <w:rFonts w:ascii="Arial" w:hAnsi="Arial" w:cs="Arial"/>
          <w:sz w:val="24"/>
          <w:szCs w:val="24"/>
        </w:rPr>
      </w:pPr>
      <w:r>
        <w:rPr>
          <w:rFonts w:ascii="Arial" w:hAnsi="Arial" w:cs="Arial"/>
          <w:sz w:val="24"/>
          <w:szCs w:val="24"/>
        </w:rPr>
        <w:t>The European Commissioner for Justice</w:t>
      </w:r>
      <w:r w:rsidR="00A6747C">
        <w:rPr>
          <w:rFonts w:ascii="Arial" w:hAnsi="Arial" w:cs="Arial"/>
          <w:sz w:val="24"/>
          <w:szCs w:val="24"/>
        </w:rPr>
        <w:t xml:space="preserve"> announced in April 2020 that th</w:t>
      </w:r>
      <w:r w:rsidR="00FE00DF">
        <w:rPr>
          <w:rFonts w:ascii="Arial" w:hAnsi="Arial" w:cs="Arial"/>
          <w:sz w:val="24"/>
          <w:szCs w:val="24"/>
        </w:rPr>
        <w:t xml:space="preserve">e European Union will be introducing </w:t>
      </w:r>
      <w:r w:rsidR="008B7703">
        <w:rPr>
          <w:rFonts w:ascii="Arial" w:hAnsi="Arial" w:cs="Arial"/>
          <w:sz w:val="24"/>
          <w:szCs w:val="24"/>
        </w:rPr>
        <w:t xml:space="preserve">new mandatory rules for </w:t>
      </w:r>
      <w:r w:rsidR="008B7703" w:rsidRPr="008B7703">
        <w:rPr>
          <w:rFonts w:ascii="Arial" w:hAnsi="Arial" w:cs="Arial"/>
          <w:sz w:val="24"/>
          <w:szCs w:val="24"/>
        </w:rPr>
        <w:t>corporate environmental and human rights due diligence</w:t>
      </w:r>
      <w:r w:rsidR="00BE4C29">
        <w:rPr>
          <w:rFonts w:ascii="Arial" w:hAnsi="Arial" w:cs="Arial"/>
          <w:sz w:val="24"/>
          <w:szCs w:val="24"/>
        </w:rPr>
        <w:t xml:space="preserve"> (</w:t>
      </w:r>
      <w:hyperlink r:id="rId10" w:history="1">
        <w:r w:rsidR="00BE4C29" w:rsidRPr="00BE4C29">
          <w:rPr>
            <w:rFonts w:ascii="Arial" w:hAnsi="Arial" w:cs="Arial"/>
            <w:sz w:val="24"/>
            <w:szCs w:val="24"/>
          </w:rPr>
          <w:t xml:space="preserve">Centre de </w:t>
        </w:r>
        <w:proofErr w:type="spellStart"/>
        <w:r w:rsidR="00BE4C29" w:rsidRPr="00BE4C29">
          <w:rPr>
            <w:rFonts w:ascii="Arial" w:hAnsi="Arial" w:cs="Arial"/>
            <w:sz w:val="24"/>
            <w:szCs w:val="24"/>
          </w:rPr>
          <w:t>Ressources</w:t>
        </w:r>
        <w:proofErr w:type="spellEnd"/>
        <w:r w:rsidR="00BE4C29" w:rsidRPr="00BE4C29">
          <w:rPr>
            <w:rFonts w:ascii="Arial" w:hAnsi="Arial" w:cs="Arial"/>
            <w:sz w:val="24"/>
            <w:szCs w:val="24"/>
          </w:rPr>
          <w:t xml:space="preserve"> sur les</w:t>
        </w:r>
        <w:r w:rsidR="008E513C">
          <w:rPr>
            <w:rFonts w:ascii="Arial" w:hAnsi="Arial" w:cs="Arial"/>
            <w:sz w:val="24"/>
            <w:szCs w:val="24"/>
          </w:rPr>
          <w:t xml:space="preserve"> </w:t>
        </w:r>
        <w:proofErr w:type="spellStart"/>
        <w:r w:rsidR="00BE4C29" w:rsidRPr="00BE4C29">
          <w:rPr>
            <w:rFonts w:ascii="Arial" w:hAnsi="Arial" w:cs="Arial"/>
            <w:sz w:val="24"/>
            <w:szCs w:val="24"/>
          </w:rPr>
          <w:t>Entreprises</w:t>
        </w:r>
        <w:proofErr w:type="spellEnd"/>
        <w:r w:rsidR="00BE4C29" w:rsidRPr="00BE4C29">
          <w:rPr>
            <w:rFonts w:ascii="Arial" w:hAnsi="Arial" w:cs="Arial"/>
            <w:sz w:val="24"/>
            <w:szCs w:val="24"/>
          </w:rPr>
          <w:t xml:space="preserve"> et les Droits de </w:t>
        </w:r>
        <w:proofErr w:type="spellStart"/>
        <w:r w:rsidR="00BE4C29" w:rsidRPr="00BE4C29">
          <w:rPr>
            <w:rFonts w:ascii="Arial" w:hAnsi="Arial" w:cs="Arial"/>
            <w:sz w:val="24"/>
            <w:szCs w:val="24"/>
          </w:rPr>
          <w:t>l'Homme</w:t>
        </w:r>
        <w:proofErr w:type="spellEnd"/>
        <w:r w:rsidR="008E513C">
          <w:rPr>
            <w:rFonts w:ascii="Arial" w:hAnsi="Arial" w:cs="Arial"/>
            <w:sz w:val="24"/>
            <w:szCs w:val="24"/>
          </w:rPr>
          <w:t>, 2020)</w:t>
        </w:r>
      </w:hyperlink>
      <w:r w:rsidR="008E513C" w:rsidRPr="005A092C">
        <w:rPr>
          <w:rFonts w:ascii="Arial" w:hAnsi="Arial" w:cs="Arial"/>
          <w:sz w:val="24"/>
          <w:szCs w:val="24"/>
        </w:rPr>
        <w:t>.</w:t>
      </w:r>
      <w:r w:rsidR="008B7703">
        <w:rPr>
          <w:rFonts w:ascii="Arial" w:hAnsi="Arial" w:cs="Arial"/>
          <w:sz w:val="24"/>
          <w:szCs w:val="24"/>
        </w:rPr>
        <w:t xml:space="preserve"> The </w:t>
      </w:r>
      <w:r w:rsidR="00FB30A8">
        <w:rPr>
          <w:rFonts w:ascii="Arial" w:hAnsi="Arial" w:cs="Arial"/>
          <w:sz w:val="24"/>
          <w:szCs w:val="24"/>
        </w:rPr>
        <w:t>draft report</w:t>
      </w:r>
      <w:r w:rsidR="00D25D14">
        <w:rPr>
          <w:rFonts w:ascii="Arial" w:hAnsi="Arial" w:cs="Arial"/>
          <w:sz w:val="24"/>
          <w:szCs w:val="24"/>
        </w:rPr>
        <w:t xml:space="preserve"> </w:t>
      </w:r>
      <w:r w:rsidR="008C76A5">
        <w:rPr>
          <w:rFonts w:ascii="Arial" w:hAnsi="Arial" w:cs="Arial"/>
          <w:sz w:val="24"/>
          <w:szCs w:val="24"/>
        </w:rPr>
        <w:t>of recommendations</w:t>
      </w:r>
      <w:r w:rsidR="00FB30A8">
        <w:rPr>
          <w:rFonts w:ascii="Arial" w:hAnsi="Arial" w:cs="Arial"/>
          <w:sz w:val="24"/>
          <w:szCs w:val="24"/>
        </w:rPr>
        <w:t>, release</w:t>
      </w:r>
      <w:r w:rsidR="008913CB">
        <w:rPr>
          <w:rFonts w:ascii="Arial" w:hAnsi="Arial" w:cs="Arial"/>
          <w:sz w:val="24"/>
          <w:szCs w:val="24"/>
        </w:rPr>
        <w:t>d</w:t>
      </w:r>
      <w:r w:rsidR="00FB30A8">
        <w:rPr>
          <w:rFonts w:ascii="Arial" w:hAnsi="Arial" w:cs="Arial"/>
          <w:sz w:val="24"/>
          <w:szCs w:val="24"/>
        </w:rPr>
        <w:t xml:space="preserve"> in </w:t>
      </w:r>
      <w:r w:rsidR="008913CB">
        <w:rPr>
          <w:rFonts w:ascii="Arial" w:hAnsi="Arial" w:cs="Arial"/>
          <w:sz w:val="24"/>
          <w:szCs w:val="24"/>
        </w:rPr>
        <w:t>September 2020</w:t>
      </w:r>
      <w:r w:rsidR="005A092C">
        <w:rPr>
          <w:rFonts w:ascii="Arial" w:hAnsi="Arial" w:cs="Arial"/>
          <w:sz w:val="24"/>
          <w:szCs w:val="24"/>
        </w:rPr>
        <w:t xml:space="preserve">, </w:t>
      </w:r>
      <w:r w:rsidR="00973A6A">
        <w:rPr>
          <w:rFonts w:ascii="Arial" w:hAnsi="Arial" w:cs="Arial"/>
          <w:sz w:val="24"/>
          <w:szCs w:val="24"/>
        </w:rPr>
        <w:t>incl</w:t>
      </w:r>
      <w:r w:rsidR="0084317A">
        <w:rPr>
          <w:rFonts w:ascii="Arial" w:hAnsi="Arial" w:cs="Arial"/>
          <w:sz w:val="24"/>
          <w:szCs w:val="24"/>
        </w:rPr>
        <w:t>udes the following article:</w:t>
      </w:r>
    </w:p>
    <w:p w14:paraId="6B505AC1" w14:textId="2523B250" w:rsidR="0084317A" w:rsidRDefault="0084317A" w:rsidP="006C2A2A">
      <w:pPr>
        <w:spacing w:line="480" w:lineRule="auto"/>
        <w:rPr>
          <w:rFonts w:ascii="Arial" w:hAnsi="Arial" w:cs="Arial"/>
          <w:sz w:val="24"/>
          <w:szCs w:val="24"/>
        </w:rPr>
      </w:pPr>
      <w:r>
        <w:rPr>
          <w:rFonts w:ascii="Arial" w:hAnsi="Arial" w:cs="Arial"/>
          <w:sz w:val="24"/>
          <w:szCs w:val="24"/>
        </w:rPr>
        <w:t>“</w:t>
      </w:r>
      <w:r w:rsidR="00970EC9" w:rsidRPr="00970EC9">
        <w:rPr>
          <w:rFonts w:ascii="Arial" w:hAnsi="Arial" w:cs="Arial"/>
          <w:i/>
          <w:sz w:val="24"/>
          <w:szCs w:val="24"/>
        </w:rPr>
        <w:t>the Union should urgently adopt minimum requirements for undertakings to identify, prevent, cease, mitigate, monitor, disclose, account, address and remediate human rights, environmental and governance risks in their entire value chain</w:t>
      </w:r>
      <w:r w:rsidR="00970EC9">
        <w:rPr>
          <w:rFonts w:ascii="Arial" w:hAnsi="Arial" w:cs="Arial"/>
          <w:sz w:val="24"/>
          <w:szCs w:val="24"/>
        </w:rPr>
        <w:t>”</w:t>
      </w:r>
      <w:r w:rsidR="00D63B3D">
        <w:rPr>
          <w:rFonts w:ascii="Arial" w:hAnsi="Arial" w:cs="Arial"/>
          <w:sz w:val="24"/>
          <w:szCs w:val="24"/>
        </w:rPr>
        <w:t xml:space="preserve"> (</w:t>
      </w:r>
      <w:r w:rsidR="00AF25D2">
        <w:rPr>
          <w:rFonts w:ascii="Arial" w:hAnsi="Arial" w:cs="Arial"/>
          <w:sz w:val="24"/>
          <w:szCs w:val="24"/>
        </w:rPr>
        <w:t>Wolters, 2020).</w:t>
      </w:r>
    </w:p>
    <w:p w14:paraId="657C6BC5" w14:textId="74E73761" w:rsidR="005A7793" w:rsidRDefault="005A7793" w:rsidP="006C2A2A">
      <w:pPr>
        <w:spacing w:line="480" w:lineRule="auto"/>
        <w:rPr>
          <w:rFonts w:ascii="Arial" w:hAnsi="Arial" w:cs="Arial"/>
          <w:sz w:val="24"/>
          <w:szCs w:val="24"/>
        </w:rPr>
      </w:pPr>
      <w:r>
        <w:rPr>
          <w:rFonts w:ascii="Arial" w:hAnsi="Arial" w:cs="Arial"/>
          <w:sz w:val="24"/>
          <w:szCs w:val="24"/>
        </w:rPr>
        <w:t xml:space="preserve">In addition, the report recommends that </w:t>
      </w:r>
      <w:r w:rsidR="00260600">
        <w:rPr>
          <w:rFonts w:ascii="Arial" w:hAnsi="Arial" w:cs="Arial"/>
          <w:sz w:val="24"/>
          <w:szCs w:val="24"/>
        </w:rPr>
        <w:t xml:space="preserve">Member </w:t>
      </w:r>
      <w:r w:rsidR="00B87EC3">
        <w:rPr>
          <w:rFonts w:ascii="Arial" w:hAnsi="Arial" w:cs="Arial"/>
          <w:sz w:val="24"/>
          <w:szCs w:val="24"/>
        </w:rPr>
        <w:t>States,</w:t>
      </w:r>
      <w:r w:rsidR="00A16EE7">
        <w:rPr>
          <w:rFonts w:ascii="Arial" w:hAnsi="Arial" w:cs="Arial"/>
          <w:sz w:val="24"/>
          <w:szCs w:val="24"/>
        </w:rPr>
        <w:t xml:space="preserve"> </w:t>
      </w:r>
      <w:r w:rsidR="00F11D6E">
        <w:rPr>
          <w:rFonts w:ascii="Arial" w:hAnsi="Arial" w:cs="Arial"/>
          <w:sz w:val="24"/>
          <w:szCs w:val="24"/>
        </w:rPr>
        <w:t>“</w:t>
      </w:r>
      <w:r w:rsidR="00A16EE7" w:rsidRPr="00F11D6E">
        <w:rPr>
          <w:rFonts w:ascii="Arial" w:hAnsi="Arial" w:cs="Arial"/>
          <w:i/>
          <w:sz w:val="24"/>
          <w:szCs w:val="24"/>
        </w:rPr>
        <w:t>supervise and impose sanctions</w:t>
      </w:r>
      <w:r w:rsidR="00F11D6E" w:rsidRPr="00F11D6E">
        <w:rPr>
          <w:rFonts w:ascii="Arial" w:hAnsi="Arial" w:cs="Arial"/>
          <w:i/>
          <w:sz w:val="24"/>
          <w:szCs w:val="24"/>
        </w:rPr>
        <w:t>, including criminal sanctions in severe cases</w:t>
      </w:r>
      <w:r w:rsidR="00F11D6E">
        <w:rPr>
          <w:rFonts w:ascii="Arial" w:hAnsi="Arial" w:cs="Arial"/>
          <w:sz w:val="24"/>
          <w:szCs w:val="24"/>
        </w:rPr>
        <w:t>”</w:t>
      </w:r>
      <w:r w:rsidR="00282E3C">
        <w:rPr>
          <w:rFonts w:ascii="Arial" w:hAnsi="Arial" w:cs="Arial"/>
          <w:sz w:val="24"/>
          <w:szCs w:val="24"/>
        </w:rPr>
        <w:t>,</w:t>
      </w:r>
      <w:r w:rsidR="00F11D6E">
        <w:rPr>
          <w:rFonts w:ascii="Arial" w:hAnsi="Arial" w:cs="Arial"/>
          <w:sz w:val="24"/>
          <w:szCs w:val="24"/>
        </w:rPr>
        <w:t xml:space="preserve"> </w:t>
      </w:r>
      <w:proofErr w:type="gramStart"/>
      <w:r w:rsidR="00BB472F">
        <w:rPr>
          <w:rFonts w:ascii="Arial" w:hAnsi="Arial" w:cs="Arial"/>
          <w:sz w:val="24"/>
          <w:szCs w:val="24"/>
        </w:rPr>
        <w:t>and also</w:t>
      </w:r>
      <w:proofErr w:type="gramEnd"/>
      <w:r w:rsidR="00BB472F">
        <w:rPr>
          <w:rFonts w:ascii="Arial" w:hAnsi="Arial" w:cs="Arial"/>
          <w:sz w:val="24"/>
          <w:szCs w:val="24"/>
        </w:rPr>
        <w:t xml:space="preserve"> allows for victims of human rights violations to </w:t>
      </w:r>
      <w:r w:rsidR="00582458">
        <w:rPr>
          <w:rFonts w:ascii="Arial" w:hAnsi="Arial" w:cs="Arial"/>
          <w:sz w:val="24"/>
          <w:szCs w:val="24"/>
        </w:rPr>
        <w:t>have access to the EU court to file civil claims.</w:t>
      </w:r>
      <w:r w:rsidR="00DD2AF6">
        <w:rPr>
          <w:rFonts w:ascii="Arial" w:hAnsi="Arial" w:cs="Arial"/>
          <w:sz w:val="24"/>
          <w:szCs w:val="24"/>
        </w:rPr>
        <w:t xml:space="preserve"> </w:t>
      </w:r>
    </w:p>
    <w:p w14:paraId="37E68771" w14:textId="21F31432" w:rsidR="00E52328" w:rsidRDefault="00E52328" w:rsidP="006C2A2A">
      <w:pPr>
        <w:spacing w:line="480" w:lineRule="auto"/>
        <w:rPr>
          <w:rFonts w:ascii="Arial" w:hAnsi="Arial" w:cs="Arial"/>
          <w:sz w:val="24"/>
          <w:szCs w:val="24"/>
        </w:rPr>
      </w:pPr>
      <w:r>
        <w:rPr>
          <w:rFonts w:ascii="Arial" w:hAnsi="Arial" w:cs="Arial"/>
          <w:sz w:val="24"/>
          <w:szCs w:val="24"/>
        </w:rPr>
        <w:t xml:space="preserve">Adoption of a robust human rights strategy </w:t>
      </w:r>
      <w:r w:rsidR="00483377">
        <w:rPr>
          <w:rFonts w:ascii="Arial" w:hAnsi="Arial" w:cs="Arial"/>
          <w:sz w:val="24"/>
          <w:szCs w:val="24"/>
        </w:rPr>
        <w:t xml:space="preserve">will </w:t>
      </w:r>
      <w:r w:rsidR="000A4503">
        <w:rPr>
          <w:rFonts w:ascii="Arial" w:hAnsi="Arial" w:cs="Arial"/>
          <w:sz w:val="24"/>
          <w:szCs w:val="24"/>
        </w:rPr>
        <w:t>soon be mandatory</w:t>
      </w:r>
      <w:r w:rsidR="00436FE9">
        <w:rPr>
          <w:rFonts w:ascii="Arial" w:hAnsi="Arial" w:cs="Arial"/>
          <w:sz w:val="24"/>
          <w:szCs w:val="24"/>
        </w:rPr>
        <w:t xml:space="preserve"> for companies operating</w:t>
      </w:r>
      <w:r w:rsidR="000A4503">
        <w:rPr>
          <w:rFonts w:ascii="Arial" w:hAnsi="Arial" w:cs="Arial"/>
          <w:sz w:val="24"/>
          <w:szCs w:val="24"/>
        </w:rPr>
        <w:t xml:space="preserve"> in the EU and therefore it is in McCormick’s best interest to </w:t>
      </w:r>
      <w:r w:rsidR="00737846">
        <w:rPr>
          <w:rFonts w:ascii="Arial" w:hAnsi="Arial" w:cs="Arial"/>
          <w:sz w:val="24"/>
          <w:szCs w:val="24"/>
        </w:rPr>
        <w:t>implement such a strategy in preparation for the pending legislation.</w:t>
      </w:r>
      <w:r w:rsidR="00483377">
        <w:rPr>
          <w:rFonts w:ascii="Arial" w:hAnsi="Arial" w:cs="Arial"/>
          <w:sz w:val="24"/>
          <w:szCs w:val="24"/>
        </w:rPr>
        <w:t xml:space="preserve"> </w:t>
      </w:r>
    </w:p>
    <w:p w14:paraId="55D7481A" w14:textId="77777777" w:rsidR="00972CD1" w:rsidRDefault="00972CD1" w:rsidP="00FC5D9A">
      <w:pPr>
        <w:spacing w:line="360" w:lineRule="auto"/>
        <w:rPr>
          <w:rFonts w:ascii="Arial" w:hAnsi="Arial" w:cs="Arial"/>
          <w:b/>
          <w:sz w:val="24"/>
          <w:szCs w:val="24"/>
        </w:rPr>
      </w:pPr>
    </w:p>
    <w:p w14:paraId="79917A61" w14:textId="77777777" w:rsidR="00972CD1" w:rsidRDefault="00972CD1">
      <w:pPr>
        <w:rPr>
          <w:rFonts w:ascii="Arial" w:hAnsi="Arial" w:cs="Arial"/>
          <w:b/>
          <w:sz w:val="24"/>
          <w:szCs w:val="24"/>
        </w:rPr>
      </w:pPr>
      <w:r>
        <w:rPr>
          <w:rFonts w:ascii="Arial" w:hAnsi="Arial" w:cs="Arial"/>
          <w:b/>
          <w:sz w:val="24"/>
          <w:szCs w:val="24"/>
        </w:rPr>
        <w:br w:type="page"/>
      </w:r>
    </w:p>
    <w:p w14:paraId="0FBAB984" w14:textId="3EF5DFA4" w:rsidR="004448DA" w:rsidRPr="00D102C0" w:rsidRDefault="00D102C0" w:rsidP="00FC5D9A">
      <w:pPr>
        <w:spacing w:line="360" w:lineRule="auto"/>
        <w:rPr>
          <w:rFonts w:ascii="Arial" w:hAnsi="Arial" w:cs="Arial"/>
          <w:b/>
          <w:sz w:val="24"/>
          <w:szCs w:val="24"/>
        </w:rPr>
      </w:pPr>
      <w:r w:rsidRPr="00970738">
        <w:rPr>
          <w:rFonts w:ascii="Arial" w:hAnsi="Arial" w:cs="Arial"/>
          <w:b/>
          <w:sz w:val="24"/>
          <w:szCs w:val="24"/>
        </w:rPr>
        <w:lastRenderedPageBreak/>
        <w:t xml:space="preserve">Stakeholder </w:t>
      </w:r>
      <w:r w:rsidR="00CD760C" w:rsidRPr="00970738">
        <w:rPr>
          <w:rFonts w:ascii="Arial" w:hAnsi="Arial" w:cs="Arial"/>
          <w:b/>
          <w:sz w:val="24"/>
          <w:szCs w:val="24"/>
        </w:rPr>
        <w:t>B</w:t>
      </w:r>
      <w:r w:rsidRPr="00970738">
        <w:rPr>
          <w:rFonts w:ascii="Arial" w:hAnsi="Arial" w:cs="Arial"/>
          <w:b/>
          <w:sz w:val="24"/>
          <w:szCs w:val="24"/>
        </w:rPr>
        <w:t>enefits</w:t>
      </w:r>
    </w:p>
    <w:p w14:paraId="5F892D4B" w14:textId="50194F8A" w:rsidR="001D6754" w:rsidRDefault="008035A0" w:rsidP="008035A0">
      <w:pPr>
        <w:spacing w:line="480" w:lineRule="auto"/>
        <w:rPr>
          <w:rFonts w:ascii="Arial" w:hAnsi="Arial" w:cs="Arial"/>
          <w:sz w:val="24"/>
          <w:szCs w:val="24"/>
        </w:rPr>
      </w:pPr>
      <w:r>
        <w:rPr>
          <w:rFonts w:ascii="Arial" w:hAnsi="Arial" w:cs="Arial"/>
          <w:sz w:val="24"/>
          <w:szCs w:val="24"/>
        </w:rPr>
        <w:t>The benefits accrued by McCormick through the development of a comprehensive human rights strategy</w:t>
      </w:r>
      <w:r w:rsidR="00EA4292">
        <w:rPr>
          <w:rFonts w:ascii="Arial" w:hAnsi="Arial" w:cs="Arial"/>
          <w:sz w:val="24"/>
          <w:szCs w:val="24"/>
        </w:rPr>
        <w:t xml:space="preserve"> often translate to stakeholder benefits as well. </w:t>
      </w:r>
      <w:r w:rsidR="00F73A48">
        <w:rPr>
          <w:rFonts w:ascii="Arial" w:hAnsi="Arial" w:cs="Arial"/>
          <w:sz w:val="24"/>
          <w:szCs w:val="24"/>
        </w:rPr>
        <w:t>R</w:t>
      </w:r>
      <w:r w:rsidR="00985907">
        <w:rPr>
          <w:rFonts w:ascii="Arial" w:hAnsi="Arial" w:cs="Arial"/>
          <w:sz w:val="24"/>
          <w:szCs w:val="24"/>
        </w:rPr>
        <w:t>educing legal</w:t>
      </w:r>
      <w:r w:rsidR="007D58B7">
        <w:rPr>
          <w:rFonts w:ascii="Arial" w:hAnsi="Arial" w:cs="Arial"/>
          <w:sz w:val="24"/>
          <w:szCs w:val="24"/>
        </w:rPr>
        <w:t>, supply chain</w:t>
      </w:r>
      <w:r w:rsidR="00985907">
        <w:rPr>
          <w:rFonts w:ascii="Arial" w:hAnsi="Arial" w:cs="Arial"/>
          <w:sz w:val="24"/>
          <w:szCs w:val="24"/>
        </w:rPr>
        <w:t xml:space="preserve"> and reputation</w:t>
      </w:r>
      <w:r w:rsidR="007D58B7">
        <w:rPr>
          <w:rFonts w:ascii="Arial" w:hAnsi="Arial" w:cs="Arial"/>
          <w:sz w:val="24"/>
          <w:szCs w:val="24"/>
        </w:rPr>
        <w:t>al risk</w:t>
      </w:r>
      <w:r w:rsidR="00FB47FC">
        <w:rPr>
          <w:rFonts w:ascii="Arial" w:hAnsi="Arial" w:cs="Arial"/>
          <w:sz w:val="24"/>
          <w:szCs w:val="24"/>
        </w:rPr>
        <w:t xml:space="preserve"> also reduces risks for investors. </w:t>
      </w:r>
    </w:p>
    <w:p w14:paraId="1C544E7F" w14:textId="77777777" w:rsidR="00713BC0" w:rsidRDefault="001D6754" w:rsidP="008035A0">
      <w:pPr>
        <w:spacing w:line="480" w:lineRule="auto"/>
        <w:rPr>
          <w:rFonts w:ascii="Arial" w:hAnsi="Arial" w:cs="Arial"/>
          <w:sz w:val="24"/>
          <w:szCs w:val="24"/>
        </w:rPr>
      </w:pPr>
      <w:r>
        <w:rPr>
          <w:rFonts w:ascii="Arial" w:hAnsi="Arial" w:cs="Arial"/>
          <w:sz w:val="24"/>
          <w:szCs w:val="24"/>
        </w:rPr>
        <w:t xml:space="preserve">Fostering </w:t>
      </w:r>
      <w:r w:rsidR="00F35033">
        <w:rPr>
          <w:rFonts w:ascii="Arial" w:hAnsi="Arial" w:cs="Arial"/>
          <w:sz w:val="24"/>
          <w:szCs w:val="24"/>
        </w:rPr>
        <w:t>relational governance</w:t>
      </w:r>
      <w:r w:rsidR="004D70E5">
        <w:rPr>
          <w:rFonts w:ascii="Arial" w:hAnsi="Arial" w:cs="Arial"/>
          <w:sz w:val="24"/>
          <w:szCs w:val="24"/>
        </w:rPr>
        <w:t xml:space="preserve"> with suppliers</w:t>
      </w:r>
      <w:r w:rsidR="00400E87">
        <w:rPr>
          <w:rFonts w:ascii="Arial" w:hAnsi="Arial" w:cs="Arial"/>
          <w:sz w:val="24"/>
          <w:szCs w:val="24"/>
        </w:rPr>
        <w:t xml:space="preserve">, based on a cooperative relationship in </w:t>
      </w:r>
      <w:r w:rsidR="00791D03">
        <w:rPr>
          <w:rFonts w:ascii="Arial" w:hAnsi="Arial" w:cs="Arial"/>
          <w:sz w:val="24"/>
          <w:szCs w:val="24"/>
        </w:rPr>
        <w:t>addressing human rights</w:t>
      </w:r>
      <w:r w:rsidR="00F6179D">
        <w:rPr>
          <w:rFonts w:ascii="Arial" w:hAnsi="Arial" w:cs="Arial"/>
          <w:sz w:val="24"/>
          <w:szCs w:val="24"/>
        </w:rPr>
        <w:t xml:space="preserve"> </w:t>
      </w:r>
      <w:r w:rsidR="00C55D1F">
        <w:rPr>
          <w:rFonts w:ascii="Arial" w:hAnsi="Arial" w:cs="Arial"/>
          <w:sz w:val="24"/>
          <w:szCs w:val="24"/>
        </w:rPr>
        <w:t>(Lee et al., 2019)</w:t>
      </w:r>
      <w:r w:rsidR="00A80EE3">
        <w:rPr>
          <w:rFonts w:ascii="Arial" w:hAnsi="Arial" w:cs="Arial"/>
          <w:sz w:val="24"/>
          <w:szCs w:val="24"/>
        </w:rPr>
        <w:t>, will require mutual commitments and therefore the supplier will benefit from reliable, long-term contracts</w:t>
      </w:r>
      <w:r w:rsidR="00CF7644">
        <w:rPr>
          <w:rFonts w:ascii="Arial" w:hAnsi="Arial" w:cs="Arial"/>
          <w:sz w:val="24"/>
          <w:szCs w:val="24"/>
        </w:rPr>
        <w:t xml:space="preserve"> with McCormick.</w:t>
      </w:r>
    </w:p>
    <w:p w14:paraId="1667AAEF" w14:textId="36F0674C" w:rsidR="00FD60FD" w:rsidRDefault="00713BC0" w:rsidP="008035A0">
      <w:pPr>
        <w:spacing w:line="480" w:lineRule="auto"/>
        <w:rPr>
          <w:rFonts w:ascii="Arial" w:hAnsi="Arial" w:cs="Arial"/>
          <w:sz w:val="24"/>
          <w:szCs w:val="24"/>
        </w:rPr>
      </w:pPr>
      <w:r>
        <w:rPr>
          <w:rFonts w:ascii="Arial" w:hAnsi="Arial" w:cs="Arial"/>
          <w:sz w:val="24"/>
          <w:szCs w:val="24"/>
        </w:rPr>
        <w:t xml:space="preserve">Ultimately, however, it </w:t>
      </w:r>
      <w:r w:rsidR="00204435">
        <w:rPr>
          <w:rFonts w:ascii="Arial" w:hAnsi="Arial" w:cs="Arial"/>
          <w:sz w:val="24"/>
          <w:szCs w:val="24"/>
        </w:rPr>
        <w:t>should</w:t>
      </w:r>
      <w:r>
        <w:rPr>
          <w:rFonts w:ascii="Arial" w:hAnsi="Arial" w:cs="Arial"/>
          <w:sz w:val="24"/>
          <w:szCs w:val="24"/>
        </w:rPr>
        <w:t xml:space="preserve"> be workers who benefit </w:t>
      </w:r>
      <w:r w:rsidR="00204435">
        <w:rPr>
          <w:rFonts w:ascii="Arial" w:hAnsi="Arial" w:cs="Arial"/>
          <w:sz w:val="24"/>
          <w:szCs w:val="24"/>
        </w:rPr>
        <w:t>most from such a strategy</w:t>
      </w:r>
      <w:r w:rsidR="00954366">
        <w:rPr>
          <w:rFonts w:ascii="Arial" w:hAnsi="Arial" w:cs="Arial"/>
          <w:sz w:val="24"/>
          <w:szCs w:val="24"/>
        </w:rPr>
        <w:t>.</w:t>
      </w:r>
      <w:r w:rsidR="00560258">
        <w:rPr>
          <w:rFonts w:ascii="Arial" w:hAnsi="Arial" w:cs="Arial"/>
          <w:sz w:val="24"/>
          <w:szCs w:val="24"/>
        </w:rPr>
        <w:t xml:space="preserve"> </w:t>
      </w:r>
      <w:r w:rsidR="00973991">
        <w:rPr>
          <w:rFonts w:ascii="Arial" w:hAnsi="Arial" w:cs="Arial"/>
          <w:sz w:val="24"/>
          <w:szCs w:val="24"/>
        </w:rPr>
        <w:t>For example, b</w:t>
      </w:r>
      <w:r w:rsidR="00560258">
        <w:rPr>
          <w:rFonts w:ascii="Arial" w:hAnsi="Arial" w:cs="Arial"/>
          <w:sz w:val="24"/>
          <w:szCs w:val="24"/>
        </w:rPr>
        <w:t xml:space="preserve">y addressing </w:t>
      </w:r>
      <w:r w:rsidR="004D218F">
        <w:rPr>
          <w:rFonts w:ascii="Arial" w:hAnsi="Arial" w:cs="Arial"/>
          <w:sz w:val="24"/>
          <w:szCs w:val="24"/>
        </w:rPr>
        <w:t xml:space="preserve">challenges in gender discrimination, </w:t>
      </w:r>
      <w:r w:rsidR="00973991">
        <w:rPr>
          <w:rFonts w:ascii="Arial" w:hAnsi="Arial" w:cs="Arial"/>
          <w:sz w:val="24"/>
          <w:szCs w:val="24"/>
        </w:rPr>
        <w:t xml:space="preserve">the company will </w:t>
      </w:r>
      <w:r w:rsidR="00E54320">
        <w:rPr>
          <w:rFonts w:ascii="Arial" w:hAnsi="Arial" w:cs="Arial"/>
          <w:sz w:val="24"/>
          <w:szCs w:val="24"/>
        </w:rPr>
        <w:t>play a role in changing</w:t>
      </w:r>
      <w:r w:rsidR="00BA716E">
        <w:rPr>
          <w:rFonts w:ascii="Arial" w:hAnsi="Arial" w:cs="Arial"/>
          <w:sz w:val="24"/>
          <w:szCs w:val="24"/>
        </w:rPr>
        <w:t xml:space="preserve"> potentially</w:t>
      </w:r>
      <w:r w:rsidR="00E54320">
        <w:rPr>
          <w:rFonts w:ascii="Arial" w:hAnsi="Arial" w:cs="Arial"/>
          <w:sz w:val="24"/>
          <w:szCs w:val="24"/>
        </w:rPr>
        <w:t xml:space="preserve"> long-standing behaviors</w:t>
      </w:r>
      <w:r w:rsidR="000D4EEF">
        <w:rPr>
          <w:rFonts w:ascii="Arial" w:hAnsi="Arial" w:cs="Arial"/>
          <w:sz w:val="24"/>
          <w:szCs w:val="24"/>
        </w:rPr>
        <w:t xml:space="preserve">, providing women with dignity and </w:t>
      </w:r>
      <w:r w:rsidR="00A51889">
        <w:rPr>
          <w:rFonts w:ascii="Arial" w:hAnsi="Arial" w:cs="Arial"/>
          <w:sz w:val="24"/>
          <w:szCs w:val="24"/>
        </w:rPr>
        <w:t xml:space="preserve">security </w:t>
      </w:r>
      <w:r w:rsidR="00282E3C">
        <w:rPr>
          <w:rFonts w:ascii="Arial" w:hAnsi="Arial" w:cs="Arial"/>
          <w:sz w:val="24"/>
          <w:szCs w:val="24"/>
        </w:rPr>
        <w:t>at</w:t>
      </w:r>
      <w:r w:rsidR="00A51889">
        <w:rPr>
          <w:rFonts w:ascii="Arial" w:hAnsi="Arial" w:cs="Arial"/>
          <w:sz w:val="24"/>
          <w:szCs w:val="24"/>
        </w:rPr>
        <w:t xml:space="preserve"> work (</w:t>
      </w:r>
      <w:r w:rsidR="002036D4">
        <w:rPr>
          <w:rFonts w:ascii="Arial" w:hAnsi="Arial" w:cs="Arial"/>
          <w:sz w:val="24"/>
          <w:szCs w:val="24"/>
        </w:rPr>
        <w:t>Shift, 2018</w:t>
      </w:r>
      <w:r w:rsidR="00A51889">
        <w:rPr>
          <w:rFonts w:ascii="Arial" w:hAnsi="Arial" w:cs="Arial"/>
          <w:sz w:val="24"/>
          <w:szCs w:val="24"/>
        </w:rPr>
        <w:t>). Likewise,</w:t>
      </w:r>
      <w:r w:rsidR="004B05A3">
        <w:rPr>
          <w:rFonts w:ascii="Arial" w:hAnsi="Arial" w:cs="Arial"/>
          <w:sz w:val="24"/>
          <w:szCs w:val="24"/>
        </w:rPr>
        <w:t xml:space="preserve"> creating policies related to migrant labor</w:t>
      </w:r>
      <w:r w:rsidR="00003692">
        <w:rPr>
          <w:rFonts w:ascii="Arial" w:hAnsi="Arial" w:cs="Arial"/>
          <w:sz w:val="24"/>
          <w:szCs w:val="24"/>
        </w:rPr>
        <w:t xml:space="preserve"> can help to weed out </w:t>
      </w:r>
      <w:r w:rsidR="00161654">
        <w:rPr>
          <w:rFonts w:ascii="Arial" w:hAnsi="Arial" w:cs="Arial"/>
          <w:sz w:val="24"/>
          <w:szCs w:val="24"/>
        </w:rPr>
        <w:t xml:space="preserve">unscrupulous recruitment practices, </w:t>
      </w:r>
      <w:r w:rsidR="00AE6943">
        <w:rPr>
          <w:rFonts w:ascii="Arial" w:hAnsi="Arial" w:cs="Arial"/>
          <w:sz w:val="24"/>
          <w:szCs w:val="24"/>
        </w:rPr>
        <w:t xml:space="preserve">providing freedom and </w:t>
      </w:r>
      <w:r w:rsidR="00CB52A8">
        <w:rPr>
          <w:rFonts w:ascii="Arial" w:hAnsi="Arial" w:cs="Arial"/>
          <w:sz w:val="24"/>
          <w:szCs w:val="24"/>
        </w:rPr>
        <w:t>greater power to workers and their families</w:t>
      </w:r>
      <w:r w:rsidR="00741DEC">
        <w:rPr>
          <w:rFonts w:ascii="Arial" w:hAnsi="Arial" w:cs="Arial"/>
          <w:sz w:val="24"/>
          <w:szCs w:val="24"/>
        </w:rPr>
        <w:t xml:space="preserve"> (Shift, 2018)</w:t>
      </w:r>
      <w:r w:rsidR="00CB52A8">
        <w:rPr>
          <w:rFonts w:ascii="Arial" w:hAnsi="Arial" w:cs="Arial"/>
          <w:sz w:val="24"/>
          <w:szCs w:val="24"/>
        </w:rPr>
        <w:t>.</w:t>
      </w:r>
      <w:r w:rsidR="00741DEC">
        <w:rPr>
          <w:rFonts w:ascii="Arial" w:hAnsi="Arial" w:cs="Arial"/>
          <w:sz w:val="24"/>
          <w:szCs w:val="24"/>
        </w:rPr>
        <w:t xml:space="preserve"> These are just two examples of </w:t>
      </w:r>
      <w:r w:rsidR="00110194">
        <w:rPr>
          <w:rFonts w:ascii="Arial" w:hAnsi="Arial" w:cs="Arial"/>
          <w:sz w:val="24"/>
          <w:szCs w:val="24"/>
        </w:rPr>
        <w:t>many in which McCormick ha</w:t>
      </w:r>
      <w:r w:rsidR="00356204">
        <w:rPr>
          <w:rFonts w:ascii="Arial" w:hAnsi="Arial" w:cs="Arial"/>
          <w:sz w:val="24"/>
          <w:szCs w:val="24"/>
        </w:rPr>
        <w:t>s</w:t>
      </w:r>
      <w:r w:rsidR="00110194">
        <w:rPr>
          <w:rFonts w:ascii="Arial" w:hAnsi="Arial" w:cs="Arial"/>
          <w:sz w:val="24"/>
          <w:szCs w:val="24"/>
        </w:rPr>
        <w:t xml:space="preserve"> the leverage to improve lives of workers throughout our value chain</w:t>
      </w:r>
      <w:r w:rsidR="00356204">
        <w:rPr>
          <w:rFonts w:ascii="Arial" w:hAnsi="Arial" w:cs="Arial"/>
          <w:sz w:val="24"/>
          <w:szCs w:val="24"/>
        </w:rPr>
        <w:t>s</w:t>
      </w:r>
      <w:r w:rsidR="00110194">
        <w:rPr>
          <w:rFonts w:ascii="Arial" w:hAnsi="Arial" w:cs="Arial"/>
          <w:sz w:val="24"/>
          <w:szCs w:val="24"/>
        </w:rPr>
        <w:t>.</w:t>
      </w:r>
      <w:r w:rsidR="00CB52A8">
        <w:rPr>
          <w:rFonts w:ascii="Arial" w:hAnsi="Arial" w:cs="Arial"/>
          <w:sz w:val="24"/>
          <w:szCs w:val="24"/>
        </w:rPr>
        <w:t xml:space="preserve"> </w:t>
      </w:r>
      <w:r w:rsidR="00A51889">
        <w:rPr>
          <w:rFonts w:ascii="Arial" w:hAnsi="Arial" w:cs="Arial"/>
          <w:sz w:val="24"/>
          <w:szCs w:val="24"/>
        </w:rPr>
        <w:t xml:space="preserve"> </w:t>
      </w:r>
      <w:r w:rsidR="00E54320">
        <w:rPr>
          <w:rFonts w:ascii="Arial" w:hAnsi="Arial" w:cs="Arial"/>
          <w:sz w:val="24"/>
          <w:szCs w:val="24"/>
        </w:rPr>
        <w:t xml:space="preserve"> </w:t>
      </w:r>
      <w:r w:rsidR="00FD60FD">
        <w:rPr>
          <w:rFonts w:ascii="Arial" w:hAnsi="Arial" w:cs="Arial"/>
          <w:sz w:val="24"/>
          <w:szCs w:val="24"/>
        </w:rPr>
        <w:br w:type="page"/>
      </w:r>
    </w:p>
    <w:p w14:paraId="645FC4BA" w14:textId="77777777" w:rsidR="00456C7E" w:rsidRDefault="00456C7E" w:rsidP="00FC5D9A">
      <w:pPr>
        <w:spacing w:line="360" w:lineRule="auto"/>
        <w:rPr>
          <w:rFonts w:ascii="Arial" w:hAnsi="Arial" w:cs="Arial"/>
          <w:sz w:val="24"/>
          <w:szCs w:val="24"/>
        </w:rPr>
        <w:sectPr w:rsidR="00456C7E" w:rsidSect="009B52D7">
          <w:headerReference w:type="default" r:id="rId11"/>
          <w:footerReference w:type="default" r:id="rId12"/>
          <w:pgSz w:w="11906" w:h="16838" w:code="9"/>
          <w:pgMar w:top="1440" w:right="1440" w:bottom="1440" w:left="1440" w:header="720" w:footer="720" w:gutter="0"/>
          <w:cols w:space="720"/>
          <w:titlePg/>
          <w:docGrid w:linePitch="360"/>
        </w:sectPr>
      </w:pPr>
    </w:p>
    <w:p w14:paraId="32E08029" w14:textId="36691577" w:rsidR="00456C7E" w:rsidRPr="00492882" w:rsidRDefault="00456C7E" w:rsidP="00F05925">
      <w:pPr>
        <w:pStyle w:val="ListParagraph"/>
        <w:spacing w:line="360" w:lineRule="auto"/>
        <w:rPr>
          <w:rFonts w:ascii="Arial" w:hAnsi="Arial" w:cs="Arial"/>
          <w:b/>
          <w:sz w:val="24"/>
          <w:szCs w:val="24"/>
        </w:rPr>
      </w:pPr>
      <w:r w:rsidRPr="00492882">
        <w:rPr>
          <w:rFonts w:ascii="Arial" w:hAnsi="Arial" w:cs="Arial"/>
          <w:b/>
          <w:sz w:val="24"/>
          <w:szCs w:val="24"/>
        </w:rPr>
        <w:lastRenderedPageBreak/>
        <w:t xml:space="preserve">Work plan </w:t>
      </w:r>
    </w:p>
    <w:p w14:paraId="6A5F588E" w14:textId="72C00E5A" w:rsidR="00D406A5" w:rsidRPr="00704D36" w:rsidRDefault="00704D36" w:rsidP="00456C7E">
      <w:pPr>
        <w:spacing w:line="360" w:lineRule="auto"/>
        <w:rPr>
          <w:rFonts w:ascii="Arial" w:hAnsi="Arial" w:cs="Arial"/>
          <w:sz w:val="24"/>
          <w:szCs w:val="24"/>
        </w:rPr>
      </w:pPr>
      <w:r>
        <w:rPr>
          <w:rFonts w:ascii="Arial" w:hAnsi="Arial" w:cs="Arial"/>
          <w:sz w:val="24"/>
          <w:szCs w:val="24"/>
        </w:rPr>
        <w:t xml:space="preserve">Table 1 </w:t>
      </w:r>
      <w:r w:rsidR="00027D19">
        <w:rPr>
          <w:rFonts w:ascii="Arial" w:hAnsi="Arial" w:cs="Arial"/>
          <w:sz w:val="24"/>
          <w:szCs w:val="24"/>
        </w:rPr>
        <w:t>illustrates</w:t>
      </w:r>
      <w:r>
        <w:rPr>
          <w:rFonts w:ascii="Arial" w:hAnsi="Arial" w:cs="Arial"/>
          <w:sz w:val="24"/>
          <w:szCs w:val="24"/>
        </w:rPr>
        <w:t xml:space="preserve"> the </w:t>
      </w:r>
      <w:r w:rsidR="00476490">
        <w:rPr>
          <w:rFonts w:ascii="Arial" w:hAnsi="Arial" w:cs="Arial"/>
          <w:sz w:val="24"/>
          <w:szCs w:val="24"/>
        </w:rPr>
        <w:t xml:space="preserve">work plan for the implementation of the </w:t>
      </w:r>
      <w:r w:rsidR="006C2A2A">
        <w:rPr>
          <w:rFonts w:ascii="Arial" w:hAnsi="Arial" w:cs="Arial"/>
          <w:sz w:val="24"/>
          <w:szCs w:val="24"/>
        </w:rPr>
        <w:t xml:space="preserve">short and medium-term </w:t>
      </w:r>
      <w:r w:rsidR="00476490">
        <w:rPr>
          <w:rFonts w:ascii="Arial" w:hAnsi="Arial" w:cs="Arial"/>
          <w:sz w:val="24"/>
          <w:szCs w:val="24"/>
        </w:rPr>
        <w:t xml:space="preserve">human rights strategy, outlining </w:t>
      </w:r>
      <w:r w:rsidR="00280461">
        <w:rPr>
          <w:rFonts w:ascii="Arial" w:hAnsi="Arial" w:cs="Arial"/>
          <w:sz w:val="24"/>
          <w:szCs w:val="24"/>
        </w:rPr>
        <w:t>the objectives, resources, deliverable and timeline.</w:t>
      </w:r>
      <w:r w:rsidR="00476490">
        <w:rPr>
          <w:rFonts w:ascii="Arial" w:hAnsi="Arial" w:cs="Arial"/>
          <w:sz w:val="24"/>
          <w:szCs w:val="24"/>
        </w:rPr>
        <w:t xml:space="preserve"> </w:t>
      </w:r>
    </w:p>
    <w:p w14:paraId="60C7E94A" w14:textId="46B44C68" w:rsidR="00D406A5" w:rsidRPr="00D406A5" w:rsidRDefault="00D406A5" w:rsidP="00456C7E">
      <w:pPr>
        <w:spacing w:line="360" w:lineRule="auto"/>
        <w:rPr>
          <w:rFonts w:ascii="Arial" w:hAnsi="Arial" w:cs="Arial"/>
          <w:i/>
          <w:sz w:val="20"/>
          <w:szCs w:val="24"/>
        </w:rPr>
      </w:pPr>
      <w:r>
        <w:rPr>
          <w:rFonts w:ascii="Arial" w:hAnsi="Arial" w:cs="Arial"/>
          <w:i/>
          <w:sz w:val="20"/>
          <w:szCs w:val="24"/>
        </w:rPr>
        <w:t>Table 1:</w:t>
      </w:r>
      <w:r w:rsidR="00704D36">
        <w:rPr>
          <w:rFonts w:ascii="Arial" w:hAnsi="Arial" w:cs="Arial"/>
          <w:i/>
          <w:sz w:val="20"/>
          <w:szCs w:val="24"/>
        </w:rPr>
        <w:t xml:space="preserve"> Work plan for the implementation of McCormick’s Human Rights Strategy</w:t>
      </w:r>
    </w:p>
    <w:tbl>
      <w:tblPr>
        <w:tblStyle w:val="TableGrid"/>
        <w:tblW w:w="14215" w:type="dxa"/>
        <w:tblLayout w:type="fixed"/>
        <w:tblLook w:val="04A0" w:firstRow="1" w:lastRow="0" w:firstColumn="1" w:lastColumn="0" w:noHBand="0" w:noVBand="1"/>
      </w:tblPr>
      <w:tblGrid>
        <w:gridCol w:w="4765"/>
        <w:gridCol w:w="1710"/>
        <w:gridCol w:w="1890"/>
        <w:gridCol w:w="1800"/>
        <w:gridCol w:w="540"/>
        <w:gridCol w:w="540"/>
        <w:gridCol w:w="540"/>
        <w:gridCol w:w="540"/>
        <w:gridCol w:w="630"/>
        <w:gridCol w:w="630"/>
        <w:gridCol w:w="630"/>
      </w:tblGrid>
      <w:tr w:rsidR="00B110E4" w14:paraId="63CCC0C1" w14:textId="0F5F013F" w:rsidTr="00353A7B">
        <w:trPr>
          <w:trHeight w:val="413"/>
        </w:trPr>
        <w:tc>
          <w:tcPr>
            <w:tcW w:w="4765" w:type="dxa"/>
            <w:vMerge w:val="restart"/>
            <w:shd w:val="clear" w:color="auto" w:fill="D9D9D9" w:themeFill="background1" w:themeFillShade="D9"/>
          </w:tcPr>
          <w:p w14:paraId="37BB12C7" w14:textId="508F66DA" w:rsidR="00B110E4" w:rsidRPr="00C7607F" w:rsidRDefault="00B110E4" w:rsidP="00FC5D9A">
            <w:pPr>
              <w:spacing w:line="360" w:lineRule="auto"/>
              <w:rPr>
                <w:rFonts w:ascii="Arial" w:hAnsi="Arial" w:cs="Arial"/>
                <w:b/>
                <w:sz w:val="20"/>
                <w:szCs w:val="20"/>
              </w:rPr>
            </w:pPr>
            <w:r w:rsidRPr="00C7607F">
              <w:rPr>
                <w:rFonts w:ascii="Arial" w:hAnsi="Arial" w:cs="Arial"/>
                <w:b/>
                <w:sz w:val="20"/>
                <w:szCs w:val="20"/>
              </w:rPr>
              <w:t>Objective</w:t>
            </w:r>
          </w:p>
        </w:tc>
        <w:tc>
          <w:tcPr>
            <w:tcW w:w="1710" w:type="dxa"/>
            <w:vMerge w:val="restart"/>
            <w:shd w:val="clear" w:color="auto" w:fill="D9D9D9" w:themeFill="background1" w:themeFillShade="D9"/>
          </w:tcPr>
          <w:p w14:paraId="1ECC1E75" w14:textId="4CE7EA32" w:rsidR="00B110E4" w:rsidRPr="00C7607F" w:rsidRDefault="00B110E4" w:rsidP="00FC5D9A">
            <w:pPr>
              <w:spacing w:line="360" w:lineRule="auto"/>
              <w:rPr>
                <w:rFonts w:ascii="Arial" w:hAnsi="Arial" w:cs="Arial"/>
                <w:b/>
                <w:sz w:val="20"/>
                <w:szCs w:val="20"/>
              </w:rPr>
            </w:pPr>
            <w:r w:rsidRPr="00C7607F">
              <w:rPr>
                <w:rFonts w:ascii="Arial" w:hAnsi="Arial" w:cs="Arial"/>
                <w:b/>
                <w:sz w:val="20"/>
                <w:szCs w:val="20"/>
              </w:rPr>
              <w:t>Function / Personnel</w:t>
            </w:r>
          </w:p>
        </w:tc>
        <w:tc>
          <w:tcPr>
            <w:tcW w:w="1890" w:type="dxa"/>
            <w:vMerge w:val="restart"/>
            <w:shd w:val="clear" w:color="auto" w:fill="D9D9D9" w:themeFill="background1" w:themeFillShade="D9"/>
          </w:tcPr>
          <w:p w14:paraId="17B930E5" w14:textId="04B8D8B9" w:rsidR="00B110E4" w:rsidRPr="00C7607F" w:rsidRDefault="00B110E4" w:rsidP="00FC5D9A">
            <w:pPr>
              <w:spacing w:line="360" w:lineRule="auto"/>
              <w:rPr>
                <w:rFonts w:ascii="Arial" w:hAnsi="Arial" w:cs="Arial"/>
                <w:b/>
                <w:sz w:val="20"/>
                <w:szCs w:val="20"/>
              </w:rPr>
            </w:pPr>
            <w:r w:rsidRPr="00C7607F">
              <w:rPr>
                <w:rFonts w:ascii="Arial" w:hAnsi="Arial" w:cs="Arial"/>
                <w:b/>
                <w:sz w:val="20"/>
                <w:szCs w:val="20"/>
              </w:rPr>
              <w:t>Deliverable</w:t>
            </w:r>
          </w:p>
        </w:tc>
        <w:tc>
          <w:tcPr>
            <w:tcW w:w="1800" w:type="dxa"/>
            <w:vMerge w:val="restart"/>
            <w:shd w:val="clear" w:color="auto" w:fill="D9D9D9" w:themeFill="background1" w:themeFillShade="D9"/>
          </w:tcPr>
          <w:p w14:paraId="3695721F" w14:textId="00C18177" w:rsidR="00B110E4" w:rsidRPr="00C7607F" w:rsidRDefault="00B110E4" w:rsidP="00FC5D9A">
            <w:pPr>
              <w:spacing w:line="360" w:lineRule="auto"/>
              <w:rPr>
                <w:rFonts w:ascii="Arial" w:hAnsi="Arial" w:cs="Arial"/>
                <w:b/>
                <w:sz w:val="20"/>
                <w:szCs w:val="20"/>
              </w:rPr>
            </w:pPr>
            <w:r w:rsidRPr="00C7607F">
              <w:rPr>
                <w:rFonts w:ascii="Arial" w:hAnsi="Arial" w:cs="Arial"/>
                <w:b/>
                <w:sz w:val="20"/>
                <w:szCs w:val="20"/>
              </w:rPr>
              <w:t xml:space="preserve">Additional </w:t>
            </w:r>
            <w:r w:rsidR="004E7A21">
              <w:rPr>
                <w:rFonts w:ascii="Arial" w:hAnsi="Arial" w:cs="Arial"/>
                <w:b/>
                <w:sz w:val="20"/>
                <w:szCs w:val="20"/>
              </w:rPr>
              <w:t>parties</w:t>
            </w:r>
          </w:p>
        </w:tc>
        <w:tc>
          <w:tcPr>
            <w:tcW w:w="2160" w:type="dxa"/>
            <w:gridSpan w:val="4"/>
            <w:shd w:val="clear" w:color="auto" w:fill="D9D9D9" w:themeFill="background1" w:themeFillShade="D9"/>
          </w:tcPr>
          <w:p w14:paraId="53934D33" w14:textId="458B2E85" w:rsidR="00B110E4" w:rsidRPr="00C7607F" w:rsidRDefault="00B110E4" w:rsidP="00B110E4">
            <w:pPr>
              <w:spacing w:line="360" w:lineRule="auto"/>
              <w:jc w:val="center"/>
              <w:rPr>
                <w:rFonts w:ascii="Arial" w:hAnsi="Arial" w:cs="Arial"/>
                <w:b/>
                <w:sz w:val="20"/>
                <w:szCs w:val="20"/>
              </w:rPr>
            </w:pPr>
            <w:r w:rsidRPr="00C7607F">
              <w:rPr>
                <w:rFonts w:ascii="Arial" w:hAnsi="Arial" w:cs="Arial"/>
                <w:b/>
                <w:sz w:val="20"/>
                <w:szCs w:val="20"/>
              </w:rPr>
              <w:t>Yr1</w:t>
            </w:r>
          </w:p>
        </w:tc>
        <w:tc>
          <w:tcPr>
            <w:tcW w:w="630" w:type="dxa"/>
            <w:shd w:val="clear" w:color="auto" w:fill="D9D9D9" w:themeFill="background1" w:themeFillShade="D9"/>
          </w:tcPr>
          <w:p w14:paraId="443B8D9E" w14:textId="07848401" w:rsidR="00B110E4" w:rsidRPr="00C7607F" w:rsidRDefault="00B110E4" w:rsidP="00B110E4">
            <w:pPr>
              <w:spacing w:line="360" w:lineRule="auto"/>
              <w:jc w:val="center"/>
              <w:rPr>
                <w:rFonts w:ascii="Arial" w:hAnsi="Arial" w:cs="Arial"/>
                <w:b/>
                <w:sz w:val="20"/>
                <w:szCs w:val="20"/>
              </w:rPr>
            </w:pPr>
            <w:r w:rsidRPr="00C7607F">
              <w:rPr>
                <w:rFonts w:ascii="Arial" w:hAnsi="Arial" w:cs="Arial"/>
                <w:b/>
                <w:sz w:val="20"/>
                <w:szCs w:val="20"/>
              </w:rPr>
              <w:t>Yr2</w:t>
            </w:r>
          </w:p>
        </w:tc>
        <w:tc>
          <w:tcPr>
            <w:tcW w:w="630" w:type="dxa"/>
            <w:shd w:val="clear" w:color="auto" w:fill="D9D9D9" w:themeFill="background1" w:themeFillShade="D9"/>
          </w:tcPr>
          <w:p w14:paraId="13BBF8D6" w14:textId="01C8CC1F" w:rsidR="00B110E4" w:rsidRPr="00C7607F" w:rsidRDefault="00B110E4" w:rsidP="00B110E4">
            <w:pPr>
              <w:spacing w:line="360" w:lineRule="auto"/>
              <w:jc w:val="center"/>
              <w:rPr>
                <w:rFonts w:ascii="Arial" w:hAnsi="Arial" w:cs="Arial"/>
                <w:b/>
                <w:sz w:val="20"/>
                <w:szCs w:val="20"/>
              </w:rPr>
            </w:pPr>
            <w:r w:rsidRPr="00C7607F">
              <w:rPr>
                <w:rFonts w:ascii="Arial" w:hAnsi="Arial" w:cs="Arial"/>
                <w:b/>
                <w:sz w:val="20"/>
                <w:szCs w:val="20"/>
              </w:rPr>
              <w:t>Yr3</w:t>
            </w:r>
          </w:p>
        </w:tc>
        <w:tc>
          <w:tcPr>
            <w:tcW w:w="630" w:type="dxa"/>
            <w:shd w:val="clear" w:color="auto" w:fill="D9D9D9" w:themeFill="background1" w:themeFillShade="D9"/>
          </w:tcPr>
          <w:p w14:paraId="4ABF97D7" w14:textId="0F4B65C1" w:rsidR="00B110E4" w:rsidRPr="00C7607F" w:rsidRDefault="00B110E4" w:rsidP="00B110E4">
            <w:pPr>
              <w:spacing w:line="360" w:lineRule="auto"/>
              <w:jc w:val="center"/>
              <w:rPr>
                <w:rFonts w:ascii="Arial" w:hAnsi="Arial" w:cs="Arial"/>
                <w:b/>
                <w:sz w:val="20"/>
                <w:szCs w:val="20"/>
              </w:rPr>
            </w:pPr>
            <w:r w:rsidRPr="00C7607F">
              <w:rPr>
                <w:rFonts w:ascii="Arial" w:hAnsi="Arial" w:cs="Arial"/>
                <w:b/>
                <w:sz w:val="20"/>
                <w:szCs w:val="20"/>
              </w:rPr>
              <w:t>Y</w:t>
            </w:r>
            <w:r w:rsidR="00DB4BC1" w:rsidRPr="00C7607F">
              <w:rPr>
                <w:rFonts w:ascii="Arial" w:hAnsi="Arial" w:cs="Arial"/>
                <w:b/>
                <w:sz w:val="20"/>
                <w:szCs w:val="20"/>
              </w:rPr>
              <w:t>r</w:t>
            </w:r>
            <w:r w:rsidRPr="00C7607F">
              <w:rPr>
                <w:rFonts w:ascii="Arial" w:hAnsi="Arial" w:cs="Arial"/>
                <w:b/>
                <w:sz w:val="20"/>
                <w:szCs w:val="20"/>
              </w:rPr>
              <w:t>4</w:t>
            </w:r>
          </w:p>
        </w:tc>
      </w:tr>
      <w:tr w:rsidR="007D6E09" w14:paraId="66A4A66D" w14:textId="77777777" w:rsidTr="00353A7B">
        <w:trPr>
          <w:trHeight w:val="412"/>
        </w:trPr>
        <w:tc>
          <w:tcPr>
            <w:tcW w:w="4765" w:type="dxa"/>
            <w:vMerge/>
            <w:shd w:val="clear" w:color="auto" w:fill="D9D9D9" w:themeFill="background1" w:themeFillShade="D9"/>
          </w:tcPr>
          <w:p w14:paraId="74E09E07" w14:textId="77777777" w:rsidR="00C7400A" w:rsidRPr="00C7607F" w:rsidRDefault="00C7400A" w:rsidP="00FC5D9A">
            <w:pPr>
              <w:spacing w:line="360" w:lineRule="auto"/>
              <w:rPr>
                <w:rFonts w:ascii="Arial" w:hAnsi="Arial" w:cs="Arial"/>
                <w:b/>
                <w:sz w:val="20"/>
                <w:szCs w:val="20"/>
              </w:rPr>
            </w:pPr>
          </w:p>
        </w:tc>
        <w:tc>
          <w:tcPr>
            <w:tcW w:w="1710" w:type="dxa"/>
            <w:vMerge/>
            <w:shd w:val="clear" w:color="auto" w:fill="D9D9D9" w:themeFill="background1" w:themeFillShade="D9"/>
          </w:tcPr>
          <w:p w14:paraId="681B7358" w14:textId="77777777" w:rsidR="00C7400A" w:rsidRPr="00C7607F" w:rsidRDefault="00C7400A" w:rsidP="00FC5D9A">
            <w:pPr>
              <w:spacing w:line="360" w:lineRule="auto"/>
              <w:rPr>
                <w:rFonts w:ascii="Arial" w:hAnsi="Arial" w:cs="Arial"/>
                <w:b/>
                <w:sz w:val="20"/>
                <w:szCs w:val="20"/>
              </w:rPr>
            </w:pPr>
          </w:p>
        </w:tc>
        <w:tc>
          <w:tcPr>
            <w:tcW w:w="1890" w:type="dxa"/>
            <w:vMerge/>
            <w:shd w:val="clear" w:color="auto" w:fill="D9D9D9" w:themeFill="background1" w:themeFillShade="D9"/>
          </w:tcPr>
          <w:p w14:paraId="0024DA1A" w14:textId="77777777" w:rsidR="00C7400A" w:rsidRPr="00C7607F" w:rsidRDefault="00C7400A" w:rsidP="00FC5D9A">
            <w:pPr>
              <w:spacing w:line="360" w:lineRule="auto"/>
              <w:rPr>
                <w:rFonts w:ascii="Arial" w:hAnsi="Arial" w:cs="Arial"/>
                <w:b/>
                <w:sz w:val="20"/>
                <w:szCs w:val="20"/>
              </w:rPr>
            </w:pPr>
          </w:p>
        </w:tc>
        <w:tc>
          <w:tcPr>
            <w:tcW w:w="1800" w:type="dxa"/>
            <w:vMerge/>
            <w:shd w:val="clear" w:color="auto" w:fill="D9D9D9" w:themeFill="background1" w:themeFillShade="D9"/>
          </w:tcPr>
          <w:p w14:paraId="20CFD6D6" w14:textId="77777777" w:rsidR="00C7400A" w:rsidRPr="00C7607F" w:rsidRDefault="00C7400A" w:rsidP="00FC5D9A">
            <w:pPr>
              <w:spacing w:line="360" w:lineRule="auto"/>
              <w:rPr>
                <w:rFonts w:ascii="Arial" w:hAnsi="Arial" w:cs="Arial"/>
                <w:b/>
                <w:sz w:val="20"/>
                <w:szCs w:val="20"/>
              </w:rPr>
            </w:pPr>
          </w:p>
        </w:tc>
        <w:tc>
          <w:tcPr>
            <w:tcW w:w="540" w:type="dxa"/>
            <w:shd w:val="clear" w:color="auto" w:fill="D9D9D9" w:themeFill="background1" w:themeFillShade="D9"/>
          </w:tcPr>
          <w:p w14:paraId="60719CD8" w14:textId="1B34C43C" w:rsidR="00C7400A" w:rsidRPr="00C7607F" w:rsidRDefault="00B110E4" w:rsidP="00B110E4">
            <w:pPr>
              <w:spacing w:line="360" w:lineRule="auto"/>
              <w:jc w:val="center"/>
              <w:rPr>
                <w:rFonts w:ascii="Arial" w:hAnsi="Arial" w:cs="Arial"/>
                <w:b/>
                <w:sz w:val="20"/>
                <w:szCs w:val="20"/>
              </w:rPr>
            </w:pPr>
            <w:r w:rsidRPr="00C7607F">
              <w:rPr>
                <w:rFonts w:ascii="Arial" w:hAnsi="Arial" w:cs="Arial"/>
                <w:b/>
                <w:sz w:val="20"/>
                <w:szCs w:val="20"/>
              </w:rPr>
              <w:t>Q1</w:t>
            </w:r>
          </w:p>
        </w:tc>
        <w:tc>
          <w:tcPr>
            <w:tcW w:w="540" w:type="dxa"/>
            <w:shd w:val="clear" w:color="auto" w:fill="D9D9D9" w:themeFill="background1" w:themeFillShade="D9"/>
          </w:tcPr>
          <w:p w14:paraId="019AEF2D" w14:textId="3B5A1252" w:rsidR="00C7400A" w:rsidRPr="00C7607F" w:rsidRDefault="00B110E4" w:rsidP="00B110E4">
            <w:pPr>
              <w:spacing w:line="360" w:lineRule="auto"/>
              <w:jc w:val="center"/>
              <w:rPr>
                <w:rFonts w:ascii="Arial" w:hAnsi="Arial" w:cs="Arial"/>
                <w:b/>
                <w:sz w:val="20"/>
                <w:szCs w:val="20"/>
              </w:rPr>
            </w:pPr>
            <w:r w:rsidRPr="00C7607F">
              <w:rPr>
                <w:rFonts w:ascii="Arial" w:hAnsi="Arial" w:cs="Arial"/>
                <w:b/>
                <w:sz w:val="20"/>
                <w:szCs w:val="20"/>
              </w:rPr>
              <w:t>Q2</w:t>
            </w:r>
          </w:p>
        </w:tc>
        <w:tc>
          <w:tcPr>
            <w:tcW w:w="540" w:type="dxa"/>
            <w:shd w:val="clear" w:color="auto" w:fill="D9D9D9" w:themeFill="background1" w:themeFillShade="D9"/>
          </w:tcPr>
          <w:p w14:paraId="2FD6499F" w14:textId="35414DBF" w:rsidR="00C7400A" w:rsidRPr="00C7607F" w:rsidRDefault="00B110E4" w:rsidP="00B110E4">
            <w:pPr>
              <w:spacing w:line="360" w:lineRule="auto"/>
              <w:jc w:val="center"/>
              <w:rPr>
                <w:rFonts w:ascii="Arial" w:hAnsi="Arial" w:cs="Arial"/>
                <w:b/>
                <w:sz w:val="20"/>
                <w:szCs w:val="20"/>
              </w:rPr>
            </w:pPr>
            <w:r w:rsidRPr="00C7607F">
              <w:rPr>
                <w:rFonts w:ascii="Arial" w:hAnsi="Arial" w:cs="Arial"/>
                <w:b/>
                <w:sz w:val="20"/>
                <w:szCs w:val="20"/>
              </w:rPr>
              <w:t>Q3</w:t>
            </w:r>
          </w:p>
        </w:tc>
        <w:tc>
          <w:tcPr>
            <w:tcW w:w="540" w:type="dxa"/>
            <w:shd w:val="clear" w:color="auto" w:fill="D9D9D9" w:themeFill="background1" w:themeFillShade="D9"/>
          </w:tcPr>
          <w:p w14:paraId="4AD31C0C" w14:textId="1B0423B1" w:rsidR="00C7400A" w:rsidRPr="00C7607F" w:rsidRDefault="00B110E4" w:rsidP="00B110E4">
            <w:pPr>
              <w:spacing w:line="360" w:lineRule="auto"/>
              <w:jc w:val="center"/>
              <w:rPr>
                <w:rFonts w:ascii="Arial" w:hAnsi="Arial" w:cs="Arial"/>
                <w:b/>
                <w:sz w:val="20"/>
                <w:szCs w:val="20"/>
              </w:rPr>
            </w:pPr>
            <w:r w:rsidRPr="00C7607F">
              <w:rPr>
                <w:rFonts w:ascii="Arial" w:hAnsi="Arial" w:cs="Arial"/>
                <w:b/>
                <w:sz w:val="20"/>
                <w:szCs w:val="20"/>
              </w:rPr>
              <w:t>Q4</w:t>
            </w:r>
          </w:p>
        </w:tc>
        <w:tc>
          <w:tcPr>
            <w:tcW w:w="630" w:type="dxa"/>
            <w:shd w:val="clear" w:color="auto" w:fill="D9D9D9" w:themeFill="background1" w:themeFillShade="D9"/>
          </w:tcPr>
          <w:p w14:paraId="1FE7E20C" w14:textId="77777777" w:rsidR="00C7400A" w:rsidRPr="00C7607F" w:rsidRDefault="00C7400A" w:rsidP="00FC5D9A">
            <w:pPr>
              <w:spacing w:line="360" w:lineRule="auto"/>
              <w:rPr>
                <w:rFonts w:ascii="Arial" w:hAnsi="Arial" w:cs="Arial"/>
                <w:b/>
                <w:sz w:val="20"/>
                <w:szCs w:val="20"/>
              </w:rPr>
            </w:pPr>
          </w:p>
        </w:tc>
        <w:tc>
          <w:tcPr>
            <w:tcW w:w="630" w:type="dxa"/>
            <w:shd w:val="clear" w:color="auto" w:fill="D9D9D9" w:themeFill="background1" w:themeFillShade="D9"/>
          </w:tcPr>
          <w:p w14:paraId="1DD7B4E3" w14:textId="77777777" w:rsidR="00C7400A" w:rsidRPr="00C7607F" w:rsidRDefault="00C7400A" w:rsidP="00FC5D9A">
            <w:pPr>
              <w:spacing w:line="360" w:lineRule="auto"/>
              <w:rPr>
                <w:rFonts w:ascii="Arial" w:hAnsi="Arial" w:cs="Arial"/>
                <w:b/>
                <w:sz w:val="20"/>
                <w:szCs w:val="20"/>
              </w:rPr>
            </w:pPr>
          </w:p>
        </w:tc>
        <w:tc>
          <w:tcPr>
            <w:tcW w:w="630" w:type="dxa"/>
            <w:shd w:val="clear" w:color="auto" w:fill="D9D9D9" w:themeFill="background1" w:themeFillShade="D9"/>
          </w:tcPr>
          <w:p w14:paraId="774329B9" w14:textId="77777777" w:rsidR="00C7400A" w:rsidRPr="00C7607F" w:rsidRDefault="00C7400A" w:rsidP="00FC5D9A">
            <w:pPr>
              <w:spacing w:line="360" w:lineRule="auto"/>
              <w:rPr>
                <w:rFonts w:ascii="Arial" w:hAnsi="Arial" w:cs="Arial"/>
                <w:b/>
                <w:sz w:val="20"/>
                <w:szCs w:val="20"/>
              </w:rPr>
            </w:pPr>
          </w:p>
        </w:tc>
      </w:tr>
      <w:tr w:rsidR="00345C84" w14:paraId="04B48AB7" w14:textId="4210673F" w:rsidTr="00353A7B">
        <w:tc>
          <w:tcPr>
            <w:tcW w:w="4765" w:type="dxa"/>
          </w:tcPr>
          <w:p w14:paraId="062E056B" w14:textId="492A26D7" w:rsidR="00C7400A" w:rsidRDefault="006133C6" w:rsidP="00FC5D9A">
            <w:pPr>
              <w:spacing w:line="360" w:lineRule="auto"/>
              <w:rPr>
                <w:rFonts w:ascii="Arial" w:hAnsi="Arial" w:cs="Arial"/>
                <w:sz w:val="20"/>
                <w:szCs w:val="20"/>
              </w:rPr>
            </w:pPr>
            <w:r>
              <w:rPr>
                <w:rFonts w:ascii="Arial" w:hAnsi="Arial" w:cs="Arial"/>
                <w:sz w:val="20"/>
                <w:szCs w:val="20"/>
              </w:rPr>
              <w:t>De</w:t>
            </w:r>
            <w:r w:rsidR="005C3958">
              <w:rPr>
                <w:rFonts w:ascii="Arial" w:hAnsi="Arial" w:cs="Arial"/>
                <w:sz w:val="20"/>
                <w:szCs w:val="20"/>
              </w:rPr>
              <w:t>velopment of Human Rights Policy</w:t>
            </w:r>
            <w:r w:rsidR="008F297F">
              <w:rPr>
                <w:rFonts w:ascii="Arial" w:hAnsi="Arial" w:cs="Arial"/>
                <w:sz w:val="20"/>
                <w:szCs w:val="20"/>
              </w:rPr>
              <w:t>*</w:t>
            </w:r>
          </w:p>
          <w:p w14:paraId="1674303D" w14:textId="77777777" w:rsidR="005C3958" w:rsidRDefault="0006786A" w:rsidP="005C3958">
            <w:pPr>
              <w:pStyle w:val="ListParagraph"/>
              <w:numPr>
                <w:ilvl w:val="0"/>
                <w:numId w:val="5"/>
              </w:numPr>
              <w:spacing w:line="360" w:lineRule="auto"/>
              <w:rPr>
                <w:rFonts w:ascii="Arial" w:hAnsi="Arial" w:cs="Arial"/>
                <w:sz w:val="20"/>
                <w:szCs w:val="20"/>
              </w:rPr>
            </w:pPr>
            <w:r>
              <w:rPr>
                <w:rFonts w:ascii="Arial" w:hAnsi="Arial" w:cs="Arial"/>
                <w:sz w:val="20"/>
                <w:szCs w:val="20"/>
              </w:rPr>
              <w:t>Identify senior manager to lead project</w:t>
            </w:r>
          </w:p>
          <w:p w14:paraId="4A9623C8" w14:textId="219704C4" w:rsidR="00C90306" w:rsidRDefault="00C90306" w:rsidP="005C3958">
            <w:pPr>
              <w:pStyle w:val="ListParagraph"/>
              <w:numPr>
                <w:ilvl w:val="0"/>
                <w:numId w:val="5"/>
              </w:numPr>
              <w:spacing w:line="360" w:lineRule="auto"/>
              <w:rPr>
                <w:rFonts w:ascii="Arial" w:hAnsi="Arial" w:cs="Arial"/>
                <w:sz w:val="20"/>
                <w:szCs w:val="20"/>
              </w:rPr>
            </w:pPr>
            <w:r>
              <w:rPr>
                <w:rFonts w:ascii="Arial" w:hAnsi="Arial" w:cs="Arial"/>
                <w:sz w:val="20"/>
                <w:szCs w:val="20"/>
              </w:rPr>
              <w:t>Create cross-functional project team</w:t>
            </w:r>
          </w:p>
          <w:p w14:paraId="4338F922" w14:textId="77777777" w:rsidR="0006786A" w:rsidRDefault="000D1ABC" w:rsidP="005C3958">
            <w:pPr>
              <w:pStyle w:val="ListParagraph"/>
              <w:numPr>
                <w:ilvl w:val="0"/>
                <w:numId w:val="5"/>
              </w:numPr>
              <w:spacing w:line="360" w:lineRule="auto"/>
              <w:rPr>
                <w:rFonts w:ascii="Arial" w:hAnsi="Arial" w:cs="Arial"/>
                <w:sz w:val="20"/>
                <w:szCs w:val="20"/>
              </w:rPr>
            </w:pPr>
            <w:r>
              <w:rPr>
                <w:rFonts w:ascii="Arial" w:hAnsi="Arial" w:cs="Arial"/>
                <w:sz w:val="20"/>
                <w:szCs w:val="20"/>
              </w:rPr>
              <w:t xml:space="preserve"> </w:t>
            </w:r>
            <w:r w:rsidR="00655510">
              <w:rPr>
                <w:rFonts w:ascii="Arial" w:hAnsi="Arial" w:cs="Arial"/>
                <w:sz w:val="20"/>
                <w:szCs w:val="20"/>
              </w:rPr>
              <w:t xml:space="preserve">If internal expertise is not </w:t>
            </w:r>
            <w:proofErr w:type="gramStart"/>
            <w:r w:rsidR="00655510">
              <w:rPr>
                <w:rFonts w:ascii="Arial" w:hAnsi="Arial" w:cs="Arial"/>
                <w:sz w:val="20"/>
                <w:szCs w:val="20"/>
              </w:rPr>
              <w:t>sufficient</w:t>
            </w:r>
            <w:proofErr w:type="gramEnd"/>
            <w:r w:rsidR="00655510">
              <w:rPr>
                <w:rFonts w:ascii="Arial" w:hAnsi="Arial" w:cs="Arial"/>
                <w:sz w:val="20"/>
                <w:szCs w:val="20"/>
              </w:rPr>
              <w:t xml:space="preserve">, </w:t>
            </w:r>
            <w:r w:rsidR="00FD2436">
              <w:rPr>
                <w:rFonts w:ascii="Arial" w:hAnsi="Arial" w:cs="Arial"/>
                <w:sz w:val="20"/>
                <w:szCs w:val="20"/>
              </w:rPr>
              <w:t>hire external consultant</w:t>
            </w:r>
          </w:p>
          <w:p w14:paraId="4DA8E361" w14:textId="77777777" w:rsidR="00AC4892" w:rsidRDefault="00AC4892" w:rsidP="005C3958">
            <w:pPr>
              <w:pStyle w:val="ListParagraph"/>
              <w:numPr>
                <w:ilvl w:val="0"/>
                <w:numId w:val="5"/>
              </w:numPr>
              <w:spacing w:line="360" w:lineRule="auto"/>
              <w:rPr>
                <w:rFonts w:ascii="Arial" w:hAnsi="Arial" w:cs="Arial"/>
                <w:sz w:val="20"/>
                <w:szCs w:val="20"/>
              </w:rPr>
            </w:pPr>
            <w:r>
              <w:rPr>
                <w:rFonts w:ascii="Arial" w:hAnsi="Arial" w:cs="Arial"/>
                <w:sz w:val="20"/>
                <w:szCs w:val="20"/>
              </w:rPr>
              <w:t>Map existing policies a</w:t>
            </w:r>
            <w:r w:rsidR="00BF42C9">
              <w:rPr>
                <w:rFonts w:ascii="Arial" w:hAnsi="Arial" w:cs="Arial"/>
                <w:sz w:val="20"/>
                <w:szCs w:val="20"/>
              </w:rPr>
              <w:t>gainst international standards and identify gaps</w:t>
            </w:r>
          </w:p>
          <w:p w14:paraId="312DE7A3" w14:textId="0ECAC6E2" w:rsidR="00BF42C9" w:rsidRDefault="00754D15" w:rsidP="005C3958">
            <w:pPr>
              <w:pStyle w:val="ListParagraph"/>
              <w:numPr>
                <w:ilvl w:val="0"/>
                <w:numId w:val="5"/>
              </w:numPr>
              <w:spacing w:line="360" w:lineRule="auto"/>
              <w:rPr>
                <w:rFonts w:ascii="Arial" w:hAnsi="Arial" w:cs="Arial"/>
                <w:sz w:val="20"/>
                <w:szCs w:val="20"/>
              </w:rPr>
            </w:pPr>
            <w:r>
              <w:rPr>
                <w:rFonts w:ascii="Arial" w:hAnsi="Arial" w:cs="Arial"/>
                <w:sz w:val="20"/>
                <w:szCs w:val="20"/>
              </w:rPr>
              <w:t>Conduct high-level mapping of</w:t>
            </w:r>
            <w:r w:rsidR="00F42129">
              <w:rPr>
                <w:rFonts w:ascii="Arial" w:hAnsi="Arial" w:cs="Arial"/>
                <w:sz w:val="20"/>
                <w:szCs w:val="20"/>
              </w:rPr>
              <w:t xml:space="preserve"> </w:t>
            </w:r>
            <w:r w:rsidR="002620A5">
              <w:rPr>
                <w:rFonts w:ascii="Arial" w:hAnsi="Arial" w:cs="Arial"/>
                <w:sz w:val="20"/>
                <w:szCs w:val="20"/>
              </w:rPr>
              <w:t>key potential human rights impacts</w:t>
            </w:r>
          </w:p>
          <w:p w14:paraId="7B5DF6F4" w14:textId="77777777" w:rsidR="00897418" w:rsidRDefault="009424E9" w:rsidP="005C3958">
            <w:pPr>
              <w:pStyle w:val="ListParagraph"/>
              <w:numPr>
                <w:ilvl w:val="0"/>
                <w:numId w:val="5"/>
              </w:numPr>
              <w:spacing w:line="360" w:lineRule="auto"/>
              <w:rPr>
                <w:rFonts w:ascii="Arial" w:hAnsi="Arial" w:cs="Arial"/>
                <w:sz w:val="20"/>
                <w:szCs w:val="20"/>
              </w:rPr>
            </w:pPr>
            <w:r>
              <w:rPr>
                <w:rFonts w:ascii="Arial" w:hAnsi="Arial" w:cs="Arial"/>
                <w:sz w:val="20"/>
                <w:szCs w:val="20"/>
              </w:rPr>
              <w:t>Consult relevant internal and external stakeholders</w:t>
            </w:r>
          </w:p>
          <w:p w14:paraId="410BA87F" w14:textId="4D4D6923" w:rsidR="00A718B5" w:rsidRPr="005C3958" w:rsidRDefault="00DF5137" w:rsidP="005C3958">
            <w:pPr>
              <w:pStyle w:val="ListParagraph"/>
              <w:numPr>
                <w:ilvl w:val="0"/>
                <w:numId w:val="5"/>
              </w:numPr>
              <w:spacing w:line="360" w:lineRule="auto"/>
              <w:rPr>
                <w:rFonts w:ascii="Arial" w:hAnsi="Arial" w:cs="Arial"/>
                <w:sz w:val="20"/>
                <w:szCs w:val="20"/>
              </w:rPr>
            </w:pPr>
            <w:r>
              <w:rPr>
                <w:rFonts w:ascii="Arial" w:hAnsi="Arial" w:cs="Arial"/>
                <w:sz w:val="20"/>
                <w:szCs w:val="20"/>
              </w:rPr>
              <w:t>Final</w:t>
            </w:r>
            <w:r w:rsidR="00D41422">
              <w:rPr>
                <w:rFonts w:ascii="Arial" w:hAnsi="Arial" w:cs="Arial"/>
                <w:sz w:val="20"/>
                <w:szCs w:val="20"/>
              </w:rPr>
              <w:t xml:space="preserve"> policy sign-off from legal and </w:t>
            </w:r>
            <w:r w:rsidR="000C7A14">
              <w:rPr>
                <w:rFonts w:ascii="Arial" w:hAnsi="Arial" w:cs="Arial"/>
                <w:sz w:val="20"/>
                <w:szCs w:val="20"/>
              </w:rPr>
              <w:t>Board</w:t>
            </w:r>
          </w:p>
        </w:tc>
        <w:tc>
          <w:tcPr>
            <w:tcW w:w="1710" w:type="dxa"/>
          </w:tcPr>
          <w:p w14:paraId="77B9C5DB" w14:textId="77777777" w:rsidR="00C7400A" w:rsidRDefault="000C7A14" w:rsidP="00FC5D9A">
            <w:pPr>
              <w:spacing w:line="360" w:lineRule="auto"/>
              <w:rPr>
                <w:rFonts w:ascii="Arial" w:hAnsi="Arial" w:cs="Arial"/>
                <w:sz w:val="20"/>
                <w:szCs w:val="20"/>
              </w:rPr>
            </w:pPr>
            <w:r>
              <w:rPr>
                <w:rFonts w:ascii="Arial" w:hAnsi="Arial" w:cs="Arial"/>
                <w:sz w:val="20"/>
                <w:szCs w:val="20"/>
              </w:rPr>
              <w:t>Project lead</w:t>
            </w:r>
            <w:r w:rsidR="007F00AA">
              <w:rPr>
                <w:rFonts w:ascii="Arial" w:hAnsi="Arial" w:cs="Arial"/>
                <w:sz w:val="20"/>
                <w:szCs w:val="20"/>
              </w:rPr>
              <w:t xml:space="preserve">, </w:t>
            </w:r>
            <w:r w:rsidR="007D6E09">
              <w:rPr>
                <w:rFonts w:ascii="Arial" w:hAnsi="Arial" w:cs="Arial"/>
                <w:sz w:val="20"/>
                <w:szCs w:val="20"/>
              </w:rPr>
              <w:t>cross-region</w:t>
            </w:r>
            <w:r w:rsidR="006748BB">
              <w:rPr>
                <w:rFonts w:ascii="Arial" w:hAnsi="Arial" w:cs="Arial"/>
                <w:sz w:val="20"/>
                <w:szCs w:val="20"/>
              </w:rPr>
              <w:t>al</w:t>
            </w:r>
            <w:r w:rsidR="007D6E09">
              <w:rPr>
                <w:rFonts w:ascii="Arial" w:hAnsi="Arial" w:cs="Arial"/>
                <w:sz w:val="20"/>
                <w:szCs w:val="20"/>
              </w:rPr>
              <w:t xml:space="preserve"> </w:t>
            </w:r>
            <w:r w:rsidR="007F00AA">
              <w:rPr>
                <w:rFonts w:ascii="Arial" w:hAnsi="Arial" w:cs="Arial"/>
                <w:sz w:val="20"/>
                <w:szCs w:val="20"/>
              </w:rPr>
              <w:t>representatives from procurement, legal, HR, facilities management</w:t>
            </w:r>
            <w:r w:rsidR="006748BB">
              <w:rPr>
                <w:rFonts w:ascii="Arial" w:hAnsi="Arial" w:cs="Arial"/>
                <w:sz w:val="20"/>
                <w:szCs w:val="20"/>
              </w:rPr>
              <w:t xml:space="preserve"> etc.</w:t>
            </w:r>
          </w:p>
          <w:p w14:paraId="774BD7B1" w14:textId="01489720" w:rsidR="006748BB" w:rsidRPr="00C7607F" w:rsidRDefault="00D70C31" w:rsidP="00FC5D9A">
            <w:pPr>
              <w:spacing w:line="360" w:lineRule="auto"/>
              <w:rPr>
                <w:rFonts w:ascii="Arial" w:hAnsi="Arial" w:cs="Arial"/>
                <w:sz w:val="20"/>
                <w:szCs w:val="20"/>
              </w:rPr>
            </w:pPr>
            <w:r>
              <w:rPr>
                <w:rFonts w:ascii="Arial" w:hAnsi="Arial" w:cs="Arial"/>
                <w:sz w:val="20"/>
                <w:szCs w:val="20"/>
              </w:rPr>
              <w:t xml:space="preserve">Legal / </w:t>
            </w:r>
            <w:r w:rsidR="006748BB">
              <w:rPr>
                <w:rFonts w:ascii="Arial" w:hAnsi="Arial" w:cs="Arial"/>
                <w:sz w:val="20"/>
                <w:szCs w:val="20"/>
              </w:rPr>
              <w:t>Board</w:t>
            </w:r>
            <w:r>
              <w:rPr>
                <w:rFonts w:ascii="Arial" w:hAnsi="Arial" w:cs="Arial"/>
                <w:sz w:val="20"/>
                <w:szCs w:val="20"/>
              </w:rPr>
              <w:t xml:space="preserve"> </w:t>
            </w:r>
            <w:r w:rsidR="00D96820">
              <w:rPr>
                <w:rFonts w:ascii="Arial" w:hAnsi="Arial" w:cs="Arial"/>
                <w:sz w:val="20"/>
                <w:szCs w:val="20"/>
              </w:rPr>
              <w:t xml:space="preserve">for </w:t>
            </w:r>
            <w:r>
              <w:rPr>
                <w:rFonts w:ascii="Arial" w:hAnsi="Arial" w:cs="Arial"/>
                <w:sz w:val="20"/>
                <w:szCs w:val="20"/>
              </w:rPr>
              <w:t>approval</w:t>
            </w:r>
          </w:p>
        </w:tc>
        <w:tc>
          <w:tcPr>
            <w:tcW w:w="1890" w:type="dxa"/>
          </w:tcPr>
          <w:p w14:paraId="339E8D0C" w14:textId="6A7B70E8" w:rsidR="00C7400A" w:rsidRPr="00C7607F" w:rsidRDefault="00D70C31" w:rsidP="00FC5D9A">
            <w:pPr>
              <w:spacing w:line="360" w:lineRule="auto"/>
              <w:rPr>
                <w:rFonts w:ascii="Arial" w:hAnsi="Arial" w:cs="Arial"/>
                <w:sz w:val="20"/>
                <w:szCs w:val="20"/>
              </w:rPr>
            </w:pPr>
            <w:r>
              <w:rPr>
                <w:rFonts w:ascii="Arial" w:hAnsi="Arial" w:cs="Arial"/>
                <w:sz w:val="20"/>
                <w:szCs w:val="20"/>
              </w:rPr>
              <w:t>Human Rights Policy documentation</w:t>
            </w:r>
          </w:p>
        </w:tc>
        <w:tc>
          <w:tcPr>
            <w:tcW w:w="1800" w:type="dxa"/>
          </w:tcPr>
          <w:p w14:paraId="769877B5" w14:textId="77777777" w:rsidR="00C7400A" w:rsidRDefault="00D70C31" w:rsidP="00FC5D9A">
            <w:pPr>
              <w:spacing w:line="360" w:lineRule="auto"/>
              <w:rPr>
                <w:rFonts w:ascii="Arial" w:hAnsi="Arial" w:cs="Arial"/>
                <w:sz w:val="20"/>
                <w:szCs w:val="20"/>
              </w:rPr>
            </w:pPr>
            <w:r>
              <w:rPr>
                <w:rFonts w:ascii="Arial" w:hAnsi="Arial" w:cs="Arial"/>
                <w:sz w:val="20"/>
                <w:szCs w:val="20"/>
              </w:rPr>
              <w:t>Optional external consultant</w:t>
            </w:r>
          </w:p>
          <w:p w14:paraId="6495E6FD" w14:textId="2F2604BC" w:rsidR="00D70C31" w:rsidRPr="00C7607F" w:rsidRDefault="00904943" w:rsidP="00FC5D9A">
            <w:pPr>
              <w:spacing w:line="360" w:lineRule="auto"/>
              <w:rPr>
                <w:rFonts w:ascii="Arial" w:hAnsi="Arial" w:cs="Arial"/>
                <w:sz w:val="20"/>
                <w:szCs w:val="20"/>
              </w:rPr>
            </w:pPr>
            <w:r>
              <w:rPr>
                <w:rFonts w:ascii="Arial" w:hAnsi="Arial" w:cs="Arial"/>
                <w:sz w:val="20"/>
                <w:szCs w:val="20"/>
              </w:rPr>
              <w:t xml:space="preserve">External stakeholders for consultation </w:t>
            </w:r>
            <w:r w:rsidR="00356204">
              <w:rPr>
                <w:rFonts w:ascii="Arial" w:hAnsi="Arial" w:cs="Arial"/>
                <w:sz w:val="20"/>
                <w:szCs w:val="20"/>
              </w:rPr>
              <w:t>e.g.</w:t>
            </w:r>
            <w:r>
              <w:rPr>
                <w:rFonts w:ascii="Arial" w:hAnsi="Arial" w:cs="Arial"/>
                <w:sz w:val="20"/>
                <w:szCs w:val="20"/>
              </w:rPr>
              <w:t xml:space="preserve"> suppliers, NGO partners, </w:t>
            </w:r>
            <w:r w:rsidR="00572B85">
              <w:rPr>
                <w:rFonts w:ascii="Arial" w:hAnsi="Arial" w:cs="Arial"/>
                <w:sz w:val="20"/>
                <w:szCs w:val="20"/>
              </w:rPr>
              <w:t>other supply chain actors</w:t>
            </w:r>
          </w:p>
        </w:tc>
        <w:tc>
          <w:tcPr>
            <w:tcW w:w="540" w:type="dxa"/>
            <w:shd w:val="clear" w:color="auto" w:fill="00B050"/>
          </w:tcPr>
          <w:p w14:paraId="65CB6BBF" w14:textId="77777777" w:rsidR="00C7400A" w:rsidRPr="00C7607F" w:rsidRDefault="00C7400A" w:rsidP="00FC5D9A">
            <w:pPr>
              <w:spacing w:line="360" w:lineRule="auto"/>
              <w:rPr>
                <w:rFonts w:ascii="Arial" w:hAnsi="Arial" w:cs="Arial"/>
                <w:sz w:val="20"/>
                <w:szCs w:val="20"/>
              </w:rPr>
            </w:pPr>
          </w:p>
        </w:tc>
        <w:tc>
          <w:tcPr>
            <w:tcW w:w="540" w:type="dxa"/>
            <w:shd w:val="clear" w:color="auto" w:fill="00B050"/>
          </w:tcPr>
          <w:p w14:paraId="47F1778C" w14:textId="77777777" w:rsidR="00C7400A" w:rsidRPr="00C7607F" w:rsidRDefault="00C7400A" w:rsidP="00FC5D9A">
            <w:pPr>
              <w:spacing w:line="360" w:lineRule="auto"/>
              <w:rPr>
                <w:rFonts w:ascii="Arial" w:hAnsi="Arial" w:cs="Arial"/>
                <w:sz w:val="20"/>
                <w:szCs w:val="20"/>
              </w:rPr>
            </w:pPr>
          </w:p>
        </w:tc>
        <w:tc>
          <w:tcPr>
            <w:tcW w:w="540" w:type="dxa"/>
          </w:tcPr>
          <w:p w14:paraId="158404B0" w14:textId="77777777" w:rsidR="00C7400A" w:rsidRPr="00C7607F" w:rsidRDefault="00C7400A" w:rsidP="00FC5D9A">
            <w:pPr>
              <w:spacing w:line="360" w:lineRule="auto"/>
              <w:rPr>
                <w:rFonts w:ascii="Arial" w:hAnsi="Arial" w:cs="Arial"/>
                <w:sz w:val="20"/>
                <w:szCs w:val="20"/>
              </w:rPr>
            </w:pPr>
          </w:p>
        </w:tc>
        <w:tc>
          <w:tcPr>
            <w:tcW w:w="540" w:type="dxa"/>
          </w:tcPr>
          <w:p w14:paraId="2523889F" w14:textId="77777777" w:rsidR="00C7400A" w:rsidRPr="00C7607F" w:rsidRDefault="00C7400A" w:rsidP="00FC5D9A">
            <w:pPr>
              <w:spacing w:line="360" w:lineRule="auto"/>
              <w:rPr>
                <w:rFonts w:ascii="Arial" w:hAnsi="Arial" w:cs="Arial"/>
                <w:sz w:val="20"/>
                <w:szCs w:val="20"/>
              </w:rPr>
            </w:pPr>
          </w:p>
        </w:tc>
        <w:tc>
          <w:tcPr>
            <w:tcW w:w="630" w:type="dxa"/>
          </w:tcPr>
          <w:p w14:paraId="2B7EF769" w14:textId="77777777" w:rsidR="00C7400A" w:rsidRPr="00C7607F" w:rsidRDefault="00C7400A" w:rsidP="00FC5D9A">
            <w:pPr>
              <w:spacing w:line="360" w:lineRule="auto"/>
              <w:rPr>
                <w:rFonts w:ascii="Arial" w:hAnsi="Arial" w:cs="Arial"/>
                <w:sz w:val="20"/>
                <w:szCs w:val="20"/>
              </w:rPr>
            </w:pPr>
          </w:p>
        </w:tc>
        <w:tc>
          <w:tcPr>
            <w:tcW w:w="630" w:type="dxa"/>
          </w:tcPr>
          <w:p w14:paraId="31121386" w14:textId="77777777" w:rsidR="00C7400A" w:rsidRPr="00C7607F" w:rsidRDefault="00C7400A" w:rsidP="00FC5D9A">
            <w:pPr>
              <w:spacing w:line="360" w:lineRule="auto"/>
              <w:rPr>
                <w:rFonts w:ascii="Arial" w:hAnsi="Arial" w:cs="Arial"/>
                <w:sz w:val="20"/>
                <w:szCs w:val="20"/>
              </w:rPr>
            </w:pPr>
          </w:p>
        </w:tc>
        <w:tc>
          <w:tcPr>
            <w:tcW w:w="630" w:type="dxa"/>
          </w:tcPr>
          <w:p w14:paraId="0A55B953" w14:textId="77777777" w:rsidR="00C7400A" w:rsidRPr="00C7607F" w:rsidRDefault="00C7400A" w:rsidP="00FC5D9A">
            <w:pPr>
              <w:spacing w:line="360" w:lineRule="auto"/>
              <w:rPr>
                <w:rFonts w:ascii="Arial" w:hAnsi="Arial" w:cs="Arial"/>
                <w:sz w:val="20"/>
                <w:szCs w:val="20"/>
              </w:rPr>
            </w:pPr>
          </w:p>
        </w:tc>
      </w:tr>
      <w:tr w:rsidR="00345C84" w14:paraId="4FA6DD31" w14:textId="1E7021F8" w:rsidTr="00353A7B">
        <w:tc>
          <w:tcPr>
            <w:tcW w:w="4765" w:type="dxa"/>
          </w:tcPr>
          <w:p w14:paraId="45634134" w14:textId="77777777" w:rsidR="00C7400A" w:rsidRDefault="0049551D" w:rsidP="00FC5D9A">
            <w:pPr>
              <w:spacing w:line="360" w:lineRule="auto"/>
              <w:rPr>
                <w:rFonts w:ascii="Arial" w:hAnsi="Arial" w:cs="Arial"/>
                <w:sz w:val="20"/>
                <w:szCs w:val="20"/>
              </w:rPr>
            </w:pPr>
            <w:r>
              <w:rPr>
                <w:rFonts w:ascii="Arial" w:hAnsi="Arial" w:cs="Arial"/>
                <w:sz w:val="20"/>
                <w:szCs w:val="20"/>
              </w:rPr>
              <w:t>Senior Leadership training</w:t>
            </w:r>
            <w:r w:rsidR="00D84A7F">
              <w:rPr>
                <w:rFonts w:ascii="Arial" w:hAnsi="Arial" w:cs="Arial"/>
                <w:sz w:val="20"/>
                <w:szCs w:val="20"/>
              </w:rPr>
              <w:t xml:space="preserve"> on Human Rights Policy</w:t>
            </w:r>
          </w:p>
          <w:p w14:paraId="1CCC328E" w14:textId="77777777" w:rsidR="004664E2" w:rsidRDefault="004664E2" w:rsidP="004664E2">
            <w:pPr>
              <w:pStyle w:val="ListParagraph"/>
              <w:numPr>
                <w:ilvl w:val="0"/>
                <w:numId w:val="6"/>
              </w:numPr>
              <w:spacing w:line="360" w:lineRule="auto"/>
              <w:rPr>
                <w:rFonts w:ascii="Arial" w:hAnsi="Arial" w:cs="Arial"/>
                <w:sz w:val="20"/>
                <w:szCs w:val="20"/>
              </w:rPr>
            </w:pPr>
            <w:r>
              <w:rPr>
                <w:rFonts w:ascii="Arial" w:hAnsi="Arial" w:cs="Arial"/>
                <w:sz w:val="20"/>
                <w:szCs w:val="20"/>
              </w:rPr>
              <w:t>Preparation of training materials</w:t>
            </w:r>
          </w:p>
          <w:p w14:paraId="1D3A397E" w14:textId="11EF1C46" w:rsidR="004664E2" w:rsidRPr="004664E2" w:rsidRDefault="004664E2" w:rsidP="004664E2">
            <w:pPr>
              <w:pStyle w:val="ListParagraph"/>
              <w:numPr>
                <w:ilvl w:val="0"/>
                <w:numId w:val="6"/>
              </w:numPr>
              <w:spacing w:line="360" w:lineRule="auto"/>
              <w:rPr>
                <w:rFonts w:ascii="Arial" w:hAnsi="Arial" w:cs="Arial"/>
                <w:sz w:val="20"/>
                <w:szCs w:val="20"/>
              </w:rPr>
            </w:pPr>
            <w:r>
              <w:rPr>
                <w:rFonts w:ascii="Arial" w:hAnsi="Arial" w:cs="Arial"/>
                <w:sz w:val="20"/>
                <w:szCs w:val="20"/>
              </w:rPr>
              <w:t>Interactive training sessions</w:t>
            </w:r>
          </w:p>
        </w:tc>
        <w:tc>
          <w:tcPr>
            <w:tcW w:w="1710" w:type="dxa"/>
          </w:tcPr>
          <w:p w14:paraId="5DBC544A" w14:textId="7B20E769" w:rsidR="00C7400A" w:rsidRPr="00C7607F" w:rsidRDefault="004664E2" w:rsidP="00FC5D9A">
            <w:pPr>
              <w:spacing w:line="360" w:lineRule="auto"/>
              <w:rPr>
                <w:rFonts w:ascii="Arial" w:hAnsi="Arial" w:cs="Arial"/>
                <w:sz w:val="20"/>
                <w:szCs w:val="20"/>
              </w:rPr>
            </w:pPr>
            <w:r>
              <w:rPr>
                <w:rFonts w:ascii="Arial" w:hAnsi="Arial" w:cs="Arial"/>
                <w:sz w:val="20"/>
                <w:szCs w:val="20"/>
              </w:rPr>
              <w:t>Training dept.</w:t>
            </w:r>
            <w:r w:rsidR="007C49AB">
              <w:rPr>
                <w:rFonts w:ascii="Arial" w:hAnsi="Arial" w:cs="Arial"/>
                <w:sz w:val="20"/>
                <w:szCs w:val="20"/>
              </w:rPr>
              <w:t xml:space="preserve"> Board members and senior leadership</w:t>
            </w:r>
          </w:p>
        </w:tc>
        <w:tc>
          <w:tcPr>
            <w:tcW w:w="1890" w:type="dxa"/>
          </w:tcPr>
          <w:p w14:paraId="1CFA7998" w14:textId="035F81EE" w:rsidR="00C7400A" w:rsidRPr="00C7607F" w:rsidRDefault="007C49AB" w:rsidP="00FC5D9A">
            <w:pPr>
              <w:spacing w:line="360" w:lineRule="auto"/>
              <w:rPr>
                <w:rFonts w:ascii="Arial" w:hAnsi="Arial" w:cs="Arial"/>
                <w:sz w:val="20"/>
                <w:szCs w:val="20"/>
              </w:rPr>
            </w:pPr>
            <w:r>
              <w:rPr>
                <w:rFonts w:ascii="Arial" w:hAnsi="Arial" w:cs="Arial"/>
                <w:sz w:val="20"/>
                <w:szCs w:val="20"/>
              </w:rPr>
              <w:t>All upper management trained on policy</w:t>
            </w:r>
          </w:p>
        </w:tc>
        <w:tc>
          <w:tcPr>
            <w:tcW w:w="1800" w:type="dxa"/>
          </w:tcPr>
          <w:p w14:paraId="50178679" w14:textId="77777777" w:rsidR="00C7400A" w:rsidRPr="00C7607F" w:rsidRDefault="00C7400A" w:rsidP="00FC5D9A">
            <w:pPr>
              <w:spacing w:line="360" w:lineRule="auto"/>
              <w:rPr>
                <w:rFonts w:ascii="Arial" w:hAnsi="Arial" w:cs="Arial"/>
                <w:sz w:val="20"/>
                <w:szCs w:val="20"/>
              </w:rPr>
            </w:pPr>
          </w:p>
        </w:tc>
        <w:tc>
          <w:tcPr>
            <w:tcW w:w="540" w:type="dxa"/>
          </w:tcPr>
          <w:p w14:paraId="318EAA06" w14:textId="77777777" w:rsidR="00C7400A" w:rsidRPr="00C7607F" w:rsidRDefault="00C7400A" w:rsidP="00FC5D9A">
            <w:pPr>
              <w:spacing w:line="360" w:lineRule="auto"/>
              <w:rPr>
                <w:rFonts w:ascii="Arial" w:hAnsi="Arial" w:cs="Arial"/>
                <w:sz w:val="20"/>
                <w:szCs w:val="20"/>
              </w:rPr>
            </w:pPr>
          </w:p>
        </w:tc>
        <w:tc>
          <w:tcPr>
            <w:tcW w:w="540" w:type="dxa"/>
          </w:tcPr>
          <w:p w14:paraId="491D6865" w14:textId="77777777" w:rsidR="00C7400A" w:rsidRPr="00C7607F" w:rsidRDefault="00C7400A" w:rsidP="00FC5D9A">
            <w:pPr>
              <w:spacing w:line="360" w:lineRule="auto"/>
              <w:rPr>
                <w:rFonts w:ascii="Arial" w:hAnsi="Arial" w:cs="Arial"/>
                <w:sz w:val="20"/>
                <w:szCs w:val="20"/>
              </w:rPr>
            </w:pPr>
          </w:p>
        </w:tc>
        <w:tc>
          <w:tcPr>
            <w:tcW w:w="540" w:type="dxa"/>
            <w:shd w:val="clear" w:color="auto" w:fill="00B050"/>
          </w:tcPr>
          <w:p w14:paraId="083AB7B9" w14:textId="77777777" w:rsidR="00C7400A" w:rsidRPr="00C7607F" w:rsidRDefault="00C7400A" w:rsidP="00FC5D9A">
            <w:pPr>
              <w:spacing w:line="360" w:lineRule="auto"/>
              <w:rPr>
                <w:rFonts w:ascii="Arial" w:hAnsi="Arial" w:cs="Arial"/>
                <w:sz w:val="20"/>
                <w:szCs w:val="20"/>
              </w:rPr>
            </w:pPr>
          </w:p>
        </w:tc>
        <w:tc>
          <w:tcPr>
            <w:tcW w:w="540" w:type="dxa"/>
          </w:tcPr>
          <w:p w14:paraId="220572BE" w14:textId="77777777" w:rsidR="00C7400A" w:rsidRPr="00C7607F" w:rsidRDefault="00C7400A" w:rsidP="00FC5D9A">
            <w:pPr>
              <w:spacing w:line="360" w:lineRule="auto"/>
              <w:rPr>
                <w:rFonts w:ascii="Arial" w:hAnsi="Arial" w:cs="Arial"/>
                <w:sz w:val="20"/>
                <w:szCs w:val="20"/>
              </w:rPr>
            </w:pPr>
          </w:p>
        </w:tc>
        <w:tc>
          <w:tcPr>
            <w:tcW w:w="630" w:type="dxa"/>
          </w:tcPr>
          <w:p w14:paraId="108C307D" w14:textId="77777777" w:rsidR="00C7400A" w:rsidRPr="00C7607F" w:rsidRDefault="00C7400A" w:rsidP="00FC5D9A">
            <w:pPr>
              <w:spacing w:line="360" w:lineRule="auto"/>
              <w:rPr>
                <w:rFonts w:ascii="Arial" w:hAnsi="Arial" w:cs="Arial"/>
                <w:sz w:val="20"/>
                <w:szCs w:val="20"/>
              </w:rPr>
            </w:pPr>
          </w:p>
        </w:tc>
        <w:tc>
          <w:tcPr>
            <w:tcW w:w="630" w:type="dxa"/>
          </w:tcPr>
          <w:p w14:paraId="17A0CFEB" w14:textId="77777777" w:rsidR="00C7400A" w:rsidRPr="00C7607F" w:rsidRDefault="00C7400A" w:rsidP="00FC5D9A">
            <w:pPr>
              <w:spacing w:line="360" w:lineRule="auto"/>
              <w:rPr>
                <w:rFonts w:ascii="Arial" w:hAnsi="Arial" w:cs="Arial"/>
                <w:sz w:val="20"/>
                <w:szCs w:val="20"/>
              </w:rPr>
            </w:pPr>
          </w:p>
        </w:tc>
        <w:tc>
          <w:tcPr>
            <w:tcW w:w="630" w:type="dxa"/>
          </w:tcPr>
          <w:p w14:paraId="4ED3E343" w14:textId="77777777" w:rsidR="00C7400A" w:rsidRPr="00C7607F" w:rsidRDefault="00C7400A" w:rsidP="00FC5D9A">
            <w:pPr>
              <w:spacing w:line="360" w:lineRule="auto"/>
              <w:rPr>
                <w:rFonts w:ascii="Arial" w:hAnsi="Arial" w:cs="Arial"/>
                <w:sz w:val="20"/>
                <w:szCs w:val="20"/>
              </w:rPr>
            </w:pPr>
          </w:p>
        </w:tc>
      </w:tr>
      <w:tr w:rsidR="00345C84" w14:paraId="438A55A8" w14:textId="5FFCE7F9" w:rsidTr="00353A7B">
        <w:tc>
          <w:tcPr>
            <w:tcW w:w="4765" w:type="dxa"/>
          </w:tcPr>
          <w:p w14:paraId="67EE11B6" w14:textId="77777777" w:rsidR="00C7400A" w:rsidRDefault="006C7C74" w:rsidP="00FC5D9A">
            <w:pPr>
              <w:spacing w:line="360" w:lineRule="auto"/>
              <w:rPr>
                <w:rFonts w:ascii="Arial" w:hAnsi="Arial" w:cs="Arial"/>
                <w:sz w:val="20"/>
                <w:szCs w:val="20"/>
              </w:rPr>
            </w:pPr>
            <w:r>
              <w:rPr>
                <w:rFonts w:ascii="Arial" w:hAnsi="Arial" w:cs="Arial"/>
                <w:sz w:val="20"/>
                <w:szCs w:val="20"/>
              </w:rPr>
              <w:lastRenderedPageBreak/>
              <w:t>Develop processes and procedures**</w:t>
            </w:r>
          </w:p>
          <w:p w14:paraId="6B65B780" w14:textId="5F464CCE" w:rsidR="005F71D1" w:rsidRDefault="00AB3D90" w:rsidP="005F71D1">
            <w:pPr>
              <w:pStyle w:val="ListParagraph"/>
              <w:numPr>
                <w:ilvl w:val="0"/>
                <w:numId w:val="7"/>
              </w:numPr>
              <w:spacing w:line="360" w:lineRule="auto"/>
              <w:rPr>
                <w:rFonts w:ascii="Arial" w:hAnsi="Arial" w:cs="Arial"/>
                <w:sz w:val="20"/>
                <w:szCs w:val="20"/>
              </w:rPr>
            </w:pPr>
            <w:r>
              <w:rPr>
                <w:rFonts w:ascii="Arial" w:hAnsi="Arial" w:cs="Arial"/>
                <w:sz w:val="20"/>
                <w:szCs w:val="20"/>
              </w:rPr>
              <w:t>Analyze</w:t>
            </w:r>
            <w:r w:rsidR="002C5A40">
              <w:rPr>
                <w:rFonts w:ascii="Arial" w:hAnsi="Arial" w:cs="Arial"/>
                <w:sz w:val="20"/>
                <w:szCs w:val="20"/>
              </w:rPr>
              <w:t xml:space="preserve"> business activities and identify</w:t>
            </w:r>
            <w:r>
              <w:rPr>
                <w:rFonts w:ascii="Arial" w:hAnsi="Arial" w:cs="Arial"/>
                <w:sz w:val="20"/>
                <w:szCs w:val="20"/>
              </w:rPr>
              <w:t xml:space="preserve"> functions requir</w:t>
            </w:r>
            <w:r w:rsidR="00937977">
              <w:rPr>
                <w:rFonts w:ascii="Arial" w:hAnsi="Arial" w:cs="Arial"/>
                <w:sz w:val="20"/>
                <w:szCs w:val="20"/>
              </w:rPr>
              <w:t>ing</w:t>
            </w:r>
            <w:r>
              <w:rPr>
                <w:rFonts w:ascii="Arial" w:hAnsi="Arial" w:cs="Arial"/>
                <w:sz w:val="20"/>
                <w:szCs w:val="20"/>
              </w:rPr>
              <w:t xml:space="preserve"> specialized procedures</w:t>
            </w:r>
          </w:p>
          <w:p w14:paraId="41DFF85E" w14:textId="6537942C" w:rsidR="000A2665" w:rsidRDefault="00F45219" w:rsidP="005F71D1">
            <w:pPr>
              <w:pStyle w:val="ListParagraph"/>
              <w:numPr>
                <w:ilvl w:val="0"/>
                <w:numId w:val="7"/>
              </w:numPr>
              <w:spacing w:line="360" w:lineRule="auto"/>
              <w:rPr>
                <w:rFonts w:ascii="Arial" w:hAnsi="Arial" w:cs="Arial"/>
                <w:sz w:val="20"/>
                <w:szCs w:val="20"/>
              </w:rPr>
            </w:pPr>
            <w:r>
              <w:rPr>
                <w:rFonts w:ascii="Arial" w:hAnsi="Arial" w:cs="Arial"/>
                <w:sz w:val="20"/>
                <w:szCs w:val="20"/>
              </w:rPr>
              <w:t>Identify key risks</w:t>
            </w:r>
            <w:r w:rsidR="00046DF0">
              <w:rPr>
                <w:rFonts w:ascii="Arial" w:hAnsi="Arial" w:cs="Arial"/>
                <w:sz w:val="20"/>
                <w:szCs w:val="20"/>
              </w:rPr>
              <w:t xml:space="preserve"> </w:t>
            </w:r>
            <w:r w:rsidR="00D96820">
              <w:rPr>
                <w:rFonts w:ascii="Arial" w:hAnsi="Arial" w:cs="Arial"/>
                <w:sz w:val="20"/>
                <w:szCs w:val="20"/>
              </w:rPr>
              <w:t>per</w:t>
            </w:r>
            <w:r w:rsidR="00046DF0">
              <w:rPr>
                <w:rFonts w:ascii="Arial" w:hAnsi="Arial" w:cs="Arial"/>
                <w:sz w:val="20"/>
                <w:szCs w:val="20"/>
              </w:rPr>
              <w:t xml:space="preserve"> business function</w:t>
            </w:r>
          </w:p>
          <w:p w14:paraId="0EAC4C4E" w14:textId="77777777" w:rsidR="00561C66" w:rsidRDefault="00820943" w:rsidP="005F71D1">
            <w:pPr>
              <w:pStyle w:val="ListParagraph"/>
              <w:numPr>
                <w:ilvl w:val="0"/>
                <w:numId w:val="7"/>
              </w:numPr>
              <w:spacing w:line="360" w:lineRule="auto"/>
              <w:rPr>
                <w:rFonts w:ascii="Arial" w:hAnsi="Arial" w:cs="Arial"/>
                <w:sz w:val="20"/>
                <w:szCs w:val="20"/>
              </w:rPr>
            </w:pPr>
            <w:r>
              <w:rPr>
                <w:rFonts w:ascii="Arial" w:hAnsi="Arial" w:cs="Arial"/>
                <w:sz w:val="20"/>
                <w:szCs w:val="20"/>
              </w:rPr>
              <w:t>Create p</w:t>
            </w:r>
            <w:r w:rsidR="00944DD3">
              <w:rPr>
                <w:rFonts w:ascii="Arial" w:hAnsi="Arial" w:cs="Arial"/>
                <w:sz w:val="20"/>
                <w:szCs w:val="20"/>
              </w:rPr>
              <w:t>rocedures</w:t>
            </w:r>
            <w:r>
              <w:rPr>
                <w:rFonts w:ascii="Arial" w:hAnsi="Arial" w:cs="Arial"/>
                <w:sz w:val="20"/>
                <w:szCs w:val="20"/>
              </w:rPr>
              <w:t xml:space="preserve"> on due diligence, monitoring</w:t>
            </w:r>
            <w:r w:rsidR="00944DD3">
              <w:rPr>
                <w:rFonts w:ascii="Arial" w:hAnsi="Arial" w:cs="Arial"/>
                <w:sz w:val="20"/>
                <w:szCs w:val="20"/>
              </w:rPr>
              <w:t xml:space="preserve"> and</w:t>
            </w:r>
            <w:r w:rsidR="00925ABF">
              <w:rPr>
                <w:rFonts w:ascii="Arial" w:hAnsi="Arial" w:cs="Arial"/>
                <w:sz w:val="20"/>
                <w:szCs w:val="20"/>
              </w:rPr>
              <w:t xml:space="preserve"> remediation</w:t>
            </w:r>
          </w:p>
          <w:p w14:paraId="4F80885A" w14:textId="7AEFBC43" w:rsidR="001B73A7" w:rsidRPr="005F71D1" w:rsidRDefault="00561C66" w:rsidP="005F71D1">
            <w:pPr>
              <w:pStyle w:val="ListParagraph"/>
              <w:numPr>
                <w:ilvl w:val="0"/>
                <w:numId w:val="7"/>
              </w:numPr>
              <w:spacing w:line="360" w:lineRule="auto"/>
              <w:rPr>
                <w:rFonts w:ascii="Arial" w:hAnsi="Arial" w:cs="Arial"/>
                <w:sz w:val="20"/>
                <w:szCs w:val="20"/>
              </w:rPr>
            </w:pPr>
            <w:r>
              <w:rPr>
                <w:rFonts w:ascii="Arial" w:hAnsi="Arial" w:cs="Arial"/>
                <w:sz w:val="20"/>
                <w:szCs w:val="20"/>
              </w:rPr>
              <w:t>Sign-off from legal and function head</w:t>
            </w:r>
            <w:r w:rsidR="00046DF0">
              <w:rPr>
                <w:rFonts w:ascii="Arial" w:hAnsi="Arial" w:cs="Arial"/>
                <w:sz w:val="20"/>
                <w:szCs w:val="20"/>
              </w:rPr>
              <w:t xml:space="preserve"> </w:t>
            </w:r>
          </w:p>
        </w:tc>
        <w:tc>
          <w:tcPr>
            <w:tcW w:w="1710" w:type="dxa"/>
          </w:tcPr>
          <w:p w14:paraId="384F2003" w14:textId="7CE6B1C1" w:rsidR="00C7400A" w:rsidRDefault="00925ABF" w:rsidP="00FC5D9A">
            <w:pPr>
              <w:spacing w:line="360" w:lineRule="auto"/>
              <w:rPr>
                <w:rFonts w:ascii="Arial" w:hAnsi="Arial" w:cs="Arial"/>
                <w:sz w:val="20"/>
                <w:szCs w:val="20"/>
              </w:rPr>
            </w:pPr>
            <w:r>
              <w:rPr>
                <w:rFonts w:ascii="Arial" w:hAnsi="Arial" w:cs="Arial"/>
                <w:sz w:val="20"/>
                <w:szCs w:val="20"/>
              </w:rPr>
              <w:t>Project lead</w:t>
            </w:r>
            <w:r w:rsidR="00952A11">
              <w:rPr>
                <w:rFonts w:ascii="Arial" w:hAnsi="Arial" w:cs="Arial"/>
                <w:sz w:val="20"/>
                <w:szCs w:val="20"/>
              </w:rPr>
              <w:t>,</w:t>
            </w:r>
          </w:p>
          <w:p w14:paraId="10FBBF96" w14:textId="2DE685B3" w:rsidR="00052C13" w:rsidRPr="00C7607F" w:rsidRDefault="00952A11" w:rsidP="00FC5D9A">
            <w:pPr>
              <w:spacing w:line="360" w:lineRule="auto"/>
              <w:rPr>
                <w:rFonts w:ascii="Arial" w:hAnsi="Arial" w:cs="Arial"/>
                <w:sz w:val="20"/>
                <w:szCs w:val="20"/>
              </w:rPr>
            </w:pPr>
            <w:r>
              <w:rPr>
                <w:rFonts w:ascii="Arial" w:hAnsi="Arial" w:cs="Arial"/>
                <w:sz w:val="20"/>
                <w:szCs w:val="20"/>
              </w:rPr>
              <w:t>f</w:t>
            </w:r>
            <w:r w:rsidR="00052C13">
              <w:rPr>
                <w:rFonts w:ascii="Arial" w:hAnsi="Arial" w:cs="Arial"/>
                <w:sz w:val="20"/>
                <w:szCs w:val="20"/>
              </w:rPr>
              <w:t>unctional leads</w:t>
            </w:r>
            <w:r>
              <w:rPr>
                <w:rFonts w:ascii="Arial" w:hAnsi="Arial" w:cs="Arial"/>
                <w:sz w:val="20"/>
                <w:szCs w:val="20"/>
              </w:rPr>
              <w:t>, legal</w:t>
            </w:r>
          </w:p>
        </w:tc>
        <w:tc>
          <w:tcPr>
            <w:tcW w:w="1890" w:type="dxa"/>
          </w:tcPr>
          <w:p w14:paraId="24F19DA2" w14:textId="18E85577" w:rsidR="00C7400A" w:rsidRPr="00C7607F" w:rsidRDefault="00C16F6B" w:rsidP="00FC5D9A">
            <w:pPr>
              <w:spacing w:line="360" w:lineRule="auto"/>
              <w:rPr>
                <w:rFonts w:ascii="Arial" w:hAnsi="Arial" w:cs="Arial"/>
                <w:sz w:val="20"/>
                <w:szCs w:val="20"/>
              </w:rPr>
            </w:pPr>
            <w:r>
              <w:rPr>
                <w:rFonts w:ascii="Arial" w:hAnsi="Arial" w:cs="Arial"/>
                <w:sz w:val="20"/>
                <w:szCs w:val="20"/>
              </w:rPr>
              <w:t xml:space="preserve">Comprehensive human rights procedures by function </w:t>
            </w:r>
          </w:p>
        </w:tc>
        <w:tc>
          <w:tcPr>
            <w:tcW w:w="1800" w:type="dxa"/>
          </w:tcPr>
          <w:p w14:paraId="643915E8" w14:textId="77777777" w:rsidR="00C7400A" w:rsidRPr="00C7607F" w:rsidRDefault="00C7400A" w:rsidP="00FC5D9A">
            <w:pPr>
              <w:spacing w:line="360" w:lineRule="auto"/>
              <w:rPr>
                <w:rFonts w:ascii="Arial" w:hAnsi="Arial" w:cs="Arial"/>
                <w:sz w:val="20"/>
                <w:szCs w:val="20"/>
              </w:rPr>
            </w:pPr>
          </w:p>
        </w:tc>
        <w:tc>
          <w:tcPr>
            <w:tcW w:w="540" w:type="dxa"/>
          </w:tcPr>
          <w:p w14:paraId="7D0A5F1C" w14:textId="77777777" w:rsidR="00C7400A" w:rsidRPr="00C7607F" w:rsidRDefault="00C7400A" w:rsidP="00FC5D9A">
            <w:pPr>
              <w:spacing w:line="360" w:lineRule="auto"/>
              <w:rPr>
                <w:rFonts w:ascii="Arial" w:hAnsi="Arial" w:cs="Arial"/>
                <w:sz w:val="20"/>
                <w:szCs w:val="20"/>
              </w:rPr>
            </w:pPr>
          </w:p>
        </w:tc>
        <w:tc>
          <w:tcPr>
            <w:tcW w:w="540" w:type="dxa"/>
          </w:tcPr>
          <w:p w14:paraId="11EFC2B7" w14:textId="77777777" w:rsidR="00C7400A" w:rsidRPr="00C7607F" w:rsidRDefault="00C7400A" w:rsidP="00FC5D9A">
            <w:pPr>
              <w:spacing w:line="360" w:lineRule="auto"/>
              <w:rPr>
                <w:rFonts w:ascii="Arial" w:hAnsi="Arial" w:cs="Arial"/>
                <w:sz w:val="20"/>
                <w:szCs w:val="20"/>
              </w:rPr>
            </w:pPr>
          </w:p>
        </w:tc>
        <w:tc>
          <w:tcPr>
            <w:tcW w:w="540" w:type="dxa"/>
            <w:shd w:val="clear" w:color="auto" w:fill="00B050"/>
          </w:tcPr>
          <w:p w14:paraId="360D9E9A" w14:textId="77777777" w:rsidR="00C7400A" w:rsidRPr="00C7607F" w:rsidRDefault="00C7400A" w:rsidP="00FC5D9A">
            <w:pPr>
              <w:spacing w:line="360" w:lineRule="auto"/>
              <w:rPr>
                <w:rFonts w:ascii="Arial" w:hAnsi="Arial" w:cs="Arial"/>
                <w:sz w:val="20"/>
                <w:szCs w:val="20"/>
              </w:rPr>
            </w:pPr>
          </w:p>
        </w:tc>
        <w:tc>
          <w:tcPr>
            <w:tcW w:w="540" w:type="dxa"/>
            <w:shd w:val="clear" w:color="auto" w:fill="00B050"/>
          </w:tcPr>
          <w:p w14:paraId="712542E2" w14:textId="77777777" w:rsidR="00C7400A" w:rsidRPr="00C7607F" w:rsidRDefault="00C7400A" w:rsidP="00FC5D9A">
            <w:pPr>
              <w:spacing w:line="360" w:lineRule="auto"/>
              <w:rPr>
                <w:rFonts w:ascii="Arial" w:hAnsi="Arial" w:cs="Arial"/>
                <w:sz w:val="20"/>
                <w:szCs w:val="20"/>
              </w:rPr>
            </w:pPr>
          </w:p>
        </w:tc>
        <w:tc>
          <w:tcPr>
            <w:tcW w:w="630" w:type="dxa"/>
          </w:tcPr>
          <w:p w14:paraId="4625DC4D" w14:textId="77777777" w:rsidR="00C7400A" w:rsidRPr="00C7607F" w:rsidRDefault="00C7400A" w:rsidP="00FC5D9A">
            <w:pPr>
              <w:spacing w:line="360" w:lineRule="auto"/>
              <w:rPr>
                <w:rFonts w:ascii="Arial" w:hAnsi="Arial" w:cs="Arial"/>
                <w:sz w:val="20"/>
                <w:szCs w:val="20"/>
              </w:rPr>
            </w:pPr>
          </w:p>
        </w:tc>
        <w:tc>
          <w:tcPr>
            <w:tcW w:w="630" w:type="dxa"/>
          </w:tcPr>
          <w:p w14:paraId="5F339F62" w14:textId="77777777" w:rsidR="00C7400A" w:rsidRPr="00C7607F" w:rsidRDefault="00C7400A" w:rsidP="00FC5D9A">
            <w:pPr>
              <w:spacing w:line="360" w:lineRule="auto"/>
              <w:rPr>
                <w:rFonts w:ascii="Arial" w:hAnsi="Arial" w:cs="Arial"/>
                <w:sz w:val="20"/>
                <w:szCs w:val="20"/>
              </w:rPr>
            </w:pPr>
          </w:p>
        </w:tc>
        <w:tc>
          <w:tcPr>
            <w:tcW w:w="630" w:type="dxa"/>
          </w:tcPr>
          <w:p w14:paraId="045C14B3" w14:textId="77777777" w:rsidR="00C7400A" w:rsidRPr="00C7607F" w:rsidRDefault="00C7400A" w:rsidP="00FC5D9A">
            <w:pPr>
              <w:spacing w:line="360" w:lineRule="auto"/>
              <w:rPr>
                <w:rFonts w:ascii="Arial" w:hAnsi="Arial" w:cs="Arial"/>
                <w:sz w:val="20"/>
                <w:szCs w:val="20"/>
              </w:rPr>
            </w:pPr>
          </w:p>
        </w:tc>
      </w:tr>
      <w:tr w:rsidR="00345C84" w14:paraId="77AE7EC7" w14:textId="5FDE8476" w:rsidTr="00353A7B">
        <w:tc>
          <w:tcPr>
            <w:tcW w:w="4765" w:type="dxa"/>
          </w:tcPr>
          <w:p w14:paraId="29A97D88" w14:textId="77777777" w:rsidR="00C7400A" w:rsidRDefault="00D51BD2" w:rsidP="00FC5D9A">
            <w:pPr>
              <w:spacing w:line="360" w:lineRule="auto"/>
              <w:rPr>
                <w:rFonts w:ascii="Arial" w:hAnsi="Arial" w:cs="Arial"/>
                <w:sz w:val="20"/>
                <w:szCs w:val="20"/>
              </w:rPr>
            </w:pPr>
            <w:r>
              <w:rPr>
                <w:rFonts w:ascii="Arial" w:hAnsi="Arial" w:cs="Arial"/>
                <w:sz w:val="20"/>
                <w:szCs w:val="20"/>
              </w:rPr>
              <w:t>Communication and training of employees and external stakeholder</w:t>
            </w:r>
          </w:p>
          <w:p w14:paraId="7983AA21" w14:textId="130AD958" w:rsidR="00D51BD2" w:rsidRDefault="00B53060" w:rsidP="00D51BD2">
            <w:pPr>
              <w:pStyle w:val="ListParagraph"/>
              <w:numPr>
                <w:ilvl w:val="0"/>
                <w:numId w:val="8"/>
              </w:numPr>
              <w:spacing w:line="360" w:lineRule="auto"/>
              <w:rPr>
                <w:rFonts w:ascii="Arial" w:hAnsi="Arial" w:cs="Arial"/>
                <w:sz w:val="20"/>
                <w:szCs w:val="20"/>
              </w:rPr>
            </w:pPr>
            <w:r>
              <w:rPr>
                <w:rFonts w:ascii="Arial" w:hAnsi="Arial" w:cs="Arial"/>
                <w:sz w:val="20"/>
                <w:szCs w:val="20"/>
              </w:rPr>
              <w:t>Preparation of internal and external communication materials translated into local languages</w:t>
            </w:r>
          </w:p>
          <w:p w14:paraId="2240D13F" w14:textId="511E7544" w:rsidR="003C1B3C" w:rsidRDefault="003C1B3C" w:rsidP="00D51BD2">
            <w:pPr>
              <w:pStyle w:val="ListParagraph"/>
              <w:numPr>
                <w:ilvl w:val="0"/>
                <w:numId w:val="8"/>
              </w:numPr>
              <w:spacing w:line="360" w:lineRule="auto"/>
              <w:rPr>
                <w:rFonts w:ascii="Arial" w:hAnsi="Arial" w:cs="Arial"/>
                <w:sz w:val="20"/>
                <w:szCs w:val="20"/>
              </w:rPr>
            </w:pPr>
            <w:r>
              <w:rPr>
                <w:rFonts w:ascii="Arial" w:hAnsi="Arial" w:cs="Arial"/>
                <w:sz w:val="20"/>
                <w:szCs w:val="20"/>
              </w:rPr>
              <w:t>Publication of co</w:t>
            </w:r>
            <w:r w:rsidR="00AE3A56">
              <w:rPr>
                <w:rFonts w:ascii="Arial" w:hAnsi="Arial" w:cs="Arial"/>
                <w:sz w:val="20"/>
                <w:szCs w:val="20"/>
              </w:rPr>
              <w:t>mmunication material</w:t>
            </w:r>
          </w:p>
          <w:p w14:paraId="508E7666" w14:textId="45E999D8" w:rsidR="00B53060" w:rsidRDefault="00B53060" w:rsidP="00B53060">
            <w:pPr>
              <w:pStyle w:val="ListParagraph"/>
              <w:numPr>
                <w:ilvl w:val="0"/>
                <w:numId w:val="8"/>
              </w:numPr>
              <w:spacing w:after="160" w:line="360" w:lineRule="auto"/>
              <w:rPr>
                <w:rFonts w:ascii="Arial" w:hAnsi="Arial" w:cs="Arial"/>
                <w:sz w:val="20"/>
                <w:szCs w:val="20"/>
              </w:rPr>
            </w:pPr>
            <w:r>
              <w:rPr>
                <w:rFonts w:ascii="Arial" w:hAnsi="Arial" w:cs="Arial"/>
                <w:sz w:val="20"/>
                <w:szCs w:val="20"/>
              </w:rPr>
              <w:t>Preparation of internal and external training materials translated into local languages</w:t>
            </w:r>
          </w:p>
          <w:p w14:paraId="41866B1B" w14:textId="78F7CD25" w:rsidR="00B53060" w:rsidRDefault="00DE7494" w:rsidP="00D51BD2">
            <w:pPr>
              <w:pStyle w:val="ListParagraph"/>
              <w:numPr>
                <w:ilvl w:val="0"/>
                <w:numId w:val="8"/>
              </w:numPr>
              <w:spacing w:line="360" w:lineRule="auto"/>
              <w:rPr>
                <w:rFonts w:ascii="Arial" w:hAnsi="Arial" w:cs="Arial"/>
                <w:sz w:val="20"/>
                <w:szCs w:val="20"/>
              </w:rPr>
            </w:pPr>
            <w:r>
              <w:rPr>
                <w:rFonts w:ascii="Arial" w:hAnsi="Arial" w:cs="Arial"/>
                <w:sz w:val="20"/>
                <w:szCs w:val="20"/>
              </w:rPr>
              <w:t>Training prioritization schedule completed</w:t>
            </w:r>
          </w:p>
          <w:p w14:paraId="2D04F476" w14:textId="54F5E256" w:rsidR="00DE7494" w:rsidRPr="00D51BD2" w:rsidRDefault="00DE7494" w:rsidP="00D51BD2">
            <w:pPr>
              <w:pStyle w:val="ListParagraph"/>
              <w:numPr>
                <w:ilvl w:val="0"/>
                <w:numId w:val="8"/>
              </w:numPr>
              <w:spacing w:line="360" w:lineRule="auto"/>
              <w:rPr>
                <w:rFonts w:ascii="Arial" w:hAnsi="Arial" w:cs="Arial"/>
                <w:sz w:val="20"/>
                <w:szCs w:val="20"/>
              </w:rPr>
            </w:pPr>
            <w:r>
              <w:rPr>
                <w:rFonts w:ascii="Arial" w:hAnsi="Arial" w:cs="Arial"/>
                <w:sz w:val="20"/>
                <w:szCs w:val="20"/>
              </w:rPr>
              <w:t xml:space="preserve">Internal and external training </w:t>
            </w:r>
            <w:r w:rsidR="006B7E86">
              <w:rPr>
                <w:rFonts w:ascii="Arial" w:hAnsi="Arial" w:cs="Arial"/>
                <w:sz w:val="20"/>
                <w:szCs w:val="20"/>
              </w:rPr>
              <w:t>sessions</w:t>
            </w:r>
          </w:p>
        </w:tc>
        <w:tc>
          <w:tcPr>
            <w:tcW w:w="1710" w:type="dxa"/>
          </w:tcPr>
          <w:p w14:paraId="322311F5" w14:textId="6B8F250B" w:rsidR="00C7400A" w:rsidRPr="00C7607F" w:rsidRDefault="00C74F85" w:rsidP="00FC5D9A">
            <w:pPr>
              <w:spacing w:line="360" w:lineRule="auto"/>
              <w:rPr>
                <w:rFonts w:ascii="Arial" w:hAnsi="Arial" w:cs="Arial"/>
                <w:sz w:val="20"/>
                <w:szCs w:val="20"/>
              </w:rPr>
            </w:pPr>
            <w:r>
              <w:rPr>
                <w:rFonts w:ascii="Arial" w:hAnsi="Arial" w:cs="Arial"/>
                <w:sz w:val="20"/>
                <w:szCs w:val="20"/>
              </w:rPr>
              <w:t xml:space="preserve">Project lead, communication teams, </w:t>
            </w:r>
            <w:r w:rsidR="00226435">
              <w:rPr>
                <w:rFonts w:ascii="Arial" w:hAnsi="Arial" w:cs="Arial"/>
                <w:sz w:val="20"/>
                <w:szCs w:val="20"/>
              </w:rPr>
              <w:t>training department, procurement, responsible sourcing representative</w:t>
            </w:r>
          </w:p>
        </w:tc>
        <w:tc>
          <w:tcPr>
            <w:tcW w:w="1890" w:type="dxa"/>
          </w:tcPr>
          <w:p w14:paraId="0674BB99" w14:textId="4384280F" w:rsidR="00C7400A" w:rsidRPr="00C7607F" w:rsidRDefault="00937AA8" w:rsidP="00FC5D9A">
            <w:pPr>
              <w:spacing w:line="360" w:lineRule="auto"/>
              <w:rPr>
                <w:rFonts w:ascii="Arial" w:hAnsi="Arial" w:cs="Arial"/>
                <w:sz w:val="20"/>
                <w:szCs w:val="20"/>
              </w:rPr>
            </w:pPr>
            <w:r>
              <w:rPr>
                <w:rFonts w:ascii="Arial" w:hAnsi="Arial" w:cs="Arial"/>
                <w:sz w:val="20"/>
                <w:szCs w:val="20"/>
              </w:rPr>
              <w:t>Wide-reaching awareness of human rights policies, procedures and processes</w:t>
            </w:r>
          </w:p>
        </w:tc>
        <w:tc>
          <w:tcPr>
            <w:tcW w:w="1800" w:type="dxa"/>
          </w:tcPr>
          <w:p w14:paraId="474D9D05" w14:textId="04F5A877" w:rsidR="00C7400A" w:rsidRPr="00C7607F" w:rsidRDefault="00646CAE" w:rsidP="00FC5D9A">
            <w:pPr>
              <w:spacing w:line="360" w:lineRule="auto"/>
              <w:rPr>
                <w:rFonts w:ascii="Arial" w:hAnsi="Arial" w:cs="Arial"/>
                <w:sz w:val="20"/>
                <w:szCs w:val="20"/>
              </w:rPr>
            </w:pPr>
            <w:r>
              <w:rPr>
                <w:rFonts w:ascii="Arial" w:hAnsi="Arial" w:cs="Arial"/>
                <w:sz w:val="20"/>
                <w:szCs w:val="20"/>
              </w:rPr>
              <w:t>First-tier suppliers</w:t>
            </w:r>
          </w:p>
        </w:tc>
        <w:tc>
          <w:tcPr>
            <w:tcW w:w="540" w:type="dxa"/>
          </w:tcPr>
          <w:p w14:paraId="078DAAC0" w14:textId="77777777" w:rsidR="00C7400A" w:rsidRPr="00C7607F" w:rsidRDefault="00C7400A" w:rsidP="00FC5D9A">
            <w:pPr>
              <w:spacing w:line="360" w:lineRule="auto"/>
              <w:rPr>
                <w:rFonts w:ascii="Arial" w:hAnsi="Arial" w:cs="Arial"/>
                <w:sz w:val="20"/>
                <w:szCs w:val="20"/>
              </w:rPr>
            </w:pPr>
          </w:p>
        </w:tc>
        <w:tc>
          <w:tcPr>
            <w:tcW w:w="540" w:type="dxa"/>
          </w:tcPr>
          <w:p w14:paraId="60DC4ABC" w14:textId="77777777" w:rsidR="00C7400A" w:rsidRPr="00C7607F" w:rsidRDefault="00C7400A" w:rsidP="00FC5D9A">
            <w:pPr>
              <w:spacing w:line="360" w:lineRule="auto"/>
              <w:rPr>
                <w:rFonts w:ascii="Arial" w:hAnsi="Arial" w:cs="Arial"/>
                <w:sz w:val="20"/>
                <w:szCs w:val="20"/>
              </w:rPr>
            </w:pPr>
          </w:p>
        </w:tc>
        <w:tc>
          <w:tcPr>
            <w:tcW w:w="540" w:type="dxa"/>
          </w:tcPr>
          <w:p w14:paraId="7E2BF6F8" w14:textId="77777777" w:rsidR="00C7400A" w:rsidRPr="00C7607F" w:rsidRDefault="00C7400A" w:rsidP="00FC5D9A">
            <w:pPr>
              <w:spacing w:line="360" w:lineRule="auto"/>
              <w:rPr>
                <w:rFonts w:ascii="Arial" w:hAnsi="Arial" w:cs="Arial"/>
                <w:sz w:val="20"/>
                <w:szCs w:val="20"/>
              </w:rPr>
            </w:pPr>
          </w:p>
        </w:tc>
        <w:tc>
          <w:tcPr>
            <w:tcW w:w="540" w:type="dxa"/>
          </w:tcPr>
          <w:p w14:paraId="6B803E0C" w14:textId="77777777" w:rsidR="00C7400A" w:rsidRPr="00C7607F" w:rsidRDefault="00C7400A" w:rsidP="00FC5D9A">
            <w:pPr>
              <w:spacing w:line="360" w:lineRule="auto"/>
              <w:rPr>
                <w:rFonts w:ascii="Arial" w:hAnsi="Arial" w:cs="Arial"/>
                <w:sz w:val="20"/>
                <w:szCs w:val="20"/>
              </w:rPr>
            </w:pPr>
          </w:p>
        </w:tc>
        <w:tc>
          <w:tcPr>
            <w:tcW w:w="630" w:type="dxa"/>
            <w:shd w:val="clear" w:color="auto" w:fill="00B050"/>
          </w:tcPr>
          <w:p w14:paraId="00D0A304" w14:textId="77777777" w:rsidR="00C7400A" w:rsidRPr="00C7607F" w:rsidRDefault="00C7400A" w:rsidP="00FC5D9A">
            <w:pPr>
              <w:spacing w:line="360" w:lineRule="auto"/>
              <w:rPr>
                <w:rFonts w:ascii="Arial" w:hAnsi="Arial" w:cs="Arial"/>
                <w:sz w:val="20"/>
                <w:szCs w:val="20"/>
              </w:rPr>
            </w:pPr>
          </w:p>
        </w:tc>
        <w:tc>
          <w:tcPr>
            <w:tcW w:w="630" w:type="dxa"/>
            <w:shd w:val="clear" w:color="auto" w:fill="00B050"/>
          </w:tcPr>
          <w:p w14:paraId="6D1A4B85" w14:textId="77777777" w:rsidR="00C7400A" w:rsidRPr="00C7607F" w:rsidRDefault="00C7400A" w:rsidP="00FC5D9A">
            <w:pPr>
              <w:spacing w:line="360" w:lineRule="auto"/>
              <w:rPr>
                <w:rFonts w:ascii="Arial" w:hAnsi="Arial" w:cs="Arial"/>
                <w:sz w:val="20"/>
                <w:szCs w:val="20"/>
              </w:rPr>
            </w:pPr>
          </w:p>
        </w:tc>
        <w:tc>
          <w:tcPr>
            <w:tcW w:w="630" w:type="dxa"/>
            <w:shd w:val="clear" w:color="auto" w:fill="00B050"/>
          </w:tcPr>
          <w:p w14:paraId="768C8ACA" w14:textId="77777777" w:rsidR="00C7400A" w:rsidRPr="00C7607F" w:rsidRDefault="00C7400A" w:rsidP="00FC5D9A">
            <w:pPr>
              <w:spacing w:line="360" w:lineRule="auto"/>
              <w:rPr>
                <w:rFonts w:ascii="Arial" w:hAnsi="Arial" w:cs="Arial"/>
                <w:sz w:val="20"/>
                <w:szCs w:val="20"/>
              </w:rPr>
            </w:pPr>
          </w:p>
        </w:tc>
      </w:tr>
      <w:tr w:rsidR="00345C84" w14:paraId="3D121741" w14:textId="1998B900" w:rsidTr="00353A7B">
        <w:tc>
          <w:tcPr>
            <w:tcW w:w="4765" w:type="dxa"/>
          </w:tcPr>
          <w:p w14:paraId="6051CD08" w14:textId="77777777" w:rsidR="00C7400A" w:rsidRDefault="009E0878" w:rsidP="00FC5D9A">
            <w:pPr>
              <w:spacing w:line="360" w:lineRule="auto"/>
              <w:rPr>
                <w:rFonts w:ascii="Arial" w:hAnsi="Arial" w:cs="Arial"/>
                <w:sz w:val="20"/>
                <w:szCs w:val="20"/>
              </w:rPr>
            </w:pPr>
            <w:r>
              <w:rPr>
                <w:rFonts w:ascii="Arial" w:hAnsi="Arial" w:cs="Arial"/>
                <w:sz w:val="20"/>
                <w:szCs w:val="20"/>
              </w:rPr>
              <w:t>Due di</w:t>
            </w:r>
            <w:r w:rsidR="0059283E">
              <w:rPr>
                <w:rFonts w:ascii="Arial" w:hAnsi="Arial" w:cs="Arial"/>
                <w:sz w:val="20"/>
                <w:szCs w:val="20"/>
              </w:rPr>
              <w:t>ligence process completed in supply chain</w:t>
            </w:r>
          </w:p>
          <w:p w14:paraId="3BB0590D" w14:textId="220C5F09" w:rsidR="0059283E" w:rsidRDefault="0059283E" w:rsidP="0059283E">
            <w:pPr>
              <w:pStyle w:val="ListParagraph"/>
              <w:numPr>
                <w:ilvl w:val="0"/>
                <w:numId w:val="9"/>
              </w:numPr>
              <w:spacing w:line="360" w:lineRule="auto"/>
              <w:rPr>
                <w:rFonts w:ascii="Arial" w:hAnsi="Arial" w:cs="Arial"/>
                <w:sz w:val="20"/>
                <w:szCs w:val="20"/>
              </w:rPr>
            </w:pPr>
            <w:r>
              <w:rPr>
                <w:rFonts w:ascii="Arial" w:hAnsi="Arial" w:cs="Arial"/>
                <w:sz w:val="20"/>
                <w:szCs w:val="20"/>
              </w:rPr>
              <w:t>Prioritization list create</w:t>
            </w:r>
            <w:r w:rsidR="00A50D2A">
              <w:rPr>
                <w:rFonts w:ascii="Arial" w:hAnsi="Arial" w:cs="Arial"/>
                <w:sz w:val="20"/>
                <w:szCs w:val="20"/>
              </w:rPr>
              <w:t>d based on risk level</w:t>
            </w:r>
          </w:p>
          <w:p w14:paraId="52ECBB33" w14:textId="77777777" w:rsidR="0039720F" w:rsidRDefault="001F1F0C" w:rsidP="0059283E">
            <w:pPr>
              <w:pStyle w:val="ListParagraph"/>
              <w:numPr>
                <w:ilvl w:val="0"/>
                <w:numId w:val="9"/>
              </w:numPr>
              <w:spacing w:line="360" w:lineRule="auto"/>
              <w:rPr>
                <w:rFonts w:ascii="Arial" w:hAnsi="Arial" w:cs="Arial"/>
                <w:sz w:val="20"/>
                <w:szCs w:val="20"/>
              </w:rPr>
            </w:pPr>
            <w:r>
              <w:rPr>
                <w:rFonts w:ascii="Arial" w:hAnsi="Arial" w:cs="Arial"/>
                <w:sz w:val="20"/>
                <w:szCs w:val="20"/>
              </w:rPr>
              <w:t xml:space="preserve">Due diligence process </w:t>
            </w:r>
            <w:r w:rsidR="00F501E6">
              <w:rPr>
                <w:rFonts w:ascii="Arial" w:hAnsi="Arial" w:cs="Arial"/>
                <w:sz w:val="20"/>
                <w:szCs w:val="20"/>
              </w:rPr>
              <w:t>implemented</w:t>
            </w:r>
            <w:r>
              <w:rPr>
                <w:rFonts w:ascii="Arial" w:hAnsi="Arial" w:cs="Arial"/>
                <w:sz w:val="20"/>
                <w:szCs w:val="20"/>
              </w:rPr>
              <w:t xml:space="preserve"> beginning with highest-risk suppliers</w:t>
            </w:r>
          </w:p>
          <w:p w14:paraId="7C428DB4" w14:textId="203C4B08" w:rsidR="00A50D2A" w:rsidRPr="0059283E" w:rsidRDefault="00061144" w:rsidP="0059283E">
            <w:pPr>
              <w:pStyle w:val="ListParagraph"/>
              <w:numPr>
                <w:ilvl w:val="0"/>
                <w:numId w:val="9"/>
              </w:numPr>
              <w:spacing w:line="360" w:lineRule="auto"/>
              <w:rPr>
                <w:rFonts w:ascii="Arial" w:hAnsi="Arial" w:cs="Arial"/>
                <w:sz w:val="20"/>
                <w:szCs w:val="20"/>
              </w:rPr>
            </w:pPr>
            <w:r>
              <w:rPr>
                <w:rFonts w:ascii="Arial" w:hAnsi="Arial" w:cs="Arial"/>
                <w:sz w:val="20"/>
                <w:szCs w:val="20"/>
              </w:rPr>
              <w:t>Report</w:t>
            </w:r>
            <w:r w:rsidR="00F76E5C">
              <w:rPr>
                <w:rFonts w:ascii="Arial" w:hAnsi="Arial" w:cs="Arial"/>
                <w:sz w:val="20"/>
                <w:szCs w:val="20"/>
              </w:rPr>
              <w:t>s</w:t>
            </w:r>
            <w:r>
              <w:rPr>
                <w:rFonts w:ascii="Arial" w:hAnsi="Arial" w:cs="Arial"/>
                <w:sz w:val="20"/>
                <w:szCs w:val="20"/>
              </w:rPr>
              <w:t xml:space="preserve"> comp</w:t>
            </w:r>
            <w:r w:rsidR="006B7E86">
              <w:rPr>
                <w:rFonts w:ascii="Arial" w:hAnsi="Arial" w:cs="Arial"/>
                <w:sz w:val="20"/>
                <w:szCs w:val="20"/>
              </w:rPr>
              <w:t>leted</w:t>
            </w:r>
            <w:r w:rsidR="00CA04C6">
              <w:rPr>
                <w:rFonts w:ascii="Arial" w:hAnsi="Arial" w:cs="Arial"/>
                <w:sz w:val="20"/>
                <w:szCs w:val="20"/>
              </w:rPr>
              <w:t xml:space="preserve"> and socialized with</w:t>
            </w:r>
            <w:r>
              <w:rPr>
                <w:rFonts w:ascii="Arial" w:hAnsi="Arial" w:cs="Arial"/>
                <w:sz w:val="20"/>
                <w:szCs w:val="20"/>
              </w:rPr>
              <w:t xml:space="preserve"> findings and recommendations </w:t>
            </w:r>
          </w:p>
        </w:tc>
        <w:tc>
          <w:tcPr>
            <w:tcW w:w="1710" w:type="dxa"/>
          </w:tcPr>
          <w:p w14:paraId="4CF6773A" w14:textId="3F712E23" w:rsidR="00BA7FB5" w:rsidRDefault="00BA7FB5" w:rsidP="00FC5D9A">
            <w:pPr>
              <w:spacing w:line="360" w:lineRule="auto"/>
              <w:rPr>
                <w:rFonts w:ascii="Arial" w:hAnsi="Arial" w:cs="Arial"/>
                <w:sz w:val="20"/>
                <w:szCs w:val="20"/>
              </w:rPr>
            </w:pPr>
            <w:r>
              <w:rPr>
                <w:rFonts w:ascii="Arial" w:hAnsi="Arial" w:cs="Arial"/>
                <w:sz w:val="20"/>
                <w:szCs w:val="20"/>
              </w:rPr>
              <w:t>Project lead,</w:t>
            </w:r>
          </w:p>
          <w:p w14:paraId="20432482" w14:textId="50B91386" w:rsidR="00C7400A" w:rsidRPr="00C7607F" w:rsidRDefault="00BA7FB5" w:rsidP="00FC5D9A">
            <w:pPr>
              <w:spacing w:line="360" w:lineRule="auto"/>
              <w:rPr>
                <w:rFonts w:ascii="Arial" w:hAnsi="Arial" w:cs="Arial"/>
                <w:sz w:val="20"/>
                <w:szCs w:val="20"/>
              </w:rPr>
            </w:pPr>
            <w:r>
              <w:rPr>
                <w:rFonts w:ascii="Arial" w:hAnsi="Arial" w:cs="Arial"/>
                <w:sz w:val="20"/>
                <w:szCs w:val="20"/>
              </w:rPr>
              <w:t>p</w:t>
            </w:r>
            <w:r w:rsidR="00F4710A">
              <w:rPr>
                <w:rFonts w:ascii="Arial" w:hAnsi="Arial" w:cs="Arial"/>
                <w:sz w:val="20"/>
                <w:szCs w:val="20"/>
              </w:rPr>
              <w:t>rocurement and responsible sourcing teams</w:t>
            </w:r>
          </w:p>
        </w:tc>
        <w:tc>
          <w:tcPr>
            <w:tcW w:w="1890" w:type="dxa"/>
          </w:tcPr>
          <w:p w14:paraId="4ADC5B47" w14:textId="68F7B81E" w:rsidR="00C7400A" w:rsidRPr="00C7607F" w:rsidRDefault="00353A7B" w:rsidP="00FC5D9A">
            <w:pPr>
              <w:spacing w:line="360" w:lineRule="auto"/>
              <w:rPr>
                <w:rFonts w:ascii="Arial" w:hAnsi="Arial" w:cs="Arial"/>
                <w:sz w:val="20"/>
                <w:szCs w:val="20"/>
              </w:rPr>
            </w:pPr>
            <w:r>
              <w:rPr>
                <w:rFonts w:ascii="Arial" w:hAnsi="Arial" w:cs="Arial"/>
                <w:sz w:val="20"/>
                <w:szCs w:val="20"/>
              </w:rPr>
              <w:t>Supply chain risk report with recommendations</w:t>
            </w:r>
          </w:p>
        </w:tc>
        <w:tc>
          <w:tcPr>
            <w:tcW w:w="1800" w:type="dxa"/>
          </w:tcPr>
          <w:p w14:paraId="02A69AA6" w14:textId="693C7348" w:rsidR="00C7400A" w:rsidRPr="00C7607F" w:rsidRDefault="00F4710A" w:rsidP="00FC5D9A">
            <w:pPr>
              <w:spacing w:line="360" w:lineRule="auto"/>
              <w:rPr>
                <w:rFonts w:ascii="Arial" w:hAnsi="Arial" w:cs="Arial"/>
                <w:sz w:val="20"/>
                <w:szCs w:val="20"/>
              </w:rPr>
            </w:pPr>
            <w:r>
              <w:rPr>
                <w:rFonts w:ascii="Arial" w:hAnsi="Arial" w:cs="Arial"/>
                <w:sz w:val="20"/>
                <w:szCs w:val="20"/>
              </w:rPr>
              <w:t>First-tier suppliers and other supply chain actors</w:t>
            </w:r>
          </w:p>
        </w:tc>
        <w:tc>
          <w:tcPr>
            <w:tcW w:w="540" w:type="dxa"/>
          </w:tcPr>
          <w:p w14:paraId="4C877C57" w14:textId="77777777" w:rsidR="00C7400A" w:rsidRPr="00C7607F" w:rsidRDefault="00C7400A" w:rsidP="00FC5D9A">
            <w:pPr>
              <w:spacing w:line="360" w:lineRule="auto"/>
              <w:rPr>
                <w:rFonts w:ascii="Arial" w:hAnsi="Arial" w:cs="Arial"/>
                <w:sz w:val="20"/>
                <w:szCs w:val="20"/>
              </w:rPr>
            </w:pPr>
          </w:p>
        </w:tc>
        <w:tc>
          <w:tcPr>
            <w:tcW w:w="540" w:type="dxa"/>
          </w:tcPr>
          <w:p w14:paraId="04B9EBA1" w14:textId="77777777" w:rsidR="00C7400A" w:rsidRPr="00C7607F" w:rsidRDefault="00C7400A" w:rsidP="00FC5D9A">
            <w:pPr>
              <w:spacing w:line="360" w:lineRule="auto"/>
              <w:rPr>
                <w:rFonts w:ascii="Arial" w:hAnsi="Arial" w:cs="Arial"/>
                <w:sz w:val="20"/>
                <w:szCs w:val="20"/>
              </w:rPr>
            </w:pPr>
          </w:p>
        </w:tc>
        <w:tc>
          <w:tcPr>
            <w:tcW w:w="540" w:type="dxa"/>
          </w:tcPr>
          <w:p w14:paraId="6B9137AF" w14:textId="77777777" w:rsidR="00C7400A" w:rsidRPr="00C7607F" w:rsidRDefault="00C7400A" w:rsidP="00FC5D9A">
            <w:pPr>
              <w:spacing w:line="360" w:lineRule="auto"/>
              <w:rPr>
                <w:rFonts w:ascii="Arial" w:hAnsi="Arial" w:cs="Arial"/>
                <w:sz w:val="20"/>
                <w:szCs w:val="20"/>
              </w:rPr>
            </w:pPr>
          </w:p>
        </w:tc>
        <w:tc>
          <w:tcPr>
            <w:tcW w:w="540" w:type="dxa"/>
          </w:tcPr>
          <w:p w14:paraId="1E48F7BA" w14:textId="77777777" w:rsidR="00C7400A" w:rsidRPr="00C7607F" w:rsidRDefault="00C7400A" w:rsidP="00FC5D9A">
            <w:pPr>
              <w:spacing w:line="360" w:lineRule="auto"/>
              <w:rPr>
                <w:rFonts w:ascii="Arial" w:hAnsi="Arial" w:cs="Arial"/>
                <w:sz w:val="20"/>
                <w:szCs w:val="20"/>
              </w:rPr>
            </w:pPr>
          </w:p>
        </w:tc>
        <w:tc>
          <w:tcPr>
            <w:tcW w:w="630" w:type="dxa"/>
            <w:shd w:val="clear" w:color="auto" w:fill="00B050"/>
          </w:tcPr>
          <w:p w14:paraId="38142161" w14:textId="77777777" w:rsidR="00C7400A" w:rsidRPr="00C7607F" w:rsidRDefault="00C7400A" w:rsidP="00FC5D9A">
            <w:pPr>
              <w:spacing w:line="360" w:lineRule="auto"/>
              <w:rPr>
                <w:rFonts w:ascii="Arial" w:hAnsi="Arial" w:cs="Arial"/>
                <w:sz w:val="20"/>
                <w:szCs w:val="20"/>
              </w:rPr>
            </w:pPr>
          </w:p>
        </w:tc>
        <w:tc>
          <w:tcPr>
            <w:tcW w:w="630" w:type="dxa"/>
            <w:shd w:val="clear" w:color="auto" w:fill="00B050"/>
          </w:tcPr>
          <w:p w14:paraId="01D56110" w14:textId="77777777" w:rsidR="00C7400A" w:rsidRPr="00C7607F" w:rsidRDefault="00C7400A" w:rsidP="00FC5D9A">
            <w:pPr>
              <w:spacing w:line="360" w:lineRule="auto"/>
              <w:rPr>
                <w:rFonts w:ascii="Arial" w:hAnsi="Arial" w:cs="Arial"/>
                <w:sz w:val="20"/>
                <w:szCs w:val="20"/>
              </w:rPr>
            </w:pPr>
          </w:p>
        </w:tc>
        <w:tc>
          <w:tcPr>
            <w:tcW w:w="630" w:type="dxa"/>
            <w:shd w:val="clear" w:color="auto" w:fill="00B050"/>
          </w:tcPr>
          <w:p w14:paraId="12FDEE9F" w14:textId="77777777" w:rsidR="00C7400A" w:rsidRPr="00C7607F" w:rsidRDefault="00C7400A" w:rsidP="00FC5D9A">
            <w:pPr>
              <w:spacing w:line="360" w:lineRule="auto"/>
              <w:rPr>
                <w:rFonts w:ascii="Arial" w:hAnsi="Arial" w:cs="Arial"/>
                <w:sz w:val="20"/>
                <w:szCs w:val="20"/>
              </w:rPr>
            </w:pPr>
          </w:p>
        </w:tc>
      </w:tr>
      <w:tr w:rsidR="00353A7B" w14:paraId="77E37E8F" w14:textId="75C1C69B" w:rsidTr="00353A7B">
        <w:tc>
          <w:tcPr>
            <w:tcW w:w="4765" w:type="dxa"/>
          </w:tcPr>
          <w:p w14:paraId="31466AF3" w14:textId="77777777" w:rsidR="00CA04C6" w:rsidRDefault="00254E2C" w:rsidP="00CA04C6">
            <w:pPr>
              <w:spacing w:line="360" w:lineRule="auto"/>
              <w:rPr>
                <w:rFonts w:ascii="Arial" w:hAnsi="Arial" w:cs="Arial"/>
                <w:sz w:val="20"/>
                <w:szCs w:val="20"/>
              </w:rPr>
            </w:pPr>
            <w:r>
              <w:rPr>
                <w:rFonts w:ascii="Arial" w:hAnsi="Arial" w:cs="Arial"/>
                <w:sz w:val="20"/>
                <w:szCs w:val="20"/>
              </w:rPr>
              <w:lastRenderedPageBreak/>
              <w:t xml:space="preserve">Performance targets set </w:t>
            </w:r>
          </w:p>
          <w:p w14:paraId="66355094" w14:textId="5411285D" w:rsidR="00AB00D8" w:rsidRPr="00CA04C6" w:rsidRDefault="00F06F31" w:rsidP="00CA04C6">
            <w:pPr>
              <w:pStyle w:val="ListParagraph"/>
              <w:numPr>
                <w:ilvl w:val="0"/>
                <w:numId w:val="16"/>
              </w:numPr>
              <w:spacing w:line="360" w:lineRule="auto"/>
              <w:rPr>
                <w:rFonts w:ascii="Arial" w:hAnsi="Arial" w:cs="Arial"/>
                <w:sz w:val="20"/>
                <w:szCs w:val="20"/>
              </w:rPr>
            </w:pPr>
            <w:r w:rsidRPr="00CA04C6">
              <w:rPr>
                <w:rFonts w:ascii="Arial" w:hAnsi="Arial" w:cs="Arial"/>
                <w:sz w:val="20"/>
                <w:szCs w:val="20"/>
              </w:rPr>
              <w:t xml:space="preserve">SMART goals set </w:t>
            </w:r>
            <w:r w:rsidR="00A9692C" w:rsidRPr="00CA04C6">
              <w:rPr>
                <w:rFonts w:ascii="Arial" w:hAnsi="Arial" w:cs="Arial"/>
                <w:sz w:val="20"/>
                <w:szCs w:val="20"/>
              </w:rPr>
              <w:t>across functions</w:t>
            </w:r>
          </w:p>
          <w:p w14:paraId="7A12FAFE" w14:textId="5C59E872" w:rsidR="00106D7B" w:rsidRPr="00AB00D8" w:rsidRDefault="00106D7B" w:rsidP="005010FA">
            <w:pPr>
              <w:pStyle w:val="ListParagraph"/>
              <w:numPr>
                <w:ilvl w:val="0"/>
                <w:numId w:val="11"/>
              </w:numPr>
              <w:spacing w:line="360" w:lineRule="auto"/>
              <w:rPr>
                <w:rFonts w:ascii="Arial" w:hAnsi="Arial" w:cs="Arial"/>
                <w:sz w:val="20"/>
                <w:szCs w:val="20"/>
              </w:rPr>
            </w:pPr>
            <w:r>
              <w:rPr>
                <w:rFonts w:ascii="Arial" w:hAnsi="Arial" w:cs="Arial"/>
                <w:sz w:val="20"/>
                <w:szCs w:val="20"/>
              </w:rPr>
              <w:t xml:space="preserve">Tracking and reporting methods </w:t>
            </w:r>
            <w:r w:rsidR="003C1D45">
              <w:rPr>
                <w:rFonts w:ascii="Arial" w:hAnsi="Arial" w:cs="Arial"/>
                <w:sz w:val="20"/>
                <w:szCs w:val="20"/>
              </w:rPr>
              <w:t>standardized</w:t>
            </w:r>
          </w:p>
        </w:tc>
        <w:tc>
          <w:tcPr>
            <w:tcW w:w="1710" w:type="dxa"/>
          </w:tcPr>
          <w:p w14:paraId="5BD5B957" w14:textId="77777777" w:rsidR="00BA7FB5" w:rsidRDefault="00BA7FB5" w:rsidP="00BA7FB5">
            <w:pPr>
              <w:spacing w:line="360" w:lineRule="auto"/>
              <w:rPr>
                <w:rFonts w:ascii="Arial" w:hAnsi="Arial" w:cs="Arial"/>
                <w:sz w:val="20"/>
                <w:szCs w:val="20"/>
              </w:rPr>
            </w:pPr>
            <w:r>
              <w:rPr>
                <w:rFonts w:ascii="Arial" w:hAnsi="Arial" w:cs="Arial"/>
                <w:sz w:val="20"/>
                <w:szCs w:val="20"/>
              </w:rPr>
              <w:t>Project lead,</w:t>
            </w:r>
          </w:p>
          <w:p w14:paraId="4533CF12" w14:textId="4781D3AC" w:rsidR="00C7400A" w:rsidRPr="00C7607F" w:rsidRDefault="00A9692C" w:rsidP="00BA7FB5">
            <w:pPr>
              <w:spacing w:line="360" w:lineRule="auto"/>
              <w:rPr>
                <w:rFonts w:ascii="Arial" w:hAnsi="Arial" w:cs="Arial"/>
                <w:sz w:val="20"/>
                <w:szCs w:val="20"/>
              </w:rPr>
            </w:pPr>
            <w:r>
              <w:rPr>
                <w:rFonts w:ascii="Arial" w:hAnsi="Arial" w:cs="Arial"/>
                <w:sz w:val="20"/>
                <w:szCs w:val="20"/>
              </w:rPr>
              <w:t>Function leads</w:t>
            </w:r>
          </w:p>
        </w:tc>
        <w:tc>
          <w:tcPr>
            <w:tcW w:w="1890" w:type="dxa"/>
          </w:tcPr>
          <w:p w14:paraId="6F9BB57C" w14:textId="6AD23A62" w:rsidR="00C7400A" w:rsidRPr="00C7607F" w:rsidRDefault="001749C7" w:rsidP="00FC5D9A">
            <w:pPr>
              <w:spacing w:line="360" w:lineRule="auto"/>
              <w:rPr>
                <w:rFonts w:ascii="Arial" w:hAnsi="Arial" w:cs="Arial"/>
                <w:sz w:val="20"/>
                <w:szCs w:val="20"/>
              </w:rPr>
            </w:pPr>
            <w:r>
              <w:rPr>
                <w:rFonts w:ascii="Arial" w:hAnsi="Arial" w:cs="Arial"/>
                <w:sz w:val="20"/>
                <w:szCs w:val="20"/>
              </w:rPr>
              <w:t>SMART targets</w:t>
            </w:r>
          </w:p>
        </w:tc>
        <w:tc>
          <w:tcPr>
            <w:tcW w:w="1800" w:type="dxa"/>
          </w:tcPr>
          <w:p w14:paraId="438E4EFB" w14:textId="18E61531" w:rsidR="00C7400A" w:rsidRPr="00C7607F" w:rsidRDefault="002F2AF2" w:rsidP="00FC5D9A">
            <w:pPr>
              <w:spacing w:line="360" w:lineRule="auto"/>
              <w:rPr>
                <w:rFonts w:ascii="Arial" w:hAnsi="Arial" w:cs="Arial"/>
                <w:sz w:val="20"/>
                <w:szCs w:val="20"/>
              </w:rPr>
            </w:pPr>
            <w:r>
              <w:rPr>
                <w:rFonts w:ascii="Arial" w:hAnsi="Arial" w:cs="Arial"/>
                <w:sz w:val="20"/>
                <w:szCs w:val="20"/>
              </w:rPr>
              <w:t>Potential to engage external reporting framework</w:t>
            </w:r>
          </w:p>
        </w:tc>
        <w:tc>
          <w:tcPr>
            <w:tcW w:w="540" w:type="dxa"/>
          </w:tcPr>
          <w:p w14:paraId="4578D39E" w14:textId="77777777" w:rsidR="00C7400A" w:rsidRPr="00C7607F" w:rsidRDefault="00C7400A" w:rsidP="00FC5D9A">
            <w:pPr>
              <w:spacing w:line="360" w:lineRule="auto"/>
              <w:rPr>
                <w:rFonts w:ascii="Arial" w:hAnsi="Arial" w:cs="Arial"/>
                <w:sz w:val="20"/>
                <w:szCs w:val="20"/>
              </w:rPr>
            </w:pPr>
          </w:p>
        </w:tc>
        <w:tc>
          <w:tcPr>
            <w:tcW w:w="540" w:type="dxa"/>
          </w:tcPr>
          <w:p w14:paraId="475B2579" w14:textId="77777777" w:rsidR="00C7400A" w:rsidRPr="00C7607F" w:rsidRDefault="00C7400A" w:rsidP="00FC5D9A">
            <w:pPr>
              <w:spacing w:line="360" w:lineRule="auto"/>
              <w:rPr>
                <w:rFonts w:ascii="Arial" w:hAnsi="Arial" w:cs="Arial"/>
                <w:sz w:val="20"/>
                <w:szCs w:val="20"/>
              </w:rPr>
            </w:pPr>
          </w:p>
        </w:tc>
        <w:tc>
          <w:tcPr>
            <w:tcW w:w="540" w:type="dxa"/>
          </w:tcPr>
          <w:p w14:paraId="0EB95AF7" w14:textId="77777777" w:rsidR="00C7400A" w:rsidRPr="00C7607F" w:rsidRDefault="00C7400A" w:rsidP="00FC5D9A">
            <w:pPr>
              <w:spacing w:line="360" w:lineRule="auto"/>
              <w:rPr>
                <w:rFonts w:ascii="Arial" w:hAnsi="Arial" w:cs="Arial"/>
                <w:sz w:val="20"/>
                <w:szCs w:val="20"/>
              </w:rPr>
            </w:pPr>
          </w:p>
        </w:tc>
        <w:tc>
          <w:tcPr>
            <w:tcW w:w="540" w:type="dxa"/>
          </w:tcPr>
          <w:p w14:paraId="417A2978" w14:textId="77777777" w:rsidR="00C7400A" w:rsidRPr="00C7607F" w:rsidRDefault="00C7400A" w:rsidP="00FC5D9A">
            <w:pPr>
              <w:spacing w:line="360" w:lineRule="auto"/>
              <w:rPr>
                <w:rFonts w:ascii="Arial" w:hAnsi="Arial" w:cs="Arial"/>
                <w:sz w:val="20"/>
                <w:szCs w:val="20"/>
              </w:rPr>
            </w:pPr>
          </w:p>
        </w:tc>
        <w:tc>
          <w:tcPr>
            <w:tcW w:w="630" w:type="dxa"/>
            <w:shd w:val="clear" w:color="auto" w:fill="00B050"/>
          </w:tcPr>
          <w:p w14:paraId="131A7EFB" w14:textId="77777777" w:rsidR="00C7400A" w:rsidRPr="00C7607F" w:rsidRDefault="00C7400A" w:rsidP="00FC5D9A">
            <w:pPr>
              <w:spacing w:line="360" w:lineRule="auto"/>
              <w:rPr>
                <w:rFonts w:ascii="Arial" w:hAnsi="Arial" w:cs="Arial"/>
                <w:sz w:val="20"/>
                <w:szCs w:val="20"/>
              </w:rPr>
            </w:pPr>
          </w:p>
        </w:tc>
        <w:tc>
          <w:tcPr>
            <w:tcW w:w="630" w:type="dxa"/>
            <w:shd w:val="clear" w:color="auto" w:fill="00B050"/>
          </w:tcPr>
          <w:p w14:paraId="69F84237" w14:textId="77777777" w:rsidR="00C7400A" w:rsidRPr="00C7607F" w:rsidRDefault="00C7400A" w:rsidP="00FC5D9A">
            <w:pPr>
              <w:spacing w:line="360" w:lineRule="auto"/>
              <w:rPr>
                <w:rFonts w:ascii="Arial" w:hAnsi="Arial" w:cs="Arial"/>
                <w:sz w:val="20"/>
                <w:szCs w:val="20"/>
              </w:rPr>
            </w:pPr>
          </w:p>
        </w:tc>
        <w:tc>
          <w:tcPr>
            <w:tcW w:w="630" w:type="dxa"/>
            <w:shd w:val="clear" w:color="auto" w:fill="00B050"/>
          </w:tcPr>
          <w:p w14:paraId="25ED2C8F" w14:textId="77777777" w:rsidR="00C7400A" w:rsidRPr="00C7607F" w:rsidRDefault="00C7400A" w:rsidP="00FC5D9A">
            <w:pPr>
              <w:spacing w:line="360" w:lineRule="auto"/>
              <w:rPr>
                <w:rFonts w:ascii="Arial" w:hAnsi="Arial" w:cs="Arial"/>
                <w:sz w:val="20"/>
                <w:szCs w:val="20"/>
              </w:rPr>
            </w:pPr>
          </w:p>
        </w:tc>
      </w:tr>
      <w:tr w:rsidR="00AB00D8" w14:paraId="0A1248BD" w14:textId="77777777" w:rsidTr="001749C7">
        <w:tc>
          <w:tcPr>
            <w:tcW w:w="4765" w:type="dxa"/>
          </w:tcPr>
          <w:p w14:paraId="6C5D5735" w14:textId="30575C0F" w:rsidR="00AB00D8" w:rsidRDefault="001F2C04" w:rsidP="00FC5D9A">
            <w:pPr>
              <w:spacing w:line="360" w:lineRule="auto"/>
              <w:rPr>
                <w:rFonts w:ascii="Arial" w:hAnsi="Arial" w:cs="Arial"/>
                <w:sz w:val="20"/>
                <w:szCs w:val="20"/>
              </w:rPr>
            </w:pPr>
            <w:r>
              <w:rPr>
                <w:rFonts w:ascii="Arial" w:hAnsi="Arial" w:cs="Arial"/>
                <w:sz w:val="20"/>
                <w:szCs w:val="20"/>
              </w:rPr>
              <w:t>Implementation of all p</w:t>
            </w:r>
            <w:r w:rsidR="00EB00C7">
              <w:rPr>
                <w:rFonts w:ascii="Arial" w:hAnsi="Arial" w:cs="Arial"/>
                <w:sz w:val="20"/>
                <w:szCs w:val="20"/>
              </w:rPr>
              <w:t>rocedures</w:t>
            </w:r>
            <w:r>
              <w:rPr>
                <w:rFonts w:ascii="Arial" w:hAnsi="Arial" w:cs="Arial"/>
                <w:sz w:val="20"/>
                <w:szCs w:val="20"/>
              </w:rPr>
              <w:t xml:space="preserve"> and processes</w:t>
            </w:r>
          </w:p>
          <w:p w14:paraId="69407912" w14:textId="77777777" w:rsidR="001F2C04" w:rsidRDefault="0026547B" w:rsidP="001F2C04">
            <w:pPr>
              <w:pStyle w:val="ListParagraph"/>
              <w:numPr>
                <w:ilvl w:val="0"/>
                <w:numId w:val="12"/>
              </w:numPr>
              <w:spacing w:line="360" w:lineRule="auto"/>
              <w:rPr>
                <w:rFonts w:ascii="Arial" w:hAnsi="Arial" w:cs="Arial"/>
                <w:sz w:val="20"/>
                <w:szCs w:val="20"/>
              </w:rPr>
            </w:pPr>
            <w:r>
              <w:rPr>
                <w:rFonts w:ascii="Arial" w:hAnsi="Arial" w:cs="Arial"/>
                <w:sz w:val="20"/>
                <w:szCs w:val="20"/>
              </w:rPr>
              <w:t xml:space="preserve">Policies </w:t>
            </w:r>
            <w:r w:rsidR="00EE1F57">
              <w:rPr>
                <w:rFonts w:ascii="Arial" w:hAnsi="Arial" w:cs="Arial"/>
                <w:sz w:val="20"/>
                <w:szCs w:val="20"/>
              </w:rPr>
              <w:t>implemented across functions</w:t>
            </w:r>
          </w:p>
          <w:p w14:paraId="421984FD" w14:textId="256C21ED" w:rsidR="00EE1F57" w:rsidRDefault="00EE1F57" w:rsidP="001F2C04">
            <w:pPr>
              <w:pStyle w:val="ListParagraph"/>
              <w:numPr>
                <w:ilvl w:val="0"/>
                <w:numId w:val="12"/>
              </w:numPr>
              <w:spacing w:line="360" w:lineRule="auto"/>
              <w:rPr>
                <w:rFonts w:ascii="Arial" w:hAnsi="Arial" w:cs="Arial"/>
                <w:sz w:val="20"/>
                <w:szCs w:val="20"/>
              </w:rPr>
            </w:pPr>
            <w:r>
              <w:rPr>
                <w:rFonts w:ascii="Arial" w:hAnsi="Arial" w:cs="Arial"/>
                <w:sz w:val="20"/>
                <w:szCs w:val="20"/>
              </w:rPr>
              <w:t>Processes tracked and reported</w:t>
            </w:r>
          </w:p>
          <w:p w14:paraId="405E56BE" w14:textId="68499566" w:rsidR="00644D99" w:rsidRDefault="00644D99" w:rsidP="001F2C04">
            <w:pPr>
              <w:pStyle w:val="ListParagraph"/>
              <w:numPr>
                <w:ilvl w:val="0"/>
                <w:numId w:val="12"/>
              </w:numPr>
              <w:spacing w:line="360" w:lineRule="auto"/>
              <w:rPr>
                <w:rFonts w:ascii="Arial" w:hAnsi="Arial" w:cs="Arial"/>
                <w:sz w:val="20"/>
                <w:szCs w:val="20"/>
              </w:rPr>
            </w:pPr>
            <w:r>
              <w:rPr>
                <w:rFonts w:ascii="Arial" w:hAnsi="Arial" w:cs="Arial"/>
                <w:sz w:val="20"/>
                <w:szCs w:val="20"/>
              </w:rPr>
              <w:t>Remedial action taken as necessary</w:t>
            </w:r>
          </w:p>
          <w:p w14:paraId="7DB68695" w14:textId="77777777" w:rsidR="00EE1F57" w:rsidRDefault="00644D99" w:rsidP="001F2C04">
            <w:pPr>
              <w:pStyle w:val="ListParagraph"/>
              <w:numPr>
                <w:ilvl w:val="0"/>
                <w:numId w:val="12"/>
              </w:numPr>
              <w:spacing w:line="360" w:lineRule="auto"/>
              <w:rPr>
                <w:rFonts w:ascii="Arial" w:hAnsi="Arial" w:cs="Arial"/>
                <w:sz w:val="20"/>
                <w:szCs w:val="20"/>
              </w:rPr>
            </w:pPr>
            <w:r>
              <w:rPr>
                <w:rFonts w:ascii="Arial" w:hAnsi="Arial" w:cs="Arial"/>
                <w:sz w:val="20"/>
                <w:szCs w:val="20"/>
              </w:rPr>
              <w:t>Policies, processes and procedures reviewed and updated regularly</w:t>
            </w:r>
          </w:p>
          <w:p w14:paraId="7B77AAF2" w14:textId="52D60E58" w:rsidR="00675DFE" w:rsidRPr="001F2C04" w:rsidRDefault="00675DFE" w:rsidP="001F2C04">
            <w:pPr>
              <w:pStyle w:val="ListParagraph"/>
              <w:numPr>
                <w:ilvl w:val="0"/>
                <w:numId w:val="12"/>
              </w:numPr>
              <w:spacing w:line="360" w:lineRule="auto"/>
              <w:rPr>
                <w:rFonts w:ascii="Arial" w:hAnsi="Arial" w:cs="Arial"/>
                <w:sz w:val="20"/>
                <w:szCs w:val="20"/>
              </w:rPr>
            </w:pPr>
            <w:r>
              <w:rPr>
                <w:rFonts w:ascii="Arial" w:hAnsi="Arial" w:cs="Arial"/>
                <w:sz w:val="20"/>
                <w:szCs w:val="20"/>
              </w:rPr>
              <w:t>External communication on progress</w:t>
            </w:r>
          </w:p>
        </w:tc>
        <w:tc>
          <w:tcPr>
            <w:tcW w:w="1710" w:type="dxa"/>
          </w:tcPr>
          <w:p w14:paraId="38E5F855" w14:textId="30BE73D8" w:rsidR="00AB00D8" w:rsidRPr="00C7607F" w:rsidRDefault="00675DFE" w:rsidP="00FC5D9A">
            <w:pPr>
              <w:spacing w:line="360" w:lineRule="auto"/>
              <w:rPr>
                <w:rFonts w:ascii="Arial" w:hAnsi="Arial" w:cs="Arial"/>
                <w:sz w:val="20"/>
                <w:szCs w:val="20"/>
              </w:rPr>
            </w:pPr>
            <w:r>
              <w:rPr>
                <w:rFonts w:ascii="Arial" w:hAnsi="Arial" w:cs="Arial"/>
                <w:sz w:val="20"/>
                <w:szCs w:val="20"/>
              </w:rPr>
              <w:t>Project lead, function leads</w:t>
            </w:r>
            <w:r w:rsidR="00DC1EC4">
              <w:rPr>
                <w:rFonts w:ascii="Arial" w:hAnsi="Arial" w:cs="Arial"/>
                <w:sz w:val="20"/>
                <w:szCs w:val="20"/>
              </w:rPr>
              <w:t>, communication team</w:t>
            </w:r>
          </w:p>
        </w:tc>
        <w:tc>
          <w:tcPr>
            <w:tcW w:w="1890" w:type="dxa"/>
          </w:tcPr>
          <w:p w14:paraId="69749670" w14:textId="6A478FD3" w:rsidR="00AB00D8" w:rsidRPr="00C7607F" w:rsidRDefault="001749C7" w:rsidP="00FC5D9A">
            <w:pPr>
              <w:spacing w:line="360" w:lineRule="auto"/>
              <w:rPr>
                <w:rFonts w:ascii="Arial" w:hAnsi="Arial" w:cs="Arial"/>
                <w:sz w:val="20"/>
                <w:szCs w:val="20"/>
              </w:rPr>
            </w:pPr>
            <w:r>
              <w:rPr>
                <w:rFonts w:ascii="Arial" w:hAnsi="Arial" w:cs="Arial"/>
                <w:sz w:val="20"/>
                <w:szCs w:val="20"/>
              </w:rPr>
              <w:t>Internal and external implementation of policies with transparent external reporting</w:t>
            </w:r>
          </w:p>
        </w:tc>
        <w:tc>
          <w:tcPr>
            <w:tcW w:w="1800" w:type="dxa"/>
          </w:tcPr>
          <w:p w14:paraId="38BC446B" w14:textId="41B2DE64" w:rsidR="00AB00D8" w:rsidRPr="00C7607F" w:rsidRDefault="001749C7" w:rsidP="00FC5D9A">
            <w:pPr>
              <w:spacing w:line="360" w:lineRule="auto"/>
              <w:rPr>
                <w:rFonts w:ascii="Arial" w:hAnsi="Arial" w:cs="Arial"/>
                <w:sz w:val="20"/>
                <w:szCs w:val="20"/>
              </w:rPr>
            </w:pPr>
            <w:r>
              <w:rPr>
                <w:rFonts w:ascii="Arial" w:hAnsi="Arial" w:cs="Arial"/>
                <w:sz w:val="20"/>
                <w:szCs w:val="20"/>
              </w:rPr>
              <w:t>Potential to engage third-parties for audits, policy review etc.</w:t>
            </w:r>
          </w:p>
        </w:tc>
        <w:tc>
          <w:tcPr>
            <w:tcW w:w="540" w:type="dxa"/>
          </w:tcPr>
          <w:p w14:paraId="29998EC5" w14:textId="77777777" w:rsidR="00AB00D8" w:rsidRPr="00C7607F" w:rsidRDefault="00AB00D8" w:rsidP="00FC5D9A">
            <w:pPr>
              <w:spacing w:line="360" w:lineRule="auto"/>
              <w:rPr>
                <w:rFonts w:ascii="Arial" w:hAnsi="Arial" w:cs="Arial"/>
                <w:sz w:val="20"/>
                <w:szCs w:val="20"/>
              </w:rPr>
            </w:pPr>
          </w:p>
        </w:tc>
        <w:tc>
          <w:tcPr>
            <w:tcW w:w="540" w:type="dxa"/>
          </w:tcPr>
          <w:p w14:paraId="0306E380" w14:textId="77777777" w:rsidR="00AB00D8" w:rsidRPr="00C7607F" w:rsidRDefault="00AB00D8" w:rsidP="00FC5D9A">
            <w:pPr>
              <w:spacing w:line="360" w:lineRule="auto"/>
              <w:rPr>
                <w:rFonts w:ascii="Arial" w:hAnsi="Arial" w:cs="Arial"/>
                <w:sz w:val="20"/>
                <w:szCs w:val="20"/>
              </w:rPr>
            </w:pPr>
          </w:p>
        </w:tc>
        <w:tc>
          <w:tcPr>
            <w:tcW w:w="540" w:type="dxa"/>
          </w:tcPr>
          <w:p w14:paraId="3A52675D" w14:textId="77777777" w:rsidR="00AB00D8" w:rsidRPr="00C7607F" w:rsidRDefault="00AB00D8" w:rsidP="00FC5D9A">
            <w:pPr>
              <w:spacing w:line="360" w:lineRule="auto"/>
              <w:rPr>
                <w:rFonts w:ascii="Arial" w:hAnsi="Arial" w:cs="Arial"/>
                <w:sz w:val="20"/>
                <w:szCs w:val="20"/>
              </w:rPr>
            </w:pPr>
          </w:p>
        </w:tc>
        <w:tc>
          <w:tcPr>
            <w:tcW w:w="540" w:type="dxa"/>
          </w:tcPr>
          <w:p w14:paraId="065427AB" w14:textId="77777777" w:rsidR="00AB00D8" w:rsidRPr="00C7607F" w:rsidRDefault="00AB00D8" w:rsidP="00FC5D9A">
            <w:pPr>
              <w:spacing w:line="360" w:lineRule="auto"/>
              <w:rPr>
                <w:rFonts w:ascii="Arial" w:hAnsi="Arial" w:cs="Arial"/>
                <w:sz w:val="20"/>
                <w:szCs w:val="20"/>
              </w:rPr>
            </w:pPr>
          </w:p>
        </w:tc>
        <w:tc>
          <w:tcPr>
            <w:tcW w:w="630" w:type="dxa"/>
            <w:shd w:val="clear" w:color="auto" w:fill="00B050"/>
          </w:tcPr>
          <w:p w14:paraId="65827D2C" w14:textId="77777777" w:rsidR="00AB00D8" w:rsidRPr="00C7607F" w:rsidRDefault="00AB00D8" w:rsidP="00FC5D9A">
            <w:pPr>
              <w:spacing w:line="360" w:lineRule="auto"/>
              <w:rPr>
                <w:rFonts w:ascii="Arial" w:hAnsi="Arial" w:cs="Arial"/>
                <w:sz w:val="20"/>
                <w:szCs w:val="20"/>
              </w:rPr>
            </w:pPr>
          </w:p>
        </w:tc>
        <w:tc>
          <w:tcPr>
            <w:tcW w:w="630" w:type="dxa"/>
            <w:shd w:val="clear" w:color="auto" w:fill="00B050"/>
          </w:tcPr>
          <w:p w14:paraId="5A08E7B6" w14:textId="77777777" w:rsidR="00AB00D8" w:rsidRPr="00C7607F" w:rsidRDefault="00AB00D8" w:rsidP="00FC5D9A">
            <w:pPr>
              <w:spacing w:line="360" w:lineRule="auto"/>
              <w:rPr>
                <w:rFonts w:ascii="Arial" w:hAnsi="Arial" w:cs="Arial"/>
                <w:sz w:val="20"/>
                <w:szCs w:val="20"/>
              </w:rPr>
            </w:pPr>
          </w:p>
        </w:tc>
        <w:tc>
          <w:tcPr>
            <w:tcW w:w="630" w:type="dxa"/>
            <w:shd w:val="clear" w:color="auto" w:fill="00B050"/>
          </w:tcPr>
          <w:p w14:paraId="22AE0C15" w14:textId="77777777" w:rsidR="00AB00D8" w:rsidRPr="00C7607F" w:rsidRDefault="00AB00D8" w:rsidP="00FC5D9A">
            <w:pPr>
              <w:spacing w:line="360" w:lineRule="auto"/>
              <w:rPr>
                <w:rFonts w:ascii="Arial" w:hAnsi="Arial" w:cs="Arial"/>
                <w:sz w:val="20"/>
                <w:szCs w:val="20"/>
              </w:rPr>
            </w:pPr>
          </w:p>
        </w:tc>
      </w:tr>
    </w:tbl>
    <w:p w14:paraId="052828F2" w14:textId="1666DB7A" w:rsidR="004448DA" w:rsidRDefault="00A85907" w:rsidP="00027D19">
      <w:pPr>
        <w:spacing w:line="240" w:lineRule="auto"/>
        <w:rPr>
          <w:rFonts w:ascii="Arial" w:hAnsi="Arial" w:cs="Arial"/>
          <w:sz w:val="20"/>
          <w:szCs w:val="24"/>
        </w:rPr>
      </w:pPr>
      <w:r w:rsidRPr="00C868BE">
        <w:rPr>
          <w:rFonts w:ascii="Arial" w:hAnsi="Arial" w:cs="Arial"/>
          <w:sz w:val="20"/>
          <w:szCs w:val="24"/>
        </w:rPr>
        <w:t xml:space="preserve">* </w:t>
      </w:r>
      <w:r w:rsidR="00505DBE" w:rsidRPr="00C868BE">
        <w:rPr>
          <w:rFonts w:ascii="Arial" w:hAnsi="Arial" w:cs="Arial"/>
          <w:sz w:val="20"/>
          <w:szCs w:val="24"/>
        </w:rPr>
        <w:t>Key steps</w:t>
      </w:r>
      <w:r w:rsidR="00B86F76" w:rsidRPr="00C868BE">
        <w:rPr>
          <w:rFonts w:ascii="Arial" w:hAnsi="Arial" w:cs="Arial"/>
          <w:sz w:val="20"/>
          <w:szCs w:val="24"/>
        </w:rPr>
        <w:t xml:space="preserve"> from </w:t>
      </w:r>
      <w:r w:rsidR="00C868BE" w:rsidRPr="00C868BE">
        <w:rPr>
          <w:rFonts w:ascii="Arial" w:hAnsi="Arial" w:cs="Arial"/>
          <w:sz w:val="20"/>
          <w:szCs w:val="24"/>
        </w:rPr>
        <w:t>“</w:t>
      </w:r>
      <w:r w:rsidR="00C868BE" w:rsidRPr="00C868BE">
        <w:rPr>
          <w:rFonts w:ascii="Arial" w:hAnsi="Arial" w:cs="Arial"/>
          <w:i/>
          <w:sz w:val="20"/>
          <w:szCs w:val="24"/>
        </w:rPr>
        <w:t>A Guide for Business: How to Develop a Human Rights Policy</w:t>
      </w:r>
      <w:r w:rsidR="00C868BE" w:rsidRPr="00C868BE">
        <w:rPr>
          <w:rFonts w:ascii="Arial" w:hAnsi="Arial" w:cs="Arial"/>
          <w:sz w:val="20"/>
          <w:szCs w:val="24"/>
        </w:rPr>
        <w:t>” (</w:t>
      </w:r>
      <w:proofErr w:type="spellStart"/>
      <w:r w:rsidR="00C868BE" w:rsidRPr="00C868BE">
        <w:rPr>
          <w:rFonts w:ascii="Arial" w:hAnsi="Arial" w:cs="Arial"/>
          <w:sz w:val="20"/>
          <w:szCs w:val="24"/>
        </w:rPr>
        <w:t>Arris</w:t>
      </w:r>
      <w:r w:rsidR="00356204">
        <w:rPr>
          <w:rFonts w:ascii="Arial" w:hAnsi="Arial" w:cs="Arial"/>
          <w:sz w:val="20"/>
          <w:szCs w:val="24"/>
        </w:rPr>
        <w:t>&amp;</w:t>
      </w:r>
      <w:r w:rsidR="00C868BE" w:rsidRPr="00C868BE">
        <w:rPr>
          <w:rFonts w:ascii="Arial" w:hAnsi="Arial" w:cs="Arial"/>
          <w:sz w:val="20"/>
          <w:szCs w:val="24"/>
        </w:rPr>
        <w:t>Owens</w:t>
      </w:r>
      <w:proofErr w:type="spellEnd"/>
      <w:r w:rsidR="00C868BE" w:rsidRPr="00C868BE">
        <w:rPr>
          <w:rFonts w:ascii="Arial" w:hAnsi="Arial" w:cs="Arial"/>
          <w:sz w:val="20"/>
          <w:szCs w:val="24"/>
        </w:rPr>
        <w:t>, 2015)</w:t>
      </w:r>
    </w:p>
    <w:p w14:paraId="438D8BBA" w14:textId="2729A216" w:rsidR="006C7C74" w:rsidRPr="005F71D1" w:rsidRDefault="006C7C74" w:rsidP="00027D19">
      <w:pPr>
        <w:spacing w:line="240" w:lineRule="auto"/>
        <w:rPr>
          <w:rFonts w:ascii="Arial" w:hAnsi="Arial" w:cs="Arial"/>
          <w:sz w:val="20"/>
          <w:szCs w:val="24"/>
        </w:rPr>
      </w:pPr>
      <w:r>
        <w:rPr>
          <w:rFonts w:ascii="Arial" w:hAnsi="Arial" w:cs="Arial"/>
          <w:sz w:val="20"/>
          <w:szCs w:val="24"/>
        </w:rPr>
        <w:t>** Key steps from “</w:t>
      </w:r>
      <w:r w:rsidR="004C5EB7">
        <w:rPr>
          <w:rFonts w:ascii="Arial" w:hAnsi="Arial" w:cs="Arial"/>
          <w:i/>
          <w:sz w:val="20"/>
          <w:szCs w:val="24"/>
        </w:rPr>
        <w:t xml:space="preserve">A Guide for Integrating Human Rights into Business Management” </w:t>
      </w:r>
      <w:r w:rsidR="005F71D1">
        <w:rPr>
          <w:rFonts w:ascii="Arial" w:hAnsi="Arial" w:cs="Arial"/>
          <w:sz w:val="20"/>
          <w:szCs w:val="24"/>
        </w:rPr>
        <w:t>(UNGP, 2020)</w:t>
      </w:r>
    </w:p>
    <w:p w14:paraId="0A9FD675" w14:textId="77777777" w:rsidR="00FB3000" w:rsidRDefault="00FB3000">
      <w:pPr>
        <w:rPr>
          <w:rFonts w:ascii="Arial" w:hAnsi="Arial" w:cs="Arial"/>
          <w:sz w:val="24"/>
          <w:szCs w:val="24"/>
        </w:rPr>
      </w:pPr>
      <w:r>
        <w:rPr>
          <w:rFonts w:ascii="Arial" w:hAnsi="Arial" w:cs="Arial"/>
          <w:sz w:val="24"/>
          <w:szCs w:val="24"/>
        </w:rPr>
        <w:br w:type="page"/>
      </w:r>
    </w:p>
    <w:p w14:paraId="36F87203" w14:textId="77777777" w:rsidR="002D0908" w:rsidRDefault="002D0908" w:rsidP="00FC5D9A">
      <w:pPr>
        <w:spacing w:line="360" w:lineRule="auto"/>
        <w:rPr>
          <w:rFonts w:ascii="Arial" w:hAnsi="Arial" w:cs="Arial"/>
          <w:b/>
          <w:sz w:val="24"/>
          <w:szCs w:val="24"/>
        </w:rPr>
        <w:sectPr w:rsidR="002D0908" w:rsidSect="00456C7E">
          <w:pgSz w:w="16838" w:h="11906" w:orient="landscape" w:code="9"/>
          <w:pgMar w:top="1440" w:right="1440" w:bottom="1440" w:left="1440" w:header="720" w:footer="720" w:gutter="0"/>
          <w:cols w:space="720"/>
          <w:docGrid w:linePitch="360"/>
        </w:sectPr>
      </w:pPr>
    </w:p>
    <w:p w14:paraId="28434F8F" w14:textId="3C5B36DC" w:rsidR="00954DC7" w:rsidRPr="00713055" w:rsidRDefault="004448DA" w:rsidP="00F05925">
      <w:pPr>
        <w:pStyle w:val="ListParagraph"/>
        <w:spacing w:line="480" w:lineRule="auto"/>
        <w:rPr>
          <w:rFonts w:ascii="Arial" w:hAnsi="Arial" w:cs="Arial"/>
          <w:b/>
          <w:sz w:val="24"/>
          <w:szCs w:val="24"/>
        </w:rPr>
      </w:pPr>
      <w:r w:rsidRPr="00713055">
        <w:rPr>
          <w:rFonts w:ascii="Arial" w:hAnsi="Arial" w:cs="Arial"/>
          <w:b/>
          <w:sz w:val="24"/>
          <w:szCs w:val="24"/>
        </w:rPr>
        <w:lastRenderedPageBreak/>
        <w:t xml:space="preserve">Assessment </w:t>
      </w:r>
      <w:r w:rsidR="00E554A4" w:rsidRPr="00713055">
        <w:rPr>
          <w:rFonts w:ascii="Arial" w:hAnsi="Arial" w:cs="Arial"/>
          <w:b/>
          <w:sz w:val="24"/>
          <w:szCs w:val="24"/>
        </w:rPr>
        <w:t>P</w:t>
      </w:r>
      <w:r w:rsidRPr="00713055">
        <w:rPr>
          <w:rFonts w:ascii="Arial" w:hAnsi="Arial" w:cs="Arial"/>
          <w:b/>
          <w:sz w:val="24"/>
          <w:szCs w:val="24"/>
        </w:rPr>
        <w:t>lan</w:t>
      </w:r>
    </w:p>
    <w:p w14:paraId="449BAF01" w14:textId="46075C5F" w:rsidR="008573A7" w:rsidRDefault="00492882" w:rsidP="006C2A2A">
      <w:pPr>
        <w:spacing w:line="480" w:lineRule="auto"/>
        <w:rPr>
          <w:rFonts w:ascii="Arial" w:hAnsi="Arial" w:cs="Arial"/>
          <w:sz w:val="24"/>
          <w:szCs w:val="24"/>
        </w:rPr>
      </w:pPr>
      <w:r>
        <w:rPr>
          <w:rFonts w:ascii="Arial" w:hAnsi="Arial" w:cs="Arial"/>
          <w:sz w:val="24"/>
          <w:szCs w:val="24"/>
        </w:rPr>
        <w:t xml:space="preserve">Section 4 outlined the requirement to set </w:t>
      </w:r>
      <w:r w:rsidR="007253C0">
        <w:rPr>
          <w:rFonts w:ascii="Arial" w:hAnsi="Arial" w:cs="Arial"/>
          <w:sz w:val="24"/>
          <w:szCs w:val="24"/>
        </w:rPr>
        <w:t>SMART goals</w:t>
      </w:r>
      <w:r w:rsidR="00CC4185">
        <w:rPr>
          <w:rFonts w:ascii="Arial" w:hAnsi="Arial" w:cs="Arial"/>
          <w:sz w:val="24"/>
          <w:szCs w:val="24"/>
        </w:rPr>
        <w:t xml:space="preserve"> to measure and track </w:t>
      </w:r>
      <w:r w:rsidR="00012E61">
        <w:rPr>
          <w:rFonts w:ascii="Arial" w:hAnsi="Arial" w:cs="Arial"/>
          <w:sz w:val="24"/>
          <w:szCs w:val="24"/>
        </w:rPr>
        <w:t>the</w:t>
      </w:r>
      <w:r w:rsidR="00B732BE">
        <w:rPr>
          <w:rFonts w:ascii="Arial" w:hAnsi="Arial" w:cs="Arial"/>
          <w:sz w:val="24"/>
          <w:szCs w:val="24"/>
        </w:rPr>
        <w:t xml:space="preserve"> </w:t>
      </w:r>
      <w:r w:rsidR="003E49CF">
        <w:rPr>
          <w:rFonts w:ascii="Arial" w:hAnsi="Arial" w:cs="Arial"/>
          <w:sz w:val="24"/>
          <w:szCs w:val="24"/>
        </w:rPr>
        <w:t>implementation</w:t>
      </w:r>
      <w:r w:rsidR="00012E61">
        <w:rPr>
          <w:rFonts w:ascii="Arial" w:hAnsi="Arial" w:cs="Arial"/>
          <w:sz w:val="24"/>
          <w:szCs w:val="24"/>
        </w:rPr>
        <w:t xml:space="preserve"> of</w:t>
      </w:r>
      <w:r w:rsidR="00B732BE">
        <w:rPr>
          <w:rFonts w:ascii="Arial" w:hAnsi="Arial" w:cs="Arial"/>
          <w:sz w:val="24"/>
          <w:szCs w:val="24"/>
        </w:rPr>
        <w:t xml:space="preserve"> McCormick’s new human rights strategy. </w:t>
      </w:r>
      <w:r w:rsidR="003E49CF">
        <w:rPr>
          <w:rFonts w:ascii="Arial" w:hAnsi="Arial" w:cs="Arial"/>
          <w:sz w:val="24"/>
          <w:szCs w:val="24"/>
        </w:rPr>
        <w:t>However,</w:t>
      </w:r>
      <w:r w:rsidR="00C20F0A">
        <w:rPr>
          <w:rFonts w:ascii="Arial" w:hAnsi="Arial" w:cs="Arial"/>
          <w:sz w:val="24"/>
          <w:szCs w:val="24"/>
        </w:rPr>
        <w:t xml:space="preserve"> these will not provide a high-level overview of progress against the </w:t>
      </w:r>
      <w:r w:rsidR="00590927">
        <w:rPr>
          <w:rFonts w:ascii="Arial" w:hAnsi="Arial" w:cs="Arial"/>
          <w:sz w:val="24"/>
          <w:szCs w:val="24"/>
        </w:rPr>
        <w:t>UNGPs</w:t>
      </w:r>
      <w:r w:rsidR="00C20F0A">
        <w:rPr>
          <w:rFonts w:ascii="Arial" w:hAnsi="Arial" w:cs="Arial"/>
          <w:sz w:val="24"/>
          <w:szCs w:val="24"/>
        </w:rPr>
        <w:t xml:space="preserve">. To achieve this, it is recommended to use </w:t>
      </w:r>
      <w:r w:rsidR="00F36B9C">
        <w:rPr>
          <w:rFonts w:ascii="Arial" w:hAnsi="Arial" w:cs="Arial"/>
          <w:sz w:val="24"/>
          <w:szCs w:val="24"/>
        </w:rPr>
        <w:t>the UN Principles Reporting Framework</w:t>
      </w:r>
      <w:r w:rsidR="002612F6">
        <w:rPr>
          <w:rFonts w:ascii="Arial" w:hAnsi="Arial" w:cs="Arial"/>
          <w:sz w:val="24"/>
          <w:szCs w:val="24"/>
        </w:rPr>
        <w:t>, a standardized</w:t>
      </w:r>
      <w:r w:rsidR="00AD7654">
        <w:rPr>
          <w:rFonts w:ascii="Arial" w:hAnsi="Arial" w:cs="Arial"/>
          <w:sz w:val="24"/>
          <w:szCs w:val="24"/>
        </w:rPr>
        <w:t xml:space="preserve"> set of questions </w:t>
      </w:r>
      <w:r w:rsidR="001F4BBD">
        <w:rPr>
          <w:rFonts w:ascii="Arial" w:hAnsi="Arial" w:cs="Arial"/>
          <w:sz w:val="24"/>
          <w:szCs w:val="24"/>
        </w:rPr>
        <w:t xml:space="preserve">to enable internal and external parties to assess the effectiveness of </w:t>
      </w:r>
      <w:r w:rsidR="00B61A8F">
        <w:rPr>
          <w:rFonts w:ascii="Arial" w:hAnsi="Arial" w:cs="Arial"/>
          <w:sz w:val="24"/>
          <w:szCs w:val="24"/>
        </w:rPr>
        <w:t>McCormick’s human rights policy</w:t>
      </w:r>
      <w:r w:rsidR="00936838">
        <w:rPr>
          <w:rFonts w:ascii="Arial" w:hAnsi="Arial" w:cs="Arial"/>
          <w:sz w:val="24"/>
          <w:szCs w:val="24"/>
        </w:rPr>
        <w:t xml:space="preserve"> and</w:t>
      </w:r>
      <w:r w:rsidR="00B61A8F">
        <w:rPr>
          <w:rFonts w:ascii="Arial" w:hAnsi="Arial" w:cs="Arial"/>
          <w:sz w:val="24"/>
          <w:szCs w:val="24"/>
        </w:rPr>
        <w:t xml:space="preserve"> processes</w:t>
      </w:r>
      <w:r w:rsidR="005F5B3B">
        <w:rPr>
          <w:rFonts w:ascii="Arial" w:hAnsi="Arial" w:cs="Arial"/>
          <w:sz w:val="24"/>
          <w:szCs w:val="24"/>
        </w:rPr>
        <w:t xml:space="preserve"> (Shift and </w:t>
      </w:r>
      <w:proofErr w:type="spellStart"/>
      <w:r w:rsidR="005F5B3B">
        <w:rPr>
          <w:rFonts w:ascii="Arial" w:hAnsi="Arial" w:cs="Arial"/>
          <w:sz w:val="24"/>
          <w:szCs w:val="24"/>
        </w:rPr>
        <w:t>Mazaars</w:t>
      </w:r>
      <w:proofErr w:type="spellEnd"/>
      <w:r w:rsidR="005F5B3B">
        <w:rPr>
          <w:rFonts w:ascii="Arial" w:hAnsi="Arial" w:cs="Arial"/>
          <w:sz w:val="24"/>
          <w:szCs w:val="24"/>
        </w:rPr>
        <w:t xml:space="preserve"> </w:t>
      </w:r>
      <w:r w:rsidR="00DB2AEB">
        <w:rPr>
          <w:rFonts w:ascii="Arial" w:hAnsi="Arial" w:cs="Arial"/>
          <w:sz w:val="24"/>
          <w:szCs w:val="24"/>
        </w:rPr>
        <w:t>LLP</w:t>
      </w:r>
      <w:r w:rsidR="005F5B3B">
        <w:rPr>
          <w:rFonts w:ascii="Arial" w:hAnsi="Arial" w:cs="Arial"/>
          <w:sz w:val="24"/>
          <w:szCs w:val="24"/>
        </w:rPr>
        <w:t>, 2020</w:t>
      </w:r>
      <w:r w:rsidR="00DB2AEB">
        <w:rPr>
          <w:rFonts w:ascii="Arial" w:hAnsi="Arial" w:cs="Arial"/>
          <w:sz w:val="24"/>
          <w:szCs w:val="24"/>
        </w:rPr>
        <w:t>a</w:t>
      </w:r>
      <w:r w:rsidR="005F5B3B">
        <w:rPr>
          <w:rFonts w:ascii="Arial" w:hAnsi="Arial" w:cs="Arial"/>
          <w:sz w:val="24"/>
          <w:szCs w:val="24"/>
        </w:rPr>
        <w:t>)</w:t>
      </w:r>
      <w:r w:rsidR="00B61A8F">
        <w:rPr>
          <w:rFonts w:ascii="Arial" w:hAnsi="Arial" w:cs="Arial"/>
          <w:sz w:val="24"/>
          <w:szCs w:val="24"/>
        </w:rPr>
        <w:t xml:space="preserve">. The full list of questions can be found in Appendix B. </w:t>
      </w:r>
      <w:r w:rsidR="00CA2D99">
        <w:rPr>
          <w:rFonts w:ascii="Arial" w:hAnsi="Arial" w:cs="Arial"/>
          <w:sz w:val="24"/>
          <w:szCs w:val="24"/>
        </w:rPr>
        <w:t xml:space="preserve">The </w:t>
      </w:r>
      <w:r w:rsidR="00D32919">
        <w:rPr>
          <w:rFonts w:ascii="Arial" w:hAnsi="Arial" w:cs="Arial"/>
          <w:sz w:val="24"/>
          <w:szCs w:val="24"/>
        </w:rPr>
        <w:t xml:space="preserve">Reporting Framework has been used by </w:t>
      </w:r>
      <w:r w:rsidR="006221E2">
        <w:rPr>
          <w:rFonts w:ascii="Arial" w:hAnsi="Arial" w:cs="Arial"/>
          <w:sz w:val="24"/>
          <w:szCs w:val="24"/>
        </w:rPr>
        <w:t>organizations</w:t>
      </w:r>
      <w:r w:rsidR="00D32919">
        <w:rPr>
          <w:rFonts w:ascii="Arial" w:hAnsi="Arial" w:cs="Arial"/>
          <w:sz w:val="24"/>
          <w:szCs w:val="24"/>
        </w:rPr>
        <w:t xml:space="preserve"> such as </w:t>
      </w:r>
      <w:r w:rsidR="006221E2">
        <w:rPr>
          <w:rFonts w:ascii="Arial" w:hAnsi="Arial" w:cs="Arial"/>
          <w:sz w:val="24"/>
          <w:szCs w:val="24"/>
        </w:rPr>
        <w:t>Unilever and Nestle</w:t>
      </w:r>
      <w:r w:rsidR="00A657C4">
        <w:rPr>
          <w:rFonts w:ascii="Arial" w:hAnsi="Arial" w:cs="Arial"/>
          <w:sz w:val="24"/>
          <w:szCs w:val="24"/>
        </w:rPr>
        <w:t xml:space="preserve"> not only to assess </w:t>
      </w:r>
      <w:r w:rsidR="00DB2AEB">
        <w:rPr>
          <w:rFonts w:ascii="Arial" w:hAnsi="Arial" w:cs="Arial"/>
          <w:sz w:val="24"/>
          <w:szCs w:val="24"/>
        </w:rPr>
        <w:t xml:space="preserve">their effectiveness in implementing the UNDGs but also as a tool for publicly reporting progress (Shift and </w:t>
      </w:r>
      <w:proofErr w:type="spellStart"/>
      <w:r w:rsidR="00DB2AEB">
        <w:rPr>
          <w:rFonts w:ascii="Arial" w:hAnsi="Arial" w:cs="Arial"/>
          <w:sz w:val="24"/>
          <w:szCs w:val="24"/>
        </w:rPr>
        <w:t>Mazaars</w:t>
      </w:r>
      <w:proofErr w:type="spellEnd"/>
      <w:r w:rsidR="00DB2AEB">
        <w:rPr>
          <w:rFonts w:ascii="Arial" w:hAnsi="Arial" w:cs="Arial"/>
          <w:sz w:val="24"/>
          <w:szCs w:val="24"/>
        </w:rPr>
        <w:t xml:space="preserve"> LLP, 2020b). </w:t>
      </w:r>
    </w:p>
    <w:p w14:paraId="0DBCA50C" w14:textId="58622558" w:rsidR="00816255" w:rsidRDefault="00C22F68" w:rsidP="006C2A2A">
      <w:pPr>
        <w:spacing w:line="480" w:lineRule="auto"/>
        <w:rPr>
          <w:rFonts w:ascii="Arial" w:hAnsi="Arial" w:cs="Arial"/>
          <w:sz w:val="24"/>
          <w:szCs w:val="24"/>
        </w:rPr>
      </w:pPr>
      <w:r>
        <w:rPr>
          <w:rFonts w:ascii="Arial" w:hAnsi="Arial" w:cs="Arial"/>
          <w:sz w:val="24"/>
          <w:szCs w:val="24"/>
        </w:rPr>
        <w:t xml:space="preserve">In addition, McCormick can </w:t>
      </w:r>
      <w:r w:rsidR="002B1EA7">
        <w:rPr>
          <w:rFonts w:ascii="Arial" w:hAnsi="Arial" w:cs="Arial"/>
          <w:sz w:val="24"/>
          <w:szCs w:val="24"/>
        </w:rPr>
        <w:t xml:space="preserve">track progress through the benchmarking initiatives mentioned previously – </w:t>
      </w:r>
      <w:proofErr w:type="spellStart"/>
      <w:r w:rsidR="002B1EA7">
        <w:rPr>
          <w:rFonts w:ascii="Arial" w:hAnsi="Arial" w:cs="Arial"/>
          <w:sz w:val="24"/>
          <w:szCs w:val="24"/>
        </w:rPr>
        <w:t>KnowTheChain</w:t>
      </w:r>
      <w:proofErr w:type="spellEnd"/>
      <w:r w:rsidR="002B1EA7">
        <w:rPr>
          <w:rFonts w:ascii="Arial" w:hAnsi="Arial" w:cs="Arial"/>
          <w:sz w:val="24"/>
          <w:szCs w:val="24"/>
        </w:rPr>
        <w:t xml:space="preserve"> and </w:t>
      </w:r>
      <w:r w:rsidR="00371EA5">
        <w:rPr>
          <w:rFonts w:ascii="Arial" w:hAnsi="Arial" w:cs="Arial"/>
          <w:sz w:val="24"/>
          <w:szCs w:val="24"/>
        </w:rPr>
        <w:t>the Corporate Human Rights Benchmark. By improving their score and ranking</w:t>
      </w:r>
      <w:r w:rsidR="00816255">
        <w:rPr>
          <w:rFonts w:ascii="Arial" w:hAnsi="Arial" w:cs="Arial"/>
          <w:sz w:val="24"/>
          <w:szCs w:val="24"/>
        </w:rPr>
        <w:t>, the organization can assess their progress against industry peers.</w:t>
      </w:r>
    </w:p>
    <w:p w14:paraId="6A6ED36B" w14:textId="77777777" w:rsidR="00972CD1" w:rsidRDefault="00972CD1" w:rsidP="00F05925">
      <w:pPr>
        <w:pStyle w:val="ListParagraph"/>
        <w:spacing w:line="480" w:lineRule="auto"/>
        <w:rPr>
          <w:rFonts w:ascii="Arial" w:hAnsi="Arial" w:cs="Arial"/>
          <w:b/>
          <w:sz w:val="24"/>
          <w:szCs w:val="24"/>
        </w:rPr>
      </w:pPr>
    </w:p>
    <w:p w14:paraId="372D1991" w14:textId="5D10D957" w:rsidR="00816255" w:rsidRPr="00713055" w:rsidRDefault="00173831" w:rsidP="00F05925">
      <w:pPr>
        <w:pStyle w:val="ListParagraph"/>
        <w:spacing w:line="480" w:lineRule="auto"/>
        <w:rPr>
          <w:rFonts w:ascii="Arial" w:hAnsi="Arial" w:cs="Arial"/>
          <w:b/>
          <w:sz w:val="24"/>
          <w:szCs w:val="24"/>
        </w:rPr>
      </w:pPr>
      <w:r w:rsidRPr="00713055">
        <w:rPr>
          <w:rFonts w:ascii="Arial" w:hAnsi="Arial" w:cs="Arial"/>
          <w:b/>
          <w:sz w:val="24"/>
          <w:szCs w:val="24"/>
        </w:rPr>
        <w:t>Final Comments</w:t>
      </w:r>
    </w:p>
    <w:p w14:paraId="54CEBBB3" w14:textId="147D7D21" w:rsidR="00060E5A" w:rsidRPr="00FC5D9A" w:rsidRDefault="00DE482B" w:rsidP="007B3E39">
      <w:pPr>
        <w:spacing w:line="480" w:lineRule="auto"/>
        <w:rPr>
          <w:rFonts w:ascii="Arial" w:hAnsi="Arial" w:cs="Arial"/>
          <w:sz w:val="24"/>
          <w:szCs w:val="24"/>
        </w:rPr>
      </w:pPr>
      <w:r>
        <w:rPr>
          <w:rFonts w:ascii="Arial" w:hAnsi="Arial" w:cs="Arial"/>
          <w:sz w:val="24"/>
          <w:szCs w:val="24"/>
        </w:rPr>
        <w:t xml:space="preserve">The implementation of a robust human rights strategy will require </w:t>
      </w:r>
      <w:r w:rsidR="002F7788">
        <w:rPr>
          <w:rFonts w:ascii="Arial" w:hAnsi="Arial" w:cs="Arial"/>
          <w:sz w:val="24"/>
          <w:szCs w:val="24"/>
        </w:rPr>
        <w:t xml:space="preserve">time, resources and commitment from every level of the organization. </w:t>
      </w:r>
      <w:r w:rsidR="005C7624">
        <w:rPr>
          <w:rFonts w:ascii="Arial" w:hAnsi="Arial" w:cs="Arial"/>
          <w:sz w:val="24"/>
          <w:szCs w:val="24"/>
        </w:rPr>
        <w:t xml:space="preserve">One note of caution, the policies implemented should not be a “tick-the-box” exercise, they should be flexible enough to adapt to the dynamic nature of </w:t>
      </w:r>
      <w:r w:rsidR="00CE418A">
        <w:rPr>
          <w:rFonts w:ascii="Arial" w:hAnsi="Arial" w:cs="Arial"/>
          <w:sz w:val="24"/>
          <w:szCs w:val="24"/>
        </w:rPr>
        <w:t>risks and</w:t>
      </w:r>
      <w:r w:rsidR="005C7624">
        <w:rPr>
          <w:rFonts w:ascii="Arial" w:hAnsi="Arial" w:cs="Arial"/>
          <w:sz w:val="24"/>
          <w:szCs w:val="24"/>
        </w:rPr>
        <w:t xml:space="preserve"> reviewed often to ensure no gaps develop. </w:t>
      </w:r>
      <w:r w:rsidR="00AA1A85">
        <w:rPr>
          <w:rFonts w:ascii="Arial" w:hAnsi="Arial" w:cs="Arial"/>
          <w:sz w:val="24"/>
          <w:szCs w:val="24"/>
        </w:rPr>
        <w:t>T</w:t>
      </w:r>
      <w:r w:rsidR="002B3782">
        <w:rPr>
          <w:rFonts w:ascii="Arial" w:hAnsi="Arial" w:cs="Arial"/>
          <w:sz w:val="24"/>
          <w:szCs w:val="24"/>
        </w:rPr>
        <w:t xml:space="preserve">he benefits to the company are largely intangible, the </w:t>
      </w:r>
      <w:r w:rsidR="00DA2DCA">
        <w:rPr>
          <w:rFonts w:ascii="Arial" w:hAnsi="Arial" w:cs="Arial"/>
          <w:sz w:val="24"/>
          <w:szCs w:val="24"/>
        </w:rPr>
        <w:t xml:space="preserve">potential cost to the company </w:t>
      </w:r>
      <w:r w:rsidR="00232DA7">
        <w:rPr>
          <w:rFonts w:ascii="Arial" w:hAnsi="Arial" w:cs="Arial"/>
          <w:sz w:val="24"/>
          <w:szCs w:val="24"/>
        </w:rPr>
        <w:t>should human rights infractions occur</w:t>
      </w:r>
      <w:r w:rsidR="00923232">
        <w:rPr>
          <w:rFonts w:ascii="Arial" w:hAnsi="Arial" w:cs="Arial"/>
          <w:sz w:val="24"/>
          <w:szCs w:val="24"/>
        </w:rPr>
        <w:t xml:space="preserve"> without a policy in place</w:t>
      </w:r>
      <w:r w:rsidR="00232DA7">
        <w:rPr>
          <w:rFonts w:ascii="Arial" w:hAnsi="Arial" w:cs="Arial"/>
          <w:sz w:val="24"/>
          <w:szCs w:val="24"/>
        </w:rPr>
        <w:t>, however</w:t>
      </w:r>
      <w:r w:rsidR="00923232">
        <w:rPr>
          <w:rFonts w:ascii="Arial" w:hAnsi="Arial" w:cs="Arial"/>
          <w:sz w:val="24"/>
          <w:szCs w:val="24"/>
        </w:rPr>
        <w:t xml:space="preserve">, are significant. </w:t>
      </w:r>
    </w:p>
    <w:p w14:paraId="4A4AFB59" w14:textId="744E5E90" w:rsidR="006C2A2A" w:rsidRPr="007B3E39" w:rsidRDefault="00E31200" w:rsidP="007B3E39">
      <w:pPr>
        <w:jc w:val="center"/>
        <w:rPr>
          <w:rFonts w:ascii="Arial" w:hAnsi="Arial" w:cs="Arial"/>
          <w:sz w:val="24"/>
          <w:szCs w:val="24"/>
        </w:rPr>
      </w:pPr>
      <w:r w:rsidRPr="00FC5D9A">
        <w:rPr>
          <w:rFonts w:ascii="Arial" w:hAnsi="Arial" w:cs="Arial"/>
          <w:sz w:val="24"/>
          <w:szCs w:val="24"/>
        </w:rPr>
        <w:br w:type="page"/>
      </w:r>
      <w:r w:rsidR="00DE412D">
        <w:rPr>
          <w:rFonts w:ascii="Arial" w:hAnsi="Arial" w:cs="Arial"/>
          <w:b/>
          <w:sz w:val="24"/>
          <w:szCs w:val="24"/>
        </w:rPr>
        <w:lastRenderedPageBreak/>
        <w:t>Bibliography</w:t>
      </w:r>
    </w:p>
    <w:p w14:paraId="4CE7A104" w14:textId="77777777" w:rsidR="006C2A2A" w:rsidRDefault="006C2A2A">
      <w:pPr>
        <w:rPr>
          <w:rFonts w:ascii="Arial" w:hAnsi="Arial" w:cs="Arial"/>
          <w:sz w:val="24"/>
          <w:szCs w:val="24"/>
        </w:rPr>
      </w:pPr>
    </w:p>
    <w:p w14:paraId="3E5E5641" w14:textId="483F952F" w:rsidR="00BF2EEF" w:rsidRDefault="00BF2EEF">
      <w:pPr>
        <w:rPr>
          <w:rFonts w:ascii="Arial" w:hAnsi="Arial" w:cs="Arial"/>
          <w:sz w:val="24"/>
          <w:szCs w:val="24"/>
        </w:rPr>
      </w:pPr>
      <w:proofErr w:type="spellStart"/>
      <w:r w:rsidRPr="00FC5D9A">
        <w:rPr>
          <w:rFonts w:ascii="Arial" w:hAnsi="Arial" w:cs="Arial"/>
          <w:sz w:val="24"/>
          <w:szCs w:val="24"/>
        </w:rPr>
        <w:t>Arris</w:t>
      </w:r>
      <w:proofErr w:type="spellEnd"/>
      <w:r w:rsidR="0065422E" w:rsidRPr="00FC5D9A">
        <w:rPr>
          <w:rFonts w:ascii="Arial" w:hAnsi="Arial" w:cs="Arial"/>
          <w:sz w:val="24"/>
          <w:szCs w:val="24"/>
        </w:rPr>
        <w:t xml:space="preserve">, L. and Owens, A. (2015). </w:t>
      </w:r>
      <w:r w:rsidR="0065422E" w:rsidRPr="00FC5D9A">
        <w:rPr>
          <w:rFonts w:ascii="Arial" w:hAnsi="Arial" w:cs="Arial"/>
          <w:i/>
          <w:sz w:val="24"/>
          <w:szCs w:val="24"/>
        </w:rPr>
        <w:t>A Guide for Business: How to Develop a Human Rights Policy</w:t>
      </w:r>
      <w:r w:rsidR="009F7467" w:rsidRPr="00FC5D9A">
        <w:rPr>
          <w:rFonts w:ascii="Arial" w:hAnsi="Arial" w:cs="Arial"/>
          <w:i/>
          <w:sz w:val="24"/>
          <w:szCs w:val="24"/>
        </w:rPr>
        <w:t xml:space="preserve">. </w:t>
      </w:r>
      <w:r w:rsidR="009F7467" w:rsidRPr="00FC5D9A">
        <w:rPr>
          <w:rFonts w:ascii="Arial" w:hAnsi="Arial" w:cs="Arial"/>
          <w:sz w:val="24"/>
          <w:szCs w:val="24"/>
        </w:rPr>
        <w:t xml:space="preserve">Second Edition. United Nations Human Rights Office of the High Commissions. Retrieved from: </w:t>
      </w:r>
      <w:hyperlink r:id="rId13" w:history="1">
        <w:r w:rsidR="00C1245B" w:rsidRPr="00FC5D9A">
          <w:rPr>
            <w:rStyle w:val="Hyperlink"/>
            <w:rFonts w:ascii="Arial" w:hAnsi="Arial" w:cs="Arial"/>
            <w:sz w:val="24"/>
            <w:szCs w:val="24"/>
          </w:rPr>
          <w:t>https://d306pr3pise04h.cloudfront.net/docs/issues_doc%2Fhuman_rights%2FResources%2FHR_Policy_Guide_2nd_Edition.pdf</w:t>
        </w:r>
      </w:hyperlink>
      <w:r w:rsidR="00C1245B" w:rsidRPr="00FC5D9A">
        <w:rPr>
          <w:rFonts w:ascii="Arial" w:hAnsi="Arial" w:cs="Arial"/>
          <w:sz w:val="24"/>
          <w:szCs w:val="24"/>
        </w:rPr>
        <w:t xml:space="preserve"> (Accessed: 23 December 2020)</w:t>
      </w:r>
    </w:p>
    <w:p w14:paraId="14E97348" w14:textId="4C59502B" w:rsidR="00C32291" w:rsidRPr="00660D81" w:rsidRDefault="00C32291" w:rsidP="005A092C">
      <w:pPr>
        <w:rPr>
          <w:rFonts w:ascii="Arial" w:hAnsi="Arial" w:cs="Arial"/>
          <w:sz w:val="24"/>
          <w:szCs w:val="24"/>
        </w:rPr>
      </w:pPr>
      <w:proofErr w:type="spellStart"/>
      <w:r>
        <w:rPr>
          <w:rFonts w:ascii="Arial" w:hAnsi="Arial" w:cs="Arial"/>
          <w:sz w:val="24"/>
          <w:szCs w:val="24"/>
        </w:rPr>
        <w:t>Baglayan</w:t>
      </w:r>
      <w:proofErr w:type="spellEnd"/>
      <w:r>
        <w:rPr>
          <w:rFonts w:ascii="Arial" w:hAnsi="Arial" w:cs="Arial"/>
          <w:sz w:val="24"/>
          <w:szCs w:val="24"/>
        </w:rPr>
        <w:t xml:space="preserve">, B., Landau, I., McVey, M. and </w:t>
      </w:r>
      <w:proofErr w:type="spellStart"/>
      <w:r>
        <w:rPr>
          <w:rFonts w:ascii="Arial" w:hAnsi="Arial" w:cs="Arial"/>
          <w:sz w:val="24"/>
          <w:szCs w:val="24"/>
        </w:rPr>
        <w:t>Wodajo</w:t>
      </w:r>
      <w:proofErr w:type="spellEnd"/>
      <w:r>
        <w:rPr>
          <w:rFonts w:ascii="Arial" w:hAnsi="Arial" w:cs="Arial"/>
          <w:sz w:val="24"/>
          <w:szCs w:val="24"/>
        </w:rPr>
        <w:t xml:space="preserve">, K. (2018). </w:t>
      </w:r>
      <w:r>
        <w:rPr>
          <w:rFonts w:ascii="Arial" w:hAnsi="Arial" w:cs="Arial"/>
          <w:i/>
          <w:sz w:val="24"/>
          <w:szCs w:val="24"/>
        </w:rPr>
        <w:t xml:space="preserve">Good Business: The Economic </w:t>
      </w:r>
      <w:r w:rsidR="00660D81">
        <w:rPr>
          <w:rFonts w:ascii="Arial" w:hAnsi="Arial" w:cs="Arial"/>
          <w:i/>
          <w:sz w:val="24"/>
          <w:szCs w:val="24"/>
        </w:rPr>
        <w:t xml:space="preserve">Case for Protecting Human Rights. </w:t>
      </w:r>
      <w:r w:rsidR="00660D81">
        <w:rPr>
          <w:rFonts w:ascii="Arial" w:hAnsi="Arial" w:cs="Arial"/>
          <w:sz w:val="24"/>
          <w:szCs w:val="24"/>
        </w:rPr>
        <w:t xml:space="preserve">Retrieved from: </w:t>
      </w:r>
      <w:hyperlink r:id="rId14" w:history="1">
        <w:r w:rsidR="008E2A83" w:rsidRPr="008312CF">
          <w:rPr>
            <w:rStyle w:val="Hyperlink"/>
            <w:rFonts w:ascii="Arial" w:hAnsi="Arial" w:cs="Arial"/>
            <w:sz w:val="24"/>
            <w:szCs w:val="24"/>
          </w:rPr>
          <w:t>https://corporatejustice.org/2018_good-business-report.pdf</w:t>
        </w:r>
      </w:hyperlink>
      <w:r w:rsidR="008E2A83">
        <w:rPr>
          <w:rFonts w:ascii="Arial" w:hAnsi="Arial" w:cs="Arial"/>
          <w:sz w:val="24"/>
          <w:szCs w:val="24"/>
        </w:rPr>
        <w:t xml:space="preserve"> (Accessed: 8 January 2020)</w:t>
      </w:r>
    </w:p>
    <w:p w14:paraId="6AA981F5" w14:textId="50B6EE86" w:rsidR="005A092C" w:rsidRPr="00DC2BFE" w:rsidRDefault="00902DFA" w:rsidP="005A092C">
      <w:pPr>
        <w:rPr>
          <w:rFonts w:ascii="Arial" w:hAnsi="Arial" w:cs="Arial"/>
          <w:sz w:val="24"/>
          <w:szCs w:val="24"/>
        </w:rPr>
      </w:pPr>
      <w:proofErr w:type="spellStart"/>
      <w:r>
        <w:rPr>
          <w:rFonts w:ascii="Arial" w:hAnsi="Arial" w:cs="Arial"/>
          <w:sz w:val="24"/>
          <w:szCs w:val="24"/>
        </w:rPr>
        <w:t>Brudney</w:t>
      </w:r>
      <w:proofErr w:type="spellEnd"/>
      <w:r>
        <w:rPr>
          <w:rFonts w:ascii="Arial" w:hAnsi="Arial" w:cs="Arial"/>
          <w:sz w:val="24"/>
          <w:szCs w:val="24"/>
        </w:rPr>
        <w:t>, A. (2020).</w:t>
      </w:r>
      <w:r w:rsidR="00A932CC">
        <w:rPr>
          <w:rFonts w:ascii="Arial" w:hAnsi="Arial" w:cs="Arial"/>
          <w:sz w:val="24"/>
          <w:szCs w:val="24"/>
        </w:rPr>
        <w:t xml:space="preserve"> </w:t>
      </w:r>
      <w:r w:rsidR="00A932CC">
        <w:rPr>
          <w:rFonts w:ascii="Arial" w:hAnsi="Arial" w:cs="Arial"/>
          <w:i/>
          <w:sz w:val="24"/>
          <w:szCs w:val="24"/>
        </w:rPr>
        <w:t xml:space="preserve">Using the </w:t>
      </w:r>
      <w:proofErr w:type="gramStart"/>
      <w:r w:rsidR="00A932CC">
        <w:rPr>
          <w:rFonts w:ascii="Arial" w:hAnsi="Arial" w:cs="Arial"/>
          <w:i/>
          <w:sz w:val="24"/>
          <w:szCs w:val="24"/>
        </w:rPr>
        <w:t>Master’s</w:t>
      </w:r>
      <w:proofErr w:type="gramEnd"/>
      <w:r w:rsidR="00A932CC">
        <w:rPr>
          <w:rFonts w:ascii="Arial" w:hAnsi="Arial" w:cs="Arial"/>
          <w:i/>
          <w:sz w:val="24"/>
          <w:szCs w:val="24"/>
        </w:rPr>
        <w:t xml:space="preserve"> Tools to Dismantle the Master’s House: 307 Petitions as a Human Rights Tool. </w:t>
      </w:r>
      <w:r w:rsidR="00CD61E9">
        <w:rPr>
          <w:rFonts w:ascii="Arial" w:hAnsi="Arial" w:cs="Arial"/>
          <w:sz w:val="24"/>
          <w:szCs w:val="24"/>
        </w:rPr>
        <w:t xml:space="preserve">Corporate Accountability Lab. Retrieved from: </w:t>
      </w:r>
      <w:hyperlink r:id="rId15" w:history="1">
        <w:r w:rsidR="00CD61E9" w:rsidRPr="008312CF">
          <w:rPr>
            <w:rStyle w:val="Hyperlink"/>
            <w:rFonts w:ascii="Arial" w:hAnsi="Arial" w:cs="Arial"/>
            <w:sz w:val="24"/>
            <w:szCs w:val="24"/>
          </w:rPr>
          <w:t>https://corpaccountabilitylab.org/calblog/2020/8/28/using-the-masters-tools-to-dismantle-the-masters-house-307-petitions-as-a-human-rights-tool</w:t>
        </w:r>
      </w:hyperlink>
      <w:r w:rsidR="00CD61E9">
        <w:rPr>
          <w:rFonts w:ascii="Arial" w:hAnsi="Arial" w:cs="Arial"/>
          <w:sz w:val="24"/>
          <w:szCs w:val="24"/>
        </w:rPr>
        <w:t xml:space="preserve"> (Accessed</w:t>
      </w:r>
      <w:r w:rsidR="001573C3">
        <w:rPr>
          <w:rFonts w:ascii="Arial" w:hAnsi="Arial" w:cs="Arial"/>
          <w:sz w:val="24"/>
          <w:szCs w:val="24"/>
        </w:rPr>
        <w:t>: 8 January 2020)</w:t>
      </w:r>
      <w:r>
        <w:rPr>
          <w:rFonts w:ascii="Arial" w:hAnsi="Arial" w:cs="Arial"/>
          <w:sz w:val="24"/>
          <w:szCs w:val="24"/>
        </w:rPr>
        <w:t xml:space="preserve"> </w:t>
      </w:r>
    </w:p>
    <w:p w14:paraId="332EDC4B" w14:textId="54874735" w:rsidR="005A092C" w:rsidRPr="00DC2BFE" w:rsidRDefault="005A092C">
      <w:pPr>
        <w:rPr>
          <w:rFonts w:ascii="Arial" w:hAnsi="Arial" w:cs="Arial"/>
          <w:i/>
          <w:sz w:val="24"/>
          <w:szCs w:val="24"/>
        </w:rPr>
      </w:pPr>
      <w:r w:rsidRPr="005A092C">
        <w:rPr>
          <w:rFonts w:ascii="Arial" w:hAnsi="Arial" w:cs="Arial"/>
          <w:sz w:val="24"/>
          <w:szCs w:val="24"/>
        </w:rPr>
        <w:t xml:space="preserve">Centre de </w:t>
      </w:r>
      <w:proofErr w:type="spellStart"/>
      <w:r w:rsidRPr="005A092C">
        <w:rPr>
          <w:rFonts w:ascii="Arial" w:hAnsi="Arial" w:cs="Arial"/>
          <w:sz w:val="24"/>
          <w:szCs w:val="24"/>
        </w:rPr>
        <w:t>Ressources</w:t>
      </w:r>
      <w:proofErr w:type="spellEnd"/>
      <w:r w:rsidRPr="005A092C">
        <w:rPr>
          <w:rFonts w:ascii="Arial" w:hAnsi="Arial" w:cs="Arial"/>
          <w:sz w:val="24"/>
          <w:szCs w:val="24"/>
        </w:rPr>
        <w:t xml:space="preserve"> sur les</w:t>
      </w:r>
      <w:r w:rsidR="00E074B0">
        <w:rPr>
          <w:rFonts w:ascii="Arial" w:hAnsi="Arial" w:cs="Arial"/>
          <w:sz w:val="24"/>
          <w:szCs w:val="24"/>
        </w:rPr>
        <w:t xml:space="preserve"> </w:t>
      </w:r>
      <w:proofErr w:type="spellStart"/>
      <w:r w:rsidRPr="005A092C">
        <w:rPr>
          <w:rFonts w:ascii="Arial" w:hAnsi="Arial" w:cs="Arial"/>
          <w:sz w:val="24"/>
          <w:szCs w:val="24"/>
        </w:rPr>
        <w:t>Entreprises</w:t>
      </w:r>
      <w:proofErr w:type="spellEnd"/>
      <w:r w:rsidRPr="005A092C">
        <w:rPr>
          <w:rFonts w:ascii="Arial" w:hAnsi="Arial" w:cs="Arial"/>
          <w:sz w:val="24"/>
          <w:szCs w:val="24"/>
        </w:rPr>
        <w:t xml:space="preserve"> et les Droits de </w:t>
      </w:r>
      <w:proofErr w:type="spellStart"/>
      <w:r w:rsidRPr="005A092C">
        <w:rPr>
          <w:rFonts w:ascii="Arial" w:hAnsi="Arial" w:cs="Arial"/>
          <w:sz w:val="24"/>
          <w:szCs w:val="24"/>
        </w:rPr>
        <w:t>l'Homme</w:t>
      </w:r>
      <w:proofErr w:type="spellEnd"/>
      <w:r w:rsidR="00DC2BFE">
        <w:rPr>
          <w:rFonts w:ascii="Arial" w:hAnsi="Arial" w:cs="Arial"/>
          <w:sz w:val="24"/>
          <w:szCs w:val="24"/>
        </w:rPr>
        <w:t xml:space="preserve"> (2020). </w:t>
      </w:r>
      <w:r w:rsidR="00DC2BFE">
        <w:rPr>
          <w:rFonts w:ascii="Arial" w:hAnsi="Arial" w:cs="Arial"/>
          <w:i/>
          <w:sz w:val="24"/>
          <w:szCs w:val="24"/>
        </w:rPr>
        <w:t xml:space="preserve">EU Commissioner for Justice commits to legislation on mandatory due diligence for companies. </w:t>
      </w:r>
    </w:p>
    <w:p w14:paraId="301F0856" w14:textId="6C490EAB" w:rsidR="000A30BE" w:rsidRPr="00F742D1" w:rsidRDefault="000A30BE">
      <w:pPr>
        <w:rPr>
          <w:rFonts w:ascii="Arial" w:hAnsi="Arial" w:cs="Arial"/>
          <w:sz w:val="24"/>
          <w:szCs w:val="24"/>
        </w:rPr>
      </w:pPr>
      <w:r>
        <w:rPr>
          <w:rFonts w:ascii="Arial" w:hAnsi="Arial" w:cs="Arial"/>
          <w:sz w:val="24"/>
          <w:szCs w:val="24"/>
        </w:rPr>
        <w:t xml:space="preserve">Corporate Human Rights Benchmark (2019). </w:t>
      </w:r>
      <w:r w:rsidR="00554194">
        <w:rPr>
          <w:rFonts w:ascii="Arial" w:hAnsi="Arial" w:cs="Arial"/>
          <w:i/>
          <w:sz w:val="24"/>
          <w:szCs w:val="24"/>
        </w:rPr>
        <w:t>Corporate Human Rights Benchmark</w:t>
      </w:r>
      <w:r w:rsidR="00F742D1">
        <w:rPr>
          <w:rFonts w:ascii="Arial" w:hAnsi="Arial" w:cs="Arial"/>
          <w:i/>
          <w:sz w:val="24"/>
          <w:szCs w:val="24"/>
        </w:rPr>
        <w:t xml:space="preserve"> 2019 Company Scoresheet: McCormick &amp; Company. </w:t>
      </w:r>
      <w:r w:rsidR="00F742D1">
        <w:rPr>
          <w:rFonts w:ascii="Arial" w:hAnsi="Arial" w:cs="Arial"/>
          <w:sz w:val="24"/>
          <w:szCs w:val="24"/>
        </w:rPr>
        <w:t xml:space="preserve">Retrieved from: </w:t>
      </w:r>
      <w:hyperlink r:id="rId16" w:history="1">
        <w:r w:rsidR="00A1396B" w:rsidRPr="008312CF">
          <w:rPr>
            <w:rStyle w:val="Hyperlink"/>
            <w:rFonts w:ascii="Arial" w:hAnsi="Arial" w:cs="Arial"/>
            <w:sz w:val="24"/>
            <w:szCs w:val="24"/>
          </w:rPr>
          <w:t>https://www.corporatebenchmark.org/download-benchmark-data</w:t>
        </w:r>
      </w:hyperlink>
      <w:r w:rsidR="00A1396B">
        <w:rPr>
          <w:rFonts w:ascii="Arial" w:hAnsi="Arial" w:cs="Arial"/>
          <w:sz w:val="24"/>
          <w:szCs w:val="24"/>
        </w:rPr>
        <w:t xml:space="preserve"> (Accessed: 2 January 2021)</w:t>
      </w:r>
    </w:p>
    <w:p w14:paraId="14DF84E0" w14:textId="779679D7" w:rsidR="00F26182" w:rsidRDefault="00277133">
      <w:pPr>
        <w:rPr>
          <w:rFonts w:ascii="Arial" w:hAnsi="Arial" w:cs="Arial"/>
          <w:sz w:val="24"/>
          <w:szCs w:val="24"/>
        </w:rPr>
      </w:pPr>
      <w:r>
        <w:rPr>
          <w:rFonts w:ascii="Arial" w:hAnsi="Arial" w:cs="Arial"/>
          <w:sz w:val="24"/>
          <w:szCs w:val="24"/>
        </w:rPr>
        <w:t xml:space="preserve">Corporate Knights (2020). </w:t>
      </w:r>
      <w:r>
        <w:rPr>
          <w:rFonts w:ascii="Arial" w:hAnsi="Arial" w:cs="Arial"/>
          <w:i/>
          <w:sz w:val="24"/>
          <w:szCs w:val="24"/>
        </w:rPr>
        <w:t xml:space="preserve">2020 Global 100 ranking. </w:t>
      </w:r>
      <w:r>
        <w:rPr>
          <w:rFonts w:ascii="Arial" w:hAnsi="Arial" w:cs="Arial"/>
          <w:sz w:val="24"/>
          <w:szCs w:val="24"/>
        </w:rPr>
        <w:t xml:space="preserve">[online]. Retrieved from: </w:t>
      </w:r>
      <w:hyperlink r:id="rId17" w:history="1">
        <w:r w:rsidRPr="00CB248B">
          <w:rPr>
            <w:rStyle w:val="Hyperlink"/>
            <w:rFonts w:ascii="Arial" w:hAnsi="Arial" w:cs="Arial"/>
            <w:sz w:val="24"/>
            <w:szCs w:val="24"/>
          </w:rPr>
          <w:t>https://www.corporateknights.com/reports/2020-global-100/2020-global-100-ranking-15795648/</w:t>
        </w:r>
      </w:hyperlink>
      <w:r w:rsidR="00F26182">
        <w:rPr>
          <w:rFonts w:ascii="Arial" w:hAnsi="Arial" w:cs="Arial"/>
          <w:sz w:val="24"/>
          <w:szCs w:val="24"/>
        </w:rPr>
        <w:t xml:space="preserve"> (Accessed: 2 January 2021)</w:t>
      </w:r>
    </w:p>
    <w:p w14:paraId="62CD2A75" w14:textId="442D28C2" w:rsidR="009A2D3D" w:rsidRPr="009A2D3D" w:rsidRDefault="009A2D3D">
      <w:pPr>
        <w:rPr>
          <w:rFonts w:ascii="Arial" w:hAnsi="Arial" w:cs="Arial"/>
          <w:sz w:val="24"/>
          <w:szCs w:val="24"/>
        </w:rPr>
      </w:pPr>
      <w:r>
        <w:rPr>
          <w:rFonts w:ascii="Arial" w:hAnsi="Arial" w:cs="Arial"/>
          <w:sz w:val="24"/>
          <w:szCs w:val="24"/>
        </w:rPr>
        <w:t xml:space="preserve">Global Network for Advanced Management (2020). </w:t>
      </w:r>
      <w:r>
        <w:rPr>
          <w:rFonts w:ascii="Arial" w:hAnsi="Arial" w:cs="Arial"/>
          <w:i/>
          <w:sz w:val="24"/>
          <w:szCs w:val="24"/>
        </w:rPr>
        <w:t xml:space="preserve">Sustainability Indices: Do Investors Actually Care? </w:t>
      </w:r>
      <w:r>
        <w:rPr>
          <w:rFonts w:ascii="Arial" w:hAnsi="Arial" w:cs="Arial"/>
          <w:sz w:val="24"/>
          <w:szCs w:val="24"/>
        </w:rPr>
        <w:t xml:space="preserve">Retrieved from: </w:t>
      </w:r>
      <w:hyperlink r:id="rId18" w:anchor=":~:text=Our%20results%20concerning%20the%20long,held%20by%20long%2Dterm%20investors%20" w:history="1">
        <w:r w:rsidR="00F72B36" w:rsidRPr="008312CF">
          <w:rPr>
            <w:rStyle w:val="Hyperlink"/>
            <w:rFonts w:ascii="Arial" w:hAnsi="Arial" w:cs="Arial"/>
            <w:sz w:val="24"/>
            <w:szCs w:val="24"/>
          </w:rPr>
          <w:t>https://globalnetwork.io/perspectives/2020/01/sustainability-indices-do-investors-actually-care#:~:text=Our%20results%20concerning%20the%20long,held%20by%20long%2Dterm%20investors%20</w:t>
        </w:r>
      </w:hyperlink>
      <w:r w:rsidR="00F72B36">
        <w:rPr>
          <w:rFonts w:ascii="Arial" w:hAnsi="Arial" w:cs="Arial"/>
          <w:sz w:val="24"/>
          <w:szCs w:val="24"/>
        </w:rPr>
        <w:t xml:space="preserve"> (Accessed: 2 January 2021)</w:t>
      </w:r>
    </w:p>
    <w:p w14:paraId="191CE71D" w14:textId="421759DF" w:rsidR="00162FA4" w:rsidRDefault="00162FA4">
      <w:pPr>
        <w:rPr>
          <w:rFonts w:ascii="Arial" w:hAnsi="Arial" w:cs="Arial"/>
          <w:sz w:val="24"/>
          <w:szCs w:val="24"/>
        </w:rPr>
      </w:pPr>
      <w:r>
        <w:rPr>
          <w:rFonts w:ascii="Arial" w:hAnsi="Arial" w:cs="Arial"/>
          <w:sz w:val="24"/>
          <w:szCs w:val="24"/>
        </w:rPr>
        <w:t xml:space="preserve">IDH (2020a). </w:t>
      </w:r>
      <w:r>
        <w:rPr>
          <w:rFonts w:ascii="Arial" w:hAnsi="Arial" w:cs="Arial"/>
          <w:i/>
          <w:sz w:val="24"/>
          <w:szCs w:val="24"/>
        </w:rPr>
        <w:t>Sustainable Vanilla Initia</w:t>
      </w:r>
      <w:r w:rsidR="006F2A1E">
        <w:rPr>
          <w:rFonts w:ascii="Arial" w:hAnsi="Arial" w:cs="Arial"/>
          <w:i/>
          <w:sz w:val="24"/>
          <w:szCs w:val="24"/>
        </w:rPr>
        <w:t xml:space="preserve">tive: Who we are. </w:t>
      </w:r>
      <w:r w:rsidR="006F2A1E">
        <w:rPr>
          <w:rFonts w:ascii="Arial" w:hAnsi="Arial" w:cs="Arial"/>
          <w:sz w:val="24"/>
          <w:szCs w:val="24"/>
        </w:rPr>
        <w:t xml:space="preserve">Retrieved from: </w:t>
      </w:r>
      <w:hyperlink r:id="rId19" w:history="1">
        <w:r w:rsidR="006F2A1E" w:rsidRPr="008312CF">
          <w:rPr>
            <w:rStyle w:val="Hyperlink"/>
            <w:rFonts w:ascii="Arial" w:hAnsi="Arial" w:cs="Arial"/>
            <w:sz w:val="24"/>
            <w:szCs w:val="24"/>
          </w:rPr>
          <w:t>https://www.idhsustainabletrade.com/sustainable-vanilla-initiative-svi/</w:t>
        </w:r>
      </w:hyperlink>
      <w:r w:rsidR="006F2A1E">
        <w:rPr>
          <w:rFonts w:ascii="Arial" w:hAnsi="Arial" w:cs="Arial"/>
          <w:sz w:val="24"/>
          <w:szCs w:val="24"/>
        </w:rPr>
        <w:t xml:space="preserve"> (Accessed: 2 January 2021)</w:t>
      </w:r>
    </w:p>
    <w:p w14:paraId="415EC52F" w14:textId="42A2F88F" w:rsidR="007F422A" w:rsidRPr="007F422A" w:rsidRDefault="007F422A">
      <w:pPr>
        <w:rPr>
          <w:rFonts w:ascii="Arial" w:hAnsi="Arial" w:cs="Arial"/>
          <w:i/>
          <w:sz w:val="24"/>
          <w:szCs w:val="24"/>
        </w:rPr>
      </w:pPr>
      <w:r>
        <w:rPr>
          <w:rFonts w:ascii="Arial" w:hAnsi="Arial" w:cs="Arial"/>
          <w:sz w:val="24"/>
          <w:szCs w:val="24"/>
        </w:rPr>
        <w:t xml:space="preserve">IDH (2020b). </w:t>
      </w:r>
      <w:r w:rsidR="00F5386B">
        <w:rPr>
          <w:rFonts w:ascii="Arial" w:hAnsi="Arial" w:cs="Arial"/>
          <w:i/>
          <w:sz w:val="24"/>
          <w:szCs w:val="24"/>
        </w:rPr>
        <w:t xml:space="preserve">Stepping up to stamp out child labor in Madagascar’s vanilla sector. </w:t>
      </w:r>
      <w:r w:rsidR="00F5386B">
        <w:rPr>
          <w:rFonts w:ascii="Arial" w:hAnsi="Arial" w:cs="Arial"/>
          <w:sz w:val="24"/>
          <w:szCs w:val="24"/>
        </w:rPr>
        <w:t xml:space="preserve">Retrieved from: </w:t>
      </w:r>
      <w:hyperlink r:id="rId20" w:history="1">
        <w:r w:rsidR="004167F9" w:rsidRPr="008312CF">
          <w:rPr>
            <w:rStyle w:val="Hyperlink"/>
            <w:rFonts w:ascii="Arial" w:hAnsi="Arial" w:cs="Arial"/>
            <w:sz w:val="24"/>
            <w:szCs w:val="24"/>
          </w:rPr>
          <w:t>https://www.idhsustainabletrade.com/news/stepping-up-to-stamp-out-child-labor-in-madagascars-vanilla-sector/</w:t>
        </w:r>
      </w:hyperlink>
      <w:r w:rsidR="004167F9">
        <w:rPr>
          <w:rFonts w:ascii="Arial" w:hAnsi="Arial" w:cs="Arial"/>
          <w:sz w:val="24"/>
          <w:szCs w:val="24"/>
        </w:rPr>
        <w:t xml:space="preserve"> (Accessed: 2 January 2020)</w:t>
      </w:r>
      <w:r w:rsidR="00F5386B">
        <w:rPr>
          <w:rFonts w:ascii="Arial" w:hAnsi="Arial" w:cs="Arial"/>
          <w:i/>
          <w:sz w:val="24"/>
          <w:szCs w:val="24"/>
        </w:rPr>
        <w:t xml:space="preserve"> </w:t>
      </w:r>
    </w:p>
    <w:p w14:paraId="19EF2942" w14:textId="3D2753C0" w:rsidR="000002A4" w:rsidRDefault="000002A4">
      <w:pPr>
        <w:rPr>
          <w:rFonts w:ascii="Arial" w:hAnsi="Arial" w:cs="Arial"/>
          <w:sz w:val="24"/>
          <w:szCs w:val="24"/>
        </w:rPr>
      </w:pPr>
      <w:proofErr w:type="spellStart"/>
      <w:r w:rsidRPr="00FC5D9A">
        <w:rPr>
          <w:rFonts w:ascii="Arial" w:hAnsi="Arial" w:cs="Arial"/>
          <w:sz w:val="24"/>
          <w:szCs w:val="24"/>
        </w:rPr>
        <w:t>KnowTheChain</w:t>
      </w:r>
      <w:proofErr w:type="spellEnd"/>
      <w:r w:rsidRPr="00FC5D9A">
        <w:rPr>
          <w:rFonts w:ascii="Arial" w:hAnsi="Arial" w:cs="Arial"/>
          <w:sz w:val="24"/>
          <w:szCs w:val="24"/>
        </w:rPr>
        <w:t xml:space="preserve"> (2020). </w:t>
      </w:r>
      <w:r w:rsidRPr="00FC5D9A">
        <w:rPr>
          <w:rFonts w:ascii="Arial" w:hAnsi="Arial" w:cs="Arial"/>
          <w:i/>
          <w:sz w:val="24"/>
          <w:szCs w:val="24"/>
        </w:rPr>
        <w:t xml:space="preserve">2020 Food &amp; Beverage Benchmark Findings Report. </w:t>
      </w:r>
      <w:r w:rsidRPr="00FC5D9A">
        <w:rPr>
          <w:rFonts w:ascii="Arial" w:hAnsi="Arial" w:cs="Arial"/>
          <w:sz w:val="24"/>
          <w:szCs w:val="24"/>
        </w:rPr>
        <w:t xml:space="preserve">[online]. Retrieved from: </w:t>
      </w:r>
      <w:hyperlink r:id="rId21" w:history="1">
        <w:r w:rsidRPr="00FC5D9A">
          <w:rPr>
            <w:rStyle w:val="Hyperlink"/>
            <w:rFonts w:ascii="Arial" w:hAnsi="Arial" w:cs="Arial"/>
            <w:sz w:val="24"/>
            <w:szCs w:val="24"/>
          </w:rPr>
          <w:t>https://knowthechain.org/wp-content/uploads/2020-KTC-FB-Benchmark-Report.pdf</w:t>
        </w:r>
      </w:hyperlink>
      <w:r w:rsidRPr="00FC5D9A">
        <w:rPr>
          <w:rStyle w:val="Hyperlink"/>
          <w:rFonts w:ascii="Arial" w:hAnsi="Arial" w:cs="Arial"/>
          <w:sz w:val="24"/>
          <w:szCs w:val="24"/>
        </w:rPr>
        <w:t xml:space="preserve"> </w:t>
      </w:r>
      <w:r w:rsidRPr="00FC5D9A">
        <w:rPr>
          <w:rFonts w:ascii="Arial" w:hAnsi="Arial" w:cs="Arial"/>
          <w:sz w:val="24"/>
          <w:szCs w:val="24"/>
        </w:rPr>
        <w:t>(Accessed: 23 December 2020)</w:t>
      </w:r>
    </w:p>
    <w:p w14:paraId="62FCF3FD" w14:textId="5BAE1100" w:rsidR="001E3D3B" w:rsidRDefault="001E3D3B">
      <w:pPr>
        <w:rPr>
          <w:rFonts w:ascii="Arial" w:hAnsi="Arial" w:cs="Arial"/>
          <w:sz w:val="24"/>
          <w:szCs w:val="24"/>
        </w:rPr>
      </w:pPr>
      <w:r w:rsidRPr="000912DA">
        <w:rPr>
          <w:rFonts w:ascii="Arial" w:hAnsi="Arial" w:cs="Arial"/>
          <w:sz w:val="24"/>
          <w:szCs w:val="24"/>
        </w:rPr>
        <w:lastRenderedPageBreak/>
        <w:t xml:space="preserve">Lee, S.H., </w:t>
      </w:r>
      <w:proofErr w:type="spellStart"/>
      <w:r w:rsidRPr="000912DA">
        <w:rPr>
          <w:rFonts w:ascii="Arial" w:hAnsi="Arial" w:cs="Arial"/>
          <w:sz w:val="24"/>
          <w:szCs w:val="24"/>
        </w:rPr>
        <w:t>Mellahi</w:t>
      </w:r>
      <w:proofErr w:type="spellEnd"/>
      <w:r w:rsidRPr="000912DA">
        <w:rPr>
          <w:rFonts w:ascii="Arial" w:hAnsi="Arial" w:cs="Arial"/>
          <w:sz w:val="24"/>
          <w:szCs w:val="24"/>
        </w:rPr>
        <w:t xml:space="preserve">, K., Mol, M.J. </w:t>
      </w:r>
      <w:r>
        <w:rPr>
          <w:rFonts w:ascii="Arial" w:hAnsi="Arial" w:cs="Arial"/>
          <w:sz w:val="24"/>
          <w:szCs w:val="24"/>
        </w:rPr>
        <w:t>and Pereira, V. (2019)</w:t>
      </w:r>
      <w:r w:rsidRPr="000912DA">
        <w:rPr>
          <w:rFonts w:ascii="Arial" w:hAnsi="Arial" w:cs="Arial"/>
          <w:sz w:val="24"/>
          <w:szCs w:val="24"/>
        </w:rPr>
        <w:t xml:space="preserve">. </w:t>
      </w:r>
      <w:r w:rsidRPr="00F52196">
        <w:rPr>
          <w:rFonts w:ascii="Arial" w:hAnsi="Arial" w:cs="Arial"/>
          <w:i/>
          <w:sz w:val="24"/>
          <w:szCs w:val="24"/>
        </w:rPr>
        <w:t>No-Size-Fits-All: Collaborative Governance as an Alternative for Addressing Labour Issues in Global Supply Chains.</w:t>
      </w:r>
      <w:r w:rsidRPr="000912DA">
        <w:rPr>
          <w:rFonts w:ascii="Arial" w:hAnsi="Arial" w:cs="Arial"/>
          <w:sz w:val="24"/>
          <w:szCs w:val="24"/>
        </w:rPr>
        <w:t xml:space="preserve"> J Bus Ethics 162, 291–305</w:t>
      </w:r>
      <w:r>
        <w:rPr>
          <w:rFonts w:ascii="Arial" w:hAnsi="Arial" w:cs="Arial"/>
          <w:sz w:val="24"/>
          <w:szCs w:val="24"/>
        </w:rPr>
        <w:t xml:space="preserve">. Retrieved from: </w:t>
      </w:r>
      <w:hyperlink r:id="rId22" w:anchor="citeas" w:history="1">
        <w:r w:rsidRPr="00CB248B">
          <w:rPr>
            <w:rStyle w:val="Hyperlink"/>
            <w:rFonts w:ascii="Arial" w:hAnsi="Arial" w:cs="Arial"/>
            <w:sz w:val="24"/>
            <w:szCs w:val="24"/>
          </w:rPr>
          <w:t>https://link-springer-com.ezproxy.uwtsd.ac.uk/article/10.1007/s10551-019-04198-5#citeas</w:t>
        </w:r>
      </w:hyperlink>
      <w:r>
        <w:rPr>
          <w:rFonts w:ascii="Arial" w:hAnsi="Arial" w:cs="Arial"/>
          <w:sz w:val="24"/>
          <w:szCs w:val="24"/>
        </w:rPr>
        <w:t xml:space="preserve"> (Accessed: 23 December 2020)</w:t>
      </w:r>
    </w:p>
    <w:p w14:paraId="070E9675" w14:textId="2D1D957F" w:rsidR="000C121B" w:rsidRPr="00FC5D9A" w:rsidRDefault="000C121B">
      <w:pPr>
        <w:rPr>
          <w:rFonts w:ascii="Arial" w:hAnsi="Arial" w:cs="Arial"/>
          <w:sz w:val="24"/>
          <w:szCs w:val="24"/>
        </w:rPr>
      </w:pPr>
      <w:proofErr w:type="spellStart"/>
      <w:r w:rsidRPr="00FC5D9A">
        <w:rPr>
          <w:rFonts w:ascii="Arial" w:hAnsi="Arial" w:cs="Arial"/>
          <w:sz w:val="24"/>
          <w:szCs w:val="24"/>
        </w:rPr>
        <w:t>Lubin</w:t>
      </w:r>
      <w:proofErr w:type="spellEnd"/>
      <w:r w:rsidRPr="00FC5D9A">
        <w:rPr>
          <w:rFonts w:ascii="Arial" w:hAnsi="Arial" w:cs="Arial"/>
          <w:sz w:val="24"/>
          <w:szCs w:val="24"/>
        </w:rPr>
        <w:t xml:space="preserve">, D. and Esty, D. (2010). </w:t>
      </w:r>
      <w:r w:rsidRPr="00FC5D9A">
        <w:rPr>
          <w:rFonts w:ascii="Arial" w:hAnsi="Arial" w:cs="Arial"/>
          <w:i/>
          <w:sz w:val="24"/>
          <w:szCs w:val="24"/>
        </w:rPr>
        <w:t xml:space="preserve">The Sustainability Imperative. </w:t>
      </w:r>
      <w:r w:rsidRPr="00FC5D9A">
        <w:rPr>
          <w:rFonts w:ascii="Arial" w:hAnsi="Arial" w:cs="Arial"/>
          <w:sz w:val="24"/>
          <w:szCs w:val="24"/>
        </w:rPr>
        <w:t xml:space="preserve">Harvard Business Review. Retrieved from: </w:t>
      </w:r>
      <w:hyperlink r:id="rId23" w:history="1">
        <w:r w:rsidRPr="00FC5D9A">
          <w:rPr>
            <w:rStyle w:val="Hyperlink"/>
            <w:rFonts w:ascii="Arial" w:hAnsi="Arial" w:cs="Arial"/>
            <w:sz w:val="24"/>
            <w:szCs w:val="24"/>
          </w:rPr>
          <w:t>https://hbr.org/2010/05/the-sustainability-imperative</w:t>
        </w:r>
      </w:hyperlink>
      <w:r w:rsidRPr="00FC5D9A">
        <w:rPr>
          <w:rFonts w:ascii="Arial" w:hAnsi="Arial" w:cs="Arial"/>
          <w:sz w:val="24"/>
          <w:szCs w:val="24"/>
        </w:rPr>
        <w:t xml:space="preserve"> (Accessed: 23 December 2020)</w:t>
      </w:r>
    </w:p>
    <w:p w14:paraId="4518153E" w14:textId="4A159015" w:rsidR="000E1D34" w:rsidRDefault="000E1D34">
      <w:pPr>
        <w:rPr>
          <w:rFonts w:ascii="Arial" w:hAnsi="Arial" w:cs="Arial"/>
          <w:sz w:val="24"/>
          <w:szCs w:val="24"/>
        </w:rPr>
      </w:pPr>
      <w:r w:rsidRPr="00FC5D9A">
        <w:rPr>
          <w:rFonts w:ascii="Arial" w:hAnsi="Arial" w:cs="Arial"/>
          <w:sz w:val="24"/>
          <w:szCs w:val="24"/>
        </w:rPr>
        <w:t>McCormick and Company (2020</w:t>
      </w:r>
      <w:r w:rsidR="00162A65">
        <w:rPr>
          <w:rFonts w:ascii="Arial" w:hAnsi="Arial" w:cs="Arial"/>
          <w:sz w:val="24"/>
          <w:szCs w:val="24"/>
        </w:rPr>
        <w:t>a</w:t>
      </w:r>
      <w:r w:rsidRPr="00FC5D9A">
        <w:rPr>
          <w:rFonts w:ascii="Arial" w:hAnsi="Arial" w:cs="Arial"/>
          <w:sz w:val="24"/>
          <w:szCs w:val="24"/>
        </w:rPr>
        <w:t xml:space="preserve">). </w:t>
      </w:r>
      <w:r w:rsidRPr="00FC5D9A">
        <w:rPr>
          <w:rFonts w:ascii="Arial" w:hAnsi="Arial" w:cs="Arial"/>
          <w:i/>
          <w:sz w:val="24"/>
          <w:szCs w:val="24"/>
        </w:rPr>
        <w:t xml:space="preserve">Policies and Disclosures. </w:t>
      </w:r>
      <w:r w:rsidRPr="00FC5D9A">
        <w:rPr>
          <w:rFonts w:ascii="Arial" w:hAnsi="Arial" w:cs="Arial"/>
          <w:sz w:val="24"/>
          <w:szCs w:val="24"/>
        </w:rPr>
        <w:t xml:space="preserve">[online]. Retrieved from: </w:t>
      </w:r>
      <w:hyperlink r:id="rId24" w:history="1">
        <w:r w:rsidRPr="00FC5D9A">
          <w:rPr>
            <w:rStyle w:val="Hyperlink"/>
            <w:rFonts w:ascii="Arial" w:hAnsi="Arial" w:cs="Arial"/>
            <w:sz w:val="24"/>
            <w:szCs w:val="24"/>
          </w:rPr>
          <w:t>https://www.mccormickcorporation.com/en/responsibility/policies-and-disclosures</w:t>
        </w:r>
      </w:hyperlink>
      <w:r w:rsidRPr="00FC5D9A">
        <w:rPr>
          <w:rStyle w:val="Hyperlink"/>
          <w:rFonts w:ascii="Arial" w:hAnsi="Arial" w:cs="Arial"/>
          <w:sz w:val="24"/>
          <w:szCs w:val="24"/>
        </w:rPr>
        <w:t xml:space="preserve"> </w:t>
      </w:r>
      <w:r w:rsidRPr="00FC5D9A">
        <w:rPr>
          <w:rFonts w:ascii="Arial" w:hAnsi="Arial" w:cs="Arial"/>
          <w:sz w:val="24"/>
          <w:szCs w:val="24"/>
        </w:rPr>
        <w:t>(Accessed: 23 December 2020)</w:t>
      </w:r>
    </w:p>
    <w:p w14:paraId="1374A915" w14:textId="629953D2" w:rsidR="00162A65" w:rsidRDefault="00162A65">
      <w:pPr>
        <w:rPr>
          <w:rFonts w:ascii="Arial" w:hAnsi="Arial" w:cs="Arial"/>
          <w:sz w:val="24"/>
        </w:rPr>
      </w:pPr>
      <w:r>
        <w:rPr>
          <w:rFonts w:ascii="Arial" w:hAnsi="Arial" w:cs="Arial"/>
          <w:sz w:val="24"/>
          <w:szCs w:val="24"/>
        </w:rPr>
        <w:t xml:space="preserve">McCormick and Company (2020b). </w:t>
      </w:r>
      <w:r w:rsidRPr="003C5694">
        <w:rPr>
          <w:rFonts w:ascii="Arial" w:hAnsi="Arial" w:cs="Arial"/>
          <w:i/>
          <w:sz w:val="24"/>
          <w:szCs w:val="24"/>
        </w:rPr>
        <w:t>McCo</w:t>
      </w:r>
      <w:r>
        <w:rPr>
          <w:rFonts w:ascii="Arial" w:hAnsi="Arial" w:cs="Arial"/>
          <w:i/>
          <w:sz w:val="24"/>
          <w:szCs w:val="24"/>
        </w:rPr>
        <w:t xml:space="preserve">rmick &amp; Company </w:t>
      </w:r>
      <w:r w:rsidRPr="003C5694">
        <w:rPr>
          <w:rFonts w:ascii="Arial" w:hAnsi="Arial" w:cs="Arial"/>
          <w:i/>
          <w:sz w:val="24"/>
          <w:szCs w:val="24"/>
        </w:rPr>
        <w:t>Pur</w:t>
      </w:r>
      <w:r>
        <w:rPr>
          <w:rFonts w:ascii="Arial" w:hAnsi="Arial" w:cs="Arial"/>
          <w:i/>
          <w:sz w:val="24"/>
          <w:szCs w:val="24"/>
        </w:rPr>
        <w:t xml:space="preserve">pose-led Performance. 2019 Progress Report. </w:t>
      </w:r>
      <w:r>
        <w:rPr>
          <w:rFonts w:ascii="Arial" w:hAnsi="Arial" w:cs="Arial"/>
          <w:sz w:val="24"/>
          <w:szCs w:val="24"/>
        </w:rPr>
        <w:t xml:space="preserve">[online]. (Last updated: </w:t>
      </w:r>
      <w:r w:rsidR="00D86270">
        <w:rPr>
          <w:rFonts w:ascii="Arial" w:hAnsi="Arial" w:cs="Arial"/>
          <w:sz w:val="24"/>
          <w:szCs w:val="24"/>
        </w:rPr>
        <w:t>December 11</w:t>
      </w:r>
      <w:r>
        <w:rPr>
          <w:rFonts w:ascii="Arial" w:hAnsi="Arial" w:cs="Arial"/>
          <w:sz w:val="24"/>
          <w:szCs w:val="24"/>
        </w:rPr>
        <w:t>, 2020). Retrieved from:</w:t>
      </w:r>
      <w:r w:rsidRPr="00A615FF">
        <w:t xml:space="preserve"> </w:t>
      </w:r>
      <w:hyperlink r:id="rId25" w:history="1">
        <w:r w:rsidRPr="00CB248B">
          <w:rPr>
            <w:rStyle w:val="Hyperlink"/>
            <w:rFonts w:ascii="Arial" w:hAnsi="Arial" w:cs="Arial"/>
            <w:sz w:val="24"/>
            <w:szCs w:val="24"/>
          </w:rPr>
          <w:t>https://p.widencdn.net/wieaak/2019_PLP_Progress_Report</w:t>
        </w:r>
      </w:hyperlink>
      <w:r w:rsidR="00D86270">
        <w:rPr>
          <w:rStyle w:val="Hyperlink"/>
          <w:rFonts w:ascii="Arial" w:hAnsi="Arial" w:cs="Arial"/>
          <w:sz w:val="24"/>
          <w:szCs w:val="24"/>
        </w:rPr>
        <w:t xml:space="preserve"> </w:t>
      </w:r>
      <w:r w:rsidR="00D86270" w:rsidRPr="00D86270">
        <w:rPr>
          <w:rFonts w:ascii="Arial" w:hAnsi="Arial" w:cs="Arial"/>
          <w:sz w:val="24"/>
        </w:rPr>
        <w:t>(Accessed: 23 December 2020)</w:t>
      </w:r>
    </w:p>
    <w:p w14:paraId="2F318A10" w14:textId="65C2CA69" w:rsidR="0026593B" w:rsidRPr="00BF6B76" w:rsidRDefault="0026593B">
      <w:pPr>
        <w:rPr>
          <w:rFonts w:ascii="Arial" w:hAnsi="Arial" w:cs="Arial"/>
          <w:sz w:val="24"/>
        </w:rPr>
      </w:pPr>
      <w:proofErr w:type="spellStart"/>
      <w:r>
        <w:rPr>
          <w:rFonts w:ascii="Arial" w:hAnsi="Arial" w:cs="Arial"/>
          <w:sz w:val="24"/>
        </w:rPr>
        <w:t>Nieburg</w:t>
      </w:r>
      <w:proofErr w:type="spellEnd"/>
      <w:r>
        <w:rPr>
          <w:rFonts w:ascii="Arial" w:hAnsi="Arial" w:cs="Arial"/>
          <w:sz w:val="24"/>
        </w:rPr>
        <w:t xml:space="preserve">, O. (2016). </w:t>
      </w:r>
      <w:r>
        <w:rPr>
          <w:rFonts w:ascii="Arial" w:hAnsi="Arial" w:cs="Arial"/>
          <w:i/>
          <w:sz w:val="24"/>
        </w:rPr>
        <w:t>‘Head in the sand’ approach on co</w:t>
      </w:r>
      <w:r w:rsidR="00BF6B76">
        <w:rPr>
          <w:rFonts w:ascii="Arial" w:hAnsi="Arial" w:cs="Arial"/>
          <w:i/>
          <w:sz w:val="24"/>
        </w:rPr>
        <w:t xml:space="preserve">coa supply chain may not wash if Nestle, ADM &amp; </w:t>
      </w:r>
      <w:proofErr w:type="spellStart"/>
      <w:r w:rsidR="00BF6B76">
        <w:rPr>
          <w:rFonts w:ascii="Arial" w:hAnsi="Arial" w:cs="Arial"/>
          <w:i/>
          <w:sz w:val="24"/>
        </w:rPr>
        <w:t>Cargil</w:t>
      </w:r>
      <w:proofErr w:type="spellEnd"/>
      <w:r w:rsidR="00BF6B76">
        <w:rPr>
          <w:rFonts w:ascii="Arial" w:hAnsi="Arial" w:cs="Arial"/>
          <w:i/>
          <w:sz w:val="24"/>
        </w:rPr>
        <w:t xml:space="preserve"> suit proceeds, says lawyer. </w:t>
      </w:r>
      <w:r w:rsidR="00BF6B76">
        <w:rPr>
          <w:rFonts w:ascii="Arial" w:hAnsi="Arial" w:cs="Arial"/>
          <w:sz w:val="24"/>
        </w:rPr>
        <w:t>Confectionery News. Ret</w:t>
      </w:r>
      <w:r w:rsidR="001044EC">
        <w:rPr>
          <w:rFonts w:ascii="Arial" w:hAnsi="Arial" w:cs="Arial"/>
          <w:sz w:val="24"/>
        </w:rPr>
        <w:t xml:space="preserve">rieved from: </w:t>
      </w:r>
      <w:hyperlink r:id="rId26" w:history="1">
        <w:r w:rsidR="001044EC" w:rsidRPr="008312CF">
          <w:rPr>
            <w:rStyle w:val="Hyperlink"/>
            <w:rFonts w:ascii="Arial" w:hAnsi="Arial" w:cs="Arial"/>
            <w:sz w:val="24"/>
          </w:rPr>
          <w:t>https://www.confectionerynews.com/Article/2016/12/13/Huge-implications-for-Nestle-ADM-Cargill-cocoa-child-slavery-case</w:t>
        </w:r>
      </w:hyperlink>
      <w:r w:rsidR="001044EC">
        <w:rPr>
          <w:rFonts w:ascii="Arial" w:hAnsi="Arial" w:cs="Arial"/>
          <w:sz w:val="24"/>
        </w:rPr>
        <w:t xml:space="preserve"> (Accessed: 8 January 2021)</w:t>
      </w:r>
    </w:p>
    <w:p w14:paraId="0AF20570" w14:textId="4ECF0F61" w:rsidR="00F77433" w:rsidRPr="00FC5D9A" w:rsidRDefault="00F77433" w:rsidP="00F77433">
      <w:pPr>
        <w:spacing w:after="240" w:line="360" w:lineRule="auto"/>
        <w:rPr>
          <w:rFonts w:ascii="Arial" w:hAnsi="Arial" w:cs="Arial"/>
          <w:sz w:val="24"/>
          <w:szCs w:val="24"/>
        </w:rPr>
      </w:pPr>
      <w:r w:rsidRPr="00EB299F">
        <w:rPr>
          <w:rFonts w:ascii="Arial" w:hAnsi="Arial" w:cs="Arial"/>
          <w:sz w:val="24"/>
          <w:szCs w:val="24"/>
        </w:rPr>
        <w:t>N</w:t>
      </w:r>
      <w:r>
        <w:rPr>
          <w:rFonts w:ascii="Arial" w:hAnsi="Arial" w:cs="Arial"/>
          <w:sz w:val="24"/>
          <w:szCs w:val="24"/>
        </w:rPr>
        <w:t>orton</w:t>
      </w:r>
      <w:r w:rsidRPr="00EB299F">
        <w:rPr>
          <w:rFonts w:ascii="Arial" w:hAnsi="Arial" w:cs="Arial"/>
          <w:sz w:val="24"/>
          <w:szCs w:val="24"/>
        </w:rPr>
        <w:t xml:space="preserve">, L.P. </w:t>
      </w:r>
      <w:r>
        <w:rPr>
          <w:rFonts w:ascii="Arial" w:hAnsi="Arial" w:cs="Arial"/>
          <w:sz w:val="24"/>
          <w:szCs w:val="24"/>
        </w:rPr>
        <w:t>(</w:t>
      </w:r>
      <w:r w:rsidRPr="00EB299F">
        <w:rPr>
          <w:rFonts w:ascii="Arial" w:hAnsi="Arial" w:cs="Arial"/>
          <w:sz w:val="24"/>
          <w:szCs w:val="24"/>
        </w:rPr>
        <w:t>2019</w:t>
      </w:r>
      <w:r>
        <w:rPr>
          <w:rFonts w:ascii="Arial" w:hAnsi="Arial" w:cs="Arial"/>
          <w:sz w:val="24"/>
          <w:szCs w:val="24"/>
        </w:rPr>
        <w:t>)</w:t>
      </w:r>
      <w:r w:rsidRPr="00EB299F">
        <w:rPr>
          <w:rFonts w:ascii="Arial" w:hAnsi="Arial" w:cs="Arial"/>
          <w:sz w:val="24"/>
          <w:szCs w:val="24"/>
        </w:rPr>
        <w:t xml:space="preserve">. </w:t>
      </w:r>
      <w:r w:rsidRPr="00DC1BBC">
        <w:rPr>
          <w:rFonts w:ascii="Arial" w:hAnsi="Arial" w:cs="Arial"/>
          <w:i/>
          <w:sz w:val="24"/>
          <w:szCs w:val="24"/>
        </w:rPr>
        <w:t>The Most Sustainable Companies</w:t>
      </w:r>
      <w:r w:rsidRPr="00EB299F">
        <w:rPr>
          <w:rFonts w:ascii="Arial" w:hAnsi="Arial" w:cs="Arial"/>
          <w:sz w:val="24"/>
          <w:szCs w:val="24"/>
        </w:rPr>
        <w:t>. Barron's, 99(6), pp. 19-25.</w:t>
      </w:r>
    </w:p>
    <w:p w14:paraId="2A137004" w14:textId="39781080" w:rsidR="00BB1994" w:rsidRDefault="00E31200">
      <w:pPr>
        <w:rPr>
          <w:rFonts w:ascii="Arial" w:hAnsi="Arial" w:cs="Arial"/>
          <w:sz w:val="24"/>
          <w:szCs w:val="24"/>
        </w:rPr>
      </w:pPr>
      <w:proofErr w:type="spellStart"/>
      <w:r w:rsidRPr="00FC5D9A">
        <w:rPr>
          <w:rFonts w:ascii="Arial" w:hAnsi="Arial" w:cs="Arial"/>
          <w:sz w:val="24"/>
          <w:szCs w:val="24"/>
        </w:rPr>
        <w:t>Ruggie</w:t>
      </w:r>
      <w:proofErr w:type="spellEnd"/>
      <w:r w:rsidRPr="00FC5D9A">
        <w:rPr>
          <w:rFonts w:ascii="Arial" w:hAnsi="Arial" w:cs="Arial"/>
          <w:sz w:val="24"/>
          <w:szCs w:val="24"/>
        </w:rPr>
        <w:t xml:space="preserve">, J.G. and Middleton, E.K. (2018). </w:t>
      </w:r>
      <w:r w:rsidRPr="00FC5D9A">
        <w:rPr>
          <w:rFonts w:ascii="Arial" w:hAnsi="Arial" w:cs="Arial"/>
          <w:i/>
          <w:sz w:val="24"/>
          <w:szCs w:val="24"/>
        </w:rPr>
        <w:t xml:space="preserve">Money, </w:t>
      </w:r>
      <w:r w:rsidR="000002A4" w:rsidRPr="00FC5D9A">
        <w:rPr>
          <w:rFonts w:ascii="Arial" w:hAnsi="Arial" w:cs="Arial"/>
          <w:i/>
          <w:sz w:val="24"/>
          <w:szCs w:val="24"/>
        </w:rPr>
        <w:t>Millennials</w:t>
      </w:r>
      <w:r w:rsidRPr="00FC5D9A">
        <w:rPr>
          <w:rFonts w:ascii="Arial" w:hAnsi="Arial" w:cs="Arial"/>
          <w:i/>
          <w:sz w:val="24"/>
          <w:szCs w:val="24"/>
        </w:rPr>
        <w:t xml:space="preserve"> and Human Rights – Sustaining “Sustainable Investing”.</w:t>
      </w:r>
      <w:r w:rsidR="000002A4" w:rsidRPr="00FC5D9A">
        <w:rPr>
          <w:rFonts w:ascii="Arial" w:hAnsi="Arial" w:cs="Arial"/>
          <w:i/>
          <w:sz w:val="24"/>
          <w:szCs w:val="24"/>
        </w:rPr>
        <w:t xml:space="preserve"> </w:t>
      </w:r>
      <w:r w:rsidR="000002A4" w:rsidRPr="00FC5D9A">
        <w:rPr>
          <w:rFonts w:ascii="Arial" w:hAnsi="Arial" w:cs="Arial"/>
          <w:sz w:val="24"/>
          <w:szCs w:val="24"/>
        </w:rPr>
        <w:t>[online].</w:t>
      </w:r>
      <w:r w:rsidRPr="00FC5D9A">
        <w:rPr>
          <w:rFonts w:ascii="Arial" w:hAnsi="Arial" w:cs="Arial"/>
          <w:i/>
          <w:sz w:val="24"/>
          <w:szCs w:val="24"/>
        </w:rPr>
        <w:t xml:space="preserve"> </w:t>
      </w:r>
      <w:proofErr w:type="spellStart"/>
      <w:r w:rsidRPr="00FC5D9A">
        <w:rPr>
          <w:rFonts w:ascii="Arial" w:hAnsi="Arial" w:cs="Arial"/>
          <w:sz w:val="24"/>
          <w:szCs w:val="24"/>
        </w:rPr>
        <w:t>Mossavar-Rahmani</w:t>
      </w:r>
      <w:proofErr w:type="spellEnd"/>
      <w:r w:rsidRPr="00FC5D9A">
        <w:rPr>
          <w:rFonts w:ascii="Arial" w:hAnsi="Arial" w:cs="Arial"/>
          <w:sz w:val="24"/>
          <w:szCs w:val="24"/>
        </w:rPr>
        <w:t xml:space="preserve"> Centre for Business and Government</w:t>
      </w:r>
      <w:r w:rsidR="00D775FF" w:rsidRPr="00FC5D9A">
        <w:rPr>
          <w:rFonts w:ascii="Arial" w:hAnsi="Arial" w:cs="Arial"/>
          <w:sz w:val="24"/>
          <w:szCs w:val="24"/>
        </w:rPr>
        <w:t xml:space="preserve"> Faculty Working Paper Series</w:t>
      </w:r>
      <w:r w:rsidRPr="00FC5D9A">
        <w:rPr>
          <w:rFonts w:ascii="Arial" w:hAnsi="Arial" w:cs="Arial"/>
          <w:sz w:val="24"/>
          <w:szCs w:val="24"/>
        </w:rPr>
        <w:t xml:space="preserve">. Retrieved from: </w:t>
      </w:r>
      <w:hyperlink r:id="rId27" w:history="1">
        <w:r w:rsidRPr="00FC5D9A">
          <w:rPr>
            <w:rStyle w:val="Hyperlink"/>
            <w:rFonts w:ascii="Arial" w:hAnsi="Arial" w:cs="Arial"/>
            <w:sz w:val="24"/>
            <w:szCs w:val="24"/>
          </w:rPr>
          <w:t>https://www.hks.harvard.edu/sites/default/files/centers/mrcbg/working.papers/FWP_2018-01.pdf</w:t>
        </w:r>
      </w:hyperlink>
      <w:r w:rsidRPr="00FC5D9A">
        <w:rPr>
          <w:rFonts w:ascii="Arial" w:hAnsi="Arial" w:cs="Arial"/>
          <w:sz w:val="24"/>
          <w:szCs w:val="24"/>
        </w:rPr>
        <w:t xml:space="preserve"> (Accessed: 23 December 2020)</w:t>
      </w:r>
    </w:p>
    <w:p w14:paraId="4E1DC083" w14:textId="7B010A55" w:rsidR="007D4B15" w:rsidRDefault="007D4B15">
      <w:pPr>
        <w:rPr>
          <w:rFonts w:ascii="Arial" w:hAnsi="Arial" w:cs="Arial"/>
          <w:sz w:val="24"/>
          <w:szCs w:val="24"/>
        </w:rPr>
      </w:pPr>
      <w:r>
        <w:rPr>
          <w:rFonts w:ascii="Arial" w:hAnsi="Arial" w:cs="Arial"/>
          <w:sz w:val="24"/>
          <w:szCs w:val="24"/>
        </w:rPr>
        <w:t xml:space="preserve">Sherrod Brown (2019). </w:t>
      </w:r>
      <w:r>
        <w:rPr>
          <w:rFonts w:ascii="Arial" w:hAnsi="Arial" w:cs="Arial"/>
          <w:i/>
          <w:sz w:val="24"/>
          <w:szCs w:val="24"/>
        </w:rPr>
        <w:t>Brown, Wyden call on Department of Homeland Security to fully enforc</w:t>
      </w:r>
      <w:r w:rsidR="00A84045">
        <w:rPr>
          <w:rFonts w:ascii="Arial" w:hAnsi="Arial" w:cs="Arial"/>
          <w:i/>
          <w:sz w:val="24"/>
          <w:szCs w:val="24"/>
        </w:rPr>
        <w:t xml:space="preserve">e the law, crack down on imported cocoa produced with child labor. </w:t>
      </w:r>
      <w:r w:rsidR="002E6E9E">
        <w:rPr>
          <w:rFonts w:ascii="Arial" w:hAnsi="Arial" w:cs="Arial"/>
          <w:sz w:val="24"/>
          <w:szCs w:val="24"/>
        </w:rPr>
        <w:t xml:space="preserve">Retrieved from: </w:t>
      </w:r>
      <w:hyperlink r:id="rId28" w:history="1">
        <w:r w:rsidR="00F72459" w:rsidRPr="008312CF">
          <w:rPr>
            <w:rStyle w:val="Hyperlink"/>
            <w:rFonts w:ascii="Arial" w:hAnsi="Arial" w:cs="Arial"/>
            <w:sz w:val="24"/>
            <w:szCs w:val="24"/>
          </w:rPr>
          <w:t>https://www.brown.senate.gov/newsroom/press/release/brown-wyden-call-on-department-of-homeland-security-to-fully-enforce-the-law-crack-down-on-imported-cocoa-produced-with-child-labor</w:t>
        </w:r>
      </w:hyperlink>
      <w:r w:rsidR="00F72459">
        <w:rPr>
          <w:rFonts w:ascii="Arial" w:hAnsi="Arial" w:cs="Arial"/>
          <w:sz w:val="24"/>
          <w:szCs w:val="24"/>
        </w:rPr>
        <w:t xml:space="preserve"> (Accessed 8 January 2020)</w:t>
      </w:r>
    </w:p>
    <w:p w14:paraId="3C6570AE" w14:textId="77777777" w:rsidR="00DB2AEB" w:rsidRDefault="00011241">
      <w:pPr>
        <w:rPr>
          <w:rFonts w:ascii="Arial" w:hAnsi="Arial" w:cs="Arial"/>
          <w:sz w:val="24"/>
          <w:szCs w:val="24"/>
        </w:rPr>
      </w:pPr>
      <w:r>
        <w:rPr>
          <w:rFonts w:ascii="Arial" w:hAnsi="Arial" w:cs="Arial"/>
          <w:sz w:val="24"/>
          <w:szCs w:val="24"/>
        </w:rPr>
        <w:t>Sh</w:t>
      </w:r>
      <w:r w:rsidR="00BA04FA">
        <w:rPr>
          <w:rFonts w:ascii="Arial" w:hAnsi="Arial" w:cs="Arial"/>
          <w:sz w:val="24"/>
          <w:szCs w:val="24"/>
        </w:rPr>
        <w:t>i</w:t>
      </w:r>
      <w:r>
        <w:rPr>
          <w:rFonts w:ascii="Arial" w:hAnsi="Arial" w:cs="Arial"/>
          <w:sz w:val="24"/>
          <w:szCs w:val="24"/>
        </w:rPr>
        <w:t xml:space="preserve">ft and </w:t>
      </w:r>
      <w:proofErr w:type="spellStart"/>
      <w:r>
        <w:rPr>
          <w:rFonts w:ascii="Arial" w:hAnsi="Arial" w:cs="Arial"/>
          <w:sz w:val="24"/>
          <w:szCs w:val="24"/>
        </w:rPr>
        <w:t>Mazaars</w:t>
      </w:r>
      <w:proofErr w:type="spellEnd"/>
      <w:r>
        <w:rPr>
          <w:rFonts w:ascii="Arial" w:hAnsi="Arial" w:cs="Arial"/>
          <w:sz w:val="24"/>
          <w:szCs w:val="24"/>
        </w:rPr>
        <w:t xml:space="preserve"> LLP (2015). </w:t>
      </w:r>
      <w:r w:rsidR="001B2898">
        <w:rPr>
          <w:rFonts w:ascii="Arial" w:hAnsi="Arial" w:cs="Arial"/>
          <w:i/>
          <w:sz w:val="24"/>
          <w:szCs w:val="24"/>
        </w:rPr>
        <w:t xml:space="preserve">UN Guiding Principles Reporting </w:t>
      </w:r>
      <w:r w:rsidR="00276E21">
        <w:rPr>
          <w:rFonts w:ascii="Arial" w:hAnsi="Arial" w:cs="Arial"/>
          <w:i/>
          <w:sz w:val="24"/>
          <w:szCs w:val="24"/>
        </w:rPr>
        <w:t xml:space="preserve">Framework. </w:t>
      </w:r>
      <w:r w:rsidR="00276E21">
        <w:rPr>
          <w:rFonts w:ascii="Arial" w:hAnsi="Arial" w:cs="Arial"/>
          <w:sz w:val="24"/>
          <w:szCs w:val="24"/>
        </w:rPr>
        <w:t xml:space="preserve">Retrieved from: </w:t>
      </w:r>
      <w:hyperlink r:id="rId29" w:history="1">
        <w:r w:rsidR="00BA04FA" w:rsidRPr="008312CF">
          <w:rPr>
            <w:rStyle w:val="Hyperlink"/>
            <w:rFonts w:ascii="Arial" w:hAnsi="Arial" w:cs="Arial"/>
            <w:sz w:val="24"/>
            <w:szCs w:val="24"/>
          </w:rPr>
          <w:t>https://www.ungpreporting.org/wp-content/uploads/UNGPReportingFramework_withguidance2017.pdf</w:t>
        </w:r>
      </w:hyperlink>
      <w:r w:rsidR="00BA04FA">
        <w:rPr>
          <w:rFonts w:ascii="Arial" w:hAnsi="Arial" w:cs="Arial"/>
          <w:sz w:val="24"/>
          <w:szCs w:val="24"/>
        </w:rPr>
        <w:t xml:space="preserve"> (Accessed: 9 January 2020)</w:t>
      </w:r>
    </w:p>
    <w:p w14:paraId="1C5AC7FF" w14:textId="6E1032ED" w:rsidR="003277ED" w:rsidRPr="00C86723" w:rsidRDefault="00DB2AEB">
      <w:pPr>
        <w:rPr>
          <w:rFonts w:ascii="Arial" w:hAnsi="Arial" w:cs="Arial"/>
          <w:sz w:val="24"/>
          <w:szCs w:val="24"/>
        </w:rPr>
      </w:pPr>
      <w:r>
        <w:rPr>
          <w:rFonts w:ascii="Arial" w:hAnsi="Arial" w:cs="Arial"/>
          <w:sz w:val="24"/>
          <w:szCs w:val="24"/>
        </w:rPr>
        <w:t xml:space="preserve">Shift and </w:t>
      </w:r>
      <w:proofErr w:type="spellStart"/>
      <w:r>
        <w:rPr>
          <w:rFonts w:ascii="Arial" w:hAnsi="Arial" w:cs="Arial"/>
          <w:sz w:val="24"/>
          <w:szCs w:val="24"/>
        </w:rPr>
        <w:t>Mazaars</w:t>
      </w:r>
      <w:proofErr w:type="spellEnd"/>
      <w:r>
        <w:rPr>
          <w:rFonts w:ascii="Arial" w:hAnsi="Arial" w:cs="Arial"/>
          <w:sz w:val="24"/>
          <w:szCs w:val="24"/>
        </w:rPr>
        <w:t xml:space="preserve"> LLP (2020a).</w:t>
      </w:r>
      <w:r w:rsidR="00B748B8">
        <w:rPr>
          <w:rFonts w:ascii="Arial" w:hAnsi="Arial" w:cs="Arial"/>
          <w:sz w:val="24"/>
          <w:szCs w:val="24"/>
        </w:rPr>
        <w:t xml:space="preserve"> </w:t>
      </w:r>
      <w:r w:rsidR="00C86723">
        <w:rPr>
          <w:rFonts w:ascii="Arial" w:hAnsi="Arial" w:cs="Arial"/>
          <w:i/>
          <w:sz w:val="24"/>
          <w:szCs w:val="24"/>
        </w:rPr>
        <w:t xml:space="preserve">About Us. </w:t>
      </w:r>
      <w:r w:rsidR="00C86723">
        <w:rPr>
          <w:rFonts w:ascii="Arial" w:hAnsi="Arial" w:cs="Arial"/>
          <w:sz w:val="24"/>
          <w:szCs w:val="24"/>
        </w:rPr>
        <w:t xml:space="preserve">Retrieved from: </w:t>
      </w:r>
      <w:hyperlink r:id="rId30" w:history="1">
        <w:r w:rsidR="00C86723" w:rsidRPr="008312CF">
          <w:rPr>
            <w:rStyle w:val="Hyperlink"/>
            <w:rFonts w:ascii="Arial" w:hAnsi="Arial" w:cs="Arial"/>
            <w:sz w:val="24"/>
            <w:szCs w:val="24"/>
          </w:rPr>
          <w:t>https://www.ungpreporting.org/about-us/</w:t>
        </w:r>
      </w:hyperlink>
      <w:r w:rsidR="00C86723">
        <w:rPr>
          <w:rFonts w:ascii="Arial" w:hAnsi="Arial" w:cs="Arial"/>
          <w:sz w:val="24"/>
          <w:szCs w:val="24"/>
        </w:rPr>
        <w:t xml:space="preserve"> (Accessed January </w:t>
      </w:r>
      <w:proofErr w:type="gramStart"/>
      <w:r w:rsidR="00C86723">
        <w:rPr>
          <w:rFonts w:ascii="Arial" w:hAnsi="Arial" w:cs="Arial"/>
          <w:sz w:val="24"/>
          <w:szCs w:val="24"/>
        </w:rPr>
        <w:t>9</w:t>
      </w:r>
      <w:proofErr w:type="gramEnd"/>
      <w:r w:rsidR="00C86723">
        <w:rPr>
          <w:rFonts w:ascii="Arial" w:hAnsi="Arial" w:cs="Arial"/>
          <w:sz w:val="24"/>
          <w:szCs w:val="24"/>
        </w:rPr>
        <w:t xml:space="preserve"> 2020)</w:t>
      </w:r>
    </w:p>
    <w:p w14:paraId="71F65DCE" w14:textId="003DB847" w:rsidR="00011241" w:rsidRPr="003277ED" w:rsidRDefault="00276E21">
      <w:pPr>
        <w:rPr>
          <w:rFonts w:ascii="Arial" w:hAnsi="Arial" w:cs="Arial"/>
          <w:sz w:val="24"/>
          <w:szCs w:val="24"/>
        </w:rPr>
      </w:pPr>
      <w:r>
        <w:rPr>
          <w:rFonts w:ascii="Arial" w:hAnsi="Arial" w:cs="Arial"/>
          <w:i/>
          <w:sz w:val="24"/>
          <w:szCs w:val="24"/>
        </w:rPr>
        <w:t xml:space="preserve"> </w:t>
      </w:r>
      <w:r w:rsidR="003277ED">
        <w:rPr>
          <w:rFonts w:ascii="Arial" w:hAnsi="Arial" w:cs="Arial"/>
          <w:sz w:val="24"/>
          <w:szCs w:val="24"/>
        </w:rPr>
        <w:t xml:space="preserve">Shift and </w:t>
      </w:r>
      <w:proofErr w:type="spellStart"/>
      <w:r w:rsidR="003277ED">
        <w:rPr>
          <w:rFonts w:ascii="Arial" w:hAnsi="Arial" w:cs="Arial"/>
          <w:sz w:val="24"/>
          <w:szCs w:val="24"/>
        </w:rPr>
        <w:t>Mazaars</w:t>
      </w:r>
      <w:proofErr w:type="spellEnd"/>
      <w:r w:rsidR="003277ED">
        <w:rPr>
          <w:rFonts w:ascii="Arial" w:hAnsi="Arial" w:cs="Arial"/>
          <w:sz w:val="24"/>
          <w:szCs w:val="24"/>
        </w:rPr>
        <w:t xml:space="preserve"> LLP (2020b). </w:t>
      </w:r>
      <w:r w:rsidR="003277ED">
        <w:rPr>
          <w:rFonts w:ascii="Arial" w:hAnsi="Arial" w:cs="Arial"/>
          <w:i/>
          <w:sz w:val="24"/>
          <w:szCs w:val="24"/>
        </w:rPr>
        <w:t xml:space="preserve">Learn from Users. </w:t>
      </w:r>
      <w:r w:rsidR="003277ED">
        <w:rPr>
          <w:rFonts w:ascii="Arial" w:hAnsi="Arial" w:cs="Arial"/>
          <w:sz w:val="24"/>
          <w:szCs w:val="24"/>
        </w:rPr>
        <w:t xml:space="preserve">Retrieved from: </w:t>
      </w:r>
      <w:hyperlink r:id="rId31" w:history="1">
        <w:r w:rsidR="00B748B8" w:rsidRPr="008312CF">
          <w:rPr>
            <w:rStyle w:val="Hyperlink"/>
            <w:rFonts w:ascii="Arial" w:hAnsi="Arial" w:cs="Arial"/>
            <w:sz w:val="24"/>
            <w:szCs w:val="24"/>
          </w:rPr>
          <w:t>https://www.ungpreporting.org/resources/learn-from-users/#Unilever</w:t>
        </w:r>
      </w:hyperlink>
      <w:r w:rsidR="00B748B8">
        <w:rPr>
          <w:rFonts w:ascii="Arial" w:hAnsi="Arial" w:cs="Arial"/>
          <w:sz w:val="24"/>
          <w:szCs w:val="24"/>
        </w:rPr>
        <w:t xml:space="preserve"> (Accessed: 9 January 2020)</w:t>
      </w:r>
    </w:p>
    <w:p w14:paraId="4934F1AC" w14:textId="2283D12B" w:rsidR="008A41AC" w:rsidRPr="00A97D85" w:rsidRDefault="008A41AC" w:rsidP="008A41AC">
      <w:pPr>
        <w:rPr>
          <w:rFonts w:ascii="Arial" w:hAnsi="Arial" w:cs="Arial"/>
          <w:sz w:val="24"/>
          <w:szCs w:val="24"/>
        </w:rPr>
      </w:pPr>
      <w:r>
        <w:rPr>
          <w:rFonts w:ascii="Arial" w:hAnsi="Arial" w:cs="Arial"/>
          <w:sz w:val="24"/>
          <w:szCs w:val="24"/>
        </w:rPr>
        <w:lastRenderedPageBreak/>
        <w:t xml:space="preserve">S&amp;P Global (2017). </w:t>
      </w:r>
      <w:r w:rsidR="00A97D85">
        <w:rPr>
          <w:rFonts w:ascii="Arial" w:hAnsi="Arial" w:cs="Arial"/>
          <w:i/>
          <w:sz w:val="24"/>
          <w:szCs w:val="24"/>
        </w:rPr>
        <w:t xml:space="preserve">DJSI 2017: Review Results. </w:t>
      </w:r>
      <w:r w:rsidR="00A97D85">
        <w:rPr>
          <w:rFonts w:ascii="Arial" w:hAnsi="Arial" w:cs="Arial"/>
          <w:sz w:val="24"/>
          <w:szCs w:val="24"/>
        </w:rPr>
        <w:t xml:space="preserve">Retrieved from: </w:t>
      </w:r>
      <w:hyperlink r:id="rId32" w:history="1">
        <w:r w:rsidR="00A97D85" w:rsidRPr="008312CF">
          <w:rPr>
            <w:rStyle w:val="Hyperlink"/>
            <w:rFonts w:ascii="Arial" w:hAnsi="Arial" w:cs="Arial"/>
            <w:sz w:val="24"/>
            <w:szCs w:val="24"/>
          </w:rPr>
          <w:t>https://www.spglobal.com/esg/csa/static/docs/3780daea7dab7536d5b10a136009187e_review-presentation-2017_tcm1016-14659.pdf</w:t>
        </w:r>
      </w:hyperlink>
      <w:r w:rsidR="00A97D85">
        <w:rPr>
          <w:rFonts w:ascii="Arial" w:hAnsi="Arial" w:cs="Arial"/>
          <w:sz w:val="24"/>
          <w:szCs w:val="24"/>
        </w:rPr>
        <w:t xml:space="preserve"> (Accessed 2 Janu</w:t>
      </w:r>
      <w:r w:rsidR="00DF5C0B">
        <w:rPr>
          <w:rFonts w:ascii="Arial" w:hAnsi="Arial" w:cs="Arial"/>
          <w:sz w:val="24"/>
          <w:szCs w:val="24"/>
        </w:rPr>
        <w:t>ary)</w:t>
      </w:r>
    </w:p>
    <w:p w14:paraId="48896800" w14:textId="0D86F5C3" w:rsidR="00AB5882" w:rsidRDefault="00AB5882">
      <w:pPr>
        <w:rPr>
          <w:rFonts w:ascii="Arial" w:hAnsi="Arial" w:cs="Arial"/>
          <w:sz w:val="24"/>
          <w:szCs w:val="24"/>
        </w:rPr>
      </w:pPr>
      <w:r>
        <w:rPr>
          <w:rFonts w:ascii="Arial" w:hAnsi="Arial" w:cs="Arial"/>
          <w:sz w:val="24"/>
          <w:szCs w:val="24"/>
        </w:rPr>
        <w:t xml:space="preserve">S&amp;P Global (2020). </w:t>
      </w:r>
      <w:r>
        <w:rPr>
          <w:rFonts w:ascii="Arial" w:hAnsi="Arial" w:cs="Arial"/>
          <w:i/>
          <w:sz w:val="24"/>
          <w:szCs w:val="24"/>
        </w:rPr>
        <w:t>DJSI Indu</w:t>
      </w:r>
      <w:r w:rsidR="004F374A">
        <w:rPr>
          <w:rFonts w:ascii="Arial" w:hAnsi="Arial" w:cs="Arial"/>
          <w:i/>
          <w:sz w:val="24"/>
          <w:szCs w:val="24"/>
        </w:rPr>
        <w:t xml:space="preserve">stry Leaders. </w:t>
      </w:r>
      <w:r w:rsidR="004F374A">
        <w:rPr>
          <w:rFonts w:ascii="Arial" w:hAnsi="Arial" w:cs="Arial"/>
          <w:sz w:val="24"/>
          <w:szCs w:val="24"/>
        </w:rPr>
        <w:t xml:space="preserve">Retrieved from: </w:t>
      </w:r>
      <w:hyperlink r:id="rId33" w:history="1">
        <w:r w:rsidR="004F374A" w:rsidRPr="008312CF">
          <w:rPr>
            <w:rStyle w:val="Hyperlink"/>
            <w:rFonts w:ascii="Arial" w:hAnsi="Arial" w:cs="Arial"/>
            <w:sz w:val="24"/>
            <w:szCs w:val="24"/>
          </w:rPr>
          <w:t>https://www.spglobal.com/esg/csa/csa-resources/industry-leaders</w:t>
        </w:r>
      </w:hyperlink>
      <w:r w:rsidR="004F374A">
        <w:rPr>
          <w:rFonts w:ascii="Arial" w:hAnsi="Arial" w:cs="Arial"/>
          <w:sz w:val="24"/>
          <w:szCs w:val="24"/>
        </w:rPr>
        <w:t xml:space="preserve"> (Accessed: 2 January 2020)</w:t>
      </w:r>
    </w:p>
    <w:p w14:paraId="46BD003A" w14:textId="34C2EDD8" w:rsidR="00BB1994" w:rsidRDefault="00BB1994">
      <w:pPr>
        <w:rPr>
          <w:rFonts w:ascii="Arial" w:hAnsi="Arial" w:cs="Arial"/>
          <w:sz w:val="24"/>
          <w:szCs w:val="24"/>
        </w:rPr>
      </w:pPr>
      <w:r w:rsidRPr="00FC5D9A">
        <w:rPr>
          <w:rFonts w:ascii="Arial" w:hAnsi="Arial" w:cs="Arial"/>
          <w:sz w:val="24"/>
          <w:szCs w:val="24"/>
        </w:rPr>
        <w:t xml:space="preserve">United Nations. (2011). </w:t>
      </w:r>
      <w:r w:rsidRPr="00FC5D9A">
        <w:rPr>
          <w:rFonts w:ascii="Arial" w:hAnsi="Arial" w:cs="Arial"/>
          <w:i/>
          <w:sz w:val="24"/>
          <w:szCs w:val="24"/>
        </w:rPr>
        <w:t xml:space="preserve">Guiding Principles on Business and Human Rights. </w:t>
      </w:r>
      <w:r w:rsidR="000002A4" w:rsidRPr="00FC5D9A">
        <w:rPr>
          <w:rFonts w:ascii="Arial" w:hAnsi="Arial" w:cs="Arial"/>
          <w:sz w:val="24"/>
          <w:szCs w:val="24"/>
        </w:rPr>
        <w:t>[onl</w:t>
      </w:r>
      <w:r w:rsidR="005B6BF4" w:rsidRPr="00FC5D9A">
        <w:rPr>
          <w:rFonts w:ascii="Arial" w:hAnsi="Arial" w:cs="Arial"/>
          <w:sz w:val="24"/>
          <w:szCs w:val="24"/>
        </w:rPr>
        <w:t>i</w:t>
      </w:r>
      <w:r w:rsidR="000002A4" w:rsidRPr="00FC5D9A">
        <w:rPr>
          <w:rFonts w:ascii="Arial" w:hAnsi="Arial" w:cs="Arial"/>
          <w:sz w:val="24"/>
          <w:szCs w:val="24"/>
        </w:rPr>
        <w:t xml:space="preserve">ne]. </w:t>
      </w:r>
      <w:r w:rsidRPr="00FC5D9A">
        <w:rPr>
          <w:rFonts w:ascii="Arial" w:hAnsi="Arial" w:cs="Arial"/>
          <w:sz w:val="24"/>
          <w:szCs w:val="24"/>
        </w:rPr>
        <w:t xml:space="preserve">Retrieved from: </w:t>
      </w:r>
      <w:hyperlink r:id="rId34" w:history="1">
        <w:r w:rsidRPr="00FC5D9A">
          <w:rPr>
            <w:rStyle w:val="Hyperlink"/>
            <w:rFonts w:ascii="Arial" w:hAnsi="Arial" w:cs="Arial"/>
            <w:sz w:val="24"/>
            <w:szCs w:val="24"/>
          </w:rPr>
          <w:t>https://www.ohchr.org/Documents/Publications/GuidingPrinciplesBusinessHR_EN.pdf</w:t>
        </w:r>
      </w:hyperlink>
      <w:r w:rsidRPr="00FC5D9A">
        <w:rPr>
          <w:rFonts w:ascii="Arial" w:hAnsi="Arial" w:cs="Arial"/>
          <w:sz w:val="24"/>
          <w:szCs w:val="24"/>
        </w:rPr>
        <w:t xml:space="preserve"> (Accessed: 23 December 2020)</w:t>
      </w:r>
    </w:p>
    <w:p w14:paraId="352B4F23" w14:textId="41146C58" w:rsidR="000F5EB7" w:rsidRDefault="000F5EB7">
      <w:pPr>
        <w:rPr>
          <w:rFonts w:ascii="Arial" w:hAnsi="Arial" w:cs="Arial"/>
          <w:sz w:val="24"/>
          <w:szCs w:val="24"/>
        </w:rPr>
      </w:pPr>
      <w:r>
        <w:rPr>
          <w:rFonts w:ascii="Arial" w:hAnsi="Arial" w:cs="Arial"/>
          <w:sz w:val="24"/>
          <w:szCs w:val="24"/>
        </w:rPr>
        <w:t xml:space="preserve">United Nations </w:t>
      </w:r>
      <w:r w:rsidR="00D84812">
        <w:rPr>
          <w:rFonts w:ascii="Arial" w:hAnsi="Arial" w:cs="Arial"/>
          <w:sz w:val="24"/>
          <w:szCs w:val="24"/>
        </w:rPr>
        <w:t xml:space="preserve">Global Compact (2020). </w:t>
      </w:r>
      <w:r w:rsidR="00D84812">
        <w:rPr>
          <w:rFonts w:ascii="Arial" w:hAnsi="Arial" w:cs="Arial"/>
          <w:i/>
          <w:sz w:val="24"/>
          <w:szCs w:val="24"/>
        </w:rPr>
        <w:t xml:space="preserve">A Guide for Integrating Human Rights into Business Management. </w:t>
      </w:r>
      <w:r w:rsidR="00D84812">
        <w:rPr>
          <w:rFonts w:ascii="Arial" w:hAnsi="Arial" w:cs="Arial"/>
          <w:sz w:val="24"/>
          <w:szCs w:val="24"/>
        </w:rPr>
        <w:t xml:space="preserve">Business Leaders Initiative in Human Rights. Retrieved from: </w:t>
      </w:r>
      <w:hyperlink r:id="rId35" w:history="1">
        <w:r w:rsidR="007A38DB" w:rsidRPr="008312CF">
          <w:rPr>
            <w:rStyle w:val="Hyperlink"/>
            <w:rFonts w:ascii="Arial" w:hAnsi="Arial" w:cs="Arial"/>
            <w:sz w:val="24"/>
            <w:szCs w:val="24"/>
          </w:rPr>
          <w:t>https://www.ohchr.org/Documents/Publications/GuideHRBusinessen.pdf</w:t>
        </w:r>
      </w:hyperlink>
      <w:r w:rsidR="007A38DB">
        <w:rPr>
          <w:rFonts w:ascii="Arial" w:hAnsi="Arial" w:cs="Arial"/>
          <w:sz w:val="24"/>
          <w:szCs w:val="24"/>
        </w:rPr>
        <w:t xml:space="preserve"> (</w:t>
      </w:r>
      <w:r w:rsidR="003A2307">
        <w:rPr>
          <w:rFonts w:ascii="Arial" w:hAnsi="Arial" w:cs="Arial"/>
          <w:sz w:val="24"/>
          <w:szCs w:val="24"/>
        </w:rPr>
        <w:t>Acce</w:t>
      </w:r>
      <w:r w:rsidR="00891071">
        <w:rPr>
          <w:rFonts w:ascii="Arial" w:hAnsi="Arial" w:cs="Arial"/>
          <w:sz w:val="24"/>
          <w:szCs w:val="24"/>
        </w:rPr>
        <w:t>ssed: 23 December 2020)</w:t>
      </w:r>
    </w:p>
    <w:p w14:paraId="1310FC4F" w14:textId="0B26E1FC" w:rsidR="00393E02" w:rsidRDefault="008A7792">
      <w:pPr>
        <w:rPr>
          <w:rFonts w:ascii="Arial" w:hAnsi="Arial" w:cs="Arial"/>
          <w:sz w:val="24"/>
          <w:szCs w:val="24"/>
        </w:rPr>
      </w:pPr>
      <w:r>
        <w:rPr>
          <w:rFonts w:ascii="Arial" w:hAnsi="Arial" w:cs="Arial"/>
          <w:sz w:val="24"/>
          <w:szCs w:val="24"/>
        </w:rPr>
        <w:t xml:space="preserve">Venkatesan, R. (2017). </w:t>
      </w:r>
      <w:r w:rsidR="00A864E9">
        <w:rPr>
          <w:rFonts w:ascii="Arial" w:hAnsi="Arial" w:cs="Arial"/>
          <w:i/>
          <w:sz w:val="24"/>
          <w:szCs w:val="24"/>
        </w:rPr>
        <w:t>The UN Framework on Business and Human Rights: A Workers’ Right Critique</w:t>
      </w:r>
      <w:r w:rsidR="00A11F66">
        <w:rPr>
          <w:rFonts w:ascii="Arial" w:hAnsi="Arial" w:cs="Arial"/>
          <w:i/>
          <w:sz w:val="24"/>
          <w:szCs w:val="24"/>
        </w:rPr>
        <w:t xml:space="preserve">. </w:t>
      </w:r>
      <w:r w:rsidR="003A4D8B">
        <w:rPr>
          <w:rFonts w:ascii="Arial" w:hAnsi="Arial" w:cs="Arial"/>
          <w:sz w:val="24"/>
          <w:szCs w:val="24"/>
        </w:rPr>
        <w:t>Bus Ethics 157, 635-652</w:t>
      </w:r>
      <w:r w:rsidR="00F75A97">
        <w:rPr>
          <w:rFonts w:ascii="Arial" w:hAnsi="Arial" w:cs="Arial"/>
          <w:sz w:val="24"/>
          <w:szCs w:val="24"/>
        </w:rPr>
        <w:t xml:space="preserve">. Retrieved from: </w:t>
      </w:r>
      <w:hyperlink r:id="rId36" w:history="1">
        <w:r w:rsidR="00082C15" w:rsidRPr="008312CF">
          <w:rPr>
            <w:rStyle w:val="Hyperlink"/>
            <w:rFonts w:ascii="Arial" w:hAnsi="Arial" w:cs="Arial"/>
            <w:sz w:val="24"/>
            <w:szCs w:val="24"/>
          </w:rPr>
          <w:t>https://link-springer-com.ezproxy.uwtsd.ac.uk/article/10.1007/s10551-017-3664-6</w:t>
        </w:r>
      </w:hyperlink>
      <w:r w:rsidR="00082C15">
        <w:rPr>
          <w:rFonts w:ascii="Arial" w:hAnsi="Arial" w:cs="Arial"/>
          <w:sz w:val="24"/>
          <w:szCs w:val="24"/>
        </w:rPr>
        <w:t xml:space="preserve"> (Accesse</w:t>
      </w:r>
      <w:r w:rsidR="00595481">
        <w:rPr>
          <w:rFonts w:ascii="Arial" w:hAnsi="Arial" w:cs="Arial"/>
          <w:sz w:val="24"/>
          <w:szCs w:val="24"/>
        </w:rPr>
        <w:t>d: 2 January 2020)</w:t>
      </w:r>
    </w:p>
    <w:p w14:paraId="1E6587D0" w14:textId="5052D6AB" w:rsidR="00393E02" w:rsidRPr="000E1E98" w:rsidRDefault="00393E02">
      <w:pPr>
        <w:rPr>
          <w:rFonts w:ascii="Arial" w:hAnsi="Arial" w:cs="Arial"/>
          <w:sz w:val="24"/>
          <w:szCs w:val="24"/>
        </w:rPr>
      </w:pPr>
      <w:proofErr w:type="spellStart"/>
      <w:r>
        <w:rPr>
          <w:rFonts w:ascii="Arial" w:hAnsi="Arial" w:cs="Arial"/>
          <w:sz w:val="24"/>
          <w:szCs w:val="24"/>
        </w:rPr>
        <w:t>Whoriskey</w:t>
      </w:r>
      <w:proofErr w:type="spellEnd"/>
      <w:r>
        <w:rPr>
          <w:rFonts w:ascii="Arial" w:hAnsi="Arial" w:cs="Arial"/>
          <w:sz w:val="24"/>
          <w:szCs w:val="24"/>
        </w:rPr>
        <w:t xml:space="preserve">, P. (2020). </w:t>
      </w:r>
      <w:r>
        <w:rPr>
          <w:rFonts w:ascii="Arial" w:hAnsi="Arial" w:cs="Arial"/>
          <w:i/>
          <w:sz w:val="24"/>
          <w:szCs w:val="24"/>
        </w:rPr>
        <w:t xml:space="preserve">Supreme </w:t>
      </w:r>
      <w:proofErr w:type="spellStart"/>
      <w:r>
        <w:rPr>
          <w:rFonts w:ascii="Arial" w:hAnsi="Arial" w:cs="Arial"/>
          <w:i/>
          <w:sz w:val="24"/>
          <w:szCs w:val="24"/>
        </w:rPr>
        <w:t>Courth</w:t>
      </w:r>
      <w:proofErr w:type="spellEnd"/>
      <w:r>
        <w:rPr>
          <w:rFonts w:ascii="Arial" w:hAnsi="Arial" w:cs="Arial"/>
          <w:i/>
          <w:sz w:val="24"/>
          <w:szCs w:val="24"/>
        </w:rPr>
        <w:t xml:space="preserve"> weighs child-slavery case against Nestle a</w:t>
      </w:r>
      <w:r w:rsidR="000E1E98">
        <w:rPr>
          <w:rFonts w:ascii="Arial" w:hAnsi="Arial" w:cs="Arial"/>
          <w:i/>
          <w:sz w:val="24"/>
          <w:szCs w:val="24"/>
        </w:rPr>
        <w:t xml:space="preserve">nd Cargill. </w:t>
      </w:r>
      <w:r w:rsidR="000E1E98">
        <w:rPr>
          <w:rFonts w:ascii="Arial" w:hAnsi="Arial" w:cs="Arial"/>
          <w:sz w:val="24"/>
          <w:szCs w:val="24"/>
        </w:rPr>
        <w:t xml:space="preserve">The Washington Post. Retrieved from: </w:t>
      </w:r>
      <w:hyperlink r:id="rId37" w:history="1">
        <w:r w:rsidR="000E1E98" w:rsidRPr="008312CF">
          <w:rPr>
            <w:rStyle w:val="Hyperlink"/>
            <w:rFonts w:ascii="Arial" w:hAnsi="Arial" w:cs="Arial"/>
            <w:sz w:val="24"/>
            <w:szCs w:val="24"/>
          </w:rPr>
          <w:t>https://www.washingtonpost.com/business/2020/12/01/cocoa-supreme-court-child-labor/</w:t>
        </w:r>
      </w:hyperlink>
      <w:r w:rsidR="000E1E98">
        <w:rPr>
          <w:rFonts w:ascii="Arial" w:hAnsi="Arial" w:cs="Arial"/>
          <w:sz w:val="24"/>
          <w:szCs w:val="24"/>
        </w:rPr>
        <w:t xml:space="preserve"> (Accessed 8 January 2020)</w:t>
      </w:r>
    </w:p>
    <w:p w14:paraId="6F9D80B2" w14:textId="4E2DB34C" w:rsidR="00AF25D2" w:rsidRDefault="00AF25D2">
      <w:pPr>
        <w:rPr>
          <w:rFonts w:ascii="Arial" w:hAnsi="Arial" w:cs="Arial"/>
          <w:sz w:val="24"/>
          <w:szCs w:val="24"/>
        </w:rPr>
      </w:pPr>
      <w:r>
        <w:rPr>
          <w:rFonts w:ascii="Arial" w:hAnsi="Arial" w:cs="Arial"/>
          <w:sz w:val="24"/>
          <w:szCs w:val="24"/>
        </w:rPr>
        <w:t xml:space="preserve">Wolters, L. (2020). </w:t>
      </w:r>
      <w:r w:rsidR="005E5B19">
        <w:rPr>
          <w:rFonts w:ascii="Arial" w:hAnsi="Arial" w:cs="Arial"/>
          <w:i/>
          <w:sz w:val="24"/>
          <w:szCs w:val="24"/>
        </w:rPr>
        <w:t xml:space="preserve">Draft Report with recommendations to the Commission on corporate due diligence and corporate accountability. </w:t>
      </w:r>
      <w:r w:rsidR="005E5B19">
        <w:rPr>
          <w:rFonts w:ascii="Arial" w:hAnsi="Arial" w:cs="Arial"/>
          <w:sz w:val="24"/>
          <w:szCs w:val="24"/>
        </w:rPr>
        <w:t>European P</w:t>
      </w:r>
      <w:r w:rsidR="00E51443">
        <w:rPr>
          <w:rFonts w:ascii="Arial" w:hAnsi="Arial" w:cs="Arial"/>
          <w:sz w:val="24"/>
          <w:szCs w:val="24"/>
        </w:rPr>
        <w:t>arliament: Committee on Legal Affairs</w:t>
      </w:r>
      <w:r w:rsidR="009E5ECC">
        <w:rPr>
          <w:rFonts w:ascii="Arial" w:hAnsi="Arial" w:cs="Arial"/>
          <w:sz w:val="24"/>
          <w:szCs w:val="24"/>
        </w:rPr>
        <w:t xml:space="preserve">. Retrieved from: </w:t>
      </w:r>
      <w:hyperlink r:id="rId38" w:history="1">
        <w:r w:rsidR="009E5ECC" w:rsidRPr="008312CF">
          <w:rPr>
            <w:rStyle w:val="Hyperlink"/>
            <w:rFonts w:ascii="Arial" w:hAnsi="Arial" w:cs="Arial"/>
            <w:sz w:val="24"/>
            <w:szCs w:val="24"/>
          </w:rPr>
          <w:t>https://www.europarl.europa.eu/doceo/document/JURI-PR-657191_EN.pdf</w:t>
        </w:r>
      </w:hyperlink>
      <w:r w:rsidR="009E5ECC">
        <w:rPr>
          <w:rFonts w:ascii="Arial" w:hAnsi="Arial" w:cs="Arial"/>
          <w:sz w:val="24"/>
          <w:szCs w:val="24"/>
        </w:rPr>
        <w:t xml:space="preserve"> (Accessed </w:t>
      </w:r>
      <w:r w:rsidR="00041489">
        <w:rPr>
          <w:rFonts w:ascii="Arial" w:hAnsi="Arial" w:cs="Arial"/>
          <w:sz w:val="24"/>
          <w:szCs w:val="24"/>
        </w:rPr>
        <w:t>8</w:t>
      </w:r>
      <w:r w:rsidR="009E5ECC">
        <w:rPr>
          <w:rFonts w:ascii="Arial" w:hAnsi="Arial" w:cs="Arial"/>
          <w:sz w:val="24"/>
          <w:szCs w:val="24"/>
        </w:rPr>
        <w:t xml:space="preserve"> January 2020)</w:t>
      </w:r>
    </w:p>
    <w:p w14:paraId="4A44554F" w14:textId="3A89845A" w:rsidR="009B7FA5" w:rsidRDefault="009B7FA5">
      <w:pPr>
        <w:rPr>
          <w:rFonts w:ascii="Arial" w:hAnsi="Arial" w:cs="Arial"/>
          <w:sz w:val="24"/>
          <w:szCs w:val="24"/>
        </w:rPr>
      </w:pPr>
    </w:p>
    <w:p w14:paraId="48A74391" w14:textId="53D7E778" w:rsidR="009B7FA5" w:rsidRDefault="009B7FA5">
      <w:pPr>
        <w:rPr>
          <w:rFonts w:ascii="Arial" w:hAnsi="Arial" w:cs="Arial"/>
          <w:sz w:val="24"/>
          <w:szCs w:val="24"/>
        </w:rPr>
      </w:pPr>
      <w:r>
        <w:rPr>
          <w:rFonts w:ascii="Arial" w:hAnsi="Arial" w:cs="Arial"/>
          <w:sz w:val="24"/>
          <w:szCs w:val="24"/>
        </w:rPr>
        <w:br w:type="page"/>
      </w:r>
    </w:p>
    <w:p w14:paraId="0404332C" w14:textId="25DF803D" w:rsidR="007B26DD" w:rsidRDefault="007B26DD" w:rsidP="007B26DD">
      <w:pPr>
        <w:spacing w:line="360" w:lineRule="auto"/>
        <w:jc w:val="center"/>
        <w:rPr>
          <w:rFonts w:ascii="Arial" w:hAnsi="Arial" w:cs="Arial"/>
          <w:b/>
          <w:sz w:val="24"/>
          <w:szCs w:val="24"/>
        </w:rPr>
      </w:pPr>
      <w:r>
        <w:rPr>
          <w:rFonts w:ascii="Arial" w:hAnsi="Arial" w:cs="Arial"/>
          <w:b/>
          <w:sz w:val="24"/>
          <w:szCs w:val="24"/>
        </w:rPr>
        <w:lastRenderedPageBreak/>
        <w:t>Appendixes</w:t>
      </w:r>
    </w:p>
    <w:p w14:paraId="1BDE956C" w14:textId="34B44D3F" w:rsidR="009B7FA5" w:rsidRDefault="009B7FA5" w:rsidP="009B7FA5">
      <w:pPr>
        <w:spacing w:line="360" w:lineRule="auto"/>
        <w:jc w:val="center"/>
        <w:rPr>
          <w:rFonts w:ascii="Arial" w:hAnsi="Arial" w:cs="Arial"/>
          <w:b/>
          <w:sz w:val="24"/>
          <w:szCs w:val="24"/>
        </w:rPr>
      </w:pPr>
      <w:r>
        <w:rPr>
          <w:rFonts w:ascii="Arial" w:hAnsi="Arial" w:cs="Arial"/>
          <w:b/>
          <w:sz w:val="24"/>
          <w:szCs w:val="24"/>
        </w:rPr>
        <w:t>Appendix A</w:t>
      </w:r>
      <w:r w:rsidRPr="009D37D9">
        <w:rPr>
          <w:rFonts w:ascii="Arial" w:hAnsi="Arial" w:cs="Arial"/>
          <w:b/>
          <w:sz w:val="24"/>
          <w:szCs w:val="24"/>
        </w:rPr>
        <w:t xml:space="preserve"> </w:t>
      </w:r>
    </w:p>
    <w:p w14:paraId="45170A3B" w14:textId="77777777" w:rsidR="009B7FA5" w:rsidRPr="009D37D9" w:rsidRDefault="009B7FA5" w:rsidP="009B7FA5">
      <w:pPr>
        <w:spacing w:line="360" w:lineRule="auto"/>
        <w:jc w:val="center"/>
        <w:rPr>
          <w:rFonts w:ascii="Arial" w:hAnsi="Arial" w:cs="Arial"/>
          <w:b/>
          <w:sz w:val="24"/>
          <w:szCs w:val="24"/>
        </w:rPr>
      </w:pPr>
      <w:r>
        <w:rPr>
          <w:rFonts w:ascii="Arial" w:hAnsi="Arial" w:cs="Arial"/>
          <w:b/>
          <w:sz w:val="24"/>
          <w:szCs w:val="24"/>
        </w:rPr>
        <w:t>Comparison of criteria required for human rights benchmarking</w:t>
      </w:r>
    </w:p>
    <w:p w14:paraId="1FF0438A" w14:textId="77777777" w:rsidR="009B7FA5" w:rsidRDefault="009B7FA5" w:rsidP="009B7FA5">
      <w:pPr>
        <w:spacing w:line="360" w:lineRule="auto"/>
        <w:rPr>
          <w:rFonts w:ascii="Arial" w:hAnsi="Arial" w:cs="Arial"/>
          <w:sz w:val="24"/>
          <w:szCs w:val="24"/>
        </w:rPr>
      </w:pPr>
      <w:r>
        <w:rPr>
          <w:rFonts w:ascii="Arial" w:hAnsi="Arial" w:cs="Arial"/>
          <w:sz w:val="24"/>
          <w:szCs w:val="24"/>
        </w:rPr>
        <w:t xml:space="preserve">The table below collates the human rights criteria outlined in the UNGPs (UN, 2011) as well as the benchmarking surveys </w:t>
      </w:r>
      <w:proofErr w:type="spellStart"/>
      <w:r>
        <w:rPr>
          <w:rFonts w:ascii="Arial" w:hAnsi="Arial" w:cs="Arial"/>
          <w:sz w:val="24"/>
          <w:szCs w:val="24"/>
        </w:rPr>
        <w:t>KnowTheChain</w:t>
      </w:r>
      <w:proofErr w:type="spellEnd"/>
      <w:r>
        <w:rPr>
          <w:rFonts w:ascii="Arial" w:hAnsi="Arial" w:cs="Arial"/>
          <w:sz w:val="24"/>
          <w:szCs w:val="24"/>
        </w:rPr>
        <w:t xml:space="preserve"> (2020) and the Corporate Human Rights Benchmark (2019). It is worth noting that while all criteria are not explicitly included in each initiative, they may be covered under broader criteria.</w:t>
      </w:r>
    </w:p>
    <w:tbl>
      <w:tblPr>
        <w:tblW w:w="9700" w:type="dxa"/>
        <w:tblLook w:val="04A0" w:firstRow="1" w:lastRow="0" w:firstColumn="1" w:lastColumn="0" w:noHBand="0" w:noVBand="1"/>
      </w:tblPr>
      <w:tblGrid>
        <w:gridCol w:w="1653"/>
        <w:gridCol w:w="5117"/>
        <w:gridCol w:w="792"/>
        <w:gridCol w:w="1465"/>
        <w:gridCol w:w="673"/>
      </w:tblGrid>
      <w:tr w:rsidR="009B7FA5" w:rsidRPr="009D37D9" w14:paraId="224F4985" w14:textId="77777777" w:rsidTr="00CE19FD">
        <w:trPr>
          <w:trHeight w:val="255"/>
        </w:trPr>
        <w:tc>
          <w:tcPr>
            <w:tcW w:w="1700"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5F5BD142"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Category</w:t>
            </w:r>
          </w:p>
        </w:tc>
        <w:tc>
          <w:tcPr>
            <w:tcW w:w="5480" w:type="dxa"/>
            <w:tcBorders>
              <w:top w:val="single" w:sz="4" w:space="0" w:color="auto"/>
              <w:left w:val="nil"/>
              <w:bottom w:val="single" w:sz="4" w:space="0" w:color="auto"/>
              <w:right w:val="single" w:sz="4" w:space="0" w:color="auto"/>
            </w:tcBorders>
            <w:shd w:val="clear" w:color="000000" w:fill="BFBFBF"/>
            <w:vAlign w:val="center"/>
            <w:hideMark/>
          </w:tcPr>
          <w:p w14:paraId="6077BFCB" w14:textId="77777777" w:rsidR="009B7FA5" w:rsidRPr="009D37D9" w:rsidRDefault="009B7FA5" w:rsidP="00CE19FD">
            <w:pPr>
              <w:spacing w:after="0" w:line="240" w:lineRule="auto"/>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Criteria</w:t>
            </w:r>
          </w:p>
        </w:tc>
        <w:tc>
          <w:tcPr>
            <w:tcW w:w="660" w:type="dxa"/>
            <w:tcBorders>
              <w:top w:val="single" w:sz="4" w:space="0" w:color="auto"/>
              <w:left w:val="nil"/>
              <w:bottom w:val="single" w:sz="4" w:space="0" w:color="auto"/>
              <w:right w:val="single" w:sz="4" w:space="0" w:color="auto"/>
            </w:tcBorders>
            <w:shd w:val="clear" w:color="000000" w:fill="BFBFBF"/>
            <w:noWrap/>
            <w:vAlign w:val="center"/>
            <w:hideMark/>
          </w:tcPr>
          <w:p w14:paraId="6D05C162"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UNGPs</w:t>
            </w:r>
          </w:p>
        </w:tc>
        <w:tc>
          <w:tcPr>
            <w:tcW w:w="1320" w:type="dxa"/>
            <w:tcBorders>
              <w:top w:val="single" w:sz="4" w:space="0" w:color="auto"/>
              <w:left w:val="nil"/>
              <w:bottom w:val="single" w:sz="4" w:space="0" w:color="auto"/>
              <w:right w:val="single" w:sz="4" w:space="0" w:color="auto"/>
            </w:tcBorders>
            <w:shd w:val="clear" w:color="000000" w:fill="BFBFBF"/>
            <w:noWrap/>
            <w:vAlign w:val="center"/>
            <w:hideMark/>
          </w:tcPr>
          <w:p w14:paraId="10D8C95C"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proofErr w:type="spellStart"/>
            <w:r w:rsidRPr="009D37D9">
              <w:rPr>
                <w:rFonts w:ascii="Calibri" w:eastAsia="Times New Roman" w:hAnsi="Calibri" w:cs="Calibri"/>
                <w:b/>
                <w:bCs/>
                <w:color w:val="000000"/>
                <w:sz w:val="20"/>
                <w:szCs w:val="20"/>
              </w:rPr>
              <w:t>KnowTheChain</w:t>
            </w:r>
            <w:proofErr w:type="spellEnd"/>
          </w:p>
        </w:tc>
        <w:tc>
          <w:tcPr>
            <w:tcW w:w="540" w:type="dxa"/>
            <w:tcBorders>
              <w:top w:val="single" w:sz="4" w:space="0" w:color="auto"/>
              <w:left w:val="nil"/>
              <w:bottom w:val="single" w:sz="4" w:space="0" w:color="auto"/>
              <w:right w:val="single" w:sz="4" w:space="0" w:color="auto"/>
            </w:tcBorders>
            <w:shd w:val="clear" w:color="000000" w:fill="BFBFBF"/>
            <w:noWrap/>
            <w:vAlign w:val="center"/>
            <w:hideMark/>
          </w:tcPr>
          <w:p w14:paraId="67B19288"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CHRB</w:t>
            </w:r>
          </w:p>
        </w:tc>
      </w:tr>
      <w:tr w:rsidR="009B7FA5" w:rsidRPr="009D37D9" w14:paraId="032DC435" w14:textId="77777777" w:rsidTr="00CE19FD">
        <w:trPr>
          <w:trHeight w:val="255"/>
        </w:trPr>
        <w:tc>
          <w:tcPr>
            <w:tcW w:w="1700" w:type="dxa"/>
            <w:vMerge w:val="restart"/>
            <w:tcBorders>
              <w:top w:val="nil"/>
              <w:left w:val="single" w:sz="4" w:space="0" w:color="auto"/>
              <w:bottom w:val="single" w:sz="4" w:space="0" w:color="auto"/>
              <w:right w:val="single" w:sz="4" w:space="0" w:color="auto"/>
            </w:tcBorders>
            <w:shd w:val="clear" w:color="000000" w:fill="BFBFBF"/>
            <w:vAlign w:val="center"/>
            <w:hideMark/>
          </w:tcPr>
          <w:p w14:paraId="56C42C30"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Governance and Policies</w:t>
            </w:r>
          </w:p>
        </w:tc>
        <w:tc>
          <w:tcPr>
            <w:tcW w:w="5480" w:type="dxa"/>
            <w:tcBorders>
              <w:top w:val="nil"/>
              <w:left w:val="nil"/>
              <w:bottom w:val="single" w:sz="4" w:space="0" w:color="auto"/>
              <w:right w:val="single" w:sz="4" w:space="0" w:color="auto"/>
            </w:tcBorders>
            <w:shd w:val="clear" w:color="auto" w:fill="auto"/>
            <w:vAlign w:val="center"/>
            <w:hideMark/>
          </w:tcPr>
          <w:p w14:paraId="3EE0021B"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Commitment to respect human rights</w:t>
            </w:r>
          </w:p>
        </w:tc>
        <w:tc>
          <w:tcPr>
            <w:tcW w:w="660" w:type="dxa"/>
            <w:tcBorders>
              <w:top w:val="nil"/>
              <w:left w:val="nil"/>
              <w:bottom w:val="single" w:sz="4" w:space="0" w:color="auto"/>
              <w:right w:val="single" w:sz="4" w:space="0" w:color="auto"/>
            </w:tcBorders>
            <w:shd w:val="clear" w:color="000000" w:fill="00B050"/>
            <w:noWrap/>
            <w:vAlign w:val="center"/>
            <w:hideMark/>
          </w:tcPr>
          <w:p w14:paraId="32BDA96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3118242A"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06303A00"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4446BCA7"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0DCCCD32"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04E8A387"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Commitment to respect the human rights of workers</w:t>
            </w:r>
          </w:p>
        </w:tc>
        <w:tc>
          <w:tcPr>
            <w:tcW w:w="660" w:type="dxa"/>
            <w:tcBorders>
              <w:top w:val="nil"/>
              <w:left w:val="nil"/>
              <w:bottom w:val="single" w:sz="4" w:space="0" w:color="auto"/>
              <w:right w:val="single" w:sz="4" w:space="0" w:color="auto"/>
            </w:tcBorders>
            <w:shd w:val="clear" w:color="000000" w:fill="00B050"/>
            <w:noWrap/>
            <w:vAlign w:val="center"/>
            <w:hideMark/>
          </w:tcPr>
          <w:p w14:paraId="6BD62A8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122AC85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0E53EA0D"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0702CF66" w14:textId="77777777" w:rsidTr="00CE19FD">
        <w:trPr>
          <w:trHeight w:val="765"/>
        </w:trPr>
        <w:tc>
          <w:tcPr>
            <w:tcW w:w="1700" w:type="dxa"/>
            <w:vMerge/>
            <w:tcBorders>
              <w:top w:val="nil"/>
              <w:left w:val="single" w:sz="4" w:space="0" w:color="auto"/>
              <w:bottom w:val="single" w:sz="4" w:space="0" w:color="auto"/>
              <w:right w:val="single" w:sz="4" w:space="0" w:color="auto"/>
            </w:tcBorders>
            <w:vAlign w:val="center"/>
            <w:hideMark/>
          </w:tcPr>
          <w:p w14:paraId="68C03AE4"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31A03012"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 xml:space="preserve">Commitment to respect human rights particularly relevant to the industry - land and natural resources (AG) - land ownership </w:t>
            </w:r>
            <w:proofErr w:type="spellStart"/>
            <w:r w:rsidRPr="009D37D9">
              <w:rPr>
                <w:rFonts w:ascii="Calibri" w:eastAsia="Times New Roman" w:hAnsi="Calibri" w:cs="Calibri"/>
                <w:color w:val="000000"/>
                <w:sz w:val="20"/>
                <w:szCs w:val="20"/>
              </w:rPr>
              <w:t>etc</w:t>
            </w:r>
            <w:proofErr w:type="spellEnd"/>
          </w:p>
        </w:tc>
        <w:tc>
          <w:tcPr>
            <w:tcW w:w="660" w:type="dxa"/>
            <w:tcBorders>
              <w:top w:val="nil"/>
              <w:left w:val="nil"/>
              <w:bottom w:val="single" w:sz="4" w:space="0" w:color="auto"/>
              <w:right w:val="single" w:sz="4" w:space="0" w:color="auto"/>
            </w:tcBorders>
            <w:shd w:val="clear" w:color="auto" w:fill="auto"/>
            <w:noWrap/>
            <w:vAlign w:val="center"/>
            <w:hideMark/>
          </w:tcPr>
          <w:p w14:paraId="6960E3F3"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4515D112"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710279AD"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59244ADE" w14:textId="77777777" w:rsidTr="00CE19FD">
        <w:trPr>
          <w:trHeight w:val="765"/>
        </w:trPr>
        <w:tc>
          <w:tcPr>
            <w:tcW w:w="1700" w:type="dxa"/>
            <w:vMerge/>
            <w:tcBorders>
              <w:top w:val="nil"/>
              <w:left w:val="single" w:sz="4" w:space="0" w:color="auto"/>
              <w:bottom w:val="single" w:sz="4" w:space="0" w:color="auto"/>
              <w:right w:val="single" w:sz="4" w:space="0" w:color="auto"/>
            </w:tcBorders>
            <w:vAlign w:val="center"/>
            <w:hideMark/>
          </w:tcPr>
          <w:p w14:paraId="11DB1EC0"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1E37630D"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 xml:space="preserve">Commitment to respect human rights particularly relevant to the industry – people’s rights (AG) </w:t>
            </w:r>
            <w:proofErr w:type="spellStart"/>
            <w:r w:rsidRPr="009D37D9">
              <w:rPr>
                <w:rFonts w:ascii="Calibri" w:eastAsia="Times New Roman" w:hAnsi="Calibri" w:cs="Calibri"/>
                <w:color w:val="000000"/>
                <w:sz w:val="20"/>
                <w:szCs w:val="20"/>
              </w:rPr>
              <w:t>eg</w:t>
            </w:r>
            <w:proofErr w:type="spellEnd"/>
            <w:r w:rsidRPr="009D37D9">
              <w:rPr>
                <w:rFonts w:ascii="Calibri" w:eastAsia="Times New Roman" w:hAnsi="Calibri" w:cs="Calibri"/>
                <w:color w:val="000000"/>
                <w:sz w:val="20"/>
                <w:szCs w:val="20"/>
              </w:rPr>
              <w:t xml:space="preserve"> women, children, indigenous communities</w:t>
            </w:r>
          </w:p>
        </w:tc>
        <w:tc>
          <w:tcPr>
            <w:tcW w:w="660" w:type="dxa"/>
            <w:tcBorders>
              <w:top w:val="nil"/>
              <w:left w:val="nil"/>
              <w:bottom w:val="single" w:sz="4" w:space="0" w:color="auto"/>
              <w:right w:val="single" w:sz="4" w:space="0" w:color="auto"/>
            </w:tcBorders>
            <w:shd w:val="clear" w:color="000000" w:fill="00B050"/>
            <w:noWrap/>
            <w:vAlign w:val="center"/>
            <w:hideMark/>
          </w:tcPr>
          <w:p w14:paraId="4DDF9F2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16E93BD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0CA9621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206822F1"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605909ED"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52DEBCC9"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Human rights policies comply with internationally recognized standards such as the International Bill of Human Rights</w:t>
            </w:r>
          </w:p>
        </w:tc>
        <w:tc>
          <w:tcPr>
            <w:tcW w:w="660" w:type="dxa"/>
            <w:tcBorders>
              <w:top w:val="nil"/>
              <w:left w:val="nil"/>
              <w:bottom w:val="single" w:sz="4" w:space="0" w:color="auto"/>
              <w:right w:val="single" w:sz="4" w:space="0" w:color="auto"/>
            </w:tcBorders>
            <w:shd w:val="clear" w:color="000000" w:fill="00B050"/>
            <w:noWrap/>
            <w:vAlign w:val="center"/>
            <w:hideMark/>
          </w:tcPr>
          <w:p w14:paraId="45FD563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22E25F9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617A003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3F974C49"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561137EA"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6D9AE6F8"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Commitment to engage with external stakeholders</w:t>
            </w:r>
          </w:p>
        </w:tc>
        <w:tc>
          <w:tcPr>
            <w:tcW w:w="660" w:type="dxa"/>
            <w:tcBorders>
              <w:top w:val="nil"/>
              <w:left w:val="nil"/>
              <w:bottom w:val="single" w:sz="4" w:space="0" w:color="auto"/>
              <w:right w:val="single" w:sz="4" w:space="0" w:color="auto"/>
            </w:tcBorders>
            <w:shd w:val="clear" w:color="000000" w:fill="00B050"/>
            <w:noWrap/>
            <w:vAlign w:val="center"/>
            <w:hideMark/>
          </w:tcPr>
          <w:p w14:paraId="6A9BA590"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702B6DAF"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4D1BD3C0"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558FB71E"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2A5656B3"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D48E41F"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Commitment to remedy human rights violations</w:t>
            </w:r>
          </w:p>
        </w:tc>
        <w:tc>
          <w:tcPr>
            <w:tcW w:w="660" w:type="dxa"/>
            <w:tcBorders>
              <w:top w:val="nil"/>
              <w:left w:val="nil"/>
              <w:bottom w:val="single" w:sz="4" w:space="0" w:color="auto"/>
              <w:right w:val="single" w:sz="4" w:space="0" w:color="auto"/>
            </w:tcBorders>
            <w:shd w:val="clear" w:color="000000" w:fill="00B050"/>
            <w:noWrap/>
            <w:vAlign w:val="center"/>
            <w:hideMark/>
          </w:tcPr>
          <w:p w14:paraId="006463F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265BA10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243D0FB1"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73CF2CFE"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0570CE1F"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53A03508"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Commitment to respect the rights of human rights defenders</w:t>
            </w:r>
          </w:p>
        </w:tc>
        <w:tc>
          <w:tcPr>
            <w:tcW w:w="660" w:type="dxa"/>
            <w:tcBorders>
              <w:top w:val="nil"/>
              <w:left w:val="nil"/>
              <w:bottom w:val="single" w:sz="4" w:space="0" w:color="auto"/>
              <w:right w:val="single" w:sz="4" w:space="0" w:color="auto"/>
            </w:tcBorders>
            <w:shd w:val="clear" w:color="000000" w:fill="00B050"/>
            <w:noWrap/>
            <w:vAlign w:val="center"/>
            <w:hideMark/>
          </w:tcPr>
          <w:p w14:paraId="441F4F7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0038871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13A31E5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33F3239A"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6DFE087C"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59864F9"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Commitment from the CEO</w:t>
            </w:r>
          </w:p>
        </w:tc>
        <w:tc>
          <w:tcPr>
            <w:tcW w:w="660" w:type="dxa"/>
            <w:tcBorders>
              <w:top w:val="nil"/>
              <w:left w:val="nil"/>
              <w:bottom w:val="single" w:sz="4" w:space="0" w:color="auto"/>
              <w:right w:val="single" w:sz="4" w:space="0" w:color="auto"/>
            </w:tcBorders>
            <w:shd w:val="clear" w:color="000000" w:fill="00B050"/>
            <w:noWrap/>
            <w:vAlign w:val="center"/>
            <w:hideMark/>
          </w:tcPr>
          <w:p w14:paraId="02667BE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30ABFF6C"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5172960C"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65D6DFDC"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11A98B3D"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304F50CB"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Board review and approval of policies</w:t>
            </w:r>
          </w:p>
        </w:tc>
        <w:tc>
          <w:tcPr>
            <w:tcW w:w="660" w:type="dxa"/>
            <w:tcBorders>
              <w:top w:val="nil"/>
              <w:left w:val="nil"/>
              <w:bottom w:val="single" w:sz="4" w:space="0" w:color="auto"/>
              <w:right w:val="single" w:sz="4" w:space="0" w:color="auto"/>
            </w:tcBorders>
            <w:shd w:val="clear" w:color="000000" w:fill="00B050"/>
            <w:noWrap/>
            <w:vAlign w:val="center"/>
            <w:hideMark/>
          </w:tcPr>
          <w:p w14:paraId="6DDB46F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103EA663"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4E81D50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4B9D1B36"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7F56E517"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39FB252"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Incentives and performance management targets for Board / CEO</w:t>
            </w:r>
          </w:p>
        </w:tc>
        <w:tc>
          <w:tcPr>
            <w:tcW w:w="660" w:type="dxa"/>
            <w:tcBorders>
              <w:top w:val="nil"/>
              <w:left w:val="nil"/>
              <w:bottom w:val="single" w:sz="4" w:space="0" w:color="auto"/>
              <w:right w:val="single" w:sz="4" w:space="0" w:color="auto"/>
            </w:tcBorders>
            <w:shd w:val="clear" w:color="auto" w:fill="auto"/>
            <w:noWrap/>
            <w:vAlign w:val="center"/>
            <w:hideMark/>
          </w:tcPr>
          <w:p w14:paraId="6088BD2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78CD079C"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6CA9DD56"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65449EC2" w14:textId="77777777" w:rsidTr="00CE19FD">
        <w:trPr>
          <w:trHeight w:val="255"/>
        </w:trPr>
        <w:tc>
          <w:tcPr>
            <w:tcW w:w="1700" w:type="dxa"/>
            <w:vMerge w:val="restart"/>
            <w:tcBorders>
              <w:top w:val="nil"/>
              <w:left w:val="single" w:sz="4" w:space="0" w:color="auto"/>
              <w:bottom w:val="single" w:sz="4" w:space="0" w:color="auto"/>
              <w:right w:val="single" w:sz="4" w:space="0" w:color="auto"/>
            </w:tcBorders>
            <w:shd w:val="clear" w:color="000000" w:fill="BFBFBF"/>
            <w:vAlign w:val="center"/>
            <w:hideMark/>
          </w:tcPr>
          <w:p w14:paraId="6529C0E7"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Embedding Respect and Human Rights Due Diligence</w:t>
            </w:r>
          </w:p>
        </w:tc>
        <w:tc>
          <w:tcPr>
            <w:tcW w:w="5480" w:type="dxa"/>
            <w:tcBorders>
              <w:top w:val="nil"/>
              <w:left w:val="nil"/>
              <w:bottom w:val="single" w:sz="4" w:space="0" w:color="auto"/>
              <w:right w:val="single" w:sz="4" w:space="0" w:color="auto"/>
            </w:tcBorders>
            <w:shd w:val="clear" w:color="auto" w:fill="auto"/>
            <w:vAlign w:val="center"/>
            <w:hideMark/>
          </w:tcPr>
          <w:p w14:paraId="0DDA5967"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Senior responsibility for day-to-day human rights strategy</w:t>
            </w:r>
          </w:p>
        </w:tc>
        <w:tc>
          <w:tcPr>
            <w:tcW w:w="660" w:type="dxa"/>
            <w:tcBorders>
              <w:top w:val="nil"/>
              <w:left w:val="nil"/>
              <w:bottom w:val="single" w:sz="4" w:space="0" w:color="auto"/>
              <w:right w:val="single" w:sz="4" w:space="0" w:color="auto"/>
            </w:tcBorders>
            <w:shd w:val="clear" w:color="000000" w:fill="00B050"/>
            <w:noWrap/>
            <w:vAlign w:val="center"/>
            <w:hideMark/>
          </w:tcPr>
          <w:p w14:paraId="0CA48516"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1E92471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6CBE8D6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38506B2A"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148B649A"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29F1F8B"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Incentives and performance management targets for senior manager</w:t>
            </w:r>
          </w:p>
        </w:tc>
        <w:tc>
          <w:tcPr>
            <w:tcW w:w="660" w:type="dxa"/>
            <w:tcBorders>
              <w:top w:val="nil"/>
              <w:left w:val="nil"/>
              <w:bottom w:val="single" w:sz="4" w:space="0" w:color="auto"/>
              <w:right w:val="single" w:sz="4" w:space="0" w:color="auto"/>
            </w:tcBorders>
            <w:shd w:val="clear" w:color="auto" w:fill="auto"/>
            <w:noWrap/>
            <w:vAlign w:val="center"/>
            <w:hideMark/>
          </w:tcPr>
          <w:p w14:paraId="6D89E8CA"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5EB490A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501E5FDC"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53E4988D"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002C07D9"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3435BE4A"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Integration with enterprise risk management</w:t>
            </w:r>
          </w:p>
        </w:tc>
        <w:tc>
          <w:tcPr>
            <w:tcW w:w="660" w:type="dxa"/>
            <w:tcBorders>
              <w:top w:val="nil"/>
              <w:left w:val="nil"/>
              <w:bottom w:val="single" w:sz="4" w:space="0" w:color="auto"/>
              <w:right w:val="single" w:sz="4" w:space="0" w:color="auto"/>
            </w:tcBorders>
            <w:shd w:val="clear" w:color="000000" w:fill="00B050"/>
            <w:noWrap/>
            <w:vAlign w:val="center"/>
            <w:hideMark/>
          </w:tcPr>
          <w:p w14:paraId="0CD1E80A"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6BBF909C"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2F1BADB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3D4D312A"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03BD4D37"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1047F15A"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Communication/dissemination of policy commitment(s) within Company's own operations</w:t>
            </w:r>
          </w:p>
        </w:tc>
        <w:tc>
          <w:tcPr>
            <w:tcW w:w="660" w:type="dxa"/>
            <w:tcBorders>
              <w:top w:val="nil"/>
              <w:left w:val="nil"/>
              <w:bottom w:val="single" w:sz="4" w:space="0" w:color="auto"/>
              <w:right w:val="single" w:sz="4" w:space="0" w:color="auto"/>
            </w:tcBorders>
            <w:shd w:val="clear" w:color="000000" w:fill="00B050"/>
            <w:noWrap/>
            <w:vAlign w:val="center"/>
            <w:hideMark/>
          </w:tcPr>
          <w:p w14:paraId="3302D04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0DFD11A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409C0A8A"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3C9B8064"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5563FAB6"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77960BE1"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Communication/dissemination of policy commitment(s) to business relationships</w:t>
            </w:r>
          </w:p>
        </w:tc>
        <w:tc>
          <w:tcPr>
            <w:tcW w:w="660" w:type="dxa"/>
            <w:tcBorders>
              <w:top w:val="nil"/>
              <w:left w:val="nil"/>
              <w:bottom w:val="single" w:sz="4" w:space="0" w:color="auto"/>
              <w:right w:val="single" w:sz="4" w:space="0" w:color="auto"/>
            </w:tcBorders>
            <w:shd w:val="clear" w:color="000000" w:fill="00B050"/>
            <w:noWrap/>
            <w:vAlign w:val="center"/>
            <w:hideMark/>
          </w:tcPr>
          <w:p w14:paraId="5252A8E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4827856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2F35C38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623A373B"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34994E73"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78636E9C"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Employee training on human rights</w:t>
            </w:r>
          </w:p>
        </w:tc>
        <w:tc>
          <w:tcPr>
            <w:tcW w:w="660" w:type="dxa"/>
            <w:tcBorders>
              <w:top w:val="nil"/>
              <w:left w:val="nil"/>
              <w:bottom w:val="single" w:sz="4" w:space="0" w:color="auto"/>
              <w:right w:val="single" w:sz="4" w:space="0" w:color="auto"/>
            </w:tcBorders>
            <w:shd w:val="clear" w:color="000000" w:fill="00B050"/>
            <w:noWrap/>
            <w:vAlign w:val="center"/>
            <w:hideMark/>
          </w:tcPr>
          <w:p w14:paraId="199758E6"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5E3A3DB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7B5E0D8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0D875F64"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6E65B303"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E917F76"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Training of first-tier suppliers on human rights</w:t>
            </w:r>
          </w:p>
        </w:tc>
        <w:tc>
          <w:tcPr>
            <w:tcW w:w="660" w:type="dxa"/>
            <w:tcBorders>
              <w:top w:val="nil"/>
              <w:left w:val="nil"/>
              <w:bottom w:val="single" w:sz="4" w:space="0" w:color="auto"/>
              <w:right w:val="single" w:sz="4" w:space="0" w:color="auto"/>
            </w:tcBorders>
            <w:shd w:val="clear" w:color="auto" w:fill="auto"/>
            <w:noWrap/>
            <w:vAlign w:val="center"/>
            <w:hideMark/>
          </w:tcPr>
          <w:p w14:paraId="3ED3B7FF"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5B467B3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auto" w:fill="auto"/>
            <w:noWrap/>
            <w:vAlign w:val="center"/>
            <w:hideMark/>
          </w:tcPr>
          <w:p w14:paraId="39F1D50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77C2A205"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1D6348FC"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04F3B43B"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Process for cascading human rights training to all supply chain actors</w:t>
            </w:r>
          </w:p>
        </w:tc>
        <w:tc>
          <w:tcPr>
            <w:tcW w:w="660" w:type="dxa"/>
            <w:tcBorders>
              <w:top w:val="nil"/>
              <w:left w:val="nil"/>
              <w:bottom w:val="single" w:sz="4" w:space="0" w:color="auto"/>
              <w:right w:val="single" w:sz="4" w:space="0" w:color="auto"/>
            </w:tcBorders>
            <w:shd w:val="clear" w:color="auto" w:fill="auto"/>
            <w:noWrap/>
            <w:vAlign w:val="center"/>
            <w:hideMark/>
          </w:tcPr>
          <w:p w14:paraId="1455F641"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40D4E5A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auto" w:fill="auto"/>
            <w:noWrap/>
            <w:vAlign w:val="center"/>
            <w:hideMark/>
          </w:tcPr>
          <w:p w14:paraId="427AB01A"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55B060B5"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00CE8C16"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0EE0DB9F"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Monitoring and corrective actions</w:t>
            </w:r>
          </w:p>
        </w:tc>
        <w:tc>
          <w:tcPr>
            <w:tcW w:w="660" w:type="dxa"/>
            <w:tcBorders>
              <w:top w:val="nil"/>
              <w:left w:val="nil"/>
              <w:bottom w:val="single" w:sz="4" w:space="0" w:color="auto"/>
              <w:right w:val="single" w:sz="4" w:space="0" w:color="auto"/>
            </w:tcBorders>
            <w:shd w:val="clear" w:color="000000" w:fill="00B050"/>
            <w:noWrap/>
            <w:vAlign w:val="center"/>
            <w:hideMark/>
          </w:tcPr>
          <w:p w14:paraId="63561C02"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797D555F"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5841218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443EE9AD"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6A7AD4B8"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053F964D"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Supplier Code of Conduct</w:t>
            </w:r>
          </w:p>
        </w:tc>
        <w:tc>
          <w:tcPr>
            <w:tcW w:w="660" w:type="dxa"/>
            <w:tcBorders>
              <w:top w:val="nil"/>
              <w:left w:val="nil"/>
              <w:bottom w:val="single" w:sz="4" w:space="0" w:color="auto"/>
              <w:right w:val="single" w:sz="4" w:space="0" w:color="auto"/>
            </w:tcBorders>
            <w:shd w:val="clear" w:color="auto" w:fill="auto"/>
            <w:noWrap/>
            <w:vAlign w:val="center"/>
            <w:hideMark/>
          </w:tcPr>
          <w:p w14:paraId="7375BA52"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0679DE6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0C556CE3"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664C955C"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3C9767F1"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177B5714"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Approach to engagement with potentially affected stakeholders</w:t>
            </w:r>
          </w:p>
        </w:tc>
        <w:tc>
          <w:tcPr>
            <w:tcW w:w="660" w:type="dxa"/>
            <w:tcBorders>
              <w:top w:val="nil"/>
              <w:left w:val="nil"/>
              <w:bottom w:val="single" w:sz="4" w:space="0" w:color="auto"/>
              <w:right w:val="single" w:sz="4" w:space="0" w:color="auto"/>
            </w:tcBorders>
            <w:shd w:val="clear" w:color="000000" w:fill="00B050"/>
            <w:noWrap/>
            <w:vAlign w:val="center"/>
            <w:hideMark/>
          </w:tcPr>
          <w:p w14:paraId="71C85B8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2E6C2BE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06DCF91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691FD5A9"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230AD87E"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72202D17"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Identifying: Processes and triggers for identifying human rights risks and impacts</w:t>
            </w:r>
          </w:p>
        </w:tc>
        <w:tc>
          <w:tcPr>
            <w:tcW w:w="660" w:type="dxa"/>
            <w:tcBorders>
              <w:top w:val="nil"/>
              <w:left w:val="nil"/>
              <w:bottom w:val="single" w:sz="4" w:space="0" w:color="auto"/>
              <w:right w:val="single" w:sz="4" w:space="0" w:color="auto"/>
            </w:tcBorders>
            <w:shd w:val="clear" w:color="000000" w:fill="00B050"/>
            <w:noWrap/>
            <w:vAlign w:val="center"/>
            <w:hideMark/>
          </w:tcPr>
          <w:p w14:paraId="576ECAF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506CFFB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009B83E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5918DB06"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05549CB3"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1A0C37FA"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Assessing: Assessment of risks and impacts identified (salient risks and key industry risks)</w:t>
            </w:r>
          </w:p>
        </w:tc>
        <w:tc>
          <w:tcPr>
            <w:tcW w:w="660" w:type="dxa"/>
            <w:tcBorders>
              <w:top w:val="nil"/>
              <w:left w:val="nil"/>
              <w:bottom w:val="single" w:sz="4" w:space="0" w:color="auto"/>
              <w:right w:val="single" w:sz="4" w:space="0" w:color="auto"/>
            </w:tcBorders>
            <w:shd w:val="clear" w:color="000000" w:fill="00B050"/>
            <w:noWrap/>
            <w:vAlign w:val="center"/>
            <w:hideMark/>
          </w:tcPr>
          <w:p w14:paraId="61CC271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7004A32D"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7CF4DEE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444BF042"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2997668C"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3045DBE2" w14:textId="01F8264D"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Integrating and Acting: Integrating assessment findings internally and taking appropriate action</w:t>
            </w:r>
          </w:p>
        </w:tc>
        <w:tc>
          <w:tcPr>
            <w:tcW w:w="660" w:type="dxa"/>
            <w:tcBorders>
              <w:top w:val="nil"/>
              <w:left w:val="nil"/>
              <w:bottom w:val="single" w:sz="4" w:space="0" w:color="auto"/>
              <w:right w:val="single" w:sz="4" w:space="0" w:color="auto"/>
            </w:tcBorders>
            <w:shd w:val="clear" w:color="000000" w:fill="00B050"/>
            <w:noWrap/>
            <w:vAlign w:val="center"/>
            <w:hideMark/>
          </w:tcPr>
          <w:p w14:paraId="03112A7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44970E5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720EFEA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01CD3E06"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304CF89B"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13EA29FA"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Tracking: Monitoring and evaluating the effectiveness of actions to respond to human rights risks and impacts</w:t>
            </w:r>
          </w:p>
        </w:tc>
        <w:tc>
          <w:tcPr>
            <w:tcW w:w="660" w:type="dxa"/>
            <w:tcBorders>
              <w:top w:val="nil"/>
              <w:left w:val="nil"/>
              <w:bottom w:val="single" w:sz="4" w:space="0" w:color="auto"/>
              <w:right w:val="single" w:sz="4" w:space="0" w:color="auto"/>
            </w:tcBorders>
            <w:shd w:val="clear" w:color="000000" w:fill="00B050"/>
            <w:noWrap/>
            <w:vAlign w:val="center"/>
            <w:hideMark/>
          </w:tcPr>
          <w:p w14:paraId="1959233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0BA945E2"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77EAB276"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44A7174E"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39D1280C"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27FA3339"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Communicating: Accounting for how human rights impacts are addressed</w:t>
            </w:r>
          </w:p>
        </w:tc>
        <w:tc>
          <w:tcPr>
            <w:tcW w:w="660" w:type="dxa"/>
            <w:tcBorders>
              <w:top w:val="nil"/>
              <w:left w:val="nil"/>
              <w:bottom w:val="single" w:sz="4" w:space="0" w:color="auto"/>
              <w:right w:val="single" w:sz="4" w:space="0" w:color="auto"/>
            </w:tcBorders>
            <w:shd w:val="clear" w:color="000000" w:fill="00B050"/>
            <w:noWrap/>
            <w:vAlign w:val="center"/>
            <w:hideMark/>
          </w:tcPr>
          <w:p w14:paraId="448BDA8A"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444BA8E3"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259AF49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6269281D" w14:textId="77777777" w:rsidTr="00CE19FD">
        <w:trPr>
          <w:trHeight w:val="255"/>
        </w:trPr>
        <w:tc>
          <w:tcPr>
            <w:tcW w:w="1700" w:type="dxa"/>
            <w:vMerge w:val="restart"/>
            <w:tcBorders>
              <w:top w:val="nil"/>
              <w:left w:val="single" w:sz="4" w:space="0" w:color="auto"/>
              <w:bottom w:val="single" w:sz="4" w:space="0" w:color="auto"/>
              <w:right w:val="single" w:sz="4" w:space="0" w:color="auto"/>
            </w:tcBorders>
            <w:shd w:val="clear" w:color="000000" w:fill="BFBFBF"/>
            <w:vAlign w:val="center"/>
            <w:hideMark/>
          </w:tcPr>
          <w:p w14:paraId="5935F73B"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Purchasing Practices</w:t>
            </w:r>
          </w:p>
        </w:tc>
        <w:tc>
          <w:tcPr>
            <w:tcW w:w="5480" w:type="dxa"/>
            <w:tcBorders>
              <w:top w:val="nil"/>
              <w:left w:val="nil"/>
              <w:bottom w:val="single" w:sz="4" w:space="0" w:color="auto"/>
              <w:right w:val="single" w:sz="4" w:space="0" w:color="auto"/>
            </w:tcBorders>
            <w:shd w:val="clear" w:color="auto" w:fill="auto"/>
            <w:vAlign w:val="center"/>
            <w:hideMark/>
          </w:tcPr>
          <w:p w14:paraId="065A81DB"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Supplier selection process</w:t>
            </w:r>
          </w:p>
        </w:tc>
        <w:tc>
          <w:tcPr>
            <w:tcW w:w="660" w:type="dxa"/>
            <w:tcBorders>
              <w:top w:val="nil"/>
              <w:left w:val="nil"/>
              <w:bottom w:val="single" w:sz="4" w:space="0" w:color="auto"/>
              <w:right w:val="single" w:sz="4" w:space="0" w:color="auto"/>
            </w:tcBorders>
            <w:shd w:val="clear" w:color="auto" w:fill="auto"/>
            <w:noWrap/>
            <w:vAlign w:val="center"/>
            <w:hideMark/>
          </w:tcPr>
          <w:p w14:paraId="593465D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4A345E5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auto" w:fill="auto"/>
            <w:noWrap/>
            <w:vAlign w:val="center"/>
            <w:hideMark/>
          </w:tcPr>
          <w:p w14:paraId="5614435D"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3D209785"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7734DEDC"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256A791"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Responsible raw material sourcing</w:t>
            </w:r>
          </w:p>
        </w:tc>
        <w:tc>
          <w:tcPr>
            <w:tcW w:w="660" w:type="dxa"/>
            <w:tcBorders>
              <w:top w:val="nil"/>
              <w:left w:val="nil"/>
              <w:bottom w:val="single" w:sz="4" w:space="0" w:color="auto"/>
              <w:right w:val="single" w:sz="4" w:space="0" w:color="auto"/>
            </w:tcBorders>
            <w:shd w:val="clear" w:color="auto" w:fill="auto"/>
            <w:noWrap/>
            <w:vAlign w:val="center"/>
            <w:hideMark/>
          </w:tcPr>
          <w:p w14:paraId="1167331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3F1F521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auto" w:fill="auto"/>
            <w:noWrap/>
            <w:vAlign w:val="center"/>
            <w:hideMark/>
          </w:tcPr>
          <w:p w14:paraId="2F9D35AA"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7C642135"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26619E36"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09FF4FBE"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Procurement incentives for first-tier suppliers</w:t>
            </w:r>
          </w:p>
        </w:tc>
        <w:tc>
          <w:tcPr>
            <w:tcW w:w="660" w:type="dxa"/>
            <w:tcBorders>
              <w:top w:val="nil"/>
              <w:left w:val="nil"/>
              <w:bottom w:val="single" w:sz="4" w:space="0" w:color="auto"/>
              <w:right w:val="single" w:sz="4" w:space="0" w:color="auto"/>
            </w:tcBorders>
            <w:shd w:val="clear" w:color="auto" w:fill="auto"/>
            <w:noWrap/>
            <w:vAlign w:val="center"/>
            <w:hideMark/>
          </w:tcPr>
          <w:p w14:paraId="22A2E280"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5DD7FDFF"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auto" w:fill="auto"/>
            <w:noWrap/>
            <w:vAlign w:val="center"/>
            <w:hideMark/>
          </w:tcPr>
          <w:p w14:paraId="42381400"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27D24090"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285AECF6"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34152D6"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Integration of human rights standards into supplier contracts</w:t>
            </w:r>
          </w:p>
        </w:tc>
        <w:tc>
          <w:tcPr>
            <w:tcW w:w="660" w:type="dxa"/>
            <w:tcBorders>
              <w:top w:val="nil"/>
              <w:left w:val="nil"/>
              <w:bottom w:val="single" w:sz="4" w:space="0" w:color="auto"/>
              <w:right w:val="single" w:sz="4" w:space="0" w:color="auto"/>
            </w:tcBorders>
            <w:shd w:val="clear" w:color="auto" w:fill="auto"/>
            <w:noWrap/>
            <w:vAlign w:val="center"/>
            <w:hideMark/>
          </w:tcPr>
          <w:p w14:paraId="3C13C1CC"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5CFE71B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auto" w:fill="auto"/>
            <w:noWrap/>
            <w:vAlign w:val="center"/>
            <w:hideMark/>
          </w:tcPr>
          <w:p w14:paraId="285D8C0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36AB87CB" w14:textId="77777777" w:rsidTr="00CE19FD">
        <w:trPr>
          <w:trHeight w:val="510"/>
        </w:trPr>
        <w:tc>
          <w:tcPr>
            <w:tcW w:w="1700" w:type="dxa"/>
            <w:vMerge w:val="restart"/>
            <w:tcBorders>
              <w:top w:val="nil"/>
              <w:left w:val="single" w:sz="4" w:space="0" w:color="auto"/>
              <w:bottom w:val="single" w:sz="4" w:space="0" w:color="auto"/>
              <w:right w:val="single" w:sz="4" w:space="0" w:color="auto"/>
            </w:tcBorders>
            <w:shd w:val="clear" w:color="000000" w:fill="BFBFBF"/>
            <w:vAlign w:val="center"/>
            <w:hideMark/>
          </w:tcPr>
          <w:p w14:paraId="4803A17D"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Remedies and Grievance Mechanisms</w:t>
            </w:r>
          </w:p>
        </w:tc>
        <w:tc>
          <w:tcPr>
            <w:tcW w:w="5480" w:type="dxa"/>
            <w:tcBorders>
              <w:top w:val="nil"/>
              <w:left w:val="nil"/>
              <w:bottom w:val="single" w:sz="4" w:space="0" w:color="auto"/>
              <w:right w:val="single" w:sz="4" w:space="0" w:color="auto"/>
            </w:tcBorders>
            <w:shd w:val="clear" w:color="auto" w:fill="auto"/>
            <w:vAlign w:val="center"/>
            <w:hideMark/>
          </w:tcPr>
          <w:p w14:paraId="4E5715B2"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Grievance channel(s)/mechanism(s) to receive complaints or concerns from workers</w:t>
            </w:r>
          </w:p>
        </w:tc>
        <w:tc>
          <w:tcPr>
            <w:tcW w:w="660" w:type="dxa"/>
            <w:tcBorders>
              <w:top w:val="nil"/>
              <w:left w:val="nil"/>
              <w:bottom w:val="single" w:sz="4" w:space="0" w:color="auto"/>
              <w:right w:val="single" w:sz="4" w:space="0" w:color="auto"/>
            </w:tcBorders>
            <w:shd w:val="clear" w:color="000000" w:fill="00B050"/>
            <w:noWrap/>
            <w:vAlign w:val="center"/>
            <w:hideMark/>
          </w:tcPr>
          <w:p w14:paraId="7DE82CF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4F12281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06990042"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10F6325F"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6D8549D7"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2D6EA7CE"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Grievance channel(s)/mechanism(s) to receive complaints or concerns from external individuals and communities</w:t>
            </w:r>
          </w:p>
        </w:tc>
        <w:tc>
          <w:tcPr>
            <w:tcW w:w="660" w:type="dxa"/>
            <w:tcBorders>
              <w:top w:val="nil"/>
              <w:left w:val="nil"/>
              <w:bottom w:val="single" w:sz="4" w:space="0" w:color="auto"/>
              <w:right w:val="single" w:sz="4" w:space="0" w:color="auto"/>
            </w:tcBorders>
            <w:shd w:val="clear" w:color="000000" w:fill="00B050"/>
            <w:noWrap/>
            <w:vAlign w:val="center"/>
            <w:hideMark/>
          </w:tcPr>
          <w:p w14:paraId="0928567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6B8ACC4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46CBBBF3"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052FC481"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4FF718DD"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5581B285"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Users are involved in the design and performance of the channel(s)/mechanism(s)</w:t>
            </w:r>
          </w:p>
        </w:tc>
        <w:tc>
          <w:tcPr>
            <w:tcW w:w="660" w:type="dxa"/>
            <w:tcBorders>
              <w:top w:val="nil"/>
              <w:left w:val="nil"/>
              <w:bottom w:val="single" w:sz="4" w:space="0" w:color="auto"/>
              <w:right w:val="single" w:sz="4" w:space="0" w:color="auto"/>
            </w:tcBorders>
            <w:shd w:val="clear" w:color="000000" w:fill="00B050"/>
            <w:noWrap/>
            <w:vAlign w:val="center"/>
            <w:hideMark/>
          </w:tcPr>
          <w:p w14:paraId="6BAA892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085CB281"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6738B2C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2D7DB515"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14924988"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B1B9084"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Procedures related to the mechanism(s)/channel(s) are publicly available and explained</w:t>
            </w:r>
          </w:p>
        </w:tc>
        <w:tc>
          <w:tcPr>
            <w:tcW w:w="660" w:type="dxa"/>
            <w:tcBorders>
              <w:top w:val="nil"/>
              <w:left w:val="nil"/>
              <w:bottom w:val="single" w:sz="4" w:space="0" w:color="auto"/>
              <w:right w:val="single" w:sz="4" w:space="0" w:color="auto"/>
            </w:tcBorders>
            <w:shd w:val="clear" w:color="000000" w:fill="00B050"/>
            <w:noWrap/>
            <w:vAlign w:val="center"/>
            <w:hideMark/>
          </w:tcPr>
          <w:p w14:paraId="7B83F4F0"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105884FD"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2EF2A3A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262478D7"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4A98B7ED"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5FD4DC02"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Commitment to non-retaliation over complaints or concerns made</w:t>
            </w:r>
          </w:p>
        </w:tc>
        <w:tc>
          <w:tcPr>
            <w:tcW w:w="660" w:type="dxa"/>
            <w:tcBorders>
              <w:top w:val="nil"/>
              <w:left w:val="nil"/>
              <w:bottom w:val="single" w:sz="4" w:space="0" w:color="auto"/>
              <w:right w:val="single" w:sz="4" w:space="0" w:color="auto"/>
            </w:tcBorders>
            <w:shd w:val="clear" w:color="auto" w:fill="auto"/>
            <w:noWrap/>
            <w:vAlign w:val="center"/>
            <w:hideMark/>
          </w:tcPr>
          <w:p w14:paraId="04091B90"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6C7306D3"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13D9D09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55AA16AE"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603CA23A"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112867E9"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Company involvement with State-based judicial and non-judicial grievance mechanisms</w:t>
            </w:r>
          </w:p>
        </w:tc>
        <w:tc>
          <w:tcPr>
            <w:tcW w:w="660" w:type="dxa"/>
            <w:tcBorders>
              <w:top w:val="nil"/>
              <w:left w:val="nil"/>
              <w:bottom w:val="single" w:sz="4" w:space="0" w:color="auto"/>
              <w:right w:val="single" w:sz="4" w:space="0" w:color="auto"/>
            </w:tcBorders>
            <w:shd w:val="clear" w:color="auto" w:fill="auto"/>
            <w:noWrap/>
            <w:vAlign w:val="center"/>
            <w:hideMark/>
          </w:tcPr>
          <w:p w14:paraId="56270B2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32E35871"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56C4C443"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48EE7BBE"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7934F0F7"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7F0D392D"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Corrective action plan process</w:t>
            </w:r>
          </w:p>
        </w:tc>
        <w:tc>
          <w:tcPr>
            <w:tcW w:w="660" w:type="dxa"/>
            <w:tcBorders>
              <w:top w:val="nil"/>
              <w:left w:val="nil"/>
              <w:bottom w:val="single" w:sz="4" w:space="0" w:color="auto"/>
              <w:right w:val="single" w:sz="4" w:space="0" w:color="auto"/>
            </w:tcBorders>
            <w:shd w:val="clear" w:color="auto" w:fill="auto"/>
            <w:noWrap/>
            <w:vAlign w:val="center"/>
            <w:hideMark/>
          </w:tcPr>
          <w:p w14:paraId="3957608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681E9AD1"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auto" w:fill="auto"/>
            <w:noWrap/>
            <w:vAlign w:val="center"/>
            <w:hideMark/>
          </w:tcPr>
          <w:p w14:paraId="79262F3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52FA08A6"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000E005E"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3430CF8B"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Remedying adverse impacts and incorporating lessons learned</w:t>
            </w:r>
          </w:p>
        </w:tc>
        <w:tc>
          <w:tcPr>
            <w:tcW w:w="660" w:type="dxa"/>
            <w:tcBorders>
              <w:top w:val="nil"/>
              <w:left w:val="nil"/>
              <w:bottom w:val="single" w:sz="4" w:space="0" w:color="auto"/>
              <w:right w:val="single" w:sz="4" w:space="0" w:color="auto"/>
            </w:tcBorders>
            <w:shd w:val="clear" w:color="000000" w:fill="00B050"/>
            <w:noWrap/>
            <w:vAlign w:val="center"/>
            <w:hideMark/>
          </w:tcPr>
          <w:p w14:paraId="4F96E69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6B18B67F"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2E1E143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1101744F" w14:textId="77777777" w:rsidTr="00CE19FD">
        <w:trPr>
          <w:trHeight w:val="255"/>
        </w:trPr>
        <w:tc>
          <w:tcPr>
            <w:tcW w:w="1700" w:type="dxa"/>
            <w:vMerge w:val="restart"/>
            <w:tcBorders>
              <w:top w:val="nil"/>
              <w:left w:val="single" w:sz="4" w:space="0" w:color="auto"/>
              <w:bottom w:val="single" w:sz="4" w:space="0" w:color="auto"/>
              <w:right w:val="single" w:sz="4" w:space="0" w:color="auto"/>
            </w:tcBorders>
            <w:shd w:val="clear" w:color="000000" w:fill="BFBFBF"/>
            <w:vAlign w:val="center"/>
            <w:hideMark/>
          </w:tcPr>
          <w:p w14:paraId="5D2AA883"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 xml:space="preserve"> Human Rights Practices in the Supply Chain</w:t>
            </w:r>
          </w:p>
        </w:tc>
        <w:tc>
          <w:tcPr>
            <w:tcW w:w="5480" w:type="dxa"/>
            <w:tcBorders>
              <w:top w:val="nil"/>
              <w:left w:val="nil"/>
              <w:bottom w:val="single" w:sz="4" w:space="0" w:color="auto"/>
              <w:right w:val="single" w:sz="4" w:space="0" w:color="auto"/>
            </w:tcBorders>
            <w:shd w:val="clear" w:color="auto" w:fill="auto"/>
            <w:vAlign w:val="center"/>
            <w:hideMark/>
          </w:tcPr>
          <w:p w14:paraId="488F8C1F"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Living wage</w:t>
            </w:r>
          </w:p>
        </w:tc>
        <w:tc>
          <w:tcPr>
            <w:tcW w:w="660" w:type="dxa"/>
            <w:tcBorders>
              <w:top w:val="nil"/>
              <w:left w:val="nil"/>
              <w:bottom w:val="single" w:sz="4" w:space="0" w:color="auto"/>
              <w:right w:val="single" w:sz="4" w:space="0" w:color="auto"/>
            </w:tcBorders>
            <w:shd w:val="clear" w:color="auto" w:fill="auto"/>
            <w:noWrap/>
            <w:vAlign w:val="center"/>
            <w:hideMark/>
          </w:tcPr>
          <w:p w14:paraId="45FF55A2"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6F84EF8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59E7144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4B2241DE"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7FD7BAFC"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122D4FE8"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Aligning purchasing decisions with human rights</w:t>
            </w:r>
          </w:p>
        </w:tc>
        <w:tc>
          <w:tcPr>
            <w:tcW w:w="660" w:type="dxa"/>
            <w:tcBorders>
              <w:top w:val="nil"/>
              <w:left w:val="nil"/>
              <w:bottom w:val="single" w:sz="4" w:space="0" w:color="auto"/>
              <w:right w:val="single" w:sz="4" w:space="0" w:color="auto"/>
            </w:tcBorders>
            <w:shd w:val="clear" w:color="auto" w:fill="auto"/>
            <w:noWrap/>
            <w:vAlign w:val="center"/>
            <w:hideMark/>
          </w:tcPr>
          <w:p w14:paraId="6F5F429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348A3D06"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3653E26D"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35D76495"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7C45CC6B"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1CC01EDB"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Mapping the supply chain</w:t>
            </w:r>
          </w:p>
        </w:tc>
        <w:tc>
          <w:tcPr>
            <w:tcW w:w="660" w:type="dxa"/>
            <w:tcBorders>
              <w:top w:val="nil"/>
              <w:left w:val="nil"/>
              <w:bottom w:val="single" w:sz="4" w:space="0" w:color="auto"/>
              <w:right w:val="single" w:sz="4" w:space="0" w:color="auto"/>
            </w:tcBorders>
            <w:shd w:val="clear" w:color="000000" w:fill="00B050"/>
            <w:noWrap/>
            <w:vAlign w:val="center"/>
            <w:hideMark/>
          </w:tcPr>
          <w:p w14:paraId="116C8650"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0B695ADF"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63CFCC2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6D45AD31"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233A8A5D"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17DACA49"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Prohibition on child labour: Age verification and corrective actions</w:t>
            </w:r>
          </w:p>
        </w:tc>
        <w:tc>
          <w:tcPr>
            <w:tcW w:w="660" w:type="dxa"/>
            <w:tcBorders>
              <w:top w:val="nil"/>
              <w:left w:val="nil"/>
              <w:bottom w:val="single" w:sz="4" w:space="0" w:color="auto"/>
              <w:right w:val="single" w:sz="4" w:space="0" w:color="auto"/>
            </w:tcBorders>
            <w:shd w:val="clear" w:color="000000" w:fill="00B050"/>
            <w:noWrap/>
            <w:vAlign w:val="center"/>
            <w:hideMark/>
          </w:tcPr>
          <w:p w14:paraId="3F8F045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6CA69C2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4EC16B7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1E2B86A0"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25122AA3"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4FA702D"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 xml:space="preserve">Prohibition on forced labour: Debt bondage and other unacceptable financial costs </w:t>
            </w:r>
          </w:p>
        </w:tc>
        <w:tc>
          <w:tcPr>
            <w:tcW w:w="660" w:type="dxa"/>
            <w:tcBorders>
              <w:top w:val="nil"/>
              <w:left w:val="nil"/>
              <w:bottom w:val="single" w:sz="4" w:space="0" w:color="auto"/>
              <w:right w:val="single" w:sz="4" w:space="0" w:color="auto"/>
            </w:tcBorders>
            <w:shd w:val="clear" w:color="000000" w:fill="00B050"/>
            <w:noWrap/>
            <w:vAlign w:val="center"/>
            <w:hideMark/>
          </w:tcPr>
          <w:p w14:paraId="56AE5AB1"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79DA2B2A"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41B6D58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03365DB2"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06D85A08"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35029756"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 xml:space="preserve">Prohibition on forced labour: Restrictions on workers </w:t>
            </w:r>
          </w:p>
        </w:tc>
        <w:tc>
          <w:tcPr>
            <w:tcW w:w="660" w:type="dxa"/>
            <w:tcBorders>
              <w:top w:val="nil"/>
              <w:left w:val="nil"/>
              <w:bottom w:val="single" w:sz="4" w:space="0" w:color="auto"/>
              <w:right w:val="single" w:sz="4" w:space="0" w:color="auto"/>
            </w:tcBorders>
            <w:shd w:val="clear" w:color="000000" w:fill="00B050"/>
            <w:noWrap/>
            <w:vAlign w:val="center"/>
            <w:hideMark/>
          </w:tcPr>
          <w:p w14:paraId="3F747B16"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72A2C15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68E062AC"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5F67A181"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57B516C8"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5937DB70"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Monitoring of recruitment practices</w:t>
            </w:r>
          </w:p>
        </w:tc>
        <w:tc>
          <w:tcPr>
            <w:tcW w:w="660" w:type="dxa"/>
            <w:tcBorders>
              <w:top w:val="nil"/>
              <w:left w:val="nil"/>
              <w:bottom w:val="single" w:sz="4" w:space="0" w:color="auto"/>
              <w:right w:val="single" w:sz="4" w:space="0" w:color="auto"/>
            </w:tcBorders>
            <w:shd w:val="clear" w:color="auto" w:fill="auto"/>
            <w:noWrap/>
            <w:vAlign w:val="center"/>
            <w:hideMark/>
          </w:tcPr>
          <w:p w14:paraId="4EEA2DEE"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08F0DFED"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auto" w:fill="auto"/>
            <w:noWrap/>
            <w:vAlign w:val="center"/>
            <w:hideMark/>
          </w:tcPr>
          <w:p w14:paraId="1BCB401F"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5FB754C6"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25ABAD34"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620677A"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 xml:space="preserve">Freedom of association and collective bargaining </w:t>
            </w:r>
          </w:p>
        </w:tc>
        <w:tc>
          <w:tcPr>
            <w:tcW w:w="660" w:type="dxa"/>
            <w:tcBorders>
              <w:top w:val="nil"/>
              <w:left w:val="nil"/>
              <w:bottom w:val="single" w:sz="4" w:space="0" w:color="auto"/>
              <w:right w:val="single" w:sz="4" w:space="0" w:color="auto"/>
            </w:tcBorders>
            <w:shd w:val="clear" w:color="auto" w:fill="auto"/>
            <w:noWrap/>
            <w:vAlign w:val="center"/>
            <w:hideMark/>
          </w:tcPr>
          <w:p w14:paraId="642E8703"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67FE7A2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28A1BC0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3F0B849A"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173C0FEA"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763B51A1"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Health and safety: Fatalities, lost days, injury rates</w:t>
            </w:r>
          </w:p>
        </w:tc>
        <w:tc>
          <w:tcPr>
            <w:tcW w:w="660" w:type="dxa"/>
            <w:tcBorders>
              <w:top w:val="nil"/>
              <w:left w:val="nil"/>
              <w:bottom w:val="single" w:sz="4" w:space="0" w:color="auto"/>
              <w:right w:val="single" w:sz="4" w:space="0" w:color="auto"/>
            </w:tcBorders>
            <w:shd w:val="clear" w:color="auto" w:fill="auto"/>
            <w:noWrap/>
            <w:vAlign w:val="center"/>
            <w:hideMark/>
          </w:tcPr>
          <w:p w14:paraId="5CB7949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09CC052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72EE67A8"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78010048"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37EAE96E"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A09E080"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 xml:space="preserve">Land rights: Land acquisition </w:t>
            </w:r>
          </w:p>
        </w:tc>
        <w:tc>
          <w:tcPr>
            <w:tcW w:w="660" w:type="dxa"/>
            <w:tcBorders>
              <w:top w:val="nil"/>
              <w:left w:val="nil"/>
              <w:bottom w:val="single" w:sz="4" w:space="0" w:color="auto"/>
              <w:right w:val="single" w:sz="4" w:space="0" w:color="auto"/>
            </w:tcBorders>
            <w:shd w:val="clear" w:color="auto" w:fill="auto"/>
            <w:noWrap/>
            <w:vAlign w:val="center"/>
            <w:hideMark/>
          </w:tcPr>
          <w:p w14:paraId="77F6698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433BA13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61A4529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05DCE7FB"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5974C869"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70394087"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 xml:space="preserve">Water and sanitation </w:t>
            </w:r>
          </w:p>
        </w:tc>
        <w:tc>
          <w:tcPr>
            <w:tcW w:w="660" w:type="dxa"/>
            <w:tcBorders>
              <w:top w:val="nil"/>
              <w:left w:val="nil"/>
              <w:bottom w:val="single" w:sz="4" w:space="0" w:color="auto"/>
              <w:right w:val="single" w:sz="4" w:space="0" w:color="auto"/>
            </w:tcBorders>
            <w:shd w:val="clear" w:color="auto" w:fill="auto"/>
            <w:noWrap/>
            <w:vAlign w:val="center"/>
            <w:hideMark/>
          </w:tcPr>
          <w:p w14:paraId="5F6D79D2"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05E75405"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168EF86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621EF98D"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06BC4A20"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00745B1C"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 xml:space="preserve">Women's rights </w:t>
            </w:r>
          </w:p>
        </w:tc>
        <w:tc>
          <w:tcPr>
            <w:tcW w:w="660" w:type="dxa"/>
            <w:tcBorders>
              <w:top w:val="nil"/>
              <w:left w:val="nil"/>
              <w:bottom w:val="single" w:sz="4" w:space="0" w:color="auto"/>
              <w:right w:val="single" w:sz="4" w:space="0" w:color="auto"/>
            </w:tcBorders>
            <w:shd w:val="clear" w:color="auto" w:fill="auto"/>
            <w:noWrap/>
            <w:vAlign w:val="center"/>
            <w:hideMark/>
          </w:tcPr>
          <w:p w14:paraId="0AD7FE77"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auto" w:fill="auto"/>
            <w:noWrap/>
            <w:vAlign w:val="center"/>
            <w:hideMark/>
          </w:tcPr>
          <w:p w14:paraId="1B49E50A"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7CE46C62"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306E9011" w14:textId="77777777" w:rsidTr="00CE19FD">
        <w:trPr>
          <w:trHeight w:val="765"/>
        </w:trPr>
        <w:tc>
          <w:tcPr>
            <w:tcW w:w="1700" w:type="dxa"/>
            <w:tcBorders>
              <w:top w:val="nil"/>
              <w:left w:val="single" w:sz="4" w:space="0" w:color="auto"/>
              <w:bottom w:val="single" w:sz="4" w:space="0" w:color="auto"/>
              <w:right w:val="single" w:sz="4" w:space="0" w:color="auto"/>
            </w:tcBorders>
            <w:shd w:val="clear" w:color="000000" w:fill="BFBFBF"/>
            <w:vAlign w:val="center"/>
            <w:hideMark/>
          </w:tcPr>
          <w:p w14:paraId="595887E3"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Performance: Responses to Serious Allegations</w:t>
            </w:r>
          </w:p>
        </w:tc>
        <w:tc>
          <w:tcPr>
            <w:tcW w:w="5480" w:type="dxa"/>
            <w:tcBorders>
              <w:top w:val="nil"/>
              <w:left w:val="nil"/>
              <w:bottom w:val="single" w:sz="4" w:space="0" w:color="auto"/>
              <w:right w:val="single" w:sz="4" w:space="0" w:color="auto"/>
            </w:tcBorders>
            <w:shd w:val="clear" w:color="auto" w:fill="auto"/>
            <w:vAlign w:val="center"/>
            <w:hideMark/>
          </w:tcPr>
          <w:p w14:paraId="3461FE5C"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Communication of response to serious allegations</w:t>
            </w:r>
          </w:p>
        </w:tc>
        <w:tc>
          <w:tcPr>
            <w:tcW w:w="660" w:type="dxa"/>
            <w:tcBorders>
              <w:top w:val="nil"/>
              <w:left w:val="nil"/>
              <w:bottom w:val="single" w:sz="4" w:space="0" w:color="auto"/>
              <w:right w:val="single" w:sz="4" w:space="0" w:color="auto"/>
            </w:tcBorders>
            <w:shd w:val="clear" w:color="auto" w:fill="auto"/>
            <w:noWrap/>
            <w:vAlign w:val="center"/>
            <w:hideMark/>
          </w:tcPr>
          <w:p w14:paraId="2E67E2A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626F8C6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6C69C31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18EDB88F" w14:textId="77777777" w:rsidTr="00CE19FD">
        <w:trPr>
          <w:trHeight w:val="255"/>
        </w:trPr>
        <w:tc>
          <w:tcPr>
            <w:tcW w:w="1700" w:type="dxa"/>
            <w:vMerge w:val="restart"/>
            <w:tcBorders>
              <w:top w:val="nil"/>
              <w:left w:val="single" w:sz="4" w:space="0" w:color="auto"/>
              <w:bottom w:val="single" w:sz="4" w:space="0" w:color="auto"/>
              <w:right w:val="single" w:sz="4" w:space="0" w:color="auto"/>
            </w:tcBorders>
            <w:shd w:val="clear" w:color="000000" w:fill="BFBFBF"/>
            <w:vAlign w:val="center"/>
            <w:hideMark/>
          </w:tcPr>
          <w:p w14:paraId="1C99AAEE" w14:textId="77777777" w:rsidR="009B7FA5" w:rsidRPr="009D37D9" w:rsidRDefault="009B7FA5" w:rsidP="00CE19FD">
            <w:pPr>
              <w:spacing w:after="0" w:line="240" w:lineRule="auto"/>
              <w:jc w:val="center"/>
              <w:rPr>
                <w:rFonts w:ascii="Calibri" w:eastAsia="Times New Roman" w:hAnsi="Calibri" w:cs="Calibri"/>
                <w:b/>
                <w:bCs/>
                <w:color w:val="000000"/>
                <w:sz w:val="20"/>
                <w:szCs w:val="20"/>
              </w:rPr>
            </w:pPr>
            <w:r w:rsidRPr="009D37D9">
              <w:rPr>
                <w:rFonts w:ascii="Calibri" w:eastAsia="Times New Roman" w:hAnsi="Calibri" w:cs="Calibri"/>
                <w:b/>
                <w:bCs/>
                <w:color w:val="000000"/>
                <w:sz w:val="20"/>
                <w:szCs w:val="20"/>
              </w:rPr>
              <w:t>Transparency</w:t>
            </w:r>
          </w:p>
        </w:tc>
        <w:tc>
          <w:tcPr>
            <w:tcW w:w="5480" w:type="dxa"/>
            <w:tcBorders>
              <w:top w:val="nil"/>
              <w:left w:val="nil"/>
              <w:bottom w:val="single" w:sz="4" w:space="0" w:color="auto"/>
              <w:right w:val="single" w:sz="4" w:space="0" w:color="auto"/>
            </w:tcBorders>
            <w:shd w:val="clear" w:color="auto" w:fill="auto"/>
            <w:vAlign w:val="center"/>
            <w:hideMark/>
          </w:tcPr>
          <w:p w14:paraId="4E3F1C44"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Publication of policies, procedures, processes and progress</w:t>
            </w:r>
          </w:p>
        </w:tc>
        <w:tc>
          <w:tcPr>
            <w:tcW w:w="660" w:type="dxa"/>
            <w:tcBorders>
              <w:top w:val="nil"/>
              <w:left w:val="nil"/>
              <w:bottom w:val="single" w:sz="4" w:space="0" w:color="auto"/>
              <w:right w:val="single" w:sz="4" w:space="0" w:color="auto"/>
            </w:tcBorders>
            <w:shd w:val="clear" w:color="000000" w:fill="00B050"/>
            <w:noWrap/>
            <w:vAlign w:val="center"/>
            <w:hideMark/>
          </w:tcPr>
          <w:p w14:paraId="662C3232"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488E8BA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1F91015B"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65842AF9"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72CDF7C6"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62A75F1D"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Publication of first-tier suppliers</w:t>
            </w:r>
          </w:p>
        </w:tc>
        <w:tc>
          <w:tcPr>
            <w:tcW w:w="660" w:type="dxa"/>
            <w:tcBorders>
              <w:top w:val="nil"/>
              <w:left w:val="nil"/>
              <w:bottom w:val="single" w:sz="4" w:space="0" w:color="auto"/>
              <w:right w:val="single" w:sz="4" w:space="0" w:color="auto"/>
            </w:tcBorders>
            <w:shd w:val="clear" w:color="auto" w:fill="auto"/>
            <w:noWrap/>
            <w:vAlign w:val="center"/>
            <w:hideMark/>
          </w:tcPr>
          <w:p w14:paraId="49F8C2DC"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67585E44"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44254991"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61EBAA20"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1A71707F"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0CF56A0B"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Publication of raw material countries of origin</w:t>
            </w:r>
          </w:p>
        </w:tc>
        <w:tc>
          <w:tcPr>
            <w:tcW w:w="660" w:type="dxa"/>
            <w:tcBorders>
              <w:top w:val="nil"/>
              <w:left w:val="nil"/>
              <w:bottom w:val="single" w:sz="4" w:space="0" w:color="auto"/>
              <w:right w:val="single" w:sz="4" w:space="0" w:color="auto"/>
            </w:tcBorders>
            <w:shd w:val="clear" w:color="auto" w:fill="auto"/>
            <w:noWrap/>
            <w:vAlign w:val="center"/>
            <w:hideMark/>
          </w:tcPr>
          <w:p w14:paraId="3DF1DA6C"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02554472"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auto" w:fill="auto"/>
            <w:noWrap/>
            <w:vAlign w:val="center"/>
            <w:hideMark/>
          </w:tcPr>
          <w:p w14:paraId="1C2F696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5E166461" w14:textId="77777777" w:rsidTr="00CE19FD">
        <w:trPr>
          <w:trHeight w:val="255"/>
        </w:trPr>
        <w:tc>
          <w:tcPr>
            <w:tcW w:w="1700" w:type="dxa"/>
            <w:vMerge/>
            <w:tcBorders>
              <w:top w:val="nil"/>
              <w:left w:val="single" w:sz="4" w:space="0" w:color="auto"/>
              <w:bottom w:val="single" w:sz="4" w:space="0" w:color="auto"/>
              <w:right w:val="single" w:sz="4" w:space="0" w:color="auto"/>
            </w:tcBorders>
            <w:vAlign w:val="center"/>
            <w:hideMark/>
          </w:tcPr>
          <w:p w14:paraId="28EA7B52"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4689CFA2"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Recognized Reporting Initiatives</w:t>
            </w:r>
          </w:p>
        </w:tc>
        <w:tc>
          <w:tcPr>
            <w:tcW w:w="660" w:type="dxa"/>
            <w:tcBorders>
              <w:top w:val="nil"/>
              <w:left w:val="nil"/>
              <w:bottom w:val="single" w:sz="4" w:space="0" w:color="auto"/>
              <w:right w:val="single" w:sz="4" w:space="0" w:color="auto"/>
            </w:tcBorders>
            <w:shd w:val="clear" w:color="auto" w:fill="auto"/>
            <w:noWrap/>
            <w:vAlign w:val="center"/>
            <w:hideMark/>
          </w:tcPr>
          <w:p w14:paraId="2FEF4156"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08AA3EA9"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063298A3"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r w:rsidR="009B7FA5" w:rsidRPr="009D37D9" w14:paraId="24AB99C7" w14:textId="77777777" w:rsidTr="00CE19FD">
        <w:trPr>
          <w:trHeight w:val="510"/>
        </w:trPr>
        <w:tc>
          <w:tcPr>
            <w:tcW w:w="1700" w:type="dxa"/>
            <w:vMerge/>
            <w:tcBorders>
              <w:top w:val="nil"/>
              <w:left w:val="single" w:sz="4" w:space="0" w:color="auto"/>
              <w:bottom w:val="single" w:sz="4" w:space="0" w:color="auto"/>
              <w:right w:val="single" w:sz="4" w:space="0" w:color="auto"/>
            </w:tcBorders>
            <w:vAlign w:val="center"/>
            <w:hideMark/>
          </w:tcPr>
          <w:p w14:paraId="1C15BBCD" w14:textId="77777777" w:rsidR="009B7FA5" w:rsidRPr="009D37D9" w:rsidRDefault="009B7FA5" w:rsidP="00CE19FD">
            <w:pPr>
              <w:spacing w:after="0" w:line="240" w:lineRule="auto"/>
              <w:rPr>
                <w:rFonts w:ascii="Calibri" w:eastAsia="Times New Roman" w:hAnsi="Calibri" w:cs="Calibri"/>
                <w:b/>
                <w:bCs/>
                <w:color w:val="000000"/>
                <w:sz w:val="20"/>
                <w:szCs w:val="20"/>
              </w:rPr>
            </w:pPr>
          </w:p>
        </w:tc>
        <w:tc>
          <w:tcPr>
            <w:tcW w:w="5480" w:type="dxa"/>
            <w:tcBorders>
              <w:top w:val="nil"/>
              <w:left w:val="nil"/>
              <w:bottom w:val="single" w:sz="4" w:space="0" w:color="auto"/>
              <w:right w:val="single" w:sz="4" w:space="0" w:color="auto"/>
            </w:tcBorders>
            <w:shd w:val="clear" w:color="auto" w:fill="auto"/>
            <w:vAlign w:val="center"/>
            <w:hideMark/>
          </w:tcPr>
          <w:p w14:paraId="08D263CB" w14:textId="77777777" w:rsidR="009B7FA5" w:rsidRPr="009D37D9" w:rsidRDefault="009B7FA5" w:rsidP="00CE19FD">
            <w:pPr>
              <w:spacing w:after="0" w:line="240" w:lineRule="auto"/>
              <w:rPr>
                <w:rFonts w:ascii="Calibri" w:eastAsia="Times New Roman" w:hAnsi="Calibri" w:cs="Calibri"/>
                <w:color w:val="000000"/>
                <w:sz w:val="20"/>
                <w:szCs w:val="20"/>
              </w:rPr>
            </w:pPr>
            <w:r w:rsidRPr="009D37D9">
              <w:rPr>
                <w:rFonts w:ascii="Calibri" w:eastAsia="Times New Roman" w:hAnsi="Calibri" w:cs="Calibri"/>
                <w:color w:val="000000"/>
                <w:sz w:val="20"/>
                <w:szCs w:val="20"/>
              </w:rPr>
              <w:t>Disclosing monitoring and tracking data on supply chain actors</w:t>
            </w:r>
          </w:p>
        </w:tc>
        <w:tc>
          <w:tcPr>
            <w:tcW w:w="660" w:type="dxa"/>
            <w:tcBorders>
              <w:top w:val="nil"/>
              <w:left w:val="nil"/>
              <w:bottom w:val="single" w:sz="4" w:space="0" w:color="auto"/>
              <w:right w:val="single" w:sz="4" w:space="0" w:color="auto"/>
            </w:tcBorders>
            <w:shd w:val="clear" w:color="000000" w:fill="00B050"/>
            <w:noWrap/>
            <w:vAlign w:val="center"/>
            <w:hideMark/>
          </w:tcPr>
          <w:p w14:paraId="0A4B1EB1"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1320" w:type="dxa"/>
            <w:tcBorders>
              <w:top w:val="nil"/>
              <w:left w:val="nil"/>
              <w:bottom w:val="single" w:sz="4" w:space="0" w:color="auto"/>
              <w:right w:val="single" w:sz="4" w:space="0" w:color="auto"/>
            </w:tcBorders>
            <w:shd w:val="clear" w:color="000000" w:fill="00B050"/>
            <w:noWrap/>
            <w:vAlign w:val="center"/>
            <w:hideMark/>
          </w:tcPr>
          <w:p w14:paraId="7EE52BC3"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c>
          <w:tcPr>
            <w:tcW w:w="540" w:type="dxa"/>
            <w:tcBorders>
              <w:top w:val="nil"/>
              <w:left w:val="nil"/>
              <w:bottom w:val="single" w:sz="4" w:space="0" w:color="auto"/>
              <w:right w:val="single" w:sz="4" w:space="0" w:color="auto"/>
            </w:tcBorders>
            <w:shd w:val="clear" w:color="000000" w:fill="00B050"/>
            <w:noWrap/>
            <w:vAlign w:val="center"/>
            <w:hideMark/>
          </w:tcPr>
          <w:p w14:paraId="38CCD246" w14:textId="77777777" w:rsidR="009B7FA5" w:rsidRPr="009D37D9" w:rsidRDefault="009B7FA5" w:rsidP="00CE19FD">
            <w:pPr>
              <w:spacing w:after="0" w:line="240" w:lineRule="auto"/>
              <w:jc w:val="center"/>
              <w:rPr>
                <w:rFonts w:ascii="Calibri" w:eastAsia="Times New Roman" w:hAnsi="Calibri" w:cs="Calibri"/>
                <w:color w:val="000000"/>
                <w:sz w:val="20"/>
                <w:szCs w:val="20"/>
              </w:rPr>
            </w:pPr>
            <w:r w:rsidRPr="009D37D9">
              <w:rPr>
                <w:rFonts w:ascii="Calibri" w:eastAsia="Times New Roman" w:hAnsi="Calibri" w:cs="Calibri"/>
                <w:color w:val="000000"/>
                <w:sz w:val="20"/>
                <w:szCs w:val="20"/>
              </w:rPr>
              <w:t> </w:t>
            </w:r>
          </w:p>
        </w:tc>
      </w:tr>
    </w:tbl>
    <w:p w14:paraId="663732AB" w14:textId="77777777" w:rsidR="009B7FA5" w:rsidRDefault="009B7FA5" w:rsidP="009B7FA5">
      <w:pPr>
        <w:spacing w:line="360" w:lineRule="auto"/>
        <w:rPr>
          <w:rFonts w:ascii="Arial" w:hAnsi="Arial" w:cs="Arial"/>
          <w:sz w:val="24"/>
          <w:szCs w:val="24"/>
        </w:rPr>
      </w:pPr>
    </w:p>
    <w:p w14:paraId="1CD7BF9C" w14:textId="03212055" w:rsidR="00BD5509" w:rsidRDefault="00BD5509">
      <w:pPr>
        <w:rPr>
          <w:rFonts w:ascii="Arial" w:hAnsi="Arial" w:cs="Arial"/>
          <w:sz w:val="24"/>
          <w:szCs w:val="24"/>
        </w:rPr>
      </w:pPr>
      <w:r>
        <w:rPr>
          <w:rFonts w:ascii="Arial" w:hAnsi="Arial" w:cs="Arial"/>
          <w:sz w:val="24"/>
          <w:szCs w:val="24"/>
        </w:rPr>
        <w:br w:type="page"/>
      </w:r>
    </w:p>
    <w:p w14:paraId="28E205DE" w14:textId="0D13D517" w:rsidR="009B7FA5" w:rsidRDefault="005504F0" w:rsidP="00465E8D">
      <w:pPr>
        <w:jc w:val="center"/>
        <w:rPr>
          <w:noProof/>
        </w:rPr>
      </w:pPr>
      <w:r>
        <w:rPr>
          <w:rFonts w:ascii="Arial" w:hAnsi="Arial" w:cs="Arial"/>
          <w:b/>
          <w:sz w:val="24"/>
          <w:szCs w:val="24"/>
        </w:rPr>
        <w:lastRenderedPageBreak/>
        <w:t>Appendi</w:t>
      </w:r>
      <w:r w:rsidR="00F53F51">
        <w:rPr>
          <w:rFonts w:ascii="Arial" w:hAnsi="Arial" w:cs="Arial"/>
          <w:b/>
          <w:sz w:val="24"/>
          <w:szCs w:val="24"/>
        </w:rPr>
        <w:t>x</w:t>
      </w:r>
      <w:r>
        <w:rPr>
          <w:rFonts w:ascii="Arial" w:hAnsi="Arial" w:cs="Arial"/>
          <w:b/>
          <w:sz w:val="24"/>
          <w:szCs w:val="24"/>
        </w:rPr>
        <w:t xml:space="preserve"> B</w:t>
      </w:r>
      <w:r w:rsidR="00BD5509">
        <w:rPr>
          <w:noProof/>
        </w:rPr>
        <w:drawing>
          <wp:inline distT="0" distB="0" distL="0" distR="0" wp14:anchorId="67958328" wp14:editId="44258AA9">
            <wp:extent cx="5038081" cy="8138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095344" cy="8230942"/>
                    </a:xfrm>
                    <a:prstGeom prst="rect">
                      <a:avLst/>
                    </a:prstGeom>
                  </pic:spPr>
                </pic:pic>
              </a:graphicData>
            </a:graphic>
          </wp:inline>
        </w:drawing>
      </w:r>
      <w:r w:rsidR="00427AE9" w:rsidRPr="00427AE9">
        <w:rPr>
          <w:noProof/>
        </w:rPr>
        <w:t xml:space="preserve"> </w:t>
      </w:r>
      <w:r w:rsidR="00427AE9">
        <w:rPr>
          <w:noProof/>
        </w:rPr>
        <w:lastRenderedPageBreak/>
        <w:drawing>
          <wp:inline distT="0" distB="0" distL="0" distR="0" wp14:anchorId="6507EAA3" wp14:editId="0526BD15">
            <wp:extent cx="5323161" cy="838397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95230" cy="8497488"/>
                    </a:xfrm>
                    <a:prstGeom prst="rect">
                      <a:avLst/>
                    </a:prstGeom>
                  </pic:spPr>
                </pic:pic>
              </a:graphicData>
            </a:graphic>
          </wp:inline>
        </w:drawing>
      </w:r>
    </w:p>
    <w:p w14:paraId="4F8FD089" w14:textId="0E113E32" w:rsidR="005504F0" w:rsidRPr="005E5B19" w:rsidRDefault="007B3E39">
      <w:pPr>
        <w:rPr>
          <w:rFonts w:ascii="Arial" w:hAnsi="Arial" w:cs="Arial"/>
          <w:sz w:val="24"/>
          <w:szCs w:val="24"/>
        </w:rPr>
      </w:pPr>
      <w:r>
        <w:rPr>
          <w:rFonts w:ascii="Arial" w:hAnsi="Arial" w:cs="Arial"/>
          <w:sz w:val="24"/>
          <w:szCs w:val="24"/>
        </w:rPr>
        <w:t>Source</w:t>
      </w:r>
      <w:r w:rsidR="00465E8D" w:rsidRPr="00465E8D">
        <w:rPr>
          <w:rFonts w:ascii="Arial" w:hAnsi="Arial" w:cs="Arial"/>
          <w:sz w:val="24"/>
          <w:szCs w:val="24"/>
        </w:rPr>
        <w:t xml:space="preserve">: </w:t>
      </w:r>
      <w:r w:rsidR="007830D0">
        <w:rPr>
          <w:rFonts w:ascii="Arial" w:hAnsi="Arial" w:cs="Arial"/>
          <w:sz w:val="24"/>
          <w:szCs w:val="24"/>
        </w:rPr>
        <w:t xml:space="preserve">(Shift and </w:t>
      </w:r>
      <w:proofErr w:type="spellStart"/>
      <w:r w:rsidR="007830D0">
        <w:rPr>
          <w:rFonts w:ascii="Arial" w:hAnsi="Arial" w:cs="Arial"/>
          <w:sz w:val="24"/>
          <w:szCs w:val="24"/>
        </w:rPr>
        <w:t>Mazaars</w:t>
      </w:r>
      <w:proofErr w:type="spellEnd"/>
      <w:r w:rsidR="007830D0">
        <w:rPr>
          <w:rFonts w:ascii="Arial" w:hAnsi="Arial" w:cs="Arial"/>
          <w:sz w:val="24"/>
          <w:szCs w:val="24"/>
        </w:rPr>
        <w:t xml:space="preserve"> LLP, 2015)</w:t>
      </w:r>
    </w:p>
    <w:sectPr w:rsidR="005504F0" w:rsidRPr="005E5B19" w:rsidSect="002D090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4F7273" w14:textId="77777777" w:rsidR="00064C81" w:rsidRDefault="00064C81" w:rsidP="009E3C76">
      <w:pPr>
        <w:spacing w:after="0" w:line="240" w:lineRule="auto"/>
      </w:pPr>
      <w:r>
        <w:separator/>
      </w:r>
    </w:p>
  </w:endnote>
  <w:endnote w:type="continuationSeparator" w:id="0">
    <w:p w14:paraId="78DC9DFC" w14:textId="77777777" w:rsidR="00064C81" w:rsidRDefault="00064C81" w:rsidP="009E3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3822948"/>
      <w:docPartObj>
        <w:docPartGallery w:val="Page Numbers (Bottom of Page)"/>
        <w:docPartUnique/>
      </w:docPartObj>
    </w:sdtPr>
    <w:sdtEndPr>
      <w:rPr>
        <w:noProof/>
      </w:rPr>
    </w:sdtEndPr>
    <w:sdtContent>
      <w:p w14:paraId="32D9666B" w14:textId="45B2A1F8" w:rsidR="009E3C76" w:rsidRDefault="009E3C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68D2D6" w14:textId="77777777" w:rsidR="009E3C76" w:rsidRDefault="009E3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8C9955" w14:textId="77777777" w:rsidR="00064C81" w:rsidRDefault="00064C81" w:rsidP="009E3C76">
      <w:pPr>
        <w:spacing w:after="0" w:line="240" w:lineRule="auto"/>
      </w:pPr>
      <w:r>
        <w:separator/>
      </w:r>
    </w:p>
  </w:footnote>
  <w:footnote w:type="continuationSeparator" w:id="0">
    <w:p w14:paraId="046DD8EE" w14:textId="77777777" w:rsidR="00064C81" w:rsidRDefault="00064C81" w:rsidP="009E3C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6EF777" w14:textId="2844E836" w:rsidR="00BD03E1" w:rsidRDefault="00BD03E1" w:rsidP="00BD03E1">
    <w:pPr>
      <w:pStyle w:val="Header"/>
    </w:pPr>
    <w:r>
      <w:t xml:space="preserve">Embedding Sustainability within Organizations Assignment </w:t>
    </w:r>
    <w:r>
      <w:t>2</w:t>
    </w:r>
    <w:r>
      <w:tab/>
      <w:t>Emma Gladstone</w:t>
    </w:r>
  </w:p>
  <w:p w14:paraId="14AC3A81" w14:textId="77777777" w:rsidR="009E3C76" w:rsidRDefault="009E3C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533DC"/>
    <w:multiLevelType w:val="hybridMultilevel"/>
    <w:tmpl w:val="785E0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7F0850"/>
    <w:multiLevelType w:val="hybridMultilevel"/>
    <w:tmpl w:val="09FA26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924639"/>
    <w:multiLevelType w:val="hybridMultilevel"/>
    <w:tmpl w:val="78246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297C7F"/>
    <w:multiLevelType w:val="hybridMultilevel"/>
    <w:tmpl w:val="BCA0F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C8176F"/>
    <w:multiLevelType w:val="multilevel"/>
    <w:tmpl w:val="4C9A1234"/>
    <w:lvl w:ilvl="0">
      <w:start w:val="1"/>
      <w:numFmt w:val="decimal"/>
      <w:lvlText w:val="%1."/>
      <w:lvlJc w:val="left"/>
      <w:pPr>
        <w:ind w:left="720" w:hanging="360"/>
      </w:pPr>
      <w:rPr>
        <w:rFonts w:hint="default"/>
      </w:rPr>
    </w:lvl>
    <w:lvl w:ilvl="1">
      <w:start w:val="3"/>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708728E"/>
    <w:multiLevelType w:val="hybridMultilevel"/>
    <w:tmpl w:val="6D526D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8FD7B19"/>
    <w:multiLevelType w:val="hybridMultilevel"/>
    <w:tmpl w:val="7BEA6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330098"/>
    <w:multiLevelType w:val="hybridMultilevel"/>
    <w:tmpl w:val="DDCA1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E67185"/>
    <w:multiLevelType w:val="hybridMultilevel"/>
    <w:tmpl w:val="8C283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BB630D8"/>
    <w:multiLevelType w:val="hybridMultilevel"/>
    <w:tmpl w:val="7DD260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4D4598F"/>
    <w:multiLevelType w:val="hybridMultilevel"/>
    <w:tmpl w:val="5AD64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6407BA2"/>
    <w:multiLevelType w:val="hybridMultilevel"/>
    <w:tmpl w:val="95068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6763E9"/>
    <w:multiLevelType w:val="multilevel"/>
    <w:tmpl w:val="3AF64DCC"/>
    <w:lvl w:ilvl="0">
      <w:start w:val="2"/>
      <w:numFmt w:val="decimal"/>
      <w:lvlText w:val="%1"/>
      <w:lvlJc w:val="left"/>
      <w:pPr>
        <w:ind w:left="360" w:hanging="360"/>
      </w:pPr>
      <w:rPr>
        <w:rFonts w:hint="default"/>
      </w:rPr>
    </w:lvl>
    <w:lvl w:ilvl="1">
      <w:start w:val="2"/>
      <w:numFmt w:val="decimal"/>
      <w:lvlText w:val="%1.%2"/>
      <w:lvlJc w:val="left"/>
      <w:pPr>
        <w:ind w:left="1323" w:hanging="360"/>
      </w:pPr>
      <w:rPr>
        <w:rFonts w:hint="default"/>
      </w:rPr>
    </w:lvl>
    <w:lvl w:ilvl="2">
      <w:start w:val="1"/>
      <w:numFmt w:val="decimal"/>
      <w:lvlText w:val="%1.%2.%3"/>
      <w:lvlJc w:val="left"/>
      <w:pPr>
        <w:ind w:left="2646" w:hanging="720"/>
      </w:pPr>
      <w:rPr>
        <w:rFonts w:hint="default"/>
      </w:rPr>
    </w:lvl>
    <w:lvl w:ilvl="3">
      <w:start w:val="1"/>
      <w:numFmt w:val="decimal"/>
      <w:lvlText w:val="%1.%2.%3.%4"/>
      <w:lvlJc w:val="left"/>
      <w:pPr>
        <w:ind w:left="3969" w:hanging="1080"/>
      </w:pPr>
      <w:rPr>
        <w:rFonts w:hint="default"/>
      </w:rPr>
    </w:lvl>
    <w:lvl w:ilvl="4">
      <w:start w:val="1"/>
      <w:numFmt w:val="decimal"/>
      <w:lvlText w:val="%1.%2.%3.%4.%5"/>
      <w:lvlJc w:val="left"/>
      <w:pPr>
        <w:ind w:left="4932" w:hanging="1080"/>
      </w:pPr>
      <w:rPr>
        <w:rFonts w:hint="default"/>
      </w:rPr>
    </w:lvl>
    <w:lvl w:ilvl="5">
      <w:start w:val="1"/>
      <w:numFmt w:val="decimal"/>
      <w:lvlText w:val="%1.%2.%3.%4.%5.%6"/>
      <w:lvlJc w:val="left"/>
      <w:pPr>
        <w:ind w:left="6255" w:hanging="1440"/>
      </w:pPr>
      <w:rPr>
        <w:rFonts w:hint="default"/>
      </w:rPr>
    </w:lvl>
    <w:lvl w:ilvl="6">
      <w:start w:val="1"/>
      <w:numFmt w:val="decimal"/>
      <w:lvlText w:val="%1.%2.%3.%4.%5.%6.%7"/>
      <w:lvlJc w:val="left"/>
      <w:pPr>
        <w:ind w:left="7218" w:hanging="1440"/>
      </w:pPr>
      <w:rPr>
        <w:rFonts w:hint="default"/>
      </w:rPr>
    </w:lvl>
    <w:lvl w:ilvl="7">
      <w:start w:val="1"/>
      <w:numFmt w:val="decimal"/>
      <w:lvlText w:val="%1.%2.%3.%4.%5.%6.%7.%8"/>
      <w:lvlJc w:val="left"/>
      <w:pPr>
        <w:ind w:left="8541" w:hanging="1800"/>
      </w:pPr>
      <w:rPr>
        <w:rFonts w:hint="default"/>
      </w:rPr>
    </w:lvl>
    <w:lvl w:ilvl="8">
      <w:start w:val="1"/>
      <w:numFmt w:val="decimal"/>
      <w:lvlText w:val="%1.%2.%3.%4.%5.%6.%7.%8.%9"/>
      <w:lvlJc w:val="left"/>
      <w:pPr>
        <w:ind w:left="9504" w:hanging="1800"/>
      </w:pPr>
      <w:rPr>
        <w:rFonts w:hint="default"/>
      </w:rPr>
    </w:lvl>
  </w:abstractNum>
  <w:abstractNum w:abstractNumId="13" w15:restartNumberingAfterBreak="0">
    <w:nsid w:val="6EC66909"/>
    <w:multiLevelType w:val="hybridMultilevel"/>
    <w:tmpl w:val="81CAC6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FEB5137"/>
    <w:multiLevelType w:val="hybridMultilevel"/>
    <w:tmpl w:val="C712B262"/>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5" w15:restartNumberingAfterBreak="0">
    <w:nsid w:val="75800FA5"/>
    <w:multiLevelType w:val="hybridMultilevel"/>
    <w:tmpl w:val="BBE4D3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4"/>
  </w:num>
  <w:num w:numId="3">
    <w:abstractNumId w:val="9"/>
  </w:num>
  <w:num w:numId="4">
    <w:abstractNumId w:val="13"/>
  </w:num>
  <w:num w:numId="5">
    <w:abstractNumId w:val="2"/>
  </w:num>
  <w:num w:numId="6">
    <w:abstractNumId w:val="0"/>
  </w:num>
  <w:num w:numId="7">
    <w:abstractNumId w:val="3"/>
  </w:num>
  <w:num w:numId="8">
    <w:abstractNumId w:val="11"/>
  </w:num>
  <w:num w:numId="9">
    <w:abstractNumId w:val="7"/>
  </w:num>
  <w:num w:numId="10">
    <w:abstractNumId w:val="1"/>
  </w:num>
  <w:num w:numId="11">
    <w:abstractNumId w:val="6"/>
  </w:num>
  <w:num w:numId="12">
    <w:abstractNumId w:val="8"/>
  </w:num>
  <w:num w:numId="13">
    <w:abstractNumId w:val="10"/>
  </w:num>
  <w:num w:numId="14">
    <w:abstractNumId w:val="4"/>
  </w:num>
  <w:num w:numId="15">
    <w:abstractNumId w:val="12"/>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05D"/>
    <w:rsid w:val="000002A4"/>
    <w:rsid w:val="00002F51"/>
    <w:rsid w:val="00003692"/>
    <w:rsid w:val="00006C17"/>
    <w:rsid w:val="00011241"/>
    <w:rsid w:val="00012E61"/>
    <w:rsid w:val="00016F40"/>
    <w:rsid w:val="000207EC"/>
    <w:rsid w:val="00022B80"/>
    <w:rsid w:val="00027D19"/>
    <w:rsid w:val="00037220"/>
    <w:rsid w:val="000377C8"/>
    <w:rsid w:val="00041489"/>
    <w:rsid w:val="00046DF0"/>
    <w:rsid w:val="000470D4"/>
    <w:rsid w:val="00052C13"/>
    <w:rsid w:val="0005331F"/>
    <w:rsid w:val="00056629"/>
    <w:rsid w:val="00060E5A"/>
    <w:rsid w:val="00061144"/>
    <w:rsid w:val="00062ED5"/>
    <w:rsid w:val="00063177"/>
    <w:rsid w:val="00064C81"/>
    <w:rsid w:val="0006786A"/>
    <w:rsid w:val="00067D29"/>
    <w:rsid w:val="000741C0"/>
    <w:rsid w:val="00082C15"/>
    <w:rsid w:val="00082F3D"/>
    <w:rsid w:val="0008514D"/>
    <w:rsid w:val="00092159"/>
    <w:rsid w:val="000932DE"/>
    <w:rsid w:val="00097EAA"/>
    <w:rsid w:val="000A2665"/>
    <w:rsid w:val="000A30BE"/>
    <w:rsid w:val="000A4503"/>
    <w:rsid w:val="000A514C"/>
    <w:rsid w:val="000B1C09"/>
    <w:rsid w:val="000B41A8"/>
    <w:rsid w:val="000B4675"/>
    <w:rsid w:val="000B66CA"/>
    <w:rsid w:val="000C121B"/>
    <w:rsid w:val="000C5DF8"/>
    <w:rsid w:val="000C7A14"/>
    <w:rsid w:val="000D1ABC"/>
    <w:rsid w:val="000D2D2F"/>
    <w:rsid w:val="000D486E"/>
    <w:rsid w:val="000D4EEF"/>
    <w:rsid w:val="000E1D34"/>
    <w:rsid w:val="000E1E98"/>
    <w:rsid w:val="000F08FE"/>
    <w:rsid w:val="000F32C7"/>
    <w:rsid w:val="000F47F5"/>
    <w:rsid w:val="000F4DAA"/>
    <w:rsid w:val="000F5EB7"/>
    <w:rsid w:val="000F72BB"/>
    <w:rsid w:val="001044EC"/>
    <w:rsid w:val="00105BC7"/>
    <w:rsid w:val="00105D8B"/>
    <w:rsid w:val="00106B25"/>
    <w:rsid w:val="00106D7B"/>
    <w:rsid w:val="00110194"/>
    <w:rsid w:val="001140E9"/>
    <w:rsid w:val="00122D36"/>
    <w:rsid w:val="00133198"/>
    <w:rsid w:val="00135ACC"/>
    <w:rsid w:val="001366B6"/>
    <w:rsid w:val="00136D2E"/>
    <w:rsid w:val="00147ED8"/>
    <w:rsid w:val="0015535B"/>
    <w:rsid w:val="001573C3"/>
    <w:rsid w:val="00161502"/>
    <w:rsid w:val="00161654"/>
    <w:rsid w:val="00162A65"/>
    <w:rsid w:val="00162FA4"/>
    <w:rsid w:val="00167A85"/>
    <w:rsid w:val="0017281D"/>
    <w:rsid w:val="00173831"/>
    <w:rsid w:val="001749C7"/>
    <w:rsid w:val="00181724"/>
    <w:rsid w:val="00194239"/>
    <w:rsid w:val="00196F2E"/>
    <w:rsid w:val="001A6665"/>
    <w:rsid w:val="001B2898"/>
    <w:rsid w:val="001B5E65"/>
    <w:rsid w:val="001B73A7"/>
    <w:rsid w:val="001C2823"/>
    <w:rsid w:val="001D394A"/>
    <w:rsid w:val="001D6754"/>
    <w:rsid w:val="001E3D3B"/>
    <w:rsid w:val="001E594C"/>
    <w:rsid w:val="001E7EAE"/>
    <w:rsid w:val="001F1F0C"/>
    <w:rsid w:val="001F2C04"/>
    <w:rsid w:val="001F429E"/>
    <w:rsid w:val="001F4BBD"/>
    <w:rsid w:val="002004CE"/>
    <w:rsid w:val="00202D07"/>
    <w:rsid w:val="002036D4"/>
    <w:rsid w:val="00204435"/>
    <w:rsid w:val="00207B73"/>
    <w:rsid w:val="00210F57"/>
    <w:rsid w:val="0021646D"/>
    <w:rsid w:val="002210C5"/>
    <w:rsid w:val="002239DE"/>
    <w:rsid w:val="002246EA"/>
    <w:rsid w:val="00226435"/>
    <w:rsid w:val="00231DA4"/>
    <w:rsid w:val="00232DA7"/>
    <w:rsid w:val="00235BC5"/>
    <w:rsid w:val="00240DC4"/>
    <w:rsid w:val="002532D0"/>
    <w:rsid w:val="00254E2C"/>
    <w:rsid w:val="00260600"/>
    <w:rsid w:val="002612F6"/>
    <w:rsid w:val="002620A5"/>
    <w:rsid w:val="0026547B"/>
    <w:rsid w:val="0026593B"/>
    <w:rsid w:val="00266CD3"/>
    <w:rsid w:val="002679CF"/>
    <w:rsid w:val="00272CD8"/>
    <w:rsid w:val="00274D28"/>
    <w:rsid w:val="00274D59"/>
    <w:rsid w:val="00276E21"/>
    <w:rsid w:val="00277133"/>
    <w:rsid w:val="00280461"/>
    <w:rsid w:val="00280ED6"/>
    <w:rsid w:val="002817FA"/>
    <w:rsid w:val="00282E3C"/>
    <w:rsid w:val="0029692D"/>
    <w:rsid w:val="002A394B"/>
    <w:rsid w:val="002B1EA7"/>
    <w:rsid w:val="002B3782"/>
    <w:rsid w:val="002B433B"/>
    <w:rsid w:val="002B570E"/>
    <w:rsid w:val="002B5F8B"/>
    <w:rsid w:val="002B64B4"/>
    <w:rsid w:val="002C5A40"/>
    <w:rsid w:val="002C5FB6"/>
    <w:rsid w:val="002D0908"/>
    <w:rsid w:val="002D305F"/>
    <w:rsid w:val="002D3261"/>
    <w:rsid w:val="002D5485"/>
    <w:rsid w:val="002D59FF"/>
    <w:rsid w:val="002E4B50"/>
    <w:rsid w:val="002E4F8B"/>
    <w:rsid w:val="002E6048"/>
    <w:rsid w:val="002E6E9E"/>
    <w:rsid w:val="002F24A3"/>
    <w:rsid w:val="002F2AF2"/>
    <w:rsid w:val="002F30AB"/>
    <w:rsid w:val="002F6227"/>
    <w:rsid w:val="002F7788"/>
    <w:rsid w:val="003010D5"/>
    <w:rsid w:val="0030386C"/>
    <w:rsid w:val="00306ECB"/>
    <w:rsid w:val="00310F76"/>
    <w:rsid w:val="00312054"/>
    <w:rsid w:val="0031623D"/>
    <w:rsid w:val="00323AFD"/>
    <w:rsid w:val="0032618C"/>
    <w:rsid w:val="003277ED"/>
    <w:rsid w:val="00340ABF"/>
    <w:rsid w:val="003449E5"/>
    <w:rsid w:val="00345C84"/>
    <w:rsid w:val="00346AC6"/>
    <w:rsid w:val="00351A8F"/>
    <w:rsid w:val="003532DA"/>
    <w:rsid w:val="00353A7B"/>
    <w:rsid w:val="00354444"/>
    <w:rsid w:val="00356204"/>
    <w:rsid w:val="00357AB3"/>
    <w:rsid w:val="00371EA5"/>
    <w:rsid w:val="003806EB"/>
    <w:rsid w:val="003826F6"/>
    <w:rsid w:val="00383B11"/>
    <w:rsid w:val="00383C96"/>
    <w:rsid w:val="00384279"/>
    <w:rsid w:val="0038692D"/>
    <w:rsid w:val="0038793B"/>
    <w:rsid w:val="00391385"/>
    <w:rsid w:val="00393E02"/>
    <w:rsid w:val="003945F9"/>
    <w:rsid w:val="0039720F"/>
    <w:rsid w:val="003A2307"/>
    <w:rsid w:val="003A32FA"/>
    <w:rsid w:val="003A4D8B"/>
    <w:rsid w:val="003A6812"/>
    <w:rsid w:val="003B26D5"/>
    <w:rsid w:val="003C07CC"/>
    <w:rsid w:val="003C1B3C"/>
    <w:rsid w:val="003C1D45"/>
    <w:rsid w:val="003C2713"/>
    <w:rsid w:val="003C3EFC"/>
    <w:rsid w:val="003D4573"/>
    <w:rsid w:val="003D5B57"/>
    <w:rsid w:val="003D5C62"/>
    <w:rsid w:val="003D7064"/>
    <w:rsid w:val="003E49CF"/>
    <w:rsid w:val="003F03C7"/>
    <w:rsid w:val="003F239B"/>
    <w:rsid w:val="003F27F8"/>
    <w:rsid w:val="003F4BD7"/>
    <w:rsid w:val="003F6879"/>
    <w:rsid w:val="0040098E"/>
    <w:rsid w:val="00400E87"/>
    <w:rsid w:val="004014B7"/>
    <w:rsid w:val="0040268C"/>
    <w:rsid w:val="00411329"/>
    <w:rsid w:val="0041297D"/>
    <w:rsid w:val="00414AA6"/>
    <w:rsid w:val="0041645C"/>
    <w:rsid w:val="004167F9"/>
    <w:rsid w:val="004213E4"/>
    <w:rsid w:val="00427AE9"/>
    <w:rsid w:val="00427DA8"/>
    <w:rsid w:val="00430095"/>
    <w:rsid w:val="00430974"/>
    <w:rsid w:val="0043159A"/>
    <w:rsid w:val="00434F35"/>
    <w:rsid w:val="00436FE9"/>
    <w:rsid w:val="00437646"/>
    <w:rsid w:val="004448DA"/>
    <w:rsid w:val="00450E4A"/>
    <w:rsid w:val="0045122D"/>
    <w:rsid w:val="00452084"/>
    <w:rsid w:val="00454A3C"/>
    <w:rsid w:val="004551F9"/>
    <w:rsid w:val="004554EB"/>
    <w:rsid w:val="00456C7E"/>
    <w:rsid w:val="004573C6"/>
    <w:rsid w:val="00457514"/>
    <w:rsid w:val="00464C1D"/>
    <w:rsid w:val="00465E8D"/>
    <w:rsid w:val="004664E2"/>
    <w:rsid w:val="004670B1"/>
    <w:rsid w:val="00476490"/>
    <w:rsid w:val="004800C3"/>
    <w:rsid w:val="00480C50"/>
    <w:rsid w:val="00483377"/>
    <w:rsid w:val="00492882"/>
    <w:rsid w:val="0049551D"/>
    <w:rsid w:val="004A14C6"/>
    <w:rsid w:val="004A552D"/>
    <w:rsid w:val="004A77EF"/>
    <w:rsid w:val="004B05A3"/>
    <w:rsid w:val="004C5EB7"/>
    <w:rsid w:val="004C7C3C"/>
    <w:rsid w:val="004D07CF"/>
    <w:rsid w:val="004D218F"/>
    <w:rsid w:val="004D70E5"/>
    <w:rsid w:val="004E35EE"/>
    <w:rsid w:val="004E7A21"/>
    <w:rsid w:val="004F03F1"/>
    <w:rsid w:val="004F27F4"/>
    <w:rsid w:val="004F374A"/>
    <w:rsid w:val="004F4162"/>
    <w:rsid w:val="004F5BCF"/>
    <w:rsid w:val="004F669F"/>
    <w:rsid w:val="004F70E8"/>
    <w:rsid w:val="00500354"/>
    <w:rsid w:val="00500852"/>
    <w:rsid w:val="005010FA"/>
    <w:rsid w:val="0050179D"/>
    <w:rsid w:val="00501C8C"/>
    <w:rsid w:val="005034BB"/>
    <w:rsid w:val="00504404"/>
    <w:rsid w:val="00505DBE"/>
    <w:rsid w:val="00507D8D"/>
    <w:rsid w:val="00510381"/>
    <w:rsid w:val="0051348D"/>
    <w:rsid w:val="005147AE"/>
    <w:rsid w:val="005302F3"/>
    <w:rsid w:val="00532D35"/>
    <w:rsid w:val="005504F0"/>
    <w:rsid w:val="0055067C"/>
    <w:rsid w:val="00554194"/>
    <w:rsid w:val="005548AA"/>
    <w:rsid w:val="005562CE"/>
    <w:rsid w:val="0055762D"/>
    <w:rsid w:val="00560258"/>
    <w:rsid w:val="005611D9"/>
    <w:rsid w:val="00561AFC"/>
    <w:rsid w:val="00561C66"/>
    <w:rsid w:val="00563A5C"/>
    <w:rsid w:val="00572B85"/>
    <w:rsid w:val="00575421"/>
    <w:rsid w:val="005771EF"/>
    <w:rsid w:val="0057792E"/>
    <w:rsid w:val="005818D3"/>
    <w:rsid w:val="00582458"/>
    <w:rsid w:val="0058285D"/>
    <w:rsid w:val="005847DD"/>
    <w:rsid w:val="0058567F"/>
    <w:rsid w:val="0058639E"/>
    <w:rsid w:val="00590707"/>
    <w:rsid w:val="00590927"/>
    <w:rsid w:val="0059219F"/>
    <w:rsid w:val="0059283E"/>
    <w:rsid w:val="00595481"/>
    <w:rsid w:val="005974E3"/>
    <w:rsid w:val="005A092C"/>
    <w:rsid w:val="005A1E48"/>
    <w:rsid w:val="005A7793"/>
    <w:rsid w:val="005B31E0"/>
    <w:rsid w:val="005B6BF4"/>
    <w:rsid w:val="005C3958"/>
    <w:rsid w:val="005C6A84"/>
    <w:rsid w:val="005C7002"/>
    <w:rsid w:val="005C7624"/>
    <w:rsid w:val="005E16E2"/>
    <w:rsid w:val="005E5B19"/>
    <w:rsid w:val="005F30FD"/>
    <w:rsid w:val="005F4D7B"/>
    <w:rsid w:val="005F5B3B"/>
    <w:rsid w:val="005F71D1"/>
    <w:rsid w:val="006026FF"/>
    <w:rsid w:val="006073A3"/>
    <w:rsid w:val="006133C6"/>
    <w:rsid w:val="00616A25"/>
    <w:rsid w:val="006221E2"/>
    <w:rsid w:val="006222A4"/>
    <w:rsid w:val="0063248A"/>
    <w:rsid w:val="006354D6"/>
    <w:rsid w:val="006402DE"/>
    <w:rsid w:val="00644C6D"/>
    <w:rsid w:val="00644D99"/>
    <w:rsid w:val="00646531"/>
    <w:rsid w:val="00646CAE"/>
    <w:rsid w:val="0065422E"/>
    <w:rsid w:val="00654E92"/>
    <w:rsid w:val="00655510"/>
    <w:rsid w:val="00657D90"/>
    <w:rsid w:val="00660D81"/>
    <w:rsid w:val="00664E6A"/>
    <w:rsid w:val="00665A0D"/>
    <w:rsid w:val="006661D1"/>
    <w:rsid w:val="00670BE2"/>
    <w:rsid w:val="006748BB"/>
    <w:rsid w:val="00675DFE"/>
    <w:rsid w:val="006773AE"/>
    <w:rsid w:val="006827E4"/>
    <w:rsid w:val="006863F6"/>
    <w:rsid w:val="00686E14"/>
    <w:rsid w:val="00695341"/>
    <w:rsid w:val="006965FA"/>
    <w:rsid w:val="006B45A0"/>
    <w:rsid w:val="006B562D"/>
    <w:rsid w:val="006B6001"/>
    <w:rsid w:val="006B60AE"/>
    <w:rsid w:val="006B7E86"/>
    <w:rsid w:val="006B7EE8"/>
    <w:rsid w:val="006C19BA"/>
    <w:rsid w:val="006C2A2A"/>
    <w:rsid w:val="006C5673"/>
    <w:rsid w:val="006C5CB5"/>
    <w:rsid w:val="006C7C74"/>
    <w:rsid w:val="006D699E"/>
    <w:rsid w:val="006D7D15"/>
    <w:rsid w:val="006F148F"/>
    <w:rsid w:val="006F2A1E"/>
    <w:rsid w:val="006F4269"/>
    <w:rsid w:val="00701CD2"/>
    <w:rsid w:val="0070484A"/>
    <w:rsid w:val="00704D36"/>
    <w:rsid w:val="00704D5B"/>
    <w:rsid w:val="00707BB9"/>
    <w:rsid w:val="00713055"/>
    <w:rsid w:val="00713BC0"/>
    <w:rsid w:val="00715ADE"/>
    <w:rsid w:val="007175B0"/>
    <w:rsid w:val="007179AA"/>
    <w:rsid w:val="00720B65"/>
    <w:rsid w:val="00721315"/>
    <w:rsid w:val="00724173"/>
    <w:rsid w:val="007253C0"/>
    <w:rsid w:val="00735686"/>
    <w:rsid w:val="00737846"/>
    <w:rsid w:val="00741DEC"/>
    <w:rsid w:val="00742776"/>
    <w:rsid w:val="00753C55"/>
    <w:rsid w:val="00754D15"/>
    <w:rsid w:val="00755B9E"/>
    <w:rsid w:val="00757C74"/>
    <w:rsid w:val="007608CA"/>
    <w:rsid w:val="007617A7"/>
    <w:rsid w:val="00761D9E"/>
    <w:rsid w:val="00764B03"/>
    <w:rsid w:val="00765B11"/>
    <w:rsid w:val="00766676"/>
    <w:rsid w:val="00767D5E"/>
    <w:rsid w:val="0077425E"/>
    <w:rsid w:val="00776F1E"/>
    <w:rsid w:val="00782DD8"/>
    <w:rsid w:val="0078302F"/>
    <w:rsid w:val="007830D0"/>
    <w:rsid w:val="00784130"/>
    <w:rsid w:val="00791D03"/>
    <w:rsid w:val="00794B97"/>
    <w:rsid w:val="007A38DB"/>
    <w:rsid w:val="007A4357"/>
    <w:rsid w:val="007A7EC2"/>
    <w:rsid w:val="007B194F"/>
    <w:rsid w:val="007B26DD"/>
    <w:rsid w:val="007B3E39"/>
    <w:rsid w:val="007B4371"/>
    <w:rsid w:val="007C49AB"/>
    <w:rsid w:val="007C694E"/>
    <w:rsid w:val="007D4B15"/>
    <w:rsid w:val="007D58B7"/>
    <w:rsid w:val="007D6E09"/>
    <w:rsid w:val="007E2AA5"/>
    <w:rsid w:val="007E311E"/>
    <w:rsid w:val="007E42D9"/>
    <w:rsid w:val="007E734F"/>
    <w:rsid w:val="007F00AA"/>
    <w:rsid w:val="007F017C"/>
    <w:rsid w:val="007F2C7E"/>
    <w:rsid w:val="007F3401"/>
    <w:rsid w:val="007F422A"/>
    <w:rsid w:val="007F77EE"/>
    <w:rsid w:val="00802ACF"/>
    <w:rsid w:val="008035A0"/>
    <w:rsid w:val="00805324"/>
    <w:rsid w:val="0081213D"/>
    <w:rsid w:val="00816255"/>
    <w:rsid w:val="00820943"/>
    <w:rsid w:val="00824440"/>
    <w:rsid w:val="0082624B"/>
    <w:rsid w:val="008428BC"/>
    <w:rsid w:val="0084317A"/>
    <w:rsid w:val="00852989"/>
    <w:rsid w:val="008573A7"/>
    <w:rsid w:val="0086097F"/>
    <w:rsid w:val="00862207"/>
    <w:rsid w:val="008852E0"/>
    <w:rsid w:val="00886C4B"/>
    <w:rsid w:val="00891071"/>
    <w:rsid w:val="008913CB"/>
    <w:rsid w:val="0089209D"/>
    <w:rsid w:val="008945A3"/>
    <w:rsid w:val="00897418"/>
    <w:rsid w:val="008A41AC"/>
    <w:rsid w:val="008A7792"/>
    <w:rsid w:val="008B7703"/>
    <w:rsid w:val="008C14E2"/>
    <w:rsid w:val="008C1614"/>
    <w:rsid w:val="008C1AD7"/>
    <w:rsid w:val="008C76A5"/>
    <w:rsid w:val="008D007A"/>
    <w:rsid w:val="008D1D09"/>
    <w:rsid w:val="008E2A83"/>
    <w:rsid w:val="008E513C"/>
    <w:rsid w:val="008E5CDB"/>
    <w:rsid w:val="008E62B0"/>
    <w:rsid w:val="008E7B8D"/>
    <w:rsid w:val="008F297F"/>
    <w:rsid w:val="008F54DF"/>
    <w:rsid w:val="008F5838"/>
    <w:rsid w:val="00902DFA"/>
    <w:rsid w:val="00904943"/>
    <w:rsid w:val="0092108B"/>
    <w:rsid w:val="00923232"/>
    <w:rsid w:val="0092454F"/>
    <w:rsid w:val="0092579A"/>
    <w:rsid w:val="00925ABF"/>
    <w:rsid w:val="0092647F"/>
    <w:rsid w:val="00936838"/>
    <w:rsid w:val="00937977"/>
    <w:rsid w:val="00937AA8"/>
    <w:rsid w:val="009424E9"/>
    <w:rsid w:val="009426F1"/>
    <w:rsid w:val="00942E5B"/>
    <w:rsid w:val="00944DD3"/>
    <w:rsid w:val="00951858"/>
    <w:rsid w:val="00952A11"/>
    <w:rsid w:val="00954366"/>
    <w:rsid w:val="00954DC7"/>
    <w:rsid w:val="009603DA"/>
    <w:rsid w:val="00961537"/>
    <w:rsid w:val="0096657C"/>
    <w:rsid w:val="00970738"/>
    <w:rsid w:val="00970EC9"/>
    <w:rsid w:val="009716DB"/>
    <w:rsid w:val="00971E60"/>
    <w:rsid w:val="00972CD1"/>
    <w:rsid w:val="00973991"/>
    <w:rsid w:val="00973A6A"/>
    <w:rsid w:val="00974988"/>
    <w:rsid w:val="00976FB6"/>
    <w:rsid w:val="00977BDA"/>
    <w:rsid w:val="009855A5"/>
    <w:rsid w:val="00985907"/>
    <w:rsid w:val="009926A4"/>
    <w:rsid w:val="00995F3C"/>
    <w:rsid w:val="009961B2"/>
    <w:rsid w:val="009A2D3D"/>
    <w:rsid w:val="009A757F"/>
    <w:rsid w:val="009B0D9C"/>
    <w:rsid w:val="009B51DC"/>
    <w:rsid w:val="009B52D7"/>
    <w:rsid w:val="009B7FA5"/>
    <w:rsid w:val="009C4AD2"/>
    <w:rsid w:val="009C4EA1"/>
    <w:rsid w:val="009C665C"/>
    <w:rsid w:val="009C7DE7"/>
    <w:rsid w:val="009D12E7"/>
    <w:rsid w:val="009D2418"/>
    <w:rsid w:val="009D37D9"/>
    <w:rsid w:val="009E0878"/>
    <w:rsid w:val="009E3C76"/>
    <w:rsid w:val="009E5ECC"/>
    <w:rsid w:val="009F170D"/>
    <w:rsid w:val="009F2EB5"/>
    <w:rsid w:val="009F4820"/>
    <w:rsid w:val="009F5960"/>
    <w:rsid w:val="009F7467"/>
    <w:rsid w:val="00A01368"/>
    <w:rsid w:val="00A025F2"/>
    <w:rsid w:val="00A11F66"/>
    <w:rsid w:val="00A1396B"/>
    <w:rsid w:val="00A16EE7"/>
    <w:rsid w:val="00A23824"/>
    <w:rsid w:val="00A24C21"/>
    <w:rsid w:val="00A2591D"/>
    <w:rsid w:val="00A30976"/>
    <w:rsid w:val="00A41791"/>
    <w:rsid w:val="00A50D2A"/>
    <w:rsid w:val="00A51889"/>
    <w:rsid w:val="00A61724"/>
    <w:rsid w:val="00A631E5"/>
    <w:rsid w:val="00A6527C"/>
    <w:rsid w:val="00A657C4"/>
    <w:rsid w:val="00A6747C"/>
    <w:rsid w:val="00A718B5"/>
    <w:rsid w:val="00A7269C"/>
    <w:rsid w:val="00A729C5"/>
    <w:rsid w:val="00A80734"/>
    <w:rsid w:val="00A80EE3"/>
    <w:rsid w:val="00A84045"/>
    <w:rsid w:val="00A856C3"/>
    <w:rsid w:val="00A85907"/>
    <w:rsid w:val="00A864E9"/>
    <w:rsid w:val="00A906BA"/>
    <w:rsid w:val="00A932CC"/>
    <w:rsid w:val="00A9692C"/>
    <w:rsid w:val="00A97D85"/>
    <w:rsid w:val="00AA1A85"/>
    <w:rsid w:val="00AA3DD8"/>
    <w:rsid w:val="00AA4531"/>
    <w:rsid w:val="00AA4594"/>
    <w:rsid w:val="00AB00D8"/>
    <w:rsid w:val="00AB29D3"/>
    <w:rsid w:val="00AB2A92"/>
    <w:rsid w:val="00AB3D90"/>
    <w:rsid w:val="00AB5563"/>
    <w:rsid w:val="00AB5882"/>
    <w:rsid w:val="00AB732F"/>
    <w:rsid w:val="00AC441F"/>
    <w:rsid w:val="00AC4892"/>
    <w:rsid w:val="00AD2160"/>
    <w:rsid w:val="00AD22D2"/>
    <w:rsid w:val="00AD4174"/>
    <w:rsid w:val="00AD7654"/>
    <w:rsid w:val="00AD7EDF"/>
    <w:rsid w:val="00AE17A9"/>
    <w:rsid w:val="00AE3A56"/>
    <w:rsid w:val="00AE6943"/>
    <w:rsid w:val="00AF07AB"/>
    <w:rsid w:val="00AF25D2"/>
    <w:rsid w:val="00B03187"/>
    <w:rsid w:val="00B110E4"/>
    <w:rsid w:val="00B11986"/>
    <w:rsid w:val="00B15582"/>
    <w:rsid w:val="00B21462"/>
    <w:rsid w:val="00B22C4A"/>
    <w:rsid w:val="00B23C35"/>
    <w:rsid w:val="00B278B3"/>
    <w:rsid w:val="00B311C8"/>
    <w:rsid w:val="00B33A87"/>
    <w:rsid w:val="00B40840"/>
    <w:rsid w:val="00B415E0"/>
    <w:rsid w:val="00B44091"/>
    <w:rsid w:val="00B45D85"/>
    <w:rsid w:val="00B51CC9"/>
    <w:rsid w:val="00B52BA8"/>
    <w:rsid w:val="00B53060"/>
    <w:rsid w:val="00B60851"/>
    <w:rsid w:val="00B61A8F"/>
    <w:rsid w:val="00B670FC"/>
    <w:rsid w:val="00B703AC"/>
    <w:rsid w:val="00B732BE"/>
    <w:rsid w:val="00B748B8"/>
    <w:rsid w:val="00B808B7"/>
    <w:rsid w:val="00B86F76"/>
    <w:rsid w:val="00B87246"/>
    <w:rsid w:val="00B87EC3"/>
    <w:rsid w:val="00B94E61"/>
    <w:rsid w:val="00BA04FA"/>
    <w:rsid w:val="00BA716E"/>
    <w:rsid w:val="00BA7FB5"/>
    <w:rsid w:val="00BB161A"/>
    <w:rsid w:val="00BB1994"/>
    <w:rsid w:val="00BB3DD1"/>
    <w:rsid w:val="00BB472F"/>
    <w:rsid w:val="00BC0CA4"/>
    <w:rsid w:val="00BC30B1"/>
    <w:rsid w:val="00BC3F38"/>
    <w:rsid w:val="00BC45F8"/>
    <w:rsid w:val="00BC4791"/>
    <w:rsid w:val="00BD03E1"/>
    <w:rsid w:val="00BD5509"/>
    <w:rsid w:val="00BE243F"/>
    <w:rsid w:val="00BE2642"/>
    <w:rsid w:val="00BE328F"/>
    <w:rsid w:val="00BE4C29"/>
    <w:rsid w:val="00BE6FFA"/>
    <w:rsid w:val="00BF2EEF"/>
    <w:rsid w:val="00BF42C9"/>
    <w:rsid w:val="00BF4DD4"/>
    <w:rsid w:val="00BF6B76"/>
    <w:rsid w:val="00C073B0"/>
    <w:rsid w:val="00C1245B"/>
    <w:rsid w:val="00C16F6B"/>
    <w:rsid w:val="00C17C1C"/>
    <w:rsid w:val="00C20F0A"/>
    <w:rsid w:val="00C214F8"/>
    <w:rsid w:val="00C22F68"/>
    <w:rsid w:val="00C23800"/>
    <w:rsid w:val="00C26BEA"/>
    <w:rsid w:val="00C31373"/>
    <w:rsid w:val="00C32291"/>
    <w:rsid w:val="00C42652"/>
    <w:rsid w:val="00C55D1F"/>
    <w:rsid w:val="00C62BC1"/>
    <w:rsid w:val="00C6716E"/>
    <w:rsid w:val="00C70FF6"/>
    <w:rsid w:val="00C7400A"/>
    <w:rsid w:val="00C74F85"/>
    <w:rsid w:val="00C7607F"/>
    <w:rsid w:val="00C77F0A"/>
    <w:rsid w:val="00C82F75"/>
    <w:rsid w:val="00C83F19"/>
    <w:rsid w:val="00C8524C"/>
    <w:rsid w:val="00C86430"/>
    <w:rsid w:val="00C86723"/>
    <w:rsid w:val="00C868BE"/>
    <w:rsid w:val="00C90306"/>
    <w:rsid w:val="00C91AF7"/>
    <w:rsid w:val="00C9530D"/>
    <w:rsid w:val="00CA04C6"/>
    <w:rsid w:val="00CA2D99"/>
    <w:rsid w:val="00CA7BE6"/>
    <w:rsid w:val="00CB52A8"/>
    <w:rsid w:val="00CC378C"/>
    <w:rsid w:val="00CC4185"/>
    <w:rsid w:val="00CD21E7"/>
    <w:rsid w:val="00CD6038"/>
    <w:rsid w:val="00CD61E9"/>
    <w:rsid w:val="00CD64E1"/>
    <w:rsid w:val="00CD6620"/>
    <w:rsid w:val="00CD760C"/>
    <w:rsid w:val="00CE19FD"/>
    <w:rsid w:val="00CE3543"/>
    <w:rsid w:val="00CE418A"/>
    <w:rsid w:val="00CE55FD"/>
    <w:rsid w:val="00CE72AB"/>
    <w:rsid w:val="00CE786D"/>
    <w:rsid w:val="00CF4323"/>
    <w:rsid w:val="00CF5D84"/>
    <w:rsid w:val="00CF7644"/>
    <w:rsid w:val="00D00554"/>
    <w:rsid w:val="00D061D2"/>
    <w:rsid w:val="00D102C0"/>
    <w:rsid w:val="00D2028B"/>
    <w:rsid w:val="00D25B9B"/>
    <w:rsid w:val="00D25D14"/>
    <w:rsid w:val="00D2664E"/>
    <w:rsid w:val="00D27F5C"/>
    <w:rsid w:val="00D31960"/>
    <w:rsid w:val="00D32919"/>
    <w:rsid w:val="00D33450"/>
    <w:rsid w:val="00D36757"/>
    <w:rsid w:val="00D378CF"/>
    <w:rsid w:val="00D4042D"/>
    <w:rsid w:val="00D406A5"/>
    <w:rsid w:val="00D41422"/>
    <w:rsid w:val="00D447C4"/>
    <w:rsid w:val="00D4551C"/>
    <w:rsid w:val="00D51BD2"/>
    <w:rsid w:val="00D53E48"/>
    <w:rsid w:val="00D54117"/>
    <w:rsid w:val="00D545E7"/>
    <w:rsid w:val="00D63B3D"/>
    <w:rsid w:val="00D70B6C"/>
    <w:rsid w:val="00D70C31"/>
    <w:rsid w:val="00D715F7"/>
    <w:rsid w:val="00D74B23"/>
    <w:rsid w:val="00D775FF"/>
    <w:rsid w:val="00D84812"/>
    <w:rsid w:val="00D84A7F"/>
    <w:rsid w:val="00D854EF"/>
    <w:rsid w:val="00D86270"/>
    <w:rsid w:val="00D9652F"/>
    <w:rsid w:val="00D9677D"/>
    <w:rsid w:val="00D96820"/>
    <w:rsid w:val="00D97FDB"/>
    <w:rsid w:val="00DA2DCA"/>
    <w:rsid w:val="00DB12B0"/>
    <w:rsid w:val="00DB27C6"/>
    <w:rsid w:val="00DB2AEB"/>
    <w:rsid w:val="00DB41F7"/>
    <w:rsid w:val="00DB4BC1"/>
    <w:rsid w:val="00DB4D24"/>
    <w:rsid w:val="00DB7DE3"/>
    <w:rsid w:val="00DC1EC4"/>
    <w:rsid w:val="00DC275A"/>
    <w:rsid w:val="00DC2BFE"/>
    <w:rsid w:val="00DC68C2"/>
    <w:rsid w:val="00DD0A01"/>
    <w:rsid w:val="00DD1AED"/>
    <w:rsid w:val="00DD2AF6"/>
    <w:rsid w:val="00DD4CF2"/>
    <w:rsid w:val="00DE412D"/>
    <w:rsid w:val="00DE482B"/>
    <w:rsid w:val="00DE7179"/>
    <w:rsid w:val="00DE748D"/>
    <w:rsid w:val="00DE7494"/>
    <w:rsid w:val="00DF5137"/>
    <w:rsid w:val="00DF55E7"/>
    <w:rsid w:val="00DF5C0B"/>
    <w:rsid w:val="00E074B0"/>
    <w:rsid w:val="00E11C71"/>
    <w:rsid w:val="00E15A80"/>
    <w:rsid w:val="00E1605F"/>
    <w:rsid w:val="00E27E88"/>
    <w:rsid w:val="00E31200"/>
    <w:rsid w:val="00E314A4"/>
    <w:rsid w:val="00E50D1B"/>
    <w:rsid w:val="00E51443"/>
    <w:rsid w:val="00E5191B"/>
    <w:rsid w:val="00E52328"/>
    <w:rsid w:val="00E54320"/>
    <w:rsid w:val="00E554A4"/>
    <w:rsid w:val="00E57D2E"/>
    <w:rsid w:val="00E636CD"/>
    <w:rsid w:val="00E65A10"/>
    <w:rsid w:val="00E70264"/>
    <w:rsid w:val="00E8724F"/>
    <w:rsid w:val="00E931D5"/>
    <w:rsid w:val="00EA2851"/>
    <w:rsid w:val="00EA4292"/>
    <w:rsid w:val="00EA4F19"/>
    <w:rsid w:val="00EA5C01"/>
    <w:rsid w:val="00EB00C7"/>
    <w:rsid w:val="00EC1691"/>
    <w:rsid w:val="00EC4001"/>
    <w:rsid w:val="00EC4158"/>
    <w:rsid w:val="00ED2116"/>
    <w:rsid w:val="00ED3CB8"/>
    <w:rsid w:val="00EE1F57"/>
    <w:rsid w:val="00EE7DD6"/>
    <w:rsid w:val="00EF0840"/>
    <w:rsid w:val="00EF5942"/>
    <w:rsid w:val="00F0060D"/>
    <w:rsid w:val="00F05925"/>
    <w:rsid w:val="00F06F31"/>
    <w:rsid w:val="00F11D6E"/>
    <w:rsid w:val="00F1449C"/>
    <w:rsid w:val="00F1569E"/>
    <w:rsid w:val="00F15E11"/>
    <w:rsid w:val="00F20E42"/>
    <w:rsid w:val="00F23C62"/>
    <w:rsid w:val="00F24774"/>
    <w:rsid w:val="00F26182"/>
    <w:rsid w:val="00F270AB"/>
    <w:rsid w:val="00F35033"/>
    <w:rsid w:val="00F3515D"/>
    <w:rsid w:val="00F36B9C"/>
    <w:rsid w:val="00F42129"/>
    <w:rsid w:val="00F45219"/>
    <w:rsid w:val="00F4710A"/>
    <w:rsid w:val="00F501E6"/>
    <w:rsid w:val="00F5386B"/>
    <w:rsid w:val="00F53F51"/>
    <w:rsid w:val="00F558A2"/>
    <w:rsid w:val="00F604B1"/>
    <w:rsid w:val="00F6179D"/>
    <w:rsid w:val="00F6605D"/>
    <w:rsid w:val="00F67187"/>
    <w:rsid w:val="00F72459"/>
    <w:rsid w:val="00F72B36"/>
    <w:rsid w:val="00F730D5"/>
    <w:rsid w:val="00F73A48"/>
    <w:rsid w:val="00F742D1"/>
    <w:rsid w:val="00F75A97"/>
    <w:rsid w:val="00F76563"/>
    <w:rsid w:val="00F76E5C"/>
    <w:rsid w:val="00F77433"/>
    <w:rsid w:val="00F82B90"/>
    <w:rsid w:val="00F952A3"/>
    <w:rsid w:val="00F9619D"/>
    <w:rsid w:val="00FA6290"/>
    <w:rsid w:val="00FA6BE8"/>
    <w:rsid w:val="00FA7CBF"/>
    <w:rsid w:val="00FB3000"/>
    <w:rsid w:val="00FB30A8"/>
    <w:rsid w:val="00FB47FC"/>
    <w:rsid w:val="00FB5084"/>
    <w:rsid w:val="00FB5ABF"/>
    <w:rsid w:val="00FB649E"/>
    <w:rsid w:val="00FB7236"/>
    <w:rsid w:val="00FC5D9A"/>
    <w:rsid w:val="00FC7C03"/>
    <w:rsid w:val="00FD2436"/>
    <w:rsid w:val="00FD2F62"/>
    <w:rsid w:val="00FD60FD"/>
    <w:rsid w:val="00FD7A6D"/>
    <w:rsid w:val="00FE00DF"/>
    <w:rsid w:val="00FE0EDB"/>
    <w:rsid w:val="00FE413D"/>
    <w:rsid w:val="00FE531F"/>
    <w:rsid w:val="00FE65B1"/>
    <w:rsid w:val="00FE7A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15BC1"/>
  <w15:chartTrackingRefBased/>
  <w15:docId w15:val="{E814FC7B-6C2C-4D50-A57C-A7AA58EA8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7FB5"/>
  </w:style>
  <w:style w:type="paragraph" w:styleId="Heading1">
    <w:name w:val="heading 1"/>
    <w:basedOn w:val="Normal"/>
    <w:link w:val="Heading1Char"/>
    <w:uiPriority w:val="9"/>
    <w:qFormat/>
    <w:rsid w:val="00BE4C2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1200"/>
    <w:rPr>
      <w:color w:val="0563C1" w:themeColor="hyperlink"/>
      <w:u w:val="single"/>
    </w:rPr>
  </w:style>
  <w:style w:type="character" w:styleId="UnresolvedMention">
    <w:name w:val="Unresolved Mention"/>
    <w:basedOn w:val="DefaultParagraphFont"/>
    <w:uiPriority w:val="99"/>
    <w:semiHidden/>
    <w:unhideWhenUsed/>
    <w:rsid w:val="00E31200"/>
    <w:rPr>
      <w:color w:val="605E5C"/>
      <w:shd w:val="clear" w:color="auto" w:fill="E1DFDD"/>
    </w:rPr>
  </w:style>
  <w:style w:type="character" w:styleId="FollowedHyperlink">
    <w:name w:val="FollowedHyperlink"/>
    <w:basedOn w:val="DefaultParagraphFont"/>
    <w:uiPriority w:val="99"/>
    <w:semiHidden/>
    <w:unhideWhenUsed/>
    <w:rsid w:val="004448DA"/>
    <w:rPr>
      <w:color w:val="954F72" w:themeColor="followedHyperlink"/>
      <w:u w:val="single"/>
    </w:rPr>
  </w:style>
  <w:style w:type="paragraph" w:styleId="ListParagraph">
    <w:name w:val="List Paragraph"/>
    <w:basedOn w:val="Normal"/>
    <w:uiPriority w:val="34"/>
    <w:qFormat/>
    <w:rsid w:val="000F32C7"/>
    <w:pPr>
      <w:ind w:left="720"/>
      <w:contextualSpacing/>
    </w:pPr>
  </w:style>
  <w:style w:type="character" w:customStyle="1" w:styleId="Heading1Char">
    <w:name w:val="Heading 1 Char"/>
    <w:basedOn w:val="DefaultParagraphFont"/>
    <w:link w:val="Heading1"/>
    <w:uiPriority w:val="9"/>
    <w:rsid w:val="00BE4C29"/>
    <w:rPr>
      <w:rFonts w:ascii="Times New Roman" w:eastAsia="Times New Roman" w:hAnsi="Times New Roman" w:cs="Times New Roman"/>
      <w:b/>
      <w:bCs/>
      <w:kern w:val="36"/>
      <w:sz w:val="48"/>
      <w:szCs w:val="48"/>
    </w:rPr>
  </w:style>
  <w:style w:type="table" w:styleId="TableGrid">
    <w:name w:val="Table Grid"/>
    <w:basedOn w:val="TableNormal"/>
    <w:uiPriority w:val="39"/>
    <w:rsid w:val="000851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E3C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3C76"/>
  </w:style>
  <w:style w:type="paragraph" w:styleId="Footer">
    <w:name w:val="footer"/>
    <w:basedOn w:val="Normal"/>
    <w:link w:val="FooterChar"/>
    <w:uiPriority w:val="99"/>
    <w:unhideWhenUsed/>
    <w:rsid w:val="009E3C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3C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345966">
      <w:bodyDiv w:val="1"/>
      <w:marLeft w:val="0"/>
      <w:marRight w:val="0"/>
      <w:marTop w:val="0"/>
      <w:marBottom w:val="0"/>
      <w:divBdr>
        <w:top w:val="none" w:sz="0" w:space="0" w:color="auto"/>
        <w:left w:val="none" w:sz="0" w:space="0" w:color="auto"/>
        <w:bottom w:val="none" w:sz="0" w:space="0" w:color="auto"/>
        <w:right w:val="none" w:sz="0" w:space="0" w:color="auto"/>
      </w:divBdr>
    </w:div>
    <w:div w:id="281763837">
      <w:bodyDiv w:val="1"/>
      <w:marLeft w:val="0"/>
      <w:marRight w:val="0"/>
      <w:marTop w:val="0"/>
      <w:marBottom w:val="0"/>
      <w:divBdr>
        <w:top w:val="none" w:sz="0" w:space="0" w:color="auto"/>
        <w:left w:val="none" w:sz="0" w:space="0" w:color="auto"/>
        <w:bottom w:val="none" w:sz="0" w:space="0" w:color="auto"/>
        <w:right w:val="none" w:sz="0" w:space="0" w:color="auto"/>
      </w:divBdr>
    </w:div>
    <w:div w:id="492797339">
      <w:bodyDiv w:val="1"/>
      <w:marLeft w:val="0"/>
      <w:marRight w:val="0"/>
      <w:marTop w:val="0"/>
      <w:marBottom w:val="0"/>
      <w:divBdr>
        <w:top w:val="none" w:sz="0" w:space="0" w:color="auto"/>
        <w:left w:val="none" w:sz="0" w:space="0" w:color="auto"/>
        <w:bottom w:val="none" w:sz="0" w:space="0" w:color="auto"/>
        <w:right w:val="none" w:sz="0" w:space="0" w:color="auto"/>
      </w:divBdr>
    </w:div>
    <w:div w:id="692338499">
      <w:bodyDiv w:val="1"/>
      <w:marLeft w:val="0"/>
      <w:marRight w:val="0"/>
      <w:marTop w:val="0"/>
      <w:marBottom w:val="0"/>
      <w:divBdr>
        <w:top w:val="none" w:sz="0" w:space="0" w:color="auto"/>
        <w:left w:val="none" w:sz="0" w:space="0" w:color="auto"/>
        <w:bottom w:val="none" w:sz="0" w:space="0" w:color="auto"/>
        <w:right w:val="none" w:sz="0" w:space="0" w:color="auto"/>
      </w:divBdr>
    </w:div>
    <w:div w:id="1547375816">
      <w:bodyDiv w:val="1"/>
      <w:marLeft w:val="0"/>
      <w:marRight w:val="0"/>
      <w:marTop w:val="0"/>
      <w:marBottom w:val="0"/>
      <w:divBdr>
        <w:top w:val="none" w:sz="0" w:space="0" w:color="auto"/>
        <w:left w:val="none" w:sz="0" w:space="0" w:color="auto"/>
        <w:bottom w:val="none" w:sz="0" w:space="0" w:color="auto"/>
        <w:right w:val="none" w:sz="0" w:space="0" w:color="auto"/>
      </w:divBdr>
    </w:div>
    <w:div w:id="1705012940">
      <w:bodyDiv w:val="1"/>
      <w:marLeft w:val="0"/>
      <w:marRight w:val="0"/>
      <w:marTop w:val="0"/>
      <w:marBottom w:val="0"/>
      <w:divBdr>
        <w:top w:val="none" w:sz="0" w:space="0" w:color="auto"/>
        <w:left w:val="none" w:sz="0" w:space="0" w:color="auto"/>
        <w:bottom w:val="none" w:sz="0" w:space="0" w:color="auto"/>
        <w:right w:val="none" w:sz="0" w:space="0" w:color="auto"/>
      </w:divBdr>
    </w:div>
    <w:div w:id="209350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306pr3pise04h.cloudfront.net/docs/issues_doc%2Fhuman_rights%2FResources%2FHR_Policy_Guide_2nd_Edition.pdf" TargetMode="External"/><Relationship Id="rId18" Type="http://schemas.openxmlformats.org/officeDocument/2006/relationships/hyperlink" Target="https://globalnetwork.io/perspectives/2020/01/sustainability-indices-do-investors-actually-care" TargetMode="External"/><Relationship Id="rId26" Type="http://schemas.openxmlformats.org/officeDocument/2006/relationships/hyperlink" Target="https://www.confectionerynews.com/Article/2016/12/13/Huge-implications-for-Nestle-ADM-Cargill-cocoa-child-slavery-case" TargetMode="External"/><Relationship Id="rId39"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yperlink" Target="https://knowthechain.org/wp-content/uploads/2020-KTC-FB-Benchmark-Report.pdf" TargetMode="External"/><Relationship Id="rId34" Type="http://schemas.openxmlformats.org/officeDocument/2006/relationships/hyperlink" Target="https://www.ohchr.org/Documents/Publications/GuidingPrinciplesBusinessHR_EN.pdf"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corporateknights.com/reports/2020-global-100/2020-global-100-ranking-15795648/" TargetMode="External"/><Relationship Id="rId25" Type="http://schemas.openxmlformats.org/officeDocument/2006/relationships/hyperlink" Target="https://p.widencdn.net/wieaak/2019_PLP_Progress_Report" TargetMode="External"/><Relationship Id="rId33" Type="http://schemas.openxmlformats.org/officeDocument/2006/relationships/hyperlink" Target="https://www.spglobal.com/esg/csa/csa-resources/industry-leaders" TargetMode="External"/><Relationship Id="rId38" Type="http://schemas.openxmlformats.org/officeDocument/2006/relationships/hyperlink" Target="https://www.europarl.europa.eu/doceo/document/JURI-PR-657191_EN.pdf" TargetMode="External"/><Relationship Id="rId2" Type="http://schemas.openxmlformats.org/officeDocument/2006/relationships/customXml" Target="../customXml/item2.xml"/><Relationship Id="rId16" Type="http://schemas.openxmlformats.org/officeDocument/2006/relationships/hyperlink" Target="https://www.corporatebenchmark.org/download-benchmark-data" TargetMode="External"/><Relationship Id="rId20" Type="http://schemas.openxmlformats.org/officeDocument/2006/relationships/hyperlink" Target="https://www.idhsustainabletrade.com/news/stepping-up-to-stamp-out-child-labor-in-madagascars-vanilla-sector/" TargetMode="External"/><Relationship Id="rId29" Type="http://schemas.openxmlformats.org/officeDocument/2006/relationships/hyperlink" Target="https://www.ungpreporting.org/wp-content/uploads/UNGPReportingFramework_withguidance2017.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hyperlink" Target="https://www.mccormickcorporation.com/en/responsibility/policies-and-disclosures" TargetMode="External"/><Relationship Id="rId32" Type="http://schemas.openxmlformats.org/officeDocument/2006/relationships/hyperlink" Target="https://www.spglobal.com/esg/csa/static/docs/3780daea7dab7536d5b10a136009187e_review-presentation-2017_tcm1016-14659.pdf" TargetMode="External"/><Relationship Id="rId37" Type="http://schemas.openxmlformats.org/officeDocument/2006/relationships/hyperlink" Target="https://www.washingtonpost.com/business/2020/12/01/cocoa-supreme-court-child-labor/" TargetMode="External"/><Relationship Id="rId40"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corpaccountabilitylab.org/calblog/2020/8/28/using-the-masters-tools-to-dismantle-the-masters-house-307-petitions-as-a-human-rights-tool" TargetMode="External"/><Relationship Id="rId23" Type="http://schemas.openxmlformats.org/officeDocument/2006/relationships/hyperlink" Target="https://hbr.org/2010/05/the-sustainability-imperative" TargetMode="External"/><Relationship Id="rId28" Type="http://schemas.openxmlformats.org/officeDocument/2006/relationships/hyperlink" Target="https://www.brown.senate.gov/newsroom/press/release/brown-wyden-call-on-department-of-homeland-security-to-fully-enforce-the-law-crack-down-on-imported-cocoa-produced-with-child-labor" TargetMode="External"/><Relationship Id="rId36" Type="http://schemas.openxmlformats.org/officeDocument/2006/relationships/hyperlink" Target="https://link-springer-com.ezproxy.uwtsd.ac.uk/article/10.1007/s10551-017-3664-6" TargetMode="External"/><Relationship Id="rId10" Type="http://schemas.openxmlformats.org/officeDocument/2006/relationships/hyperlink" Target="https://www.business-humanrights.org/fr/" TargetMode="External"/><Relationship Id="rId19" Type="http://schemas.openxmlformats.org/officeDocument/2006/relationships/hyperlink" Target="https://www.idhsustainabletrade.com/sustainable-vanilla-initiative-svi/" TargetMode="External"/><Relationship Id="rId31" Type="http://schemas.openxmlformats.org/officeDocument/2006/relationships/hyperlink" Target="https://www.ungpreporting.org/resources/learn-from-users/#Unileve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rporatejustice.org/2018_good-business-report.pdf" TargetMode="External"/><Relationship Id="rId22" Type="http://schemas.openxmlformats.org/officeDocument/2006/relationships/hyperlink" Target="https://link-springer-com.ezproxy.uwtsd.ac.uk/article/10.1007/s10551-019-04198-5" TargetMode="External"/><Relationship Id="rId27" Type="http://schemas.openxmlformats.org/officeDocument/2006/relationships/hyperlink" Target="https://www.hks.harvard.edu/sites/default/files/centers/mrcbg/working.papers/FWP_2018-01.pdf" TargetMode="External"/><Relationship Id="rId30" Type="http://schemas.openxmlformats.org/officeDocument/2006/relationships/hyperlink" Target="https://www.ungpreporting.org/about-us/" TargetMode="External"/><Relationship Id="rId35" Type="http://schemas.openxmlformats.org/officeDocument/2006/relationships/hyperlink" Target="https://www.ohchr.org/Documents/Publications/GuideHRBusines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499849D7FE5CD4385EF2B0754918ED8" ma:contentTypeVersion="13" ma:contentTypeDescription="Create a new document." ma:contentTypeScope="" ma:versionID="70bad3a6b1c209afa0071bf0d7c4d97a">
  <xsd:schema xmlns:xsd="http://www.w3.org/2001/XMLSchema" xmlns:xs="http://www.w3.org/2001/XMLSchema" xmlns:p="http://schemas.microsoft.com/office/2006/metadata/properties" xmlns:ns3="e4ec2d54-e163-492b-8783-13a9e746347a" xmlns:ns4="e1172aba-fa86-41cb-af55-ba56c4f97918" targetNamespace="http://schemas.microsoft.com/office/2006/metadata/properties" ma:root="true" ma:fieldsID="f23ee7aafeb07fedf431707a1401a780" ns3:_="" ns4:_="">
    <xsd:import namespace="e4ec2d54-e163-492b-8783-13a9e746347a"/>
    <xsd:import namespace="e1172aba-fa86-41cb-af55-ba56c4f9791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ec2d54-e163-492b-8783-13a9e746347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1172aba-fa86-41cb-af55-ba56c4f9791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620A88-71CC-44C1-9BFD-63159EDAC166}">
  <ds:schemaRefs>
    <ds:schemaRef ds:uri="http://schemas.microsoft.com/sharepoint/v3/contenttype/forms"/>
  </ds:schemaRefs>
</ds:datastoreItem>
</file>

<file path=customXml/itemProps2.xml><?xml version="1.0" encoding="utf-8"?>
<ds:datastoreItem xmlns:ds="http://schemas.openxmlformats.org/officeDocument/2006/customXml" ds:itemID="{3C28B4CA-26B5-4E12-9B87-7C0226A383C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23F789-30BC-498A-9B14-9F09396B6E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ec2d54-e163-492b-8783-13a9e746347a"/>
    <ds:schemaRef ds:uri="e1172aba-fa86-41cb-af55-ba56c4f979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22</Pages>
  <Words>4715</Words>
  <Characters>26879</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Gladstone</dc:creator>
  <cp:keywords/>
  <dc:description/>
  <cp:lastModifiedBy>Emma Gladstone</cp:lastModifiedBy>
  <cp:revision>96</cp:revision>
  <dcterms:created xsi:type="dcterms:W3CDTF">2021-01-10T14:28:00Z</dcterms:created>
  <dcterms:modified xsi:type="dcterms:W3CDTF">2021-01-10T16:33:00Z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0x010100C499849D7FE5CD4385EF2B0754918ED8</vt:lpwstr>
  </property>
</Properties>
</file>