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87F4F" w14:textId="77777777" w:rsidR="00DA7317" w:rsidRPr="00215D65" w:rsidRDefault="00DA7317">
      <w:pPr>
        <w:rPr>
          <w:sz w:val="44"/>
          <w:szCs w:val="44"/>
        </w:rPr>
      </w:pPr>
      <w:r w:rsidRPr="00215D65">
        <w:rPr>
          <w:sz w:val="44"/>
          <w:szCs w:val="44"/>
        </w:rPr>
        <w:t>Positive Identification of Foreign Munitions</w:t>
      </w:r>
    </w:p>
    <w:p w14:paraId="481B661D" w14:textId="77777777" w:rsidR="00FA1F66" w:rsidRPr="00215D65" w:rsidRDefault="00FA1F66" w:rsidP="00FA1F66">
      <w:pPr>
        <w:rPr>
          <w:sz w:val="44"/>
          <w:szCs w:val="44"/>
        </w:rPr>
      </w:pPr>
      <w:r w:rsidRPr="00215D65">
        <w:rPr>
          <w:sz w:val="44"/>
          <w:szCs w:val="44"/>
        </w:rPr>
        <w:t>Port of Aden, Yemen</w:t>
      </w:r>
    </w:p>
    <w:p w14:paraId="5E29307D" w14:textId="77777777" w:rsidR="00FA1F66" w:rsidRPr="00215D65" w:rsidRDefault="00FA1F66" w:rsidP="00FA1F66">
      <w:pPr>
        <w:rPr>
          <w:sz w:val="24"/>
          <w:szCs w:val="24"/>
        </w:rPr>
      </w:pPr>
    </w:p>
    <w:p w14:paraId="6D360FF6" w14:textId="77777777" w:rsidR="00FA1F66" w:rsidRPr="00215D65" w:rsidRDefault="00FA1F66" w:rsidP="00FA1F66">
      <w:pPr>
        <w:rPr>
          <w:sz w:val="36"/>
          <w:szCs w:val="36"/>
        </w:rPr>
      </w:pPr>
      <w:r w:rsidRPr="00215D65">
        <w:rPr>
          <w:sz w:val="36"/>
          <w:szCs w:val="36"/>
        </w:rPr>
        <w:t>OME Group Project 2024</w:t>
      </w:r>
    </w:p>
    <w:p w14:paraId="4E0F476D" w14:textId="77777777" w:rsidR="00FA1F66" w:rsidRPr="00215D65" w:rsidRDefault="00FA1F66" w:rsidP="00FA1F66">
      <w:pPr>
        <w:rPr>
          <w:sz w:val="36"/>
          <w:szCs w:val="36"/>
        </w:rPr>
      </w:pPr>
    </w:p>
    <w:p w14:paraId="3B341290" w14:textId="77777777" w:rsidR="00FA1F66" w:rsidRPr="00215D65" w:rsidRDefault="00FA1F66" w:rsidP="00FA1F66">
      <w:pPr>
        <w:rPr>
          <w:sz w:val="36"/>
          <w:szCs w:val="36"/>
        </w:rPr>
      </w:pPr>
      <w:r w:rsidRPr="00215D65">
        <w:rPr>
          <w:sz w:val="36"/>
          <w:szCs w:val="36"/>
        </w:rPr>
        <w:t xml:space="preserve">ACDA 5022 Year 3 </w:t>
      </w:r>
    </w:p>
    <w:p w14:paraId="568A307E" w14:textId="77777777" w:rsidR="00FA1F66" w:rsidRPr="00215D65" w:rsidRDefault="00FA1F66">
      <w:pPr>
        <w:rPr>
          <w:sz w:val="24"/>
          <w:szCs w:val="24"/>
        </w:rPr>
      </w:pPr>
    </w:p>
    <w:p w14:paraId="09340D63" w14:textId="2316F9E3" w:rsidR="00FA1F66" w:rsidRPr="00215D65" w:rsidRDefault="00F1489E">
      <w:pPr>
        <w:rPr>
          <w:sz w:val="24"/>
          <w:szCs w:val="24"/>
        </w:rPr>
      </w:pPr>
      <w:r w:rsidRPr="00215D65">
        <w:rPr>
          <w:sz w:val="24"/>
          <w:szCs w:val="24"/>
        </w:rPr>
        <w:t>Alexander James Halliday</w:t>
      </w:r>
    </w:p>
    <w:p w14:paraId="643C629C" w14:textId="77777777" w:rsidR="00FA1F66" w:rsidRPr="00215D65" w:rsidRDefault="00FA1F66">
      <w:pPr>
        <w:rPr>
          <w:sz w:val="24"/>
          <w:szCs w:val="24"/>
        </w:rPr>
      </w:pPr>
    </w:p>
    <w:p w14:paraId="40C4B370" w14:textId="77777777" w:rsidR="00FA1F66" w:rsidRPr="00187ADC" w:rsidRDefault="00FA1F66">
      <w:pPr>
        <w:rPr>
          <w:sz w:val="20"/>
          <w:szCs w:val="20"/>
        </w:rPr>
      </w:pPr>
    </w:p>
    <w:p w14:paraId="7BE16231" w14:textId="77777777" w:rsidR="00FA1F66" w:rsidRPr="00187ADC" w:rsidRDefault="00FA1F66">
      <w:pPr>
        <w:rPr>
          <w:sz w:val="20"/>
          <w:szCs w:val="20"/>
        </w:rPr>
      </w:pPr>
    </w:p>
    <w:p w14:paraId="3E609BA5" w14:textId="77777777" w:rsidR="00FA1F66" w:rsidRPr="00187ADC" w:rsidRDefault="00FA1F66">
      <w:pPr>
        <w:rPr>
          <w:sz w:val="20"/>
          <w:szCs w:val="20"/>
        </w:rPr>
      </w:pPr>
    </w:p>
    <w:p w14:paraId="7BC3D1A5" w14:textId="77777777" w:rsidR="00FA1F66" w:rsidRPr="00187ADC" w:rsidRDefault="00FA1F66">
      <w:pPr>
        <w:rPr>
          <w:sz w:val="20"/>
          <w:szCs w:val="20"/>
        </w:rPr>
      </w:pPr>
    </w:p>
    <w:p w14:paraId="3EBCA4C6" w14:textId="77777777" w:rsidR="00FA1F66" w:rsidRPr="00187ADC" w:rsidRDefault="00FA1F66">
      <w:pPr>
        <w:rPr>
          <w:sz w:val="20"/>
          <w:szCs w:val="20"/>
        </w:rPr>
      </w:pPr>
    </w:p>
    <w:p w14:paraId="2963B095" w14:textId="77777777" w:rsidR="00FA1F66" w:rsidRPr="00187ADC" w:rsidRDefault="00FA1F66">
      <w:pPr>
        <w:rPr>
          <w:sz w:val="20"/>
          <w:szCs w:val="20"/>
        </w:rPr>
      </w:pPr>
    </w:p>
    <w:p w14:paraId="131C9B79" w14:textId="77777777" w:rsidR="00FA1F66" w:rsidRPr="00187ADC" w:rsidRDefault="00FA1F66">
      <w:pPr>
        <w:rPr>
          <w:sz w:val="20"/>
          <w:szCs w:val="20"/>
        </w:rPr>
      </w:pPr>
    </w:p>
    <w:p w14:paraId="504BEB8B" w14:textId="77777777" w:rsidR="00FA1F66" w:rsidRPr="00187ADC" w:rsidRDefault="00FA1F66">
      <w:pPr>
        <w:rPr>
          <w:sz w:val="20"/>
          <w:szCs w:val="20"/>
        </w:rPr>
      </w:pPr>
    </w:p>
    <w:p w14:paraId="654F9660" w14:textId="77777777" w:rsidR="00FA1F66" w:rsidRPr="00187ADC" w:rsidRDefault="00FA1F66">
      <w:pPr>
        <w:rPr>
          <w:sz w:val="20"/>
          <w:szCs w:val="20"/>
        </w:rPr>
      </w:pPr>
    </w:p>
    <w:p w14:paraId="38B3B32F" w14:textId="77777777" w:rsidR="00FA1F66" w:rsidRPr="00187ADC" w:rsidRDefault="00FA1F66">
      <w:pPr>
        <w:rPr>
          <w:sz w:val="20"/>
          <w:szCs w:val="20"/>
        </w:rPr>
      </w:pPr>
    </w:p>
    <w:p w14:paraId="22130699" w14:textId="77777777" w:rsidR="00FA1F66" w:rsidRPr="00187ADC" w:rsidRDefault="00FA1F66">
      <w:pPr>
        <w:rPr>
          <w:sz w:val="20"/>
          <w:szCs w:val="20"/>
        </w:rPr>
      </w:pPr>
    </w:p>
    <w:p w14:paraId="07ABBF78" w14:textId="77777777" w:rsidR="00FA1F66" w:rsidRPr="00187ADC" w:rsidRDefault="00FA1F66">
      <w:pPr>
        <w:rPr>
          <w:sz w:val="20"/>
          <w:szCs w:val="20"/>
        </w:rPr>
      </w:pPr>
    </w:p>
    <w:p w14:paraId="56BD4631" w14:textId="77777777" w:rsidR="00FA1F66" w:rsidRPr="00187ADC" w:rsidRDefault="00FA1F66">
      <w:pPr>
        <w:rPr>
          <w:sz w:val="20"/>
          <w:szCs w:val="20"/>
        </w:rPr>
      </w:pPr>
    </w:p>
    <w:p w14:paraId="4760DE0F" w14:textId="77777777" w:rsidR="00FA1F66" w:rsidRPr="00187ADC" w:rsidRDefault="00FA1F66">
      <w:pPr>
        <w:rPr>
          <w:sz w:val="20"/>
          <w:szCs w:val="20"/>
        </w:rPr>
      </w:pPr>
    </w:p>
    <w:p w14:paraId="47795307" w14:textId="77777777" w:rsidR="00FA1F66" w:rsidRPr="00187ADC" w:rsidRDefault="00FA1F66">
      <w:pPr>
        <w:rPr>
          <w:sz w:val="20"/>
          <w:szCs w:val="20"/>
        </w:rPr>
      </w:pPr>
    </w:p>
    <w:p w14:paraId="1E36CA5E" w14:textId="77777777" w:rsidR="00FA1F66" w:rsidRPr="00187ADC" w:rsidRDefault="00FA1F66">
      <w:pPr>
        <w:rPr>
          <w:sz w:val="20"/>
          <w:szCs w:val="20"/>
        </w:rPr>
      </w:pPr>
    </w:p>
    <w:p w14:paraId="54519774" w14:textId="77777777" w:rsidR="00FA1F66" w:rsidRPr="00187ADC" w:rsidRDefault="00FA1F66">
      <w:pPr>
        <w:rPr>
          <w:sz w:val="20"/>
          <w:szCs w:val="20"/>
        </w:rPr>
      </w:pPr>
    </w:p>
    <w:p w14:paraId="0D71763A" w14:textId="77777777" w:rsidR="00FA1F66" w:rsidRPr="00187ADC" w:rsidRDefault="00FA1F66">
      <w:pPr>
        <w:rPr>
          <w:sz w:val="20"/>
          <w:szCs w:val="20"/>
        </w:rPr>
      </w:pPr>
    </w:p>
    <w:p w14:paraId="7C0999FC" w14:textId="77777777" w:rsidR="00FA1F66" w:rsidRPr="00187ADC" w:rsidRDefault="00FA1F66">
      <w:pPr>
        <w:rPr>
          <w:sz w:val="20"/>
          <w:szCs w:val="20"/>
        </w:rPr>
      </w:pPr>
    </w:p>
    <w:p w14:paraId="238F4C28" w14:textId="77777777" w:rsidR="00FA1F66" w:rsidRPr="00187ADC" w:rsidRDefault="00FA1F66">
      <w:pPr>
        <w:rPr>
          <w:sz w:val="20"/>
          <w:szCs w:val="20"/>
        </w:rPr>
      </w:pPr>
    </w:p>
    <w:p w14:paraId="22698E52" w14:textId="77777777" w:rsidR="00FA1F66" w:rsidRPr="00187ADC" w:rsidRDefault="00FA1F66">
      <w:pPr>
        <w:rPr>
          <w:sz w:val="20"/>
          <w:szCs w:val="20"/>
        </w:rPr>
      </w:pPr>
    </w:p>
    <w:p w14:paraId="12D60B2C" w14:textId="77777777" w:rsidR="00FA1F66" w:rsidRPr="00187ADC" w:rsidRDefault="00FA1F66">
      <w:pPr>
        <w:rPr>
          <w:sz w:val="20"/>
          <w:szCs w:val="20"/>
        </w:rPr>
      </w:pPr>
    </w:p>
    <w:sdt>
      <w:sdtPr>
        <w:id w:val="194233728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EDE04F0" w14:textId="31B2F80F" w:rsidR="00215D65" w:rsidRDefault="00215D65">
          <w:pPr>
            <w:pStyle w:val="TOCHeading"/>
          </w:pPr>
          <w:r>
            <w:t>Contents</w:t>
          </w:r>
        </w:p>
        <w:p w14:paraId="466DC9C6" w14:textId="3A0299D3" w:rsidR="00215D65" w:rsidRDefault="00215D65">
          <w:pPr>
            <w:pStyle w:val="TOC2"/>
            <w:tabs>
              <w:tab w:val="right" w:leader="dot" w:pos="9736"/>
            </w:tabs>
            <w:rPr>
              <w:rFonts w:eastAsiaTheme="minorEastAsia"/>
              <w:noProof/>
              <w:sz w:val="24"/>
              <w:szCs w:val="24"/>
              <w:lang w:eastAsia="en-GB"/>
            </w:rPr>
          </w:pPr>
          <w:r>
            <w:fldChar w:fldCharType="begin"/>
          </w:r>
          <w:r>
            <w:instrText xml:space="preserve"> TOC \o "1-3" \h \z \u </w:instrText>
          </w:r>
          <w:r>
            <w:fldChar w:fldCharType="separate"/>
          </w:r>
          <w:hyperlink w:anchor="_Toc184981887" w:history="1">
            <w:r w:rsidRPr="00523319">
              <w:rPr>
                <w:rStyle w:val="Hyperlink"/>
                <w:noProof/>
              </w:rPr>
              <w:t>Section 1 - Introduction</w:t>
            </w:r>
            <w:r>
              <w:rPr>
                <w:noProof/>
                <w:webHidden/>
              </w:rPr>
              <w:tab/>
            </w:r>
            <w:r>
              <w:rPr>
                <w:noProof/>
                <w:webHidden/>
              </w:rPr>
              <w:fldChar w:fldCharType="begin"/>
            </w:r>
            <w:r>
              <w:rPr>
                <w:noProof/>
                <w:webHidden/>
              </w:rPr>
              <w:instrText xml:space="preserve"> PAGEREF _Toc184981887 \h </w:instrText>
            </w:r>
            <w:r>
              <w:rPr>
                <w:noProof/>
                <w:webHidden/>
              </w:rPr>
            </w:r>
            <w:r>
              <w:rPr>
                <w:noProof/>
                <w:webHidden/>
              </w:rPr>
              <w:fldChar w:fldCharType="separate"/>
            </w:r>
            <w:r>
              <w:rPr>
                <w:noProof/>
                <w:webHidden/>
              </w:rPr>
              <w:t>3</w:t>
            </w:r>
            <w:r>
              <w:rPr>
                <w:noProof/>
                <w:webHidden/>
              </w:rPr>
              <w:fldChar w:fldCharType="end"/>
            </w:r>
          </w:hyperlink>
        </w:p>
        <w:p w14:paraId="7CE28C44" w14:textId="13FAEE5C" w:rsidR="00215D65" w:rsidRDefault="00215D65">
          <w:pPr>
            <w:pStyle w:val="TOC2"/>
            <w:tabs>
              <w:tab w:val="right" w:leader="dot" w:pos="9736"/>
            </w:tabs>
            <w:rPr>
              <w:rFonts w:eastAsiaTheme="minorEastAsia"/>
              <w:noProof/>
              <w:sz w:val="24"/>
              <w:szCs w:val="24"/>
              <w:lang w:eastAsia="en-GB"/>
            </w:rPr>
          </w:pPr>
          <w:hyperlink w:anchor="_Toc184981888" w:history="1">
            <w:r w:rsidRPr="00523319">
              <w:rPr>
                <w:rStyle w:val="Hyperlink"/>
                <w:noProof/>
              </w:rPr>
              <w:t>Section 2 - A History of the Munitions</w:t>
            </w:r>
            <w:r>
              <w:rPr>
                <w:noProof/>
                <w:webHidden/>
              </w:rPr>
              <w:tab/>
            </w:r>
            <w:r>
              <w:rPr>
                <w:noProof/>
                <w:webHidden/>
              </w:rPr>
              <w:fldChar w:fldCharType="begin"/>
            </w:r>
            <w:r>
              <w:rPr>
                <w:noProof/>
                <w:webHidden/>
              </w:rPr>
              <w:instrText xml:space="preserve"> PAGEREF _Toc184981888 \h </w:instrText>
            </w:r>
            <w:r>
              <w:rPr>
                <w:noProof/>
                <w:webHidden/>
              </w:rPr>
            </w:r>
            <w:r>
              <w:rPr>
                <w:noProof/>
                <w:webHidden/>
              </w:rPr>
              <w:fldChar w:fldCharType="separate"/>
            </w:r>
            <w:r>
              <w:rPr>
                <w:noProof/>
                <w:webHidden/>
              </w:rPr>
              <w:t>5</w:t>
            </w:r>
            <w:r>
              <w:rPr>
                <w:noProof/>
                <w:webHidden/>
              </w:rPr>
              <w:fldChar w:fldCharType="end"/>
            </w:r>
          </w:hyperlink>
        </w:p>
        <w:p w14:paraId="1A2BF6A8" w14:textId="108F1E3C" w:rsidR="00215D65" w:rsidRDefault="00215D65">
          <w:pPr>
            <w:pStyle w:val="TOC2"/>
            <w:tabs>
              <w:tab w:val="right" w:leader="dot" w:pos="9736"/>
            </w:tabs>
            <w:rPr>
              <w:rFonts w:eastAsiaTheme="minorEastAsia"/>
              <w:noProof/>
              <w:sz w:val="24"/>
              <w:szCs w:val="24"/>
              <w:lang w:eastAsia="en-GB"/>
            </w:rPr>
          </w:pPr>
          <w:hyperlink w:anchor="_Toc184981889" w:history="1">
            <w:r w:rsidRPr="00523319">
              <w:rPr>
                <w:rStyle w:val="Hyperlink"/>
                <w:noProof/>
              </w:rPr>
              <w:t>Section 3 – Area of Operations</w:t>
            </w:r>
            <w:r>
              <w:rPr>
                <w:noProof/>
                <w:webHidden/>
              </w:rPr>
              <w:tab/>
            </w:r>
            <w:r>
              <w:rPr>
                <w:noProof/>
                <w:webHidden/>
              </w:rPr>
              <w:fldChar w:fldCharType="begin"/>
            </w:r>
            <w:r>
              <w:rPr>
                <w:noProof/>
                <w:webHidden/>
              </w:rPr>
              <w:instrText xml:space="preserve"> PAGEREF _Toc184981889 \h </w:instrText>
            </w:r>
            <w:r>
              <w:rPr>
                <w:noProof/>
                <w:webHidden/>
              </w:rPr>
            </w:r>
            <w:r>
              <w:rPr>
                <w:noProof/>
                <w:webHidden/>
              </w:rPr>
              <w:fldChar w:fldCharType="separate"/>
            </w:r>
            <w:r>
              <w:rPr>
                <w:noProof/>
                <w:webHidden/>
              </w:rPr>
              <w:t>6</w:t>
            </w:r>
            <w:r>
              <w:rPr>
                <w:noProof/>
                <w:webHidden/>
              </w:rPr>
              <w:fldChar w:fldCharType="end"/>
            </w:r>
          </w:hyperlink>
        </w:p>
        <w:p w14:paraId="215EDD3F" w14:textId="49DDB0A2" w:rsidR="00215D65" w:rsidRDefault="00215D65" w:rsidP="00215D65">
          <w:pPr>
            <w:pStyle w:val="TOC2"/>
            <w:tabs>
              <w:tab w:val="right" w:leader="dot" w:pos="9736"/>
            </w:tabs>
            <w:rPr>
              <w:rFonts w:eastAsiaTheme="minorEastAsia"/>
              <w:noProof/>
              <w:sz w:val="24"/>
              <w:szCs w:val="24"/>
              <w:lang w:eastAsia="en-GB"/>
            </w:rPr>
          </w:pPr>
          <w:hyperlink w:anchor="_Toc184981890" w:history="1">
            <w:r w:rsidRPr="00523319">
              <w:rPr>
                <w:rStyle w:val="Hyperlink"/>
                <w:noProof/>
              </w:rPr>
              <w:t>Section 4 – Breakdown of munitions</w:t>
            </w:r>
            <w:r>
              <w:rPr>
                <w:noProof/>
                <w:webHidden/>
              </w:rPr>
              <w:tab/>
            </w:r>
            <w:r>
              <w:rPr>
                <w:noProof/>
                <w:webHidden/>
              </w:rPr>
              <w:fldChar w:fldCharType="begin"/>
            </w:r>
            <w:r>
              <w:rPr>
                <w:noProof/>
                <w:webHidden/>
              </w:rPr>
              <w:instrText xml:space="preserve"> PAGEREF _Toc184981890 \h </w:instrText>
            </w:r>
            <w:r>
              <w:rPr>
                <w:noProof/>
                <w:webHidden/>
              </w:rPr>
            </w:r>
            <w:r>
              <w:rPr>
                <w:noProof/>
                <w:webHidden/>
              </w:rPr>
              <w:fldChar w:fldCharType="separate"/>
            </w:r>
            <w:r>
              <w:rPr>
                <w:noProof/>
                <w:webHidden/>
              </w:rPr>
              <w:t>8</w:t>
            </w:r>
            <w:r>
              <w:rPr>
                <w:noProof/>
                <w:webHidden/>
              </w:rPr>
              <w:fldChar w:fldCharType="end"/>
            </w:r>
          </w:hyperlink>
        </w:p>
        <w:p w14:paraId="4F5A83B1" w14:textId="52CA4FFB" w:rsidR="00215D65" w:rsidRDefault="00215D65">
          <w:pPr>
            <w:pStyle w:val="TOC2"/>
            <w:tabs>
              <w:tab w:val="right" w:leader="dot" w:pos="9736"/>
            </w:tabs>
            <w:rPr>
              <w:rFonts w:eastAsiaTheme="minorEastAsia"/>
              <w:noProof/>
              <w:sz w:val="24"/>
              <w:szCs w:val="24"/>
              <w:lang w:eastAsia="en-GB"/>
            </w:rPr>
          </w:pPr>
          <w:hyperlink w:anchor="_Toc184981892" w:history="1">
            <w:r w:rsidRPr="00523319">
              <w:rPr>
                <w:rStyle w:val="Hyperlink"/>
                <w:noProof/>
              </w:rPr>
              <w:t>Section 5 – Disposal Methodology</w:t>
            </w:r>
            <w:r>
              <w:rPr>
                <w:noProof/>
                <w:webHidden/>
              </w:rPr>
              <w:tab/>
            </w:r>
            <w:r>
              <w:rPr>
                <w:noProof/>
                <w:webHidden/>
              </w:rPr>
              <w:fldChar w:fldCharType="begin"/>
            </w:r>
            <w:r>
              <w:rPr>
                <w:noProof/>
                <w:webHidden/>
              </w:rPr>
              <w:instrText xml:space="preserve"> PAGEREF _Toc184981892 \h </w:instrText>
            </w:r>
            <w:r>
              <w:rPr>
                <w:noProof/>
                <w:webHidden/>
              </w:rPr>
            </w:r>
            <w:r>
              <w:rPr>
                <w:noProof/>
                <w:webHidden/>
              </w:rPr>
              <w:fldChar w:fldCharType="separate"/>
            </w:r>
            <w:r>
              <w:rPr>
                <w:noProof/>
                <w:webHidden/>
              </w:rPr>
              <w:t>12</w:t>
            </w:r>
            <w:r>
              <w:rPr>
                <w:noProof/>
                <w:webHidden/>
              </w:rPr>
              <w:fldChar w:fldCharType="end"/>
            </w:r>
          </w:hyperlink>
        </w:p>
        <w:p w14:paraId="5E7AF3EB" w14:textId="2FDC50CC" w:rsidR="00215D65" w:rsidRDefault="00215D65">
          <w:pPr>
            <w:pStyle w:val="TOC2"/>
            <w:tabs>
              <w:tab w:val="right" w:leader="dot" w:pos="9736"/>
            </w:tabs>
            <w:rPr>
              <w:rFonts w:eastAsiaTheme="minorEastAsia"/>
              <w:noProof/>
              <w:sz w:val="24"/>
              <w:szCs w:val="24"/>
              <w:lang w:eastAsia="en-GB"/>
            </w:rPr>
          </w:pPr>
          <w:hyperlink w:anchor="_Toc184981893" w:history="1">
            <w:r w:rsidRPr="00523319">
              <w:rPr>
                <w:rStyle w:val="Hyperlink"/>
                <w:noProof/>
              </w:rPr>
              <w:t>Conclusions and Evaluation</w:t>
            </w:r>
            <w:r>
              <w:rPr>
                <w:noProof/>
                <w:webHidden/>
              </w:rPr>
              <w:tab/>
            </w:r>
            <w:r>
              <w:rPr>
                <w:noProof/>
                <w:webHidden/>
              </w:rPr>
              <w:fldChar w:fldCharType="begin"/>
            </w:r>
            <w:r>
              <w:rPr>
                <w:noProof/>
                <w:webHidden/>
              </w:rPr>
              <w:instrText xml:space="preserve"> PAGEREF _Toc184981893 \h </w:instrText>
            </w:r>
            <w:r>
              <w:rPr>
                <w:noProof/>
                <w:webHidden/>
              </w:rPr>
            </w:r>
            <w:r>
              <w:rPr>
                <w:noProof/>
                <w:webHidden/>
              </w:rPr>
              <w:fldChar w:fldCharType="separate"/>
            </w:r>
            <w:r>
              <w:rPr>
                <w:noProof/>
                <w:webHidden/>
              </w:rPr>
              <w:t>15</w:t>
            </w:r>
            <w:r>
              <w:rPr>
                <w:noProof/>
                <w:webHidden/>
              </w:rPr>
              <w:fldChar w:fldCharType="end"/>
            </w:r>
          </w:hyperlink>
        </w:p>
        <w:p w14:paraId="2DEC5750" w14:textId="51604CA3" w:rsidR="00215D65" w:rsidRDefault="00215D65">
          <w:pPr>
            <w:pStyle w:val="TOC1"/>
            <w:tabs>
              <w:tab w:val="right" w:leader="dot" w:pos="9736"/>
            </w:tabs>
            <w:rPr>
              <w:rFonts w:eastAsiaTheme="minorEastAsia"/>
              <w:noProof/>
              <w:sz w:val="24"/>
              <w:szCs w:val="24"/>
              <w:lang w:eastAsia="en-GB"/>
            </w:rPr>
          </w:pPr>
          <w:hyperlink w:anchor="_Toc184981894" w:history="1">
            <w:r w:rsidRPr="00523319">
              <w:rPr>
                <w:rStyle w:val="Hyperlink"/>
                <w:noProof/>
              </w:rPr>
              <w:t>Works Cited</w:t>
            </w:r>
            <w:r>
              <w:rPr>
                <w:noProof/>
                <w:webHidden/>
              </w:rPr>
              <w:tab/>
            </w:r>
            <w:r>
              <w:rPr>
                <w:noProof/>
                <w:webHidden/>
              </w:rPr>
              <w:fldChar w:fldCharType="begin"/>
            </w:r>
            <w:r>
              <w:rPr>
                <w:noProof/>
                <w:webHidden/>
              </w:rPr>
              <w:instrText xml:space="preserve"> PAGEREF _Toc184981894 \h </w:instrText>
            </w:r>
            <w:r>
              <w:rPr>
                <w:noProof/>
                <w:webHidden/>
              </w:rPr>
            </w:r>
            <w:r>
              <w:rPr>
                <w:noProof/>
                <w:webHidden/>
              </w:rPr>
              <w:fldChar w:fldCharType="separate"/>
            </w:r>
            <w:r>
              <w:rPr>
                <w:noProof/>
                <w:webHidden/>
              </w:rPr>
              <w:t>16</w:t>
            </w:r>
            <w:r>
              <w:rPr>
                <w:noProof/>
                <w:webHidden/>
              </w:rPr>
              <w:fldChar w:fldCharType="end"/>
            </w:r>
          </w:hyperlink>
        </w:p>
        <w:p w14:paraId="56705B6E" w14:textId="7668E8AC" w:rsidR="00215D65" w:rsidRDefault="00215D65">
          <w:r>
            <w:rPr>
              <w:b/>
              <w:bCs/>
              <w:noProof/>
            </w:rPr>
            <w:fldChar w:fldCharType="end"/>
          </w:r>
        </w:p>
      </w:sdtContent>
    </w:sdt>
    <w:p w14:paraId="5544ED75" w14:textId="77777777" w:rsidR="00FA1F66" w:rsidRDefault="00FA1F66">
      <w:pPr>
        <w:rPr>
          <w:sz w:val="20"/>
          <w:szCs w:val="20"/>
        </w:rPr>
      </w:pPr>
    </w:p>
    <w:p w14:paraId="74AD4DB6" w14:textId="138F850A" w:rsidR="008D0E56" w:rsidRDefault="008D0E56">
      <w:pPr>
        <w:pStyle w:val="TableofFigures"/>
        <w:tabs>
          <w:tab w:val="right" w:leader="dot" w:pos="9736"/>
        </w:tabs>
        <w:rPr>
          <w:rFonts w:eastAsiaTheme="minorEastAsia"/>
          <w:noProof/>
          <w:sz w:val="24"/>
          <w:szCs w:val="24"/>
          <w:lang w:eastAsia="en-GB"/>
        </w:rPr>
      </w:pPr>
      <w:r>
        <w:rPr>
          <w:sz w:val="20"/>
          <w:szCs w:val="20"/>
        </w:rPr>
        <w:fldChar w:fldCharType="begin"/>
      </w:r>
      <w:r>
        <w:rPr>
          <w:sz w:val="20"/>
          <w:szCs w:val="20"/>
        </w:rPr>
        <w:instrText xml:space="preserve"> TOC \h \z \c "Figure" </w:instrText>
      </w:r>
      <w:r>
        <w:rPr>
          <w:sz w:val="20"/>
          <w:szCs w:val="20"/>
        </w:rPr>
        <w:fldChar w:fldCharType="separate"/>
      </w:r>
      <w:hyperlink w:anchor="_Toc184983645" w:history="1">
        <w:r w:rsidRPr="002C2FE9">
          <w:rPr>
            <w:rStyle w:val="Hyperlink"/>
            <w:noProof/>
          </w:rPr>
          <w:t>Figure 1 Images of the munitions provided by Brimstone UXO</w:t>
        </w:r>
        <w:r>
          <w:rPr>
            <w:noProof/>
            <w:webHidden/>
          </w:rPr>
          <w:tab/>
        </w:r>
        <w:r>
          <w:rPr>
            <w:noProof/>
            <w:webHidden/>
          </w:rPr>
          <w:fldChar w:fldCharType="begin"/>
        </w:r>
        <w:r>
          <w:rPr>
            <w:noProof/>
            <w:webHidden/>
          </w:rPr>
          <w:instrText xml:space="preserve"> PAGEREF _Toc184983645 \h </w:instrText>
        </w:r>
        <w:r>
          <w:rPr>
            <w:noProof/>
            <w:webHidden/>
          </w:rPr>
        </w:r>
        <w:r>
          <w:rPr>
            <w:noProof/>
            <w:webHidden/>
          </w:rPr>
          <w:fldChar w:fldCharType="separate"/>
        </w:r>
        <w:r>
          <w:rPr>
            <w:noProof/>
            <w:webHidden/>
          </w:rPr>
          <w:t>3</w:t>
        </w:r>
        <w:r>
          <w:rPr>
            <w:noProof/>
            <w:webHidden/>
          </w:rPr>
          <w:fldChar w:fldCharType="end"/>
        </w:r>
      </w:hyperlink>
    </w:p>
    <w:p w14:paraId="378B2DCA" w14:textId="3E6C548E" w:rsidR="008D0E56" w:rsidRDefault="008D0E56">
      <w:pPr>
        <w:pStyle w:val="TableofFigures"/>
        <w:tabs>
          <w:tab w:val="right" w:leader="dot" w:pos="9736"/>
        </w:tabs>
        <w:rPr>
          <w:rFonts w:eastAsiaTheme="minorEastAsia"/>
          <w:noProof/>
          <w:sz w:val="24"/>
          <w:szCs w:val="24"/>
          <w:lang w:eastAsia="en-GB"/>
        </w:rPr>
      </w:pPr>
      <w:hyperlink w:anchor="_Toc184983646" w:history="1">
        <w:r w:rsidRPr="002C2FE9">
          <w:rPr>
            <w:rStyle w:val="Hyperlink"/>
            <w:noProof/>
          </w:rPr>
          <w:t>Figure 2 Location of the Unknown Munitions</w:t>
        </w:r>
        <w:r>
          <w:rPr>
            <w:noProof/>
            <w:webHidden/>
          </w:rPr>
          <w:tab/>
        </w:r>
        <w:r>
          <w:rPr>
            <w:noProof/>
            <w:webHidden/>
          </w:rPr>
          <w:fldChar w:fldCharType="begin"/>
        </w:r>
        <w:r>
          <w:rPr>
            <w:noProof/>
            <w:webHidden/>
          </w:rPr>
          <w:instrText xml:space="preserve"> PAGEREF _Toc184983646 \h </w:instrText>
        </w:r>
        <w:r>
          <w:rPr>
            <w:noProof/>
            <w:webHidden/>
          </w:rPr>
        </w:r>
        <w:r>
          <w:rPr>
            <w:noProof/>
            <w:webHidden/>
          </w:rPr>
          <w:fldChar w:fldCharType="separate"/>
        </w:r>
        <w:r>
          <w:rPr>
            <w:noProof/>
            <w:webHidden/>
          </w:rPr>
          <w:t>4</w:t>
        </w:r>
        <w:r>
          <w:rPr>
            <w:noProof/>
            <w:webHidden/>
          </w:rPr>
          <w:fldChar w:fldCharType="end"/>
        </w:r>
      </w:hyperlink>
    </w:p>
    <w:p w14:paraId="71685CCC" w14:textId="7FA323D6" w:rsidR="008D0E56" w:rsidRDefault="008D0E56">
      <w:pPr>
        <w:pStyle w:val="TableofFigures"/>
        <w:tabs>
          <w:tab w:val="right" w:leader="dot" w:pos="9736"/>
        </w:tabs>
        <w:rPr>
          <w:rFonts w:eastAsiaTheme="minorEastAsia"/>
          <w:noProof/>
          <w:sz w:val="24"/>
          <w:szCs w:val="24"/>
          <w:lang w:eastAsia="en-GB"/>
        </w:rPr>
      </w:pPr>
      <w:hyperlink w:anchor="_Toc184983647" w:history="1">
        <w:r w:rsidRPr="002C2FE9">
          <w:rPr>
            <w:rStyle w:val="Hyperlink"/>
            <w:noProof/>
          </w:rPr>
          <w:t>Figure 3 BM-1 Depth Charge [1]</w:t>
        </w:r>
        <w:r>
          <w:rPr>
            <w:noProof/>
            <w:webHidden/>
          </w:rPr>
          <w:tab/>
        </w:r>
        <w:r>
          <w:rPr>
            <w:noProof/>
            <w:webHidden/>
          </w:rPr>
          <w:fldChar w:fldCharType="begin"/>
        </w:r>
        <w:r>
          <w:rPr>
            <w:noProof/>
            <w:webHidden/>
          </w:rPr>
          <w:instrText xml:space="preserve"> PAGEREF _Toc184983647 \h </w:instrText>
        </w:r>
        <w:r>
          <w:rPr>
            <w:noProof/>
            <w:webHidden/>
          </w:rPr>
        </w:r>
        <w:r>
          <w:rPr>
            <w:noProof/>
            <w:webHidden/>
          </w:rPr>
          <w:fldChar w:fldCharType="separate"/>
        </w:r>
        <w:r>
          <w:rPr>
            <w:noProof/>
            <w:webHidden/>
          </w:rPr>
          <w:t>5</w:t>
        </w:r>
        <w:r>
          <w:rPr>
            <w:noProof/>
            <w:webHidden/>
          </w:rPr>
          <w:fldChar w:fldCharType="end"/>
        </w:r>
      </w:hyperlink>
    </w:p>
    <w:p w14:paraId="4BBCE3B6" w14:textId="3AEA78A9" w:rsidR="008D0E56" w:rsidRDefault="008D0E56">
      <w:pPr>
        <w:pStyle w:val="TableofFigures"/>
        <w:tabs>
          <w:tab w:val="right" w:leader="dot" w:pos="9736"/>
        </w:tabs>
        <w:rPr>
          <w:rFonts w:eastAsiaTheme="minorEastAsia"/>
          <w:noProof/>
          <w:sz w:val="24"/>
          <w:szCs w:val="24"/>
          <w:lang w:eastAsia="en-GB"/>
        </w:rPr>
      </w:pPr>
      <w:hyperlink w:anchor="_Toc184983648" w:history="1">
        <w:r w:rsidRPr="002C2FE9">
          <w:rPr>
            <w:rStyle w:val="Hyperlink"/>
            <w:noProof/>
          </w:rPr>
          <w:t>Figure 4 BB-1 Depth Charge [1]</w:t>
        </w:r>
        <w:r>
          <w:rPr>
            <w:noProof/>
            <w:webHidden/>
          </w:rPr>
          <w:tab/>
        </w:r>
        <w:r>
          <w:rPr>
            <w:noProof/>
            <w:webHidden/>
          </w:rPr>
          <w:fldChar w:fldCharType="begin"/>
        </w:r>
        <w:r>
          <w:rPr>
            <w:noProof/>
            <w:webHidden/>
          </w:rPr>
          <w:instrText xml:space="preserve"> PAGEREF _Toc184983648 \h </w:instrText>
        </w:r>
        <w:r>
          <w:rPr>
            <w:noProof/>
            <w:webHidden/>
          </w:rPr>
        </w:r>
        <w:r>
          <w:rPr>
            <w:noProof/>
            <w:webHidden/>
          </w:rPr>
          <w:fldChar w:fldCharType="separate"/>
        </w:r>
        <w:r>
          <w:rPr>
            <w:noProof/>
            <w:webHidden/>
          </w:rPr>
          <w:t>5</w:t>
        </w:r>
        <w:r>
          <w:rPr>
            <w:noProof/>
            <w:webHidden/>
          </w:rPr>
          <w:fldChar w:fldCharType="end"/>
        </w:r>
      </w:hyperlink>
    </w:p>
    <w:p w14:paraId="2878A2A6" w14:textId="6A4DE37D" w:rsidR="008D0E56" w:rsidRDefault="008D0E56">
      <w:pPr>
        <w:pStyle w:val="TableofFigures"/>
        <w:tabs>
          <w:tab w:val="right" w:leader="dot" w:pos="9736"/>
        </w:tabs>
        <w:rPr>
          <w:rFonts w:eastAsiaTheme="minorEastAsia"/>
          <w:noProof/>
          <w:sz w:val="24"/>
          <w:szCs w:val="24"/>
          <w:lang w:eastAsia="en-GB"/>
        </w:rPr>
      </w:pPr>
      <w:hyperlink w:anchor="_Toc184983649" w:history="1">
        <w:r w:rsidRPr="002C2FE9">
          <w:rPr>
            <w:rStyle w:val="Hyperlink"/>
            <w:noProof/>
          </w:rPr>
          <w:t>Figure 5 Cutaway of K3-M fuze</w:t>
        </w:r>
        <w:r>
          <w:rPr>
            <w:noProof/>
            <w:webHidden/>
          </w:rPr>
          <w:tab/>
        </w:r>
        <w:r>
          <w:rPr>
            <w:noProof/>
            <w:webHidden/>
          </w:rPr>
          <w:fldChar w:fldCharType="begin"/>
        </w:r>
        <w:r>
          <w:rPr>
            <w:noProof/>
            <w:webHidden/>
          </w:rPr>
          <w:instrText xml:space="preserve"> PAGEREF _Toc184983649 \h </w:instrText>
        </w:r>
        <w:r>
          <w:rPr>
            <w:noProof/>
            <w:webHidden/>
          </w:rPr>
        </w:r>
        <w:r>
          <w:rPr>
            <w:noProof/>
            <w:webHidden/>
          </w:rPr>
          <w:fldChar w:fldCharType="separate"/>
        </w:r>
        <w:r>
          <w:rPr>
            <w:noProof/>
            <w:webHidden/>
          </w:rPr>
          <w:t>5</w:t>
        </w:r>
        <w:r>
          <w:rPr>
            <w:noProof/>
            <w:webHidden/>
          </w:rPr>
          <w:fldChar w:fldCharType="end"/>
        </w:r>
      </w:hyperlink>
    </w:p>
    <w:p w14:paraId="37047280" w14:textId="5E036E95" w:rsidR="008D0E56" w:rsidRDefault="008D0E56">
      <w:pPr>
        <w:pStyle w:val="TableofFigures"/>
        <w:tabs>
          <w:tab w:val="right" w:leader="dot" w:pos="9736"/>
        </w:tabs>
        <w:rPr>
          <w:rFonts w:eastAsiaTheme="minorEastAsia"/>
          <w:noProof/>
          <w:sz w:val="24"/>
          <w:szCs w:val="24"/>
          <w:lang w:eastAsia="en-GB"/>
        </w:rPr>
      </w:pPr>
      <w:hyperlink w:anchor="_Toc184983650" w:history="1">
        <w:r w:rsidRPr="002C2FE9">
          <w:rPr>
            <w:rStyle w:val="Hyperlink"/>
            <w:noProof/>
          </w:rPr>
          <w:t>Figure 6 Depiction of an underwater explosion [11]</w:t>
        </w:r>
        <w:r>
          <w:rPr>
            <w:noProof/>
            <w:webHidden/>
          </w:rPr>
          <w:tab/>
        </w:r>
        <w:r>
          <w:rPr>
            <w:noProof/>
            <w:webHidden/>
          </w:rPr>
          <w:fldChar w:fldCharType="begin"/>
        </w:r>
        <w:r>
          <w:rPr>
            <w:noProof/>
            <w:webHidden/>
          </w:rPr>
          <w:instrText xml:space="preserve"> PAGEREF _Toc184983650 \h </w:instrText>
        </w:r>
        <w:r>
          <w:rPr>
            <w:noProof/>
            <w:webHidden/>
          </w:rPr>
        </w:r>
        <w:r>
          <w:rPr>
            <w:noProof/>
            <w:webHidden/>
          </w:rPr>
          <w:fldChar w:fldCharType="separate"/>
        </w:r>
        <w:r>
          <w:rPr>
            <w:noProof/>
            <w:webHidden/>
          </w:rPr>
          <w:t>6</w:t>
        </w:r>
        <w:r>
          <w:rPr>
            <w:noProof/>
            <w:webHidden/>
          </w:rPr>
          <w:fldChar w:fldCharType="end"/>
        </w:r>
      </w:hyperlink>
    </w:p>
    <w:p w14:paraId="40A97B2E" w14:textId="6F6CE297" w:rsidR="008D0E56" w:rsidRDefault="008D0E56">
      <w:pPr>
        <w:pStyle w:val="TableofFigures"/>
        <w:tabs>
          <w:tab w:val="right" w:leader="dot" w:pos="9736"/>
        </w:tabs>
        <w:rPr>
          <w:rFonts w:eastAsiaTheme="minorEastAsia"/>
          <w:noProof/>
          <w:sz w:val="24"/>
          <w:szCs w:val="24"/>
          <w:lang w:eastAsia="en-GB"/>
        </w:rPr>
      </w:pPr>
      <w:hyperlink w:anchor="_Toc184983651" w:history="1">
        <w:r w:rsidRPr="002C2FE9">
          <w:rPr>
            <w:rStyle w:val="Hyperlink"/>
            <w:noProof/>
          </w:rPr>
          <w:t>Figure 7 Unintended High Order Detonation</w:t>
        </w:r>
        <w:r>
          <w:rPr>
            <w:noProof/>
            <w:webHidden/>
          </w:rPr>
          <w:tab/>
        </w:r>
        <w:r>
          <w:rPr>
            <w:noProof/>
            <w:webHidden/>
          </w:rPr>
          <w:fldChar w:fldCharType="begin"/>
        </w:r>
        <w:r>
          <w:rPr>
            <w:noProof/>
            <w:webHidden/>
          </w:rPr>
          <w:instrText xml:space="preserve"> PAGEREF _Toc184983651 \h </w:instrText>
        </w:r>
        <w:r>
          <w:rPr>
            <w:noProof/>
            <w:webHidden/>
          </w:rPr>
        </w:r>
        <w:r>
          <w:rPr>
            <w:noProof/>
            <w:webHidden/>
          </w:rPr>
          <w:fldChar w:fldCharType="separate"/>
        </w:r>
        <w:r>
          <w:rPr>
            <w:noProof/>
            <w:webHidden/>
          </w:rPr>
          <w:t>7</w:t>
        </w:r>
        <w:r>
          <w:rPr>
            <w:noProof/>
            <w:webHidden/>
          </w:rPr>
          <w:fldChar w:fldCharType="end"/>
        </w:r>
      </w:hyperlink>
    </w:p>
    <w:p w14:paraId="40E77604" w14:textId="26F5619A" w:rsidR="008D0E56" w:rsidRDefault="008D0E56">
      <w:pPr>
        <w:pStyle w:val="TableofFigures"/>
        <w:tabs>
          <w:tab w:val="right" w:leader="dot" w:pos="9736"/>
        </w:tabs>
        <w:rPr>
          <w:rFonts w:eastAsiaTheme="minorEastAsia"/>
          <w:noProof/>
          <w:sz w:val="24"/>
          <w:szCs w:val="24"/>
          <w:lang w:eastAsia="en-GB"/>
        </w:rPr>
      </w:pPr>
      <w:hyperlink w:anchor="_Toc184983652" w:history="1">
        <w:r w:rsidRPr="002C2FE9">
          <w:rPr>
            <w:rStyle w:val="Hyperlink"/>
            <w:noProof/>
          </w:rPr>
          <w:t>Figure 8 Explosive Quantity Distance [4]</w:t>
        </w:r>
        <w:r>
          <w:rPr>
            <w:noProof/>
            <w:webHidden/>
          </w:rPr>
          <w:tab/>
        </w:r>
        <w:r>
          <w:rPr>
            <w:noProof/>
            <w:webHidden/>
          </w:rPr>
          <w:fldChar w:fldCharType="begin"/>
        </w:r>
        <w:r>
          <w:rPr>
            <w:noProof/>
            <w:webHidden/>
          </w:rPr>
          <w:instrText xml:space="preserve"> PAGEREF _Toc184983652 \h </w:instrText>
        </w:r>
        <w:r>
          <w:rPr>
            <w:noProof/>
            <w:webHidden/>
          </w:rPr>
        </w:r>
        <w:r>
          <w:rPr>
            <w:noProof/>
            <w:webHidden/>
          </w:rPr>
          <w:fldChar w:fldCharType="separate"/>
        </w:r>
        <w:r>
          <w:rPr>
            <w:noProof/>
            <w:webHidden/>
          </w:rPr>
          <w:t>7</w:t>
        </w:r>
        <w:r>
          <w:rPr>
            <w:noProof/>
            <w:webHidden/>
          </w:rPr>
          <w:fldChar w:fldCharType="end"/>
        </w:r>
      </w:hyperlink>
    </w:p>
    <w:p w14:paraId="0AA75D49" w14:textId="5C28A364" w:rsidR="008D0E56" w:rsidRDefault="008D0E56">
      <w:pPr>
        <w:pStyle w:val="TableofFigures"/>
        <w:tabs>
          <w:tab w:val="right" w:leader="dot" w:pos="9736"/>
        </w:tabs>
        <w:rPr>
          <w:rFonts w:eastAsiaTheme="minorEastAsia"/>
          <w:noProof/>
          <w:sz w:val="24"/>
          <w:szCs w:val="24"/>
          <w:lang w:eastAsia="en-GB"/>
        </w:rPr>
      </w:pPr>
      <w:hyperlink w:anchor="_Toc184983653" w:history="1">
        <w:r w:rsidRPr="002C2FE9">
          <w:rPr>
            <w:rStyle w:val="Hyperlink"/>
            <w:noProof/>
          </w:rPr>
          <w:t>Figure 9 Chemical Structure of TNT(Left) and Tetryl (Right)</w:t>
        </w:r>
        <w:r>
          <w:rPr>
            <w:noProof/>
            <w:webHidden/>
          </w:rPr>
          <w:tab/>
        </w:r>
        <w:r>
          <w:rPr>
            <w:noProof/>
            <w:webHidden/>
          </w:rPr>
          <w:fldChar w:fldCharType="begin"/>
        </w:r>
        <w:r>
          <w:rPr>
            <w:noProof/>
            <w:webHidden/>
          </w:rPr>
          <w:instrText xml:space="preserve"> PAGEREF _Toc184983653 \h </w:instrText>
        </w:r>
        <w:r>
          <w:rPr>
            <w:noProof/>
            <w:webHidden/>
          </w:rPr>
        </w:r>
        <w:r>
          <w:rPr>
            <w:noProof/>
            <w:webHidden/>
          </w:rPr>
          <w:fldChar w:fldCharType="separate"/>
        </w:r>
        <w:r>
          <w:rPr>
            <w:noProof/>
            <w:webHidden/>
          </w:rPr>
          <w:t>11</w:t>
        </w:r>
        <w:r>
          <w:rPr>
            <w:noProof/>
            <w:webHidden/>
          </w:rPr>
          <w:fldChar w:fldCharType="end"/>
        </w:r>
      </w:hyperlink>
    </w:p>
    <w:p w14:paraId="51B2673A" w14:textId="62A9EE31" w:rsidR="008D0E56" w:rsidRDefault="008D0E56">
      <w:pPr>
        <w:pStyle w:val="TableofFigures"/>
        <w:tabs>
          <w:tab w:val="right" w:leader="dot" w:pos="9736"/>
        </w:tabs>
        <w:rPr>
          <w:rFonts w:eastAsiaTheme="minorEastAsia"/>
          <w:noProof/>
          <w:sz w:val="24"/>
          <w:szCs w:val="24"/>
          <w:lang w:eastAsia="en-GB"/>
        </w:rPr>
      </w:pPr>
      <w:hyperlink w:anchor="_Toc184983654" w:history="1">
        <w:r w:rsidRPr="002C2FE9">
          <w:rPr>
            <w:rStyle w:val="Hyperlink"/>
            <w:noProof/>
          </w:rPr>
          <w:t>Figure 10 IR Spectrum of TNT [8]</w:t>
        </w:r>
        <w:r>
          <w:rPr>
            <w:noProof/>
            <w:webHidden/>
          </w:rPr>
          <w:tab/>
        </w:r>
        <w:r>
          <w:rPr>
            <w:noProof/>
            <w:webHidden/>
          </w:rPr>
          <w:fldChar w:fldCharType="begin"/>
        </w:r>
        <w:r>
          <w:rPr>
            <w:noProof/>
            <w:webHidden/>
          </w:rPr>
          <w:instrText xml:space="preserve"> PAGEREF _Toc184983654 \h </w:instrText>
        </w:r>
        <w:r>
          <w:rPr>
            <w:noProof/>
            <w:webHidden/>
          </w:rPr>
        </w:r>
        <w:r>
          <w:rPr>
            <w:noProof/>
            <w:webHidden/>
          </w:rPr>
          <w:fldChar w:fldCharType="separate"/>
        </w:r>
        <w:r>
          <w:rPr>
            <w:noProof/>
            <w:webHidden/>
          </w:rPr>
          <w:t>12</w:t>
        </w:r>
        <w:r>
          <w:rPr>
            <w:noProof/>
            <w:webHidden/>
          </w:rPr>
          <w:fldChar w:fldCharType="end"/>
        </w:r>
      </w:hyperlink>
    </w:p>
    <w:p w14:paraId="442EEE44" w14:textId="2CDF0D58" w:rsidR="008D0E56" w:rsidRDefault="008D0E56">
      <w:pPr>
        <w:pStyle w:val="TableofFigures"/>
        <w:tabs>
          <w:tab w:val="right" w:leader="dot" w:pos="9736"/>
        </w:tabs>
        <w:rPr>
          <w:rFonts w:eastAsiaTheme="minorEastAsia"/>
          <w:noProof/>
          <w:sz w:val="24"/>
          <w:szCs w:val="24"/>
          <w:lang w:eastAsia="en-GB"/>
        </w:rPr>
      </w:pPr>
      <w:hyperlink w:anchor="_Toc184983655" w:history="1">
        <w:r w:rsidRPr="002C2FE9">
          <w:rPr>
            <w:rStyle w:val="Hyperlink"/>
            <w:noProof/>
          </w:rPr>
          <w:t>Figure 11 IR Spectrum of Tetryl [8]</w:t>
        </w:r>
        <w:r>
          <w:rPr>
            <w:noProof/>
            <w:webHidden/>
          </w:rPr>
          <w:tab/>
        </w:r>
        <w:r>
          <w:rPr>
            <w:noProof/>
            <w:webHidden/>
          </w:rPr>
          <w:fldChar w:fldCharType="begin"/>
        </w:r>
        <w:r>
          <w:rPr>
            <w:noProof/>
            <w:webHidden/>
          </w:rPr>
          <w:instrText xml:space="preserve"> PAGEREF _Toc184983655 \h </w:instrText>
        </w:r>
        <w:r>
          <w:rPr>
            <w:noProof/>
            <w:webHidden/>
          </w:rPr>
        </w:r>
        <w:r>
          <w:rPr>
            <w:noProof/>
            <w:webHidden/>
          </w:rPr>
          <w:fldChar w:fldCharType="separate"/>
        </w:r>
        <w:r>
          <w:rPr>
            <w:noProof/>
            <w:webHidden/>
          </w:rPr>
          <w:t>12</w:t>
        </w:r>
        <w:r>
          <w:rPr>
            <w:noProof/>
            <w:webHidden/>
          </w:rPr>
          <w:fldChar w:fldCharType="end"/>
        </w:r>
      </w:hyperlink>
    </w:p>
    <w:p w14:paraId="57778A82" w14:textId="6B6880AC" w:rsidR="008D0E56" w:rsidRDefault="008D0E56">
      <w:pPr>
        <w:pStyle w:val="TableofFigures"/>
        <w:tabs>
          <w:tab w:val="right" w:leader="dot" w:pos="9736"/>
        </w:tabs>
        <w:rPr>
          <w:rFonts w:eastAsiaTheme="minorEastAsia"/>
          <w:noProof/>
          <w:sz w:val="24"/>
          <w:szCs w:val="24"/>
          <w:lang w:eastAsia="en-GB"/>
        </w:rPr>
      </w:pPr>
      <w:hyperlink w:anchor="_Toc184983656" w:history="1">
        <w:r w:rsidRPr="002C2FE9">
          <w:rPr>
            <w:rStyle w:val="Hyperlink"/>
            <w:noProof/>
          </w:rPr>
          <w:t>Figure 12 Weather forecast for Yemen</w:t>
        </w:r>
        <w:r>
          <w:rPr>
            <w:noProof/>
            <w:webHidden/>
          </w:rPr>
          <w:tab/>
        </w:r>
        <w:r>
          <w:rPr>
            <w:noProof/>
            <w:webHidden/>
          </w:rPr>
          <w:fldChar w:fldCharType="begin"/>
        </w:r>
        <w:r>
          <w:rPr>
            <w:noProof/>
            <w:webHidden/>
          </w:rPr>
          <w:instrText xml:space="preserve"> PAGEREF _Toc184983656 \h </w:instrText>
        </w:r>
        <w:r>
          <w:rPr>
            <w:noProof/>
            <w:webHidden/>
          </w:rPr>
        </w:r>
        <w:r>
          <w:rPr>
            <w:noProof/>
            <w:webHidden/>
          </w:rPr>
          <w:fldChar w:fldCharType="separate"/>
        </w:r>
        <w:r>
          <w:rPr>
            <w:noProof/>
            <w:webHidden/>
          </w:rPr>
          <w:t>13</w:t>
        </w:r>
        <w:r>
          <w:rPr>
            <w:noProof/>
            <w:webHidden/>
          </w:rPr>
          <w:fldChar w:fldCharType="end"/>
        </w:r>
      </w:hyperlink>
    </w:p>
    <w:p w14:paraId="200974F8" w14:textId="620D0D27" w:rsidR="008D0E56" w:rsidRDefault="008D0E56">
      <w:pPr>
        <w:pStyle w:val="TableofFigures"/>
        <w:tabs>
          <w:tab w:val="right" w:leader="dot" w:pos="9736"/>
        </w:tabs>
        <w:rPr>
          <w:rFonts w:eastAsiaTheme="minorEastAsia"/>
          <w:noProof/>
          <w:sz w:val="24"/>
          <w:szCs w:val="24"/>
          <w:lang w:eastAsia="en-GB"/>
        </w:rPr>
      </w:pPr>
      <w:hyperlink w:anchor="_Toc184983657" w:history="1">
        <w:r w:rsidRPr="002C2FE9">
          <w:rPr>
            <w:rStyle w:val="Hyperlink"/>
            <w:noProof/>
          </w:rPr>
          <w:t>Figure 13 The PBG</w:t>
        </w:r>
        <w:r>
          <w:rPr>
            <w:noProof/>
            <w:webHidden/>
          </w:rPr>
          <w:tab/>
        </w:r>
        <w:r>
          <w:rPr>
            <w:noProof/>
            <w:webHidden/>
          </w:rPr>
          <w:fldChar w:fldCharType="begin"/>
        </w:r>
        <w:r>
          <w:rPr>
            <w:noProof/>
            <w:webHidden/>
          </w:rPr>
          <w:instrText xml:space="preserve"> PAGEREF _Toc184983657 \h </w:instrText>
        </w:r>
        <w:r>
          <w:rPr>
            <w:noProof/>
            <w:webHidden/>
          </w:rPr>
        </w:r>
        <w:r>
          <w:rPr>
            <w:noProof/>
            <w:webHidden/>
          </w:rPr>
          <w:fldChar w:fldCharType="separate"/>
        </w:r>
        <w:r>
          <w:rPr>
            <w:noProof/>
            <w:webHidden/>
          </w:rPr>
          <w:t>14</w:t>
        </w:r>
        <w:r>
          <w:rPr>
            <w:noProof/>
            <w:webHidden/>
          </w:rPr>
          <w:fldChar w:fldCharType="end"/>
        </w:r>
      </w:hyperlink>
    </w:p>
    <w:p w14:paraId="25D91C78" w14:textId="7FFC5839" w:rsidR="008D0E56" w:rsidRDefault="008D0E56">
      <w:pPr>
        <w:pStyle w:val="TableofFigures"/>
        <w:tabs>
          <w:tab w:val="right" w:leader="dot" w:pos="9736"/>
        </w:tabs>
        <w:rPr>
          <w:rFonts w:eastAsiaTheme="minorEastAsia"/>
          <w:noProof/>
          <w:sz w:val="24"/>
          <w:szCs w:val="24"/>
          <w:lang w:eastAsia="en-GB"/>
        </w:rPr>
      </w:pPr>
      <w:hyperlink w:anchor="_Toc184983658" w:history="1">
        <w:r w:rsidRPr="002C2FE9">
          <w:rPr>
            <w:rStyle w:val="Hyperlink"/>
            <w:noProof/>
          </w:rPr>
          <w:t>Figure 14 Daksh UXO ROV [10]</w:t>
        </w:r>
        <w:r>
          <w:rPr>
            <w:noProof/>
            <w:webHidden/>
          </w:rPr>
          <w:tab/>
        </w:r>
        <w:r>
          <w:rPr>
            <w:noProof/>
            <w:webHidden/>
          </w:rPr>
          <w:fldChar w:fldCharType="begin"/>
        </w:r>
        <w:r>
          <w:rPr>
            <w:noProof/>
            <w:webHidden/>
          </w:rPr>
          <w:instrText xml:space="preserve"> PAGEREF _Toc184983658 \h </w:instrText>
        </w:r>
        <w:r>
          <w:rPr>
            <w:noProof/>
            <w:webHidden/>
          </w:rPr>
        </w:r>
        <w:r>
          <w:rPr>
            <w:noProof/>
            <w:webHidden/>
          </w:rPr>
          <w:fldChar w:fldCharType="separate"/>
        </w:r>
        <w:r>
          <w:rPr>
            <w:noProof/>
            <w:webHidden/>
          </w:rPr>
          <w:t>15</w:t>
        </w:r>
        <w:r>
          <w:rPr>
            <w:noProof/>
            <w:webHidden/>
          </w:rPr>
          <w:fldChar w:fldCharType="end"/>
        </w:r>
      </w:hyperlink>
    </w:p>
    <w:p w14:paraId="15260149" w14:textId="40F97D6C" w:rsidR="008D0E56" w:rsidRDefault="008D0E56">
      <w:pPr>
        <w:pStyle w:val="TableofFigures"/>
        <w:tabs>
          <w:tab w:val="right" w:leader="dot" w:pos="9736"/>
        </w:tabs>
        <w:rPr>
          <w:rFonts w:eastAsiaTheme="minorEastAsia"/>
          <w:noProof/>
          <w:sz w:val="24"/>
          <w:szCs w:val="24"/>
          <w:lang w:eastAsia="en-GB"/>
        </w:rPr>
      </w:pPr>
      <w:hyperlink w:anchor="_Toc184983659" w:history="1">
        <w:r w:rsidRPr="002C2FE9">
          <w:rPr>
            <w:rStyle w:val="Hyperlink"/>
            <w:noProof/>
          </w:rPr>
          <w:t>Figure 15 Mock up of the process</w:t>
        </w:r>
        <w:r>
          <w:rPr>
            <w:noProof/>
            <w:webHidden/>
          </w:rPr>
          <w:tab/>
        </w:r>
        <w:r>
          <w:rPr>
            <w:noProof/>
            <w:webHidden/>
          </w:rPr>
          <w:fldChar w:fldCharType="begin"/>
        </w:r>
        <w:r>
          <w:rPr>
            <w:noProof/>
            <w:webHidden/>
          </w:rPr>
          <w:instrText xml:space="preserve"> PAGEREF _Toc184983659 \h </w:instrText>
        </w:r>
        <w:r>
          <w:rPr>
            <w:noProof/>
            <w:webHidden/>
          </w:rPr>
        </w:r>
        <w:r>
          <w:rPr>
            <w:noProof/>
            <w:webHidden/>
          </w:rPr>
          <w:fldChar w:fldCharType="separate"/>
        </w:r>
        <w:r>
          <w:rPr>
            <w:noProof/>
            <w:webHidden/>
          </w:rPr>
          <w:t>15</w:t>
        </w:r>
        <w:r>
          <w:rPr>
            <w:noProof/>
            <w:webHidden/>
          </w:rPr>
          <w:fldChar w:fldCharType="end"/>
        </w:r>
      </w:hyperlink>
    </w:p>
    <w:p w14:paraId="6E0C1141" w14:textId="1FFCAE14" w:rsidR="008D0E56" w:rsidRDefault="008D0E56">
      <w:pPr>
        <w:pStyle w:val="TableofFigures"/>
        <w:tabs>
          <w:tab w:val="right" w:leader="dot" w:pos="9736"/>
        </w:tabs>
        <w:rPr>
          <w:rFonts w:eastAsiaTheme="minorEastAsia"/>
          <w:noProof/>
          <w:sz w:val="24"/>
          <w:szCs w:val="24"/>
          <w:lang w:eastAsia="en-GB"/>
        </w:rPr>
      </w:pPr>
      <w:hyperlink w:anchor="_Toc184983660" w:history="1">
        <w:r w:rsidRPr="002C2FE9">
          <w:rPr>
            <w:rStyle w:val="Hyperlink"/>
            <w:noProof/>
          </w:rPr>
          <w:t>Figure 16 Trepanning Machine</w:t>
        </w:r>
        <w:r>
          <w:rPr>
            <w:noProof/>
            <w:webHidden/>
          </w:rPr>
          <w:tab/>
        </w:r>
        <w:r>
          <w:rPr>
            <w:noProof/>
            <w:webHidden/>
          </w:rPr>
          <w:fldChar w:fldCharType="begin"/>
        </w:r>
        <w:r>
          <w:rPr>
            <w:noProof/>
            <w:webHidden/>
          </w:rPr>
          <w:instrText xml:space="preserve"> PAGEREF _Toc184983660 \h </w:instrText>
        </w:r>
        <w:r>
          <w:rPr>
            <w:noProof/>
            <w:webHidden/>
          </w:rPr>
        </w:r>
        <w:r>
          <w:rPr>
            <w:noProof/>
            <w:webHidden/>
          </w:rPr>
          <w:fldChar w:fldCharType="separate"/>
        </w:r>
        <w:r>
          <w:rPr>
            <w:noProof/>
            <w:webHidden/>
          </w:rPr>
          <w:t>15</w:t>
        </w:r>
        <w:r>
          <w:rPr>
            <w:noProof/>
            <w:webHidden/>
          </w:rPr>
          <w:fldChar w:fldCharType="end"/>
        </w:r>
      </w:hyperlink>
    </w:p>
    <w:p w14:paraId="37CCA1B6" w14:textId="5FFECC3E" w:rsidR="00F1489E" w:rsidRDefault="008D0E56">
      <w:pPr>
        <w:rPr>
          <w:sz w:val="20"/>
          <w:szCs w:val="20"/>
        </w:rPr>
      </w:pPr>
      <w:r>
        <w:rPr>
          <w:sz w:val="20"/>
          <w:szCs w:val="20"/>
        </w:rPr>
        <w:fldChar w:fldCharType="end"/>
      </w:r>
    </w:p>
    <w:p w14:paraId="6C0EF565" w14:textId="77777777" w:rsidR="00F1489E" w:rsidRDefault="00F1489E">
      <w:pPr>
        <w:rPr>
          <w:sz w:val="20"/>
          <w:szCs w:val="20"/>
        </w:rPr>
      </w:pPr>
    </w:p>
    <w:p w14:paraId="4A477116" w14:textId="77777777" w:rsidR="00F1489E" w:rsidRDefault="00F1489E">
      <w:pPr>
        <w:rPr>
          <w:sz w:val="20"/>
          <w:szCs w:val="20"/>
        </w:rPr>
      </w:pPr>
    </w:p>
    <w:p w14:paraId="343B107E" w14:textId="77777777" w:rsidR="00F1489E" w:rsidRDefault="00F1489E">
      <w:pPr>
        <w:rPr>
          <w:sz w:val="20"/>
          <w:szCs w:val="20"/>
        </w:rPr>
      </w:pPr>
    </w:p>
    <w:p w14:paraId="37A2C2F6" w14:textId="3BAF01D8" w:rsidR="00F1489E" w:rsidRDefault="008D0E56">
      <w:pPr>
        <w:rPr>
          <w:sz w:val="20"/>
          <w:szCs w:val="20"/>
        </w:rPr>
      </w:pPr>
      <w:r>
        <w:rPr>
          <w:sz w:val="20"/>
          <w:szCs w:val="20"/>
        </w:rPr>
        <w:t xml:space="preserve"> </w:t>
      </w:r>
    </w:p>
    <w:p w14:paraId="6F7E5C06" w14:textId="77777777" w:rsidR="00F1489E" w:rsidRDefault="00F1489E">
      <w:pPr>
        <w:rPr>
          <w:sz w:val="20"/>
          <w:szCs w:val="20"/>
        </w:rPr>
      </w:pPr>
    </w:p>
    <w:p w14:paraId="7540A46F" w14:textId="77777777" w:rsidR="00F1489E" w:rsidRDefault="00F1489E">
      <w:pPr>
        <w:rPr>
          <w:sz w:val="20"/>
          <w:szCs w:val="20"/>
        </w:rPr>
      </w:pPr>
    </w:p>
    <w:p w14:paraId="7FD40A11" w14:textId="77777777" w:rsidR="00F1489E" w:rsidRDefault="00F1489E">
      <w:pPr>
        <w:rPr>
          <w:sz w:val="20"/>
          <w:szCs w:val="20"/>
        </w:rPr>
      </w:pPr>
    </w:p>
    <w:p w14:paraId="1A3F5567" w14:textId="77777777" w:rsidR="00F1489E" w:rsidRDefault="00F1489E">
      <w:pPr>
        <w:rPr>
          <w:sz w:val="20"/>
          <w:szCs w:val="20"/>
        </w:rPr>
      </w:pPr>
    </w:p>
    <w:p w14:paraId="6D04B64C" w14:textId="77777777" w:rsidR="00F1489E" w:rsidRDefault="00F1489E">
      <w:pPr>
        <w:rPr>
          <w:sz w:val="20"/>
          <w:szCs w:val="20"/>
        </w:rPr>
      </w:pPr>
    </w:p>
    <w:p w14:paraId="38435A36" w14:textId="32706428" w:rsidR="005B6965" w:rsidRPr="00F1489E" w:rsidRDefault="00A66656" w:rsidP="00F1489E">
      <w:pPr>
        <w:pStyle w:val="Heading2"/>
        <w:rPr>
          <w:color w:val="auto"/>
        </w:rPr>
      </w:pPr>
      <w:bookmarkStart w:id="0" w:name="_Toc184981887"/>
      <w:r w:rsidRPr="00F1489E">
        <w:rPr>
          <w:color w:val="auto"/>
        </w:rPr>
        <w:lastRenderedPageBreak/>
        <w:t>Section 1</w:t>
      </w:r>
      <w:r w:rsidR="00FA1F66" w:rsidRPr="00F1489E">
        <w:rPr>
          <w:color w:val="auto"/>
        </w:rPr>
        <w:t xml:space="preserve"> -</w:t>
      </w:r>
      <w:r w:rsidRPr="00F1489E">
        <w:rPr>
          <w:color w:val="auto"/>
        </w:rPr>
        <w:t xml:space="preserve"> </w:t>
      </w:r>
      <w:r w:rsidR="005B6965" w:rsidRPr="00F1489E">
        <w:rPr>
          <w:color w:val="auto"/>
        </w:rPr>
        <w:t>Introduction</w:t>
      </w:r>
      <w:bookmarkEnd w:id="0"/>
      <w:r w:rsidR="005B6965" w:rsidRPr="00F1489E">
        <w:rPr>
          <w:color w:val="auto"/>
        </w:rPr>
        <w:t xml:space="preserve"> </w:t>
      </w:r>
    </w:p>
    <w:p w14:paraId="3B2BDE62" w14:textId="06CA5D54" w:rsidR="00A76E56" w:rsidRPr="00187ADC" w:rsidRDefault="00A76E56">
      <w:pPr>
        <w:rPr>
          <w:sz w:val="20"/>
          <w:szCs w:val="20"/>
        </w:rPr>
      </w:pPr>
      <w:r w:rsidRPr="00187ADC">
        <w:rPr>
          <w:sz w:val="20"/>
          <w:szCs w:val="20"/>
        </w:rPr>
        <w:t>The purpose of this report will detail the steps taken to identify, remove and dispose of unknown foreign munitions</w:t>
      </w:r>
      <w:r w:rsidR="00187ADC" w:rsidRPr="00187ADC">
        <w:rPr>
          <w:sz w:val="20"/>
          <w:szCs w:val="20"/>
        </w:rPr>
        <w:t xml:space="preserve">. </w:t>
      </w:r>
      <w:r w:rsidR="000E5875" w:rsidRPr="00187ADC">
        <w:rPr>
          <w:sz w:val="20"/>
          <w:szCs w:val="20"/>
        </w:rPr>
        <w:t xml:space="preserve">A total of </w:t>
      </w:r>
      <w:r w:rsidR="00187ADC" w:rsidRPr="00187ADC">
        <w:rPr>
          <w:sz w:val="20"/>
          <w:szCs w:val="20"/>
        </w:rPr>
        <w:t>fifty</w:t>
      </w:r>
      <w:r w:rsidR="000E5875" w:rsidRPr="00187ADC">
        <w:rPr>
          <w:sz w:val="20"/>
          <w:szCs w:val="20"/>
        </w:rPr>
        <w:t xml:space="preserve"> wooden transport boxes were discovered in an abandoned fort in a crescent shaped tunnel</w:t>
      </w:r>
      <w:r w:rsidR="00CF59F6" w:rsidRPr="00187ADC">
        <w:rPr>
          <w:sz w:val="20"/>
          <w:szCs w:val="20"/>
        </w:rPr>
        <w:t xml:space="preserve">. The layout of the munitions is as depicted in figure </w:t>
      </w:r>
      <w:r w:rsidR="0041778F">
        <w:rPr>
          <w:sz w:val="20"/>
          <w:szCs w:val="20"/>
        </w:rPr>
        <w:t>1</w:t>
      </w:r>
      <w:r w:rsidR="00CF59F6" w:rsidRPr="00187ADC">
        <w:rPr>
          <w:sz w:val="20"/>
          <w:szCs w:val="20"/>
        </w:rPr>
        <w:t>. The total NEQ of the articles is 6.75 tons. All articles except one is fitted with a pistol-type fuse. Fine yellow crystals are present on the threads of the fuse.</w:t>
      </w:r>
    </w:p>
    <w:p w14:paraId="6AE67FE2" w14:textId="0EC3B293" w:rsidR="00CF59F6" w:rsidRPr="00187ADC" w:rsidRDefault="00CF59F6">
      <w:pPr>
        <w:rPr>
          <w:sz w:val="20"/>
          <w:szCs w:val="20"/>
        </w:rPr>
      </w:pPr>
      <w:r w:rsidRPr="00187ADC">
        <w:rPr>
          <w:sz w:val="20"/>
          <w:szCs w:val="20"/>
        </w:rPr>
        <w:t xml:space="preserve">The key requirements of this report are as listed: </w:t>
      </w:r>
    </w:p>
    <w:p w14:paraId="7D50CABA" w14:textId="0DB07044" w:rsidR="00CF59F6" w:rsidRPr="00187ADC" w:rsidRDefault="00CF59F6" w:rsidP="00CF59F6">
      <w:pPr>
        <w:pStyle w:val="ListParagraph"/>
        <w:numPr>
          <w:ilvl w:val="0"/>
          <w:numId w:val="6"/>
        </w:numPr>
        <w:rPr>
          <w:sz w:val="20"/>
          <w:szCs w:val="20"/>
        </w:rPr>
      </w:pPr>
      <w:r w:rsidRPr="00187ADC">
        <w:rPr>
          <w:sz w:val="20"/>
          <w:szCs w:val="20"/>
        </w:rPr>
        <w:t xml:space="preserve">Assess the performance of the </w:t>
      </w:r>
      <w:r w:rsidR="00187ADC" w:rsidRPr="00187ADC">
        <w:rPr>
          <w:sz w:val="20"/>
          <w:szCs w:val="20"/>
        </w:rPr>
        <w:t>article.</w:t>
      </w:r>
      <w:r w:rsidRPr="00187ADC">
        <w:rPr>
          <w:sz w:val="20"/>
          <w:szCs w:val="20"/>
        </w:rPr>
        <w:t xml:space="preserve"> </w:t>
      </w:r>
    </w:p>
    <w:p w14:paraId="3221D1BC" w14:textId="6E87E047" w:rsidR="00CF59F6" w:rsidRPr="00187ADC" w:rsidRDefault="00CF59F6" w:rsidP="00CF59F6">
      <w:pPr>
        <w:pStyle w:val="ListParagraph"/>
        <w:numPr>
          <w:ilvl w:val="0"/>
          <w:numId w:val="6"/>
        </w:numPr>
        <w:rPr>
          <w:sz w:val="20"/>
          <w:szCs w:val="20"/>
        </w:rPr>
      </w:pPr>
      <w:r w:rsidRPr="00187ADC">
        <w:rPr>
          <w:sz w:val="20"/>
          <w:szCs w:val="20"/>
        </w:rPr>
        <w:t xml:space="preserve">Determine </w:t>
      </w:r>
      <w:r w:rsidR="00480410" w:rsidRPr="00187ADC">
        <w:rPr>
          <w:sz w:val="20"/>
          <w:szCs w:val="20"/>
        </w:rPr>
        <w:t xml:space="preserve">the safety considerations for mass explosive hazard – IATG (International Ammunition Technical Guidelines) </w:t>
      </w:r>
    </w:p>
    <w:p w14:paraId="29642077" w14:textId="39E3144C" w:rsidR="00480410" w:rsidRPr="00187ADC" w:rsidRDefault="00480410" w:rsidP="00CF59F6">
      <w:pPr>
        <w:pStyle w:val="ListParagraph"/>
        <w:numPr>
          <w:ilvl w:val="0"/>
          <w:numId w:val="6"/>
        </w:numPr>
        <w:rPr>
          <w:sz w:val="20"/>
          <w:szCs w:val="20"/>
        </w:rPr>
      </w:pPr>
      <w:r w:rsidRPr="00187ADC">
        <w:rPr>
          <w:sz w:val="20"/>
          <w:szCs w:val="20"/>
        </w:rPr>
        <w:t xml:space="preserve">Breakdown of the munition </w:t>
      </w:r>
    </w:p>
    <w:p w14:paraId="115C46B4" w14:textId="173C872F" w:rsidR="00480410" w:rsidRPr="00187ADC" w:rsidRDefault="00480410" w:rsidP="00CF59F6">
      <w:pPr>
        <w:pStyle w:val="ListParagraph"/>
        <w:numPr>
          <w:ilvl w:val="0"/>
          <w:numId w:val="6"/>
        </w:numPr>
        <w:rPr>
          <w:sz w:val="20"/>
          <w:szCs w:val="20"/>
        </w:rPr>
      </w:pPr>
      <w:r w:rsidRPr="00187ADC">
        <w:rPr>
          <w:sz w:val="20"/>
          <w:szCs w:val="20"/>
        </w:rPr>
        <w:t xml:space="preserve">Test and Evaluation of the </w:t>
      </w:r>
      <w:r w:rsidR="00187ADC" w:rsidRPr="00187ADC">
        <w:rPr>
          <w:sz w:val="20"/>
          <w:szCs w:val="20"/>
        </w:rPr>
        <w:t>article.</w:t>
      </w:r>
    </w:p>
    <w:p w14:paraId="6043BD0A" w14:textId="30634188" w:rsidR="000E5875" w:rsidRPr="00187ADC" w:rsidRDefault="00480410" w:rsidP="00480410">
      <w:pPr>
        <w:pStyle w:val="ListParagraph"/>
        <w:numPr>
          <w:ilvl w:val="0"/>
          <w:numId w:val="6"/>
        </w:numPr>
        <w:rPr>
          <w:sz w:val="20"/>
          <w:szCs w:val="20"/>
        </w:rPr>
      </w:pPr>
      <w:r w:rsidRPr="00187ADC">
        <w:rPr>
          <w:sz w:val="20"/>
          <w:szCs w:val="20"/>
        </w:rPr>
        <w:t>Safe disposal of the articles</w:t>
      </w:r>
    </w:p>
    <w:p w14:paraId="7F7A869F" w14:textId="30DAB06D" w:rsidR="00480410" w:rsidRPr="00187ADC" w:rsidRDefault="00480410" w:rsidP="00480410">
      <w:pPr>
        <w:rPr>
          <w:sz w:val="20"/>
          <w:szCs w:val="20"/>
        </w:rPr>
      </w:pPr>
      <w:r w:rsidRPr="00187ADC">
        <w:rPr>
          <w:sz w:val="20"/>
          <w:szCs w:val="20"/>
        </w:rPr>
        <w:t>As detailed below are the personnel and their respective areas of responsibility for this</w:t>
      </w:r>
      <w:r w:rsidR="004755D9" w:rsidRPr="00187ADC">
        <w:rPr>
          <w:sz w:val="20"/>
          <w:szCs w:val="20"/>
        </w:rPr>
        <w:t>:</w:t>
      </w:r>
    </w:p>
    <w:p w14:paraId="17086936" w14:textId="77777777" w:rsidR="00480410" w:rsidRPr="00187ADC" w:rsidRDefault="00480410" w:rsidP="00480410">
      <w:pPr>
        <w:rPr>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E5875" w:rsidRPr="00187ADC" w14:paraId="10D4E566"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1B821A5" w14:textId="77777777" w:rsidR="000E5875" w:rsidRPr="00187ADC" w:rsidRDefault="000E5875" w:rsidP="000E5875">
            <w:pPr>
              <w:rPr>
                <w:sz w:val="20"/>
                <w:szCs w:val="20"/>
              </w:rPr>
            </w:pPr>
            <w:r w:rsidRPr="00187ADC">
              <w:rPr>
                <w:sz w:val="20"/>
                <w:szCs w:val="20"/>
              </w:rPr>
              <w:t>Role requirements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FEF77D5" w14:textId="77777777" w:rsidR="000E5875" w:rsidRPr="00187ADC" w:rsidRDefault="000E5875" w:rsidP="000E5875">
            <w:pPr>
              <w:rPr>
                <w:sz w:val="20"/>
                <w:szCs w:val="20"/>
              </w:rPr>
            </w:pPr>
            <w:r w:rsidRPr="00187ADC">
              <w:rPr>
                <w:sz w:val="20"/>
                <w:szCs w:val="20"/>
              </w:rPr>
              <w:t>Personnel </w:t>
            </w:r>
          </w:p>
        </w:tc>
      </w:tr>
      <w:tr w:rsidR="000E5875" w:rsidRPr="00863742" w14:paraId="43F1D41B"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2712450" w14:textId="77777777" w:rsidR="000E5875" w:rsidRPr="00187ADC" w:rsidRDefault="000E5875" w:rsidP="000E5875">
            <w:pPr>
              <w:rPr>
                <w:sz w:val="20"/>
                <w:szCs w:val="20"/>
              </w:rPr>
            </w:pPr>
            <w:r w:rsidRPr="00187ADC">
              <w:rPr>
                <w:sz w:val="20"/>
                <w:szCs w:val="20"/>
              </w:rPr>
              <w:t>PID (Positively Identify) the munition, including its construction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98AFBFC" w14:textId="77777777" w:rsidR="000E5875" w:rsidRPr="00187ADC" w:rsidRDefault="000E5875" w:rsidP="000E5875">
            <w:pPr>
              <w:rPr>
                <w:sz w:val="20"/>
                <w:szCs w:val="20"/>
                <w:lang w:val="de-DE"/>
              </w:rPr>
            </w:pPr>
            <w:r w:rsidRPr="00187ADC">
              <w:rPr>
                <w:sz w:val="20"/>
                <w:szCs w:val="20"/>
                <w:lang w:val="de-DE"/>
              </w:rPr>
              <w:t>Marcus Baker-Wells &amp; Kieran Wusthoff </w:t>
            </w:r>
          </w:p>
        </w:tc>
      </w:tr>
      <w:tr w:rsidR="000E5875" w:rsidRPr="00187ADC" w14:paraId="7EE0D66A"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F62D651" w14:textId="77777777" w:rsidR="000E5875" w:rsidRPr="00187ADC" w:rsidRDefault="000E5875" w:rsidP="000E5875">
            <w:pPr>
              <w:rPr>
                <w:sz w:val="20"/>
                <w:szCs w:val="20"/>
              </w:rPr>
            </w:pPr>
            <w:r w:rsidRPr="00187ADC">
              <w:rPr>
                <w:sz w:val="20"/>
                <w:szCs w:val="20"/>
              </w:rPr>
              <w:t>Determine the safety considerations for a mass explosive hazard (using IATG)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DC4B857" w14:textId="77777777" w:rsidR="000E5875" w:rsidRPr="00187ADC" w:rsidRDefault="000E5875" w:rsidP="000E5875">
            <w:pPr>
              <w:rPr>
                <w:sz w:val="20"/>
                <w:szCs w:val="20"/>
              </w:rPr>
            </w:pPr>
            <w:r w:rsidRPr="00187ADC">
              <w:rPr>
                <w:sz w:val="20"/>
                <w:szCs w:val="20"/>
              </w:rPr>
              <w:t>Alexander Halliday </w:t>
            </w:r>
          </w:p>
        </w:tc>
      </w:tr>
      <w:tr w:rsidR="000E5875" w:rsidRPr="00187ADC" w14:paraId="4B920795"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28EA79B" w14:textId="77777777" w:rsidR="000E5875" w:rsidRPr="00187ADC" w:rsidRDefault="000E5875" w:rsidP="000E5875">
            <w:pPr>
              <w:rPr>
                <w:sz w:val="20"/>
                <w:szCs w:val="20"/>
              </w:rPr>
            </w:pPr>
            <w:r w:rsidRPr="00187ADC">
              <w:rPr>
                <w:sz w:val="20"/>
                <w:szCs w:val="20"/>
              </w:rPr>
              <w:t>Breakdown methodology (in an ideal situation)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5C0ABF8" w14:textId="77777777" w:rsidR="000E5875" w:rsidRPr="00187ADC" w:rsidRDefault="000E5875" w:rsidP="000E5875">
            <w:pPr>
              <w:rPr>
                <w:sz w:val="20"/>
                <w:szCs w:val="20"/>
              </w:rPr>
            </w:pPr>
            <w:r w:rsidRPr="00187ADC">
              <w:rPr>
                <w:sz w:val="20"/>
                <w:szCs w:val="20"/>
              </w:rPr>
              <w:t>Ben Palmer-Drury </w:t>
            </w:r>
          </w:p>
        </w:tc>
      </w:tr>
      <w:tr w:rsidR="000E5875" w:rsidRPr="00187ADC" w14:paraId="46814842"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C39CBB3" w14:textId="77777777" w:rsidR="000E5875" w:rsidRPr="00187ADC" w:rsidRDefault="000E5875" w:rsidP="000E5875">
            <w:pPr>
              <w:rPr>
                <w:sz w:val="20"/>
                <w:szCs w:val="20"/>
              </w:rPr>
            </w:pPr>
            <w:r w:rsidRPr="00187ADC">
              <w:rPr>
                <w:sz w:val="20"/>
                <w:szCs w:val="20"/>
              </w:rPr>
              <w:t>Test and evaluation of explosive filling (post breakdown)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0487370" w14:textId="77777777" w:rsidR="000E5875" w:rsidRPr="00187ADC" w:rsidRDefault="000E5875" w:rsidP="000E5875">
            <w:pPr>
              <w:rPr>
                <w:sz w:val="20"/>
                <w:szCs w:val="20"/>
              </w:rPr>
            </w:pPr>
            <w:r w:rsidRPr="00187ADC">
              <w:rPr>
                <w:sz w:val="20"/>
                <w:szCs w:val="20"/>
              </w:rPr>
              <w:t>Thomas Volpato </w:t>
            </w:r>
          </w:p>
        </w:tc>
      </w:tr>
      <w:tr w:rsidR="000E5875" w:rsidRPr="00187ADC" w14:paraId="670FA935"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8BDEB22" w14:textId="77777777" w:rsidR="000E5875" w:rsidRPr="00187ADC" w:rsidRDefault="000E5875" w:rsidP="000E5875">
            <w:pPr>
              <w:rPr>
                <w:sz w:val="20"/>
                <w:szCs w:val="20"/>
              </w:rPr>
            </w:pPr>
            <w:r w:rsidRPr="00187ADC">
              <w:rPr>
                <w:sz w:val="20"/>
                <w:szCs w:val="20"/>
              </w:rPr>
              <w:t>Safe to move decision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8F26B6A" w14:textId="77777777" w:rsidR="000E5875" w:rsidRPr="00187ADC" w:rsidRDefault="000E5875" w:rsidP="000E5875">
            <w:pPr>
              <w:rPr>
                <w:sz w:val="20"/>
                <w:szCs w:val="20"/>
              </w:rPr>
            </w:pPr>
            <w:r w:rsidRPr="00187ADC">
              <w:rPr>
                <w:sz w:val="20"/>
                <w:szCs w:val="20"/>
              </w:rPr>
              <w:t>Kris Bhudoye  </w:t>
            </w:r>
          </w:p>
        </w:tc>
      </w:tr>
      <w:tr w:rsidR="000E5875" w:rsidRPr="00863742" w14:paraId="2359C1DA" w14:textId="77777777" w:rsidTr="000E5875">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EDB3F14" w14:textId="77777777" w:rsidR="000E5875" w:rsidRPr="00187ADC" w:rsidRDefault="000E5875" w:rsidP="000E5875">
            <w:pPr>
              <w:rPr>
                <w:sz w:val="20"/>
                <w:szCs w:val="20"/>
              </w:rPr>
            </w:pPr>
            <w:r w:rsidRPr="00187ADC">
              <w:rPr>
                <w:sz w:val="20"/>
                <w:szCs w:val="20"/>
              </w:rPr>
              <w:t>Physical disposal of the assets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C0FC087" w14:textId="77777777" w:rsidR="000E5875" w:rsidRPr="00187ADC" w:rsidRDefault="000E5875" w:rsidP="000E5875">
            <w:pPr>
              <w:rPr>
                <w:sz w:val="20"/>
                <w:szCs w:val="20"/>
                <w:lang w:val="nl-NL"/>
              </w:rPr>
            </w:pPr>
            <w:r w:rsidRPr="00187ADC">
              <w:rPr>
                <w:sz w:val="20"/>
                <w:szCs w:val="20"/>
                <w:lang w:val="nl-NL"/>
              </w:rPr>
              <w:t>Kris Bhudoye &amp; Ben Palmer-Drury </w:t>
            </w:r>
          </w:p>
        </w:tc>
      </w:tr>
    </w:tbl>
    <w:p w14:paraId="17EA6254" w14:textId="2F1060A2" w:rsidR="000E5875" w:rsidRPr="00187ADC" w:rsidRDefault="0041778F">
      <w:pPr>
        <w:rPr>
          <w:sz w:val="20"/>
          <w:szCs w:val="20"/>
          <w:lang w:val="nl-NL"/>
        </w:rPr>
      </w:pPr>
      <w:r>
        <w:rPr>
          <w:rFonts w:ascii="Times New Roman" w:hAnsi="Times New Roman" w:cs="Times New Roman"/>
          <w:noProof/>
          <w:sz w:val="24"/>
          <w:szCs w:val="24"/>
          <w:lang w:eastAsia="en-GB"/>
        </w:rPr>
        <w:drawing>
          <wp:anchor distT="0" distB="0" distL="114300" distR="114300" simplePos="0" relativeHeight="251709440" behindDoc="0" locked="0" layoutInCell="1" allowOverlap="1" wp14:anchorId="5689CA89" wp14:editId="64682B29">
            <wp:simplePos x="0" y="0"/>
            <wp:positionH relativeFrom="column">
              <wp:posOffset>1830705</wp:posOffset>
            </wp:positionH>
            <wp:positionV relativeFrom="paragraph">
              <wp:posOffset>104775</wp:posOffset>
            </wp:positionV>
            <wp:extent cx="3035935" cy="2529205"/>
            <wp:effectExtent l="19050" t="19050" r="12065" b="23495"/>
            <wp:wrapThrough wrapText="bothSides">
              <wp:wrapPolygon edited="0">
                <wp:start x="-136" y="-163"/>
                <wp:lineTo x="-136" y="21638"/>
                <wp:lineTo x="21550" y="21638"/>
                <wp:lineTo x="21550" y="-163"/>
                <wp:lineTo x="-136" y="-163"/>
              </wp:wrapPolygon>
            </wp:wrapThrough>
            <wp:docPr id="40" name="Picture 40" descr="A stack of crates in a tunnel with Fallingwate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tack of crates in a tunnel with Fallingwater in the background&#10;&#10;Description automatically generated"/>
                    <pic:cNvPicPr/>
                  </pic:nvPicPr>
                  <pic:blipFill rotWithShape="1">
                    <a:blip r:embed="rId8" cstate="print">
                      <a:extLst>
                        <a:ext uri="{28A0092B-C50C-407E-A947-70E740481C1C}">
                          <a14:useLocalDpi xmlns:a14="http://schemas.microsoft.com/office/drawing/2010/main" val="0"/>
                        </a:ext>
                      </a:extLst>
                    </a:blip>
                    <a:srcRect l="15814" r="16700"/>
                    <a:stretch/>
                  </pic:blipFill>
                  <pic:spPr bwMode="auto">
                    <a:xfrm>
                      <a:off x="0" y="0"/>
                      <a:ext cx="3035935" cy="2529205"/>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FD1514" w14:textId="7B4E06EB" w:rsidR="0041778F" w:rsidRDefault="0041778F" w:rsidP="00F1489E">
      <w:pPr>
        <w:pStyle w:val="Subtitle"/>
      </w:pPr>
      <w:r>
        <w:rPr>
          <w:rFonts w:ascii="Times New Roman" w:hAnsi="Times New Roman" w:cs="Times New Roman"/>
          <w:noProof/>
          <w:sz w:val="24"/>
          <w:szCs w:val="24"/>
          <w:lang w:eastAsia="en-GB"/>
        </w:rPr>
        <w:drawing>
          <wp:anchor distT="0" distB="0" distL="114300" distR="114300" simplePos="0" relativeHeight="251707392" behindDoc="0" locked="0" layoutInCell="1" allowOverlap="1" wp14:anchorId="445895D5" wp14:editId="07D2F7AE">
            <wp:simplePos x="0" y="0"/>
            <wp:positionH relativeFrom="margin">
              <wp:align>left</wp:align>
            </wp:positionH>
            <wp:positionV relativeFrom="paragraph">
              <wp:posOffset>133954</wp:posOffset>
            </wp:positionV>
            <wp:extent cx="1697990" cy="1546860"/>
            <wp:effectExtent l="19050" t="19050" r="16510" b="15240"/>
            <wp:wrapThrough wrapText="bothSides">
              <wp:wrapPolygon edited="0">
                <wp:start x="-242" y="-266"/>
                <wp:lineTo x="-242" y="21547"/>
                <wp:lineTo x="21568" y="21547"/>
                <wp:lineTo x="21568" y="-266"/>
                <wp:lineTo x="-242" y="-266"/>
              </wp:wrapPolygon>
            </wp:wrapThrough>
            <wp:docPr id="38" name="Picture 38" descr="A diagram of a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diagram of a he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7990" cy="154686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52D09864" w14:textId="2FC6C8E0" w:rsidR="0041778F" w:rsidRDefault="0041778F" w:rsidP="00F1489E">
      <w:pPr>
        <w:pStyle w:val="Subtitle"/>
      </w:pPr>
    </w:p>
    <w:p w14:paraId="029D48B0" w14:textId="52972E09" w:rsidR="0041778F" w:rsidRDefault="0041778F" w:rsidP="00F1489E">
      <w:pPr>
        <w:pStyle w:val="Subtitle"/>
      </w:pPr>
    </w:p>
    <w:p w14:paraId="2775D251" w14:textId="5677053A" w:rsidR="0041778F" w:rsidRDefault="0041778F" w:rsidP="00F1489E">
      <w:pPr>
        <w:pStyle w:val="Subtitle"/>
      </w:pPr>
    </w:p>
    <w:p w14:paraId="496B053E" w14:textId="77777777" w:rsidR="0041778F" w:rsidRDefault="0041778F" w:rsidP="00F1489E">
      <w:pPr>
        <w:pStyle w:val="Subtitle"/>
      </w:pPr>
    </w:p>
    <w:p w14:paraId="20802814" w14:textId="6620CAA0" w:rsidR="0041778F" w:rsidRDefault="0041778F" w:rsidP="00F1489E">
      <w:pPr>
        <w:pStyle w:val="Subtitle"/>
      </w:pPr>
    </w:p>
    <w:p w14:paraId="3EDD97C8" w14:textId="2C7DEC70" w:rsidR="0041778F" w:rsidRDefault="0041778F" w:rsidP="00F1489E">
      <w:pPr>
        <w:pStyle w:val="Subtitle"/>
      </w:pPr>
    </w:p>
    <w:p w14:paraId="71C6B903" w14:textId="75E43DB4" w:rsidR="0041778F" w:rsidRDefault="0041778F" w:rsidP="00F1489E">
      <w:pPr>
        <w:pStyle w:val="Subtitle"/>
      </w:pPr>
      <w:r>
        <w:rPr>
          <w:noProof/>
        </w:rPr>
        <mc:AlternateContent>
          <mc:Choice Requires="wps">
            <w:drawing>
              <wp:anchor distT="0" distB="0" distL="114300" distR="114300" simplePos="0" relativeHeight="251711488" behindDoc="0" locked="0" layoutInCell="1" allowOverlap="1" wp14:anchorId="1E409B7E" wp14:editId="19C16F6F">
                <wp:simplePos x="0" y="0"/>
                <wp:positionH relativeFrom="margin">
                  <wp:align>left</wp:align>
                </wp:positionH>
                <wp:positionV relativeFrom="paragraph">
                  <wp:posOffset>224790</wp:posOffset>
                </wp:positionV>
                <wp:extent cx="3010535" cy="163195"/>
                <wp:effectExtent l="0" t="0" r="0" b="8255"/>
                <wp:wrapThrough wrapText="bothSides">
                  <wp:wrapPolygon edited="0">
                    <wp:start x="0" y="0"/>
                    <wp:lineTo x="0" y="20171"/>
                    <wp:lineTo x="21459" y="20171"/>
                    <wp:lineTo x="21459" y="0"/>
                    <wp:lineTo x="0" y="0"/>
                  </wp:wrapPolygon>
                </wp:wrapThrough>
                <wp:docPr id="483907324" name="Text Box 1"/>
                <wp:cNvGraphicFramePr/>
                <a:graphic xmlns:a="http://schemas.openxmlformats.org/drawingml/2006/main">
                  <a:graphicData uri="http://schemas.microsoft.com/office/word/2010/wordprocessingShape">
                    <wps:wsp>
                      <wps:cNvSpPr txBox="1"/>
                      <wps:spPr>
                        <a:xfrm>
                          <a:off x="0" y="0"/>
                          <a:ext cx="3010535" cy="163195"/>
                        </a:xfrm>
                        <a:prstGeom prst="rect">
                          <a:avLst/>
                        </a:prstGeom>
                        <a:solidFill>
                          <a:prstClr val="white"/>
                        </a:solidFill>
                        <a:ln>
                          <a:noFill/>
                        </a:ln>
                      </wps:spPr>
                      <wps:txbx>
                        <w:txbxContent>
                          <w:p w14:paraId="030D224F" w14:textId="5EDF2394" w:rsidR="0041778F" w:rsidRPr="0041778F" w:rsidRDefault="0041778F" w:rsidP="0041778F">
                            <w:pPr>
                              <w:pStyle w:val="Caption"/>
                              <w:rPr>
                                <w:rFonts w:ascii="Times New Roman" w:eastAsiaTheme="majorEastAsia" w:hAnsi="Times New Roman" w:cs="Times New Roman"/>
                                <w:noProof/>
                                <w:color w:val="auto"/>
                                <w:spacing w:val="15"/>
                                <w:sz w:val="20"/>
                                <w:szCs w:val="20"/>
                              </w:rPr>
                            </w:pPr>
                            <w:bookmarkStart w:id="1" w:name="_Toc184982876"/>
                            <w:bookmarkStart w:id="2" w:name="_Toc184983645"/>
                            <w:r w:rsidRPr="0041778F">
                              <w:rPr>
                                <w:color w:val="auto"/>
                                <w:sz w:val="20"/>
                                <w:szCs w:val="20"/>
                              </w:rPr>
                              <w:t xml:space="preserve">Figure </w:t>
                            </w:r>
                            <w:r w:rsidRPr="0041778F">
                              <w:rPr>
                                <w:color w:val="auto"/>
                                <w:sz w:val="20"/>
                                <w:szCs w:val="20"/>
                              </w:rPr>
                              <w:fldChar w:fldCharType="begin"/>
                            </w:r>
                            <w:r w:rsidRPr="0041778F">
                              <w:rPr>
                                <w:color w:val="auto"/>
                                <w:sz w:val="20"/>
                                <w:szCs w:val="20"/>
                              </w:rPr>
                              <w:instrText xml:space="preserve"> SEQ Figure \* ARABIC </w:instrText>
                            </w:r>
                            <w:r w:rsidRPr="0041778F">
                              <w:rPr>
                                <w:color w:val="auto"/>
                                <w:sz w:val="20"/>
                                <w:szCs w:val="20"/>
                              </w:rPr>
                              <w:fldChar w:fldCharType="separate"/>
                            </w:r>
                            <w:r w:rsidR="00930F62">
                              <w:rPr>
                                <w:noProof/>
                                <w:color w:val="auto"/>
                                <w:sz w:val="20"/>
                                <w:szCs w:val="20"/>
                              </w:rPr>
                              <w:t>1</w:t>
                            </w:r>
                            <w:r w:rsidRPr="0041778F">
                              <w:rPr>
                                <w:color w:val="auto"/>
                                <w:sz w:val="20"/>
                                <w:szCs w:val="20"/>
                              </w:rPr>
                              <w:fldChar w:fldCharType="end"/>
                            </w:r>
                            <w:r w:rsidRPr="0041778F">
                              <w:rPr>
                                <w:color w:val="auto"/>
                                <w:sz w:val="20"/>
                                <w:szCs w:val="20"/>
                              </w:rPr>
                              <w:t xml:space="preserve"> Images of the munitions provided by Brimstone UXO</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09B7E" id="_x0000_t202" coordsize="21600,21600" o:spt="202" path="m,l,21600r21600,l21600,xe">
                <v:stroke joinstyle="miter"/>
                <v:path gradientshapeok="t" o:connecttype="rect"/>
              </v:shapetype>
              <v:shape id="Text Box 1" o:spid="_x0000_s1026" type="#_x0000_t202" style="position:absolute;margin-left:0;margin-top:17.7pt;width:237.05pt;height:12.8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" stroked="f">
                <v:textbox inset="0,0,0,0">
                  <w:txbxContent>
                    <w:p w14:paraId="030D224F" w14:textId="5EDF2394" w:rsidR="0041778F" w:rsidRPr="0041778F" w:rsidRDefault="0041778F" w:rsidP="0041778F">
                      <w:pPr>
                        <w:pStyle w:val="Caption"/>
                        <w:rPr>
                          <w:rFonts w:ascii="Times New Roman" w:eastAsiaTheme="majorEastAsia" w:hAnsi="Times New Roman" w:cs="Times New Roman"/>
                          <w:noProof/>
                          <w:color w:val="auto"/>
                          <w:spacing w:val="15"/>
                          <w:sz w:val="20"/>
                          <w:szCs w:val="20"/>
                        </w:rPr>
                      </w:pPr>
                      <w:bookmarkStart w:id="3" w:name="_Toc184982876"/>
                      <w:bookmarkStart w:id="4" w:name="_Toc184983645"/>
                      <w:r w:rsidRPr="0041778F">
                        <w:rPr>
                          <w:color w:val="auto"/>
                          <w:sz w:val="20"/>
                          <w:szCs w:val="20"/>
                        </w:rPr>
                        <w:t xml:space="preserve">Figure </w:t>
                      </w:r>
                      <w:r w:rsidRPr="0041778F">
                        <w:rPr>
                          <w:color w:val="auto"/>
                          <w:sz w:val="20"/>
                          <w:szCs w:val="20"/>
                        </w:rPr>
                        <w:fldChar w:fldCharType="begin"/>
                      </w:r>
                      <w:r w:rsidRPr="0041778F">
                        <w:rPr>
                          <w:color w:val="auto"/>
                          <w:sz w:val="20"/>
                          <w:szCs w:val="20"/>
                        </w:rPr>
                        <w:instrText xml:space="preserve"> SEQ Figure \* ARABIC </w:instrText>
                      </w:r>
                      <w:r w:rsidRPr="0041778F">
                        <w:rPr>
                          <w:color w:val="auto"/>
                          <w:sz w:val="20"/>
                          <w:szCs w:val="20"/>
                        </w:rPr>
                        <w:fldChar w:fldCharType="separate"/>
                      </w:r>
                      <w:r w:rsidR="00930F62">
                        <w:rPr>
                          <w:noProof/>
                          <w:color w:val="auto"/>
                          <w:sz w:val="20"/>
                          <w:szCs w:val="20"/>
                        </w:rPr>
                        <w:t>1</w:t>
                      </w:r>
                      <w:r w:rsidRPr="0041778F">
                        <w:rPr>
                          <w:color w:val="auto"/>
                          <w:sz w:val="20"/>
                          <w:szCs w:val="20"/>
                        </w:rPr>
                        <w:fldChar w:fldCharType="end"/>
                      </w:r>
                      <w:r w:rsidRPr="0041778F">
                        <w:rPr>
                          <w:color w:val="auto"/>
                          <w:sz w:val="20"/>
                          <w:szCs w:val="20"/>
                        </w:rPr>
                        <w:t xml:space="preserve"> Images of the munitions provided by Brimstone UXO</w:t>
                      </w:r>
                      <w:bookmarkEnd w:id="3"/>
                      <w:bookmarkEnd w:id="4"/>
                    </w:p>
                  </w:txbxContent>
                </v:textbox>
                <w10:wrap type="through" anchorx="margin"/>
              </v:shape>
            </w:pict>
          </mc:Fallback>
        </mc:AlternateContent>
      </w:r>
    </w:p>
    <w:p w14:paraId="017DCD6D" w14:textId="77777777" w:rsidR="0041778F" w:rsidRDefault="0041778F" w:rsidP="00F1489E">
      <w:pPr>
        <w:pStyle w:val="Subtitle"/>
      </w:pPr>
    </w:p>
    <w:p w14:paraId="7CEBF9E7" w14:textId="6FB4ADD6" w:rsidR="00150C5D" w:rsidRPr="00187ADC" w:rsidRDefault="00150C5D" w:rsidP="00F1489E">
      <w:pPr>
        <w:pStyle w:val="Subtitle"/>
      </w:pPr>
      <w:r w:rsidRPr="00187ADC">
        <w:lastRenderedPageBreak/>
        <w:t>Situational Context</w:t>
      </w:r>
    </w:p>
    <w:p w14:paraId="16B98B6E" w14:textId="5177F55D" w:rsidR="00256FA8" w:rsidRPr="00187ADC" w:rsidRDefault="00256FA8">
      <w:pPr>
        <w:rPr>
          <w:sz w:val="20"/>
          <w:szCs w:val="20"/>
        </w:rPr>
      </w:pPr>
      <w:r w:rsidRPr="00187ADC">
        <w:rPr>
          <w:sz w:val="20"/>
          <w:szCs w:val="20"/>
        </w:rPr>
        <w:t xml:space="preserve">Yemen resides on the south-west of the </w:t>
      </w:r>
      <w:r w:rsidR="00187ADC" w:rsidRPr="00187ADC">
        <w:rPr>
          <w:sz w:val="20"/>
          <w:szCs w:val="20"/>
        </w:rPr>
        <w:t>Arabian Peninsula</w:t>
      </w:r>
      <w:r w:rsidRPr="00187ADC">
        <w:rPr>
          <w:sz w:val="20"/>
          <w:szCs w:val="20"/>
        </w:rPr>
        <w:t xml:space="preserve">, meaning that the weather is arid and dry however there is sufficient rainfall to support agriculture. At the time of </w:t>
      </w:r>
      <w:r w:rsidR="00187ADC" w:rsidRPr="00187ADC">
        <w:rPr>
          <w:sz w:val="20"/>
          <w:szCs w:val="20"/>
        </w:rPr>
        <w:t>authoring</w:t>
      </w:r>
      <w:r w:rsidRPr="00187ADC">
        <w:rPr>
          <w:sz w:val="20"/>
          <w:szCs w:val="20"/>
        </w:rPr>
        <w:t xml:space="preserve"> this report, Yemen does not have a functional government and, since 2014, Houthi rebels have maintained control of the Yemeni capital Sana’a</w:t>
      </w:r>
      <w:r w:rsidR="00BB7F8C" w:rsidRPr="00187ADC">
        <w:rPr>
          <w:sz w:val="20"/>
          <w:szCs w:val="20"/>
        </w:rPr>
        <w:t>. Due to the proximity to the red sea, the United Nations Development Program (UNDP) has stated that “Yemen was classified as major regional fish producer, accounting more than 50% of fish production and exports across the Red Sea and Gulf of Aden (SUN MOPIC, 2019)”</w:t>
      </w:r>
      <w:r w:rsidR="00187ADC" w:rsidRPr="00187ADC">
        <w:rPr>
          <w:sz w:val="20"/>
          <w:szCs w:val="20"/>
        </w:rPr>
        <w:t xml:space="preserve">. </w:t>
      </w:r>
    </w:p>
    <w:p w14:paraId="6F226771" w14:textId="77777777" w:rsidR="00E508A0" w:rsidRPr="00187ADC" w:rsidRDefault="00E508A0">
      <w:pPr>
        <w:rPr>
          <w:sz w:val="20"/>
          <w:szCs w:val="20"/>
        </w:rPr>
      </w:pPr>
    </w:p>
    <w:p w14:paraId="4C1B3FF3" w14:textId="216BE244" w:rsidR="00E41D98" w:rsidRPr="00187ADC" w:rsidRDefault="00E41D98">
      <w:pPr>
        <w:rPr>
          <w:sz w:val="20"/>
          <w:szCs w:val="20"/>
        </w:rPr>
      </w:pPr>
      <w:r w:rsidRPr="00187ADC">
        <w:rPr>
          <w:sz w:val="20"/>
          <w:szCs w:val="20"/>
        </w:rPr>
        <w:t xml:space="preserve">The area on which the </w:t>
      </w:r>
      <w:r w:rsidR="009F10BB" w:rsidRPr="00187ADC">
        <w:rPr>
          <w:sz w:val="20"/>
          <w:szCs w:val="20"/>
        </w:rPr>
        <w:t xml:space="preserve">articles are stored is depicted in figure </w:t>
      </w:r>
      <w:r w:rsidR="002D49D5">
        <w:rPr>
          <w:sz w:val="20"/>
          <w:szCs w:val="20"/>
        </w:rPr>
        <w:t>1</w:t>
      </w:r>
      <w:r w:rsidR="009F10BB" w:rsidRPr="00187ADC">
        <w:rPr>
          <w:sz w:val="20"/>
          <w:szCs w:val="20"/>
        </w:rPr>
        <w:t>. The figure illustrates the density of the surrounding area</w:t>
      </w:r>
      <w:r w:rsidR="00E508A0" w:rsidRPr="00187ADC">
        <w:rPr>
          <w:sz w:val="20"/>
          <w:szCs w:val="20"/>
        </w:rPr>
        <w:t xml:space="preserve">, </w:t>
      </w:r>
      <w:r w:rsidR="00EA56E2" w:rsidRPr="00187ADC">
        <w:rPr>
          <w:sz w:val="20"/>
          <w:szCs w:val="20"/>
        </w:rPr>
        <w:t xml:space="preserve">The port of Aden has a population of 1,116,000 people with a population density of </w:t>
      </w:r>
      <w:r w:rsidR="00187ADC" w:rsidRPr="00187ADC">
        <w:rPr>
          <w:sz w:val="20"/>
          <w:szCs w:val="20"/>
        </w:rPr>
        <w:t>seventy-seven</w:t>
      </w:r>
      <w:r w:rsidR="00EA56E2" w:rsidRPr="00187ADC">
        <w:rPr>
          <w:sz w:val="20"/>
          <w:szCs w:val="20"/>
        </w:rPr>
        <w:t xml:space="preserve"> people per square kilometre making it one of the largest cities in Yemen</w:t>
      </w:r>
      <w:r w:rsidR="001C52F0" w:rsidRPr="00187ADC">
        <w:rPr>
          <w:sz w:val="20"/>
          <w:szCs w:val="20"/>
        </w:rPr>
        <w:t xml:space="preserve">. </w:t>
      </w:r>
      <w:r w:rsidR="008E3A08" w:rsidRPr="00187ADC">
        <w:rPr>
          <w:sz w:val="20"/>
          <w:szCs w:val="20"/>
        </w:rPr>
        <w:br/>
      </w:r>
      <w:r w:rsidR="009001B3">
        <w:rPr>
          <w:noProof/>
        </w:rPr>
        <mc:AlternateContent>
          <mc:Choice Requires="wps">
            <w:drawing>
              <wp:anchor distT="0" distB="0" distL="114300" distR="114300" simplePos="0" relativeHeight="251683840" behindDoc="1" locked="0" layoutInCell="1" allowOverlap="1" wp14:anchorId="7F42129C" wp14:editId="567CF23E">
                <wp:simplePos x="0" y="0"/>
                <wp:positionH relativeFrom="column">
                  <wp:posOffset>130810</wp:posOffset>
                </wp:positionH>
                <wp:positionV relativeFrom="paragraph">
                  <wp:posOffset>3362960</wp:posOffset>
                </wp:positionV>
                <wp:extent cx="6057900" cy="635"/>
                <wp:effectExtent l="0" t="0" r="0" b="0"/>
                <wp:wrapTight wrapText="bothSides">
                  <wp:wrapPolygon edited="0">
                    <wp:start x="0" y="0"/>
                    <wp:lineTo x="0" y="21600"/>
                    <wp:lineTo x="21600" y="21600"/>
                    <wp:lineTo x="21600" y="0"/>
                  </wp:wrapPolygon>
                </wp:wrapTight>
                <wp:docPr id="1145658726" name="Text Box 1"/>
                <wp:cNvGraphicFramePr/>
                <a:graphic xmlns:a="http://schemas.openxmlformats.org/drawingml/2006/main">
                  <a:graphicData uri="http://schemas.microsoft.com/office/word/2010/wordprocessingShape">
                    <wps:wsp>
                      <wps:cNvSpPr txBox="1"/>
                      <wps:spPr>
                        <a:xfrm>
                          <a:off x="0" y="0"/>
                          <a:ext cx="6057900" cy="635"/>
                        </a:xfrm>
                        <a:prstGeom prst="rect">
                          <a:avLst/>
                        </a:prstGeom>
                        <a:solidFill>
                          <a:prstClr val="white"/>
                        </a:solidFill>
                        <a:ln>
                          <a:noFill/>
                        </a:ln>
                      </wps:spPr>
                      <wps:txbx>
                        <w:txbxContent>
                          <w:p w14:paraId="4F44B4E4" w14:textId="5D97F393" w:rsidR="009001B3" w:rsidRPr="009001B3" w:rsidRDefault="009001B3" w:rsidP="009001B3">
                            <w:pPr>
                              <w:pStyle w:val="Caption"/>
                              <w:rPr>
                                <w:color w:val="auto"/>
                                <w:sz w:val="20"/>
                                <w:szCs w:val="20"/>
                              </w:rPr>
                            </w:pPr>
                            <w:bookmarkStart w:id="5" w:name="_Toc184982877"/>
                            <w:bookmarkStart w:id="6" w:name="_Toc184983646"/>
                            <w:r w:rsidRPr="009001B3">
                              <w:rPr>
                                <w:color w:val="auto"/>
                              </w:rPr>
                              <w:t xml:space="preserve">Figure </w:t>
                            </w:r>
                            <w:r w:rsidRPr="009001B3">
                              <w:rPr>
                                <w:color w:val="auto"/>
                              </w:rPr>
                              <w:fldChar w:fldCharType="begin"/>
                            </w:r>
                            <w:r w:rsidRPr="009001B3">
                              <w:rPr>
                                <w:color w:val="auto"/>
                              </w:rPr>
                              <w:instrText xml:space="preserve"> SEQ Figure \* ARABIC </w:instrText>
                            </w:r>
                            <w:r w:rsidRPr="009001B3">
                              <w:rPr>
                                <w:color w:val="auto"/>
                              </w:rPr>
                              <w:fldChar w:fldCharType="separate"/>
                            </w:r>
                            <w:r w:rsidR="00930F62">
                              <w:rPr>
                                <w:noProof/>
                                <w:color w:val="auto"/>
                              </w:rPr>
                              <w:t>2</w:t>
                            </w:r>
                            <w:r w:rsidRPr="009001B3">
                              <w:rPr>
                                <w:color w:val="auto"/>
                              </w:rPr>
                              <w:fldChar w:fldCharType="end"/>
                            </w:r>
                            <w:r w:rsidRPr="009001B3">
                              <w:rPr>
                                <w:color w:val="auto"/>
                              </w:rPr>
                              <w:t xml:space="preserve"> Location of the Unknown Munitions</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42129C" id="_x0000_s1027" type="#_x0000_t202" style="position:absolute;margin-left:10.3pt;margin-top:264.8pt;width:477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" stroked="f">
                <v:textbox style="mso-fit-shape-to-text:t" inset="0,0,0,0">
                  <w:txbxContent>
                    <w:p w14:paraId="4F44B4E4" w14:textId="5D97F393" w:rsidR="009001B3" w:rsidRPr="009001B3" w:rsidRDefault="009001B3" w:rsidP="009001B3">
                      <w:pPr>
                        <w:pStyle w:val="Caption"/>
                        <w:rPr>
                          <w:color w:val="auto"/>
                          <w:sz w:val="20"/>
                          <w:szCs w:val="20"/>
                        </w:rPr>
                      </w:pPr>
                      <w:bookmarkStart w:id="7" w:name="_Toc184982877"/>
                      <w:bookmarkStart w:id="8" w:name="_Toc184983646"/>
                      <w:r w:rsidRPr="009001B3">
                        <w:rPr>
                          <w:color w:val="auto"/>
                        </w:rPr>
                        <w:t xml:space="preserve">Figure </w:t>
                      </w:r>
                      <w:r w:rsidRPr="009001B3">
                        <w:rPr>
                          <w:color w:val="auto"/>
                        </w:rPr>
                        <w:fldChar w:fldCharType="begin"/>
                      </w:r>
                      <w:r w:rsidRPr="009001B3">
                        <w:rPr>
                          <w:color w:val="auto"/>
                        </w:rPr>
                        <w:instrText xml:space="preserve"> SEQ Figure \* ARABIC </w:instrText>
                      </w:r>
                      <w:r w:rsidRPr="009001B3">
                        <w:rPr>
                          <w:color w:val="auto"/>
                        </w:rPr>
                        <w:fldChar w:fldCharType="separate"/>
                      </w:r>
                      <w:r w:rsidR="00930F62">
                        <w:rPr>
                          <w:noProof/>
                          <w:color w:val="auto"/>
                        </w:rPr>
                        <w:t>2</w:t>
                      </w:r>
                      <w:r w:rsidRPr="009001B3">
                        <w:rPr>
                          <w:color w:val="auto"/>
                        </w:rPr>
                        <w:fldChar w:fldCharType="end"/>
                      </w:r>
                      <w:r w:rsidRPr="009001B3">
                        <w:rPr>
                          <w:color w:val="auto"/>
                        </w:rPr>
                        <w:t xml:space="preserve"> Location of the Unknown Munitions</w:t>
                      </w:r>
                      <w:bookmarkEnd w:id="7"/>
                      <w:bookmarkEnd w:id="8"/>
                    </w:p>
                  </w:txbxContent>
                </v:textbox>
                <w10:wrap type="tight"/>
              </v:shape>
            </w:pict>
          </mc:Fallback>
        </mc:AlternateContent>
      </w:r>
      <w:r w:rsidR="007E3946" w:rsidRPr="00187ADC">
        <w:rPr>
          <w:noProof/>
          <w:sz w:val="20"/>
          <w:szCs w:val="20"/>
        </w:rPr>
        <w:drawing>
          <wp:anchor distT="0" distB="0" distL="114300" distR="114300" simplePos="0" relativeHeight="251658240" behindDoc="1" locked="0" layoutInCell="1" allowOverlap="1" wp14:anchorId="10726B29" wp14:editId="0DB73032">
            <wp:simplePos x="0" y="0"/>
            <wp:positionH relativeFrom="margin">
              <wp:align>right</wp:align>
            </wp:positionH>
            <wp:positionV relativeFrom="paragraph">
              <wp:posOffset>569595</wp:posOffset>
            </wp:positionV>
            <wp:extent cx="6057900" cy="2736215"/>
            <wp:effectExtent l="0" t="0" r="0" b="6985"/>
            <wp:wrapTight wrapText="bothSides">
              <wp:wrapPolygon edited="0">
                <wp:start x="0" y="0"/>
                <wp:lineTo x="0" y="21505"/>
                <wp:lineTo x="21532" y="21505"/>
                <wp:lineTo x="21532" y="0"/>
                <wp:lineTo x="0" y="0"/>
              </wp:wrapPolygon>
            </wp:wrapTight>
            <wp:docPr id="406676759" name="Picture 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76759" name="Picture 2" descr="A map of a c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57900" cy="2736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CD8B1" w14:textId="39732F89" w:rsidR="00256FA8" w:rsidRPr="00187ADC" w:rsidRDefault="001C52F0">
      <w:pPr>
        <w:rPr>
          <w:sz w:val="20"/>
          <w:szCs w:val="20"/>
        </w:rPr>
      </w:pPr>
      <w:r w:rsidRPr="00187ADC">
        <w:rPr>
          <w:sz w:val="20"/>
          <w:szCs w:val="20"/>
        </w:rPr>
        <w:t>The</w:t>
      </w:r>
      <w:r w:rsidR="0025600D" w:rsidRPr="00187ADC">
        <w:rPr>
          <w:sz w:val="20"/>
          <w:szCs w:val="20"/>
        </w:rPr>
        <w:t xml:space="preserve"> assets are as follows:</w:t>
      </w:r>
    </w:p>
    <w:p w14:paraId="1675C6C5"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 xml:space="preserve">There are 50 wooden cases laid beside one another in a crescent-shaped tunnel. Each case is touching the next. </w:t>
      </w:r>
    </w:p>
    <w:p w14:paraId="3F573D39" w14:textId="488B86EC"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 xml:space="preserve">In the center of the tunnel, there are 9 cases laid in a double stack (5 on the ground with 4 above)  </w:t>
      </w:r>
    </w:p>
    <w:p w14:paraId="10D47C64"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Markings on case translate to BB-1.</w:t>
      </w:r>
    </w:p>
    <w:p w14:paraId="42B4C326"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Case Dimensions – 700 mm diameter x 800 mm length</w:t>
      </w:r>
    </w:p>
    <w:p w14:paraId="2BAF52D6"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Internal dimensions of cylinder 432 mm diameter x 711 mm length</w:t>
      </w:r>
    </w:p>
    <w:p w14:paraId="0009A0E8"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All-up weight (AUW) estimated at 166 kg from the package markings</w:t>
      </w:r>
    </w:p>
    <w:p w14:paraId="49BB5BD5" w14:textId="77777777"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A pistol 305 mm long and 115 mm maximum diameter appears to be fitted to all but one munition.</w:t>
      </w:r>
    </w:p>
    <w:p w14:paraId="595E4D06" w14:textId="03FADB4A" w:rsidR="0025600D" w:rsidRPr="00187ADC" w:rsidRDefault="0025600D" w:rsidP="0025600D">
      <w:pPr>
        <w:pStyle w:val="NoSpacing"/>
        <w:numPr>
          <w:ilvl w:val="0"/>
          <w:numId w:val="7"/>
        </w:numPr>
        <w:jc w:val="both"/>
        <w:rPr>
          <w:rFonts w:cs="Times New Roman"/>
          <w:i/>
          <w:sz w:val="20"/>
          <w:szCs w:val="20"/>
        </w:rPr>
      </w:pPr>
      <w:r w:rsidRPr="00187ADC">
        <w:rPr>
          <w:rFonts w:cs="Times New Roman"/>
          <w:i/>
          <w:sz w:val="20"/>
          <w:szCs w:val="20"/>
          <w:lang w:val="en-US"/>
        </w:rPr>
        <w:t>Fine yellow crystals are apparent on the visible threads around the piston.</w:t>
      </w:r>
    </w:p>
    <w:p w14:paraId="06F94ACC" w14:textId="77777777" w:rsidR="007A52C1" w:rsidRPr="00187ADC" w:rsidRDefault="007A52C1">
      <w:pPr>
        <w:rPr>
          <w:sz w:val="20"/>
          <w:szCs w:val="20"/>
        </w:rPr>
      </w:pPr>
    </w:p>
    <w:p w14:paraId="54927DD4" w14:textId="06DF99F6" w:rsidR="00150C5D" w:rsidRDefault="0025600D">
      <w:pPr>
        <w:rPr>
          <w:sz w:val="20"/>
          <w:szCs w:val="20"/>
        </w:rPr>
      </w:pPr>
      <w:r w:rsidRPr="00187ADC">
        <w:rPr>
          <w:sz w:val="20"/>
          <w:szCs w:val="20"/>
        </w:rPr>
        <w:t xml:space="preserve">This information has been provided by the </w:t>
      </w:r>
      <w:r w:rsidR="00A66656" w:rsidRPr="00187ADC">
        <w:rPr>
          <w:sz w:val="20"/>
          <w:szCs w:val="20"/>
        </w:rPr>
        <w:t xml:space="preserve">briefing. </w:t>
      </w:r>
    </w:p>
    <w:p w14:paraId="76A2B1B1" w14:textId="77777777" w:rsidR="008575A2" w:rsidRPr="00187ADC" w:rsidRDefault="008575A2">
      <w:pPr>
        <w:rPr>
          <w:sz w:val="20"/>
          <w:szCs w:val="20"/>
        </w:rPr>
      </w:pPr>
    </w:p>
    <w:p w14:paraId="3FC60A2E" w14:textId="5AEC23A7" w:rsidR="005B6965" w:rsidRPr="00F1489E" w:rsidRDefault="00D513D2" w:rsidP="00F1489E">
      <w:pPr>
        <w:pStyle w:val="Heading2"/>
        <w:rPr>
          <w:color w:val="auto"/>
        </w:rPr>
      </w:pPr>
      <w:bookmarkStart w:id="9" w:name="_Toc184981888"/>
      <w:r w:rsidRPr="00F1489E">
        <w:rPr>
          <w:color w:val="auto"/>
        </w:rPr>
        <w:lastRenderedPageBreak/>
        <w:t>Section 2</w:t>
      </w:r>
      <w:r w:rsidR="00FA1F66" w:rsidRPr="00F1489E">
        <w:rPr>
          <w:color w:val="auto"/>
        </w:rPr>
        <w:t xml:space="preserve"> - </w:t>
      </w:r>
      <w:r w:rsidR="00DA3BF0" w:rsidRPr="00F1489E">
        <w:rPr>
          <w:color w:val="auto"/>
        </w:rPr>
        <w:t xml:space="preserve">A </w:t>
      </w:r>
      <w:r w:rsidR="00195C00" w:rsidRPr="00F1489E">
        <w:rPr>
          <w:color w:val="auto"/>
        </w:rPr>
        <w:t>H</w:t>
      </w:r>
      <w:r w:rsidR="00DA3BF0" w:rsidRPr="00F1489E">
        <w:rPr>
          <w:color w:val="auto"/>
        </w:rPr>
        <w:t>istory of the Munitions</w:t>
      </w:r>
      <w:bookmarkEnd w:id="9"/>
    </w:p>
    <w:p w14:paraId="63C88A2E" w14:textId="1E979918" w:rsidR="00A66656" w:rsidRPr="00187ADC" w:rsidRDefault="00A66656">
      <w:pPr>
        <w:rPr>
          <w:sz w:val="20"/>
          <w:szCs w:val="20"/>
        </w:rPr>
      </w:pPr>
      <w:r w:rsidRPr="00187ADC">
        <w:rPr>
          <w:sz w:val="20"/>
          <w:szCs w:val="20"/>
        </w:rPr>
        <w:t xml:space="preserve">The munitions, as stated in </w:t>
      </w:r>
      <w:r w:rsidR="00215D65">
        <w:rPr>
          <w:sz w:val="20"/>
          <w:szCs w:val="20"/>
        </w:rPr>
        <w:t>the previous section</w:t>
      </w:r>
      <w:r w:rsidRPr="00187ADC">
        <w:rPr>
          <w:sz w:val="20"/>
          <w:szCs w:val="20"/>
        </w:rPr>
        <w:t>, have markings that translate to BB-1. Upon investigation it is deemed that these are BB-1 Soviet Anti-Submarine-Warfare depth charges. The design was period standard, a large barrel filled with TNT and a Pistol-Type fuse. BB-1 in Russian is “Бомба Большая (Глубинная</w:t>
      </w:r>
      <w:r w:rsidR="00187ADC" w:rsidRPr="00187ADC">
        <w:rPr>
          <w:sz w:val="20"/>
          <w:szCs w:val="20"/>
        </w:rPr>
        <w:t>)” which</w:t>
      </w:r>
      <w:r w:rsidRPr="00187ADC">
        <w:rPr>
          <w:sz w:val="20"/>
          <w:szCs w:val="20"/>
        </w:rPr>
        <w:t xml:space="preserve"> translates to Large Bomb (depth). These mines first entered service in 1933 but where the main ASW weapons of the </w:t>
      </w:r>
      <w:r w:rsidR="00A10F3A" w:rsidRPr="00187ADC">
        <w:rPr>
          <w:sz w:val="20"/>
          <w:szCs w:val="20"/>
        </w:rPr>
        <w:t>S</w:t>
      </w:r>
      <w:r w:rsidRPr="00187ADC">
        <w:rPr>
          <w:sz w:val="20"/>
          <w:szCs w:val="20"/>
        </w:rPr>
        <w:t xml:space="preserve">oviet </w:t>
      </w:r>
      <w:r w:rsidR="00A10F3A" w:rsidRPr="00187ADC">
        <w:rPr>
          <w:sz w:val="20"/>
          <w:szCs w:val="20"/>
        </w:rPr>
        <w:t>U</w:t>
      </w:r>
      <w:r w:rsidRPr="00187ADC">
        <w:rPr>
          <w:sz w:val="20"/>
          <w:szCs w:val="20"/>
        </w:rPr>
        <w:t>nion through the cold war</w:t>
      </w:r>
      <w:r w:rsidR="00A42EF4" w:rsidRPr="00187ADC">
        <w:rPr>
          <w:sz w:val="20"/>
          <w:szCs w:val="20"/>
        </w:rPr>
        <w:t xml:space="preserve">. The fuse was attached to the upper part of the mine and was a standard explosive train. </w:t>
      </w:r>
    </w:p>
    <w:p w14:paraId="5CC2118C" w14:textId="207DD7A7" w:rsidR="00F2554F" w:rsidRPr="00187ADC" w:rsidRDefault="00A10F3A">
      <w:pPr>
        <w:rPr>
          <w:sz w:val="20"/>
          <w:szCs w:val="20"/>
        </w:rPr>
      </w:pPr>
      <w:r w:rsidRPr="00187ADC">
        <w:rPr>
          <w:sz w:val="20"/>
          <w:szCs w:val="20"/>
        </w:rPr>
        <w:t xml:space="preserve">The mines were </w:t>
      </w:r>
      <w:r w:rsidR="006D171C" w:rsidRPr="00187ADC">
        <w:rPr>
          <w:sz w:val="20"/>
          <w:szCs w:val="20"/>
        </w:rPr>
        <w:t xml:space="preserve">either </w:t>
      </w:r>
      <w:r w:rsidRPr="00187ADC">
        <w:rPr>
          <w:sz w:val="20"/>
          <w:szCs w:val="20"/>
        </w:rPr>
        <w:t>launched from a B-1 lever rack which could hold 20 BB-1’s</w:t>
      </w:r>
      <w:r w:rsidR="006D171C" w:rsidRPr="00187ADC">
        <w:rPr>
          <w:sz w:val="20"/>
          <w:szCs w:val="20"/>
        </w:rPr>
        <w:t xml:space="preserve"> or a BMB-1 catapult. The rack is a conventional bomb rack that would drop the mines close to the wake of the ship and be on a longer delayed fuse whereas the BMB-1  would fire one mine at a time roughly 43 yards, 87.5 yards or 120 yards (40 m, 80m or 110m) launched at a 45°</w:t>
      </w:r>
      <w:r w:rsidR="00D513D2" w:rsidRPr="00187ADC">
        <w:rPr>
          <w:sz w:val="20"/>
          <w:szCs w:val="20"/>
        </w:rPr>
        <w:t xml:space="preserve"> angle</w:t>
      </w:r>
      <w:sdt>
        <w:sdtPr>
          <w:rPr>
            <w:sz w:val="20"/>
            <w:szCs w:val="20"/>
          </w:rPr>
          <w:id w:val="-544299182"/>
          <w:citation/>
        </w:sdtPr>
        <w:sdtContent>
          <w:r w:rsidR="008575A2">
            <w:rPr>
              <w:sz w:val="20"/>
              <w:szCs w:val="20"/>
            </w:rPr>
            <w:fldChar w:fldCharType="begin"/>
          </w:r>
          <w:r w:rsidR="008575A2">
            <w:rPr>
              <w:sz w:val="20"/>
              <w:szCs w:val="20"/>
            </w:rPr>
            <w:instrText xml:space="preserve"> CITATION NAV24 \l 2057 </w:instrText>
          </w:r>
          <w:r w:rsidR="008575A2">
            <w:rPr>
              <w:sz w:val="20"/>
              <w:szCs w:val="20"/>
            </w:rPr>
            <w:fldChar w:fldCharType="separate"/>
          </w:r>
          <w:r w:rsidR="00B47947">
            <w:rPr>
              <w:noProof/>
              <w:sz w:val="20"/>
              <w:szCs w:val="20"/>
            </w:rPr>
            <w:t xml:space="preserve"> </w:t>
          </w:r>
          <w:r w:rsidR="00B47947" w:rsidRPr="00B47947">
            <w:rPr>
              <w:noProof/>
              <w:sz w:val="20"/>
              <w:szCs w:val="20"/>
            </w:rPr>
            <w:t>[1]</w:t>
          </w:r>
          <w:r w:rsidR="008575A2">
            <w:rPr>
              <w:sz w:val="20"/>
              <w:szCs w:val="20"/>
            </w:rPr>
            <w:fldChar w:fldCharType="end"/>
          </w:r>
        </w:sdtContent>
      </w:sdt>
      <w:r w:rsidR="00D513D2" w:rsidRPr="00187ADC">
        <w:rPr>
          <w:sz w:val="20"/>
          <w:szCs w:val="20"/>
        </w:rPr>
        <w:t>,</w:t>
      </w:r>
      <w:r w:rsidR="00A316D4" w:rsidRPr="00187ADC">
        <w:rPr>
          <w:sz w:val="20"/>
          <w:szCs w:val="20"/>
        </w:rPr>
        <w:t xml:space="preserve"> these mines had a maximum depth of 100m. I</w:t>
      </w:r>
      <w:r w:rsidR="00D513D2" w:rsidRPr="00187ADC">
        <w:rPr>
          <w:sz w:val="20"/>
          <w:szCs w:val="20"/>
        </w:rPr>
        <w:t>n the early to middle</w:t>
      </w:r>
      <w:r w:rsidR="00A316D4" w:rsidRPr="00187ADC">
        <w:rPr>
          <w:sz w:val="20"/>
          <w:szCs w:val="20"/>
        </w:rPr>
        <w:t xml:space="preserve"> stages</w:t>
      </w:r>
      <w:r w:rsidR="00D513D2" w:rsidRPr="00187ADC">
        <w:rPr>
          <w:sz w:val="20"/>
          <w:szCs w:val="20"/>
        </w:rPr>
        <w:t xml:space="preserve"> of the second world war, these mines were launched from destroyers</w:t>
      </w:r>
      <w:r w:rsidR="00A316D4" w:rsidRPr="00187ADC">
        <w:rPr>
          <w:sz w:val="20"/>
          <w:szCs w:val="20"/>
        </w:rPr>
        <w:t xml:space="preserve"> as the Soviet cruiser fleet was severely lacking. </w:t>
      </w:r>
    </w:p>
    <w:p w14:paraId="6AD68D58" w14:textId="7FCB4F31" w:rsidR="003764DA" w:rsidRPr="00187ADC" w:rsidRDefault="00A316D4" w:rsidP="003764DA">
      <w:pPr>
        <w:rPr>
          <w:sz w:val="20"/>
          <w:szCs w:val="20"/>
        </w:rPr>
      </w:pPr>
      <w:r w:rsidRPr="00187ADC">
        <w:rPr>
          <w:sz w:val="20"/>
          <w:szCs w:val="20"/>
        </w:rPr>
        <w:t xml:space="preserve">The BB-1 entered service equipped initially with the VGB detonator. This was a hydrostatic detonator with a clock mechanism ensured the setting of the depth of the bomb explosion in the range from 10 to 100 m. The maximum depth of use of the BB-1 bomb with a VGB fuse reached 100 m. The VGB detonator proved to be unreliable and not safe to use. The initials VGB (ВГБ) stood for "detonator depth bomb" (Взрыватель глубинных бомб). These were later replaced by the KM-3 Pistol-type fuse, instead of a complex clock system as in the VGB detonator these fuses used a membrane and a rod. Using the KM-3 allowed for an increase in depth, up to 210 metres. Once again in 1953, the fuse was changed for the K3-M. This design </w:t>
      </w:r>
      <w:r w:rsidR="00DA3BF0" w:rsidRPr="00187ADC">
        <w:rPr>
          <w:sz w:val="20"/>
          <w:szCs w:val="20"/>
        </w:rPr>
        <w:t>is a further improvement of the KM-3 the use of this fuse allowed the mine to reach an operational depth of 330m</w:t>
      </w:r>
      <w:r w:rsidR="00215D65">
        <w:rPr>
          <w:sz w:val="20"/>
          <w:szCs w:val="20"/>
        </w:rPr>
        <w:t xml:space="preserve"> </w:t>
      </w:r>
      <w:sdt>
        <w:sdtPr>
          <w:rPr>
            <w:sz w:val="20"/>
            <w:szCs w:val="20"/>
          </w:rPr>
          <w:id w:val="-1110964770"/>
          <w:citation/>
        </w:sdtPr>
        <w:sdtContent>
          <w:r w:rsidR="00215D65">
            <w:rPr>
              <w:sz w:val="20"/>
              <w:szCs w:val="20"/>
            </w:rPr>
            <w:fldChar w:fldCharType="begin"/>
          </w:r>
          <w:r w:rsidR="00215D65">
            <w:rPr>
              <w:sz w:val="20"/>
              <w:szCs w:val="20"/>
            </w:rPr>
            <w:instrText xml:space="preserve"> CITATION Col24 \l 2057 </w:instrText>
          </w:r>
          <w:r w:rsidR="00215D65">
            <w:rPr>
              <w:sz w:val="20"/>
              <w:szCs w:val="20"/>
            </w:rPr>
            <w:fldChar w:fldCharType="separate"/>
          </w:r>
          <w:r w:rsidR="00B47947" w:rsidRPr="00B47947">
            <w:rPr>
              <w:noProof/>
              <w:sz w:val="20"/>
              <w:szCs w:val="20"/>
            </w:rPr>
            <w:t>[2]</w:t>
          </w:r>
          <w:r w:rsidR="00215D65">
            <w:rPr>
              <w:sz w:val="20"/>
              <w:szCs w:val="20"/>
            </w:rPr>
            <w:fldChar w:fldCharType="end"/>
          </w:r>
        </w:sdtContent>
      </w:sdt>
      <w:r w:rsidR="00DA3BF0" w:rsidRPr="00187ADC">
        <w:rPr>
          <w:sz w:val="20"/>
          <w:szCs w:val="20"/>
        </w:rPr>
        <w:t xml:space="preserve">. </w:t>
      </w:r>
    </w:p>
    <w:p w14:paraId="26489EF1" w14:textId="120190D6" w:rsidR="008575A2" w:rsidRDefault="00A92E46" w:rsidP="003764DA">
      <w:pPr>
        <w:rPr>
          <w:sz w:val="20"/>
          <w:szCs w:val="20"/>
        </w:rPr>
      </w:pPr>
      <w:r>
        <w:rPr>
          <w:noProof/>
        </w:rPr>
        <mc:AlternateContent>
          <mc:Choice Requires="wps">
            <w:drawing>
              <wp:anchor distT="0" distB="0" distL="114300" distR="114300" simplePos="0" relativeHeight="251714560" behindDoc="1" locked="0" layoutInCell="1" allowOverlap="1" wp14:anchorId="611E1C56" wp14:editId="7D1D1578">
                <wp:simplePos x="0" y="0"/>
                <wp:positionH relativeFrom="column">
                  <wp:posOffset>3320415</wp:posOffset>
                </wp:positionH>
                <wp:positionV relativeFrom="paragraph">
                  <wp:posOffset>3048635</wp:posOffset>
                </wp:positionV>
                <wp:extent cx="2802255" cy="635"/>
                <wp:effectExtent l="0" t="0" r="0" b="0"/>
                <wp:wrapTight wrapText="bothSides">
                  <wp:wrapPolygon edited="0">
                    <wp:start x="0" y="0"/>
                    <wp:lineTo x="0" y="21600"/>
                    <wp:lineTo x="21600" y="21600"/>
                    <wp:lineTo x="21600" y="0"/>
                  </wp:wrapPolygon>
                </wp:wrapTight>
                <wp:docPr id="1469235674" name="Text Box 1"/>
                <wp:cNvGraphicFramePr/>
                <a:graphic xmlns:a="http://schemas.openxmlformats.org/drawingml/2006/main">
                  <a:graphicData uri="http://schemas.microsoft.com/office/word/2010/wordprocessingShape">
                    <wps:wsp>
                      <wps:cNvSpPr txBox="1"/>
                      <wps:spPr>
                        <a:xfrm>
                          <a:off x="0" y="0"/>
                          <a:ext cx="2802255" cy="635"/>
                        </a:xfrm>
                        <a:prstGeom prst="rect">
                          <a:avLst/>
                        </a:prstGeom>
                        <a:solidFill>
                          <a:prstClr val="white"/>
                        </a:solidFill>
                        <a:ln>
                          <a:noFill/>
                        </a:ln>
                      </wps:spPr>
                      <wps:txbx>
                        <w:txbxContent>
                          <w:p w14:paraId="78DCEF54" w14:textId="44D9E453" w:rsidR="00A92E46" w:rsidRPr="00A92E46" w:rsidRDefault="00A92E46" w:rsidP="00A92E46">
                            <w:pPr>
                              <w:pStyle w:val="Caption"/>
                              <w:rPr>
                                <w:noProof/>
                                <w:color w:val="auto"/>
                                <w:sz w:val="24"/>
                                <w:szCs w:val="24"/>
                              </w:rPr>
                            </w:pPr>
                            <w:bookmarkStart w:id="10" w:name="_Toc184983647"/>
                            <w:r w:rsidRPr="00A92E46">
                              <w:rPr>
                                <w:color w:val="auto"/>
                                <w:sz w:val="20"/>
                                <w:szCs w:val="20"/>
                              </w:rPr>
                              <w:t xml:space="preserve">Figure </w:t>
                            </w:r>
                            <w:r w:rsidRPr="00A92E46">
                              <w:rPr>
                                <w:color w:val="auto"/>
                                <w:sz w:val="20"/>
                                <w:szCs w:val="20"/>
                              </w:rPr>
                              <w:fldChar w:fldCharType="begin"/>
                            </w:r>
                            <w:r w:rsidRPr="00A92E46">
                              <w:rPr>
                                <w:color w:val="auto"/>
                                <w:sz w:val="20"/>
                                <w:szCs w:val="20"/>
                              </w:rPr>
                              <w:instrText xml:space="preserve"> SEQ Figure \* ARABIC </w:instrText>
                            </w:r>
                            <w:r w:rsidRPr="00A92E46">
                              <w:rPr>
                                <w:color w:val="auto"/>
                                <w:sz w:val="20"/>
                                <w:szCs w:val="20"/>
                              </w:rPr>
                              <w:fldChar w:fldCharType="separate"/>
                            </w:r>
                            <w:r w:rsidR="00930F62">
                              <w:rPr>
                                <w:noProof/>
                                <w:color w:val="auto"/>
                                <w:sz w:val="20"/>
                                <w:szCs w:val="20"/>
                              </w:rPr>
                              <w:t>3</w:t>
                            </w:r>
                            <w:r w:rsidRPr="00A92E46">
                              <w:rPr>
                                <w:color w:val="auto"/>
                                <w:sz w:val="20"/>
                                <w:szCs w:val="20"/>
                              </w:rPr>
                              <w:fldChar w:fldCharType="end"/>
                            </w:r>
                            <w:r w:rsidRPr="00A92E46">
                              <w:rPr>
                                <w:color w:val="auto"/>
                                <w:sz w:val="20"/>
                                <w:szCs w:val="20"/>
                              </w:rPr>
                              <w:t xml:space="preserve"> BM-1 Depth Charge</w:t>
                            </w:r>
                            <w:sdt>
                              <w:sdtPr>
                                <w:rPr>
                                  <w:color w:val="auto"/>
                                  <w:sz w:val="20"/>
                                  <w:szCs w:val="20"/>
                                </w:rPr>
                                <w:id w:val="147722128"/>
                                <w:citation/>
                              </w:sdtPr>
                              <w:sdtContent>
                                <w:r w:rsidRPr="00A92E46">
                                  <w:rPr>
                                    <w:color w:val="auto"/>
                                    <w:sz w:val="20"/>
                                    <w:szCs w:val="20"/>
                                  </w:rPr>
                                  <w:fldChar w:fldCharType="begin"/>
                                </w:r>
                                <w:r w:rsidRPr="00A92E46">
                                  <w:rPr>
                                    <w:color w:val="auto"/>
                                    <w:sz w:val="20"/>
                                    <w:szCs w:val="20"/>
                                  </w:rPr>
                                  <w:instrText xml:space="preserve"> CITATION NAV24 \l 2057 </w:instrText>
                                </w:r>
                                <w:r w:rsidRPr="00A92E46">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[1]</w:t>
                                </w:r>
                                <w:r w:rsidRPr="00A92E46">
                                  <w:rPr>
                                    <w:color w:val="auto"/>
                                    <w:sz w:val="20"/>
                                    <w:szCs w:val="20"/>
                                  </w:rP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1E1C56" id="_x0000_s1028" type="#_x0000_t202" style="position:absolute;margin-left:261.45pt;margin-top:240.05pt;width:220.6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" stroked="f">
                <v:textbox style="mso-fit-shape-to-text:t" inset="0,0,0,0">
                  <w:txbxContent>
                    <w:p w14:paraId="78DCEF54" w14:textId="44D9E453" w:rsidR="00A92E46" w:rsidRPr="00A92E46" w:rsidRDefault="00A92E46" w:rsidP="00A92E46">
                      <w:pPr>
                        <w:pStyle w:val="Caption"/>
                        <w:rPr>
                          <w:noProof/>
                          <w:color w:val="auto"/>
                          <w:sz w:val="24"/>
                          <w:szCs w:val="24"/>
                        </w:rPr>
                      </w:pPr>
                      <w:bookmarkStart w:id="11" w:name="_Toc184983647"/>
                      <w:r w:rsidRPr="00A92E46">
                        <w:rPr>
                          <w:color w:val="auto"/>
                          <w:sz w:val="20"/>
                          <w:szCs w:val="20"/>
                        </w:rPr>
                        <w:t xml:space="preserve">Figure </w:t>
                      </w:r>
                      <w:r w:rsidRPr="00A92E46">
                        <w:rPr>
                          <w:color w:val="auto"/>
                          <w:sz w:val="20"/>
                          <w:szCs w:val="20"/>
                        </w:rPr>
                        <w:fldChar w:fldCharType="begin"/>
                      </w:r>
                      <w:r w:rsidRPr="00A92E46">
                        <w:rPr>
                          <w:color w:val="auto"/>
                          <w:sz w:val="20"/>
                          <w:szCs w:val="20"/>
                        </w:rPr>
                        <w:instrText xml:space="preserve"> SEQ Figure \* ARABIC </w:instrText>
                      </w:r>
                      <w:r w:rsidRPr="00A92E46">
                        <w:rPr>
                          <w:color w:val="auto"/>
                          <w:sz w:val="20"/>
                          <w:szCs w:val="20"/>
                        </w:rPr>
                        <w:fldChar w:fldCharType="separate"/>
                      </w:r>
                      <w:r w:rsidR="00930F62">
                        <w:rPr>
                          <w:noProof/>
                          <w:color w:val="auto"/>
                          <w:sz w:val="20"/>
                          <w:szCs w:val="20"/>
                        </w:rPr>
                        <w:t>3</w:t>
                      </w:r>
                      <w:r w:rsidRPr="00A92E46">
                        <w:rPr>
                          <w:color w:val="auto"/>
                          <w:sz w:val="20"/>
                          <w:szCs w:val="20"/>
                        </w:rPr>
                        <w:fldChar w:fldCharType="end"/>
                      </w:r>
                      <w:r w:rsidRPr="00A92E46">
                        <w:rPr>
                          <w:color w:val="auto"/>
                          <w:sz w:val="20"/>
                          <w:szCs w:val="20"/>
                        </w:rPr>
                        <w:t xml:space="preserve"> BM-1 Depth Charge</w:t>
                      </w:r>
                      <w:sdt>
                        <w:sdtPr>
                          <w:rPr>
                            <w:color w:val="auto"/>
                            <w:sz w:val="20"/>
                            <w:szCs w:val="20"/>
                          </w:rPr>
                          <w:id w:val="147722128"/>
                          <w:citation/>
                        </w:sdtPr>
                        <w:sdtContent>
                          <w:r w:rsidRPr="00A92E46">
                            <w:rPr>
                              <w:color w:val="auto"/>
                              <w:sz w:val="20"/>
                              <w:szCs w:val="20"/>
                            </w:rPr>
                            <w:fldChar w:fldCharType="begin"/>
                          </w:r>
                          <w:r w:rsidRPr="00A92E46">
                            <w:rPr>
                              <w:color w:val="auto"/>
                              <w:sz w:val="20"/>
                              <w:szCs w:val="20"/>
                            </w:rPr>
                            <w:instrText xml:space="preserve"> CITATION NAV24 \l 2057 </w:instrText>
                          </w:r>
                          <w:r w:rsidRPr="00A92E46">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[1]</w:t>
                          </w:r>
                          <w:r w:rsidRPr="00A92E46">
                            <w:rPr>
                              <w:color w:val="auto"/>
                              <w:sz w:val="20"/>
                              <w:szCs w:val="20"/>
                            </w:rPr>
                            <w:fldChar w:fldCharType="end"/>
                          </w:r>
                        </w:sdtContent>
                      </w:sdt>
                      <w:bookmarkEnd w:id="11"/>
                    </w:p>
                  </w:txbxContent>
                </v:textbox>
                <w10:wrap type="tight"/>
              </v:shape>
            </w:pict>
          </mc:Fallback>
        </mc:AlternateContent>
      </w:r>
      <w:r>
        <w:rPr>
          <w:noProof/>
        </w:rPr>
        <w:drawing>
          <wp:anchor distT="0" distB="0" distL="114300" distR="114300" simplePos="0" relativeHeight="251712512" behindDoc="1" locked="0" layoutInCell="1" allowOverlap="1" wp14:anchorId="61E69C75" wp14:editId="11CD6DA1">
            <wp:simplePos x="0" y="0"/>
            <wp:positionH relativeFrom="column">
              <wp:posOffset>3320694</wp:posOffset>
            </wp:positionH>
            <wp:positionV relativeFrom="paragraph">
              <wp:posOffset>25601</wp:posOffset>
            </wp:positionV>
            <wp:extent cx="2802255" cy="2966085"/>
            <wp:effectExtent l="0" t="0" r="0" b="5715"/>
            <wp:wrapTight wrapText="bothSides">
              <wp:wrapPolygon edited="0">
                <wp:start x="0" y="0"/>
                <wp:lineTo x="0" y="21503"/>
                <wp:lineTo x="21438" y="21503"/>
                <wp:lineTo x="21438" y="0"/>
                <wp:lineTo x="0" y="0"/>
              </wp:wrapPolygon>
            </wp:wrapTight>
            <wp:docPr id="1231706687" name="Picture 8" descr="A barrel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706687" name="Picture 8" descr="A barrel and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2255" cy="2966085"/>
                    </a:xfrm>
                    <a:prstGeom prst="rect">
                      <a:avLst/>
                    </a:prstGeom>
                    <a:noFill/>
                    <a:ln>
                      <a:noFill/>
                    </a:ln>
                  </pic:spPr>
                </pic:pic>
              </a:graphicData>
            </a:graphic>
          </wp:anchor>
        </w:drawing>
      </w:r>
      <w:r>
        <w:rPr>
          <w:noProof/>
        </w:rPr>
        <w:drawing>
          <wp:inline distT="0" distB="0" distL="0" distR="0" wp14:anchorId="0F4A1B84" wp14:editId="290E5944">
            <wp:extent cx="2126166" cy="2951220"/>
            <wp:effectExtent l="0" t="0" r="7620" b="1905"/>
            <wp:docPr id="1033915181" name="Picture 7" descr="A barrel with a sign o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arrel with a sign on the sid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1662" cy="2958849"/>
                    </a:xfrm>
                    <a:prstGeom prst="rect">
                      <a:avLst/>
                    </a:prstGeom>
                    <a:noFill/>
                    <a:ln>
                      <a:noFill/>
                    </a:ln>
                  </pic:spPr>
                </pic:pic>
              </a:graphicData>
            </a:graphic>
          </wp:inline>
        </w:drawing>
      </w:r>
    </w:p>
    <w:p w14:paraId="58249E21" w14:textId="7920798F" w:rsidR="008575A2" w:rsidRDefault="008575A2" w:rsidP="008575A2">
      <w:pPr>
        <w:keepNext/>
      </w:pPr>
    </w:p>
    <w:p w14:paraId="4BB893D7" w14:textId="545D78D6" w:rsidR="008575A2" w:rsidRPr="008575A2" w:rsidRDefault="008575A2" w:rsidP="008575A2">
      <w:pPr>
        <w:pStyle w:val="Caption"/>
        <w:rPr>
          <w:color w:val="auto"/>
          <w:sz w:val="22"/>
          <w:szCs w:val="22"/>
        </w:rPr>
      </w:pPr>
      <w:bookmarkStart w:id="12" w:name="_Toc184982878"/>
      <w:bookmarkStart w:id="13" w:name="_Toc184983648"/>
      <w:r w:rsidRPr="008575A2">
        <w:rPr>
          <w:color w:val="auto"/>
          <w:sz w:val="20"/>
          <w:szCs w:val="20"/>
        </w:rPr>
        <w:t xml:space="preserve">Figure </w:t>
      </w:r>
      <w:r w:rsidRPr="008575A2">
        <w:rPr>
          <w:color w:val="auto"/>
          <w:sz w:val="20"/>
          <w:szCs w:val="20"/>
        </w:rPr>
        <w:fldChar w:fldCharType="begin"/>
      </w:r>
      <w:r w:rsidRPr="008575A2">
        <w:rPr>
          <w:color w:val="auto"/>
          <w:sz w:val="20"/>
          <w:szCs w:val="20"/>
        </w:rPr>
        <w:instrText xml:space="preserve"> SEQ Figure \* ARABIC </w:instrText>
      </w:r>
      <w:r w:rsidRPr="008575A2">
        <w:rPr>
          <w:color w:val="auto"/>
          <w:sz w:val="20"/>
          <w:szCs w:val="20"/>
        </w:rPr>
        <w:fldChar w:fldCharType="separate"/>
      </w:r>
      <w:r w:rsidR="00930F62">
        <w:rPr>
          <w:noProof/>
          <w:color w:val="auto"/>
          <w:sz w:val="20"/>
          <w:szCs w:val="20"/>
        </w:rPr>
        <w:t>4</w:t>
      </w:r>
      <w:r w:rsidRPr="008575A2">
        <w:rPr>
          <w:color w:val="auto"/>
          <w:sz w:val="20"/>
          <w:szCs w:val="20"/>
        </w:rPr>
        <w:fldChar w:fldCharType="end"/>
      </w:r>
      <w:r w:rsidRPr="008575A2">
        <w:rPr>
          <w:color w:val="auto"/>
          <w:sz w:val="20"/>
          <w:szCs w:val="20"/>
        </w:rPr>
        <w:t xml:space="preserve"> BB-1 Depth Charge</w:t>
      </w:r>
      <w:sdt>
        <w:sdtPr>
          <w:rPr>
            <w:color w:val="auto"/>
            <w:sz w:val="20"/>
            <w:szCs w:val="20"/>
          </w:rPr>
          <w:id w:val="-1527710168"/>
          <w:citation/>
        </w:sdtPr>
        <w:sdtContent>
          <w:r>
            <w:rPr>
              <w:color w:val="auto"/>
              <w:sz w:val="20"/>
              <w:szCs w:val="20"/>
            </w:rPr>
            <w:fldChar w:fldCharType="begin"/>
          </w:r>
          <w:r>
            <w:rPr>
              <w:color w:val="auto"/>
              <w:sz w:val="20"/>
              <w:szCs w:val="20"/>
            </w:rPr>
            <w:instrText xml:space="preserve"> CITATION NAV24 \l 2057 </w:instrText>
          </w:r>
          <w:r>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[1]</w:t>
          </w:r>
          <w:r>
            <w:rPr>
              <w:color w:val="auto"/>
              <w:sz w:val="20"/>
              <w:szCs w:val="20"/>
            </w:rPr>
            <w:fldChar w:fldCharType="end"/>
          </w:r>
        </w:sdtContent>
      </w:sdt>
      <w:bookmarkEnd w:id="12"/>
      <w:bookmarkEnd w:id="13"/>
    </w:p>
    <w:p w14:paraId="1C17763B" w14:textId="6CC83767" w:rsidR="00930F62" w:rsidRDefault="00930F62" w:rsidP="003764DA">
      <w:pPr>
        <w:rPr>
          <w:sz w:val="20"/>
          <w:szCs w:val="20"/>
        </w:rPr>
      </w:pPr>
      <w:r>
        <w:rPr>
          <w:rFonts w:ascii="Times New Roman" w:hAnsi="Times New Roman" w:cs="Times New Roman"/>
          <w:noProof/>
          <w:sz w:val="24"/>
          <w:szCs w:val="24"/>
          <w:lang w:eastAsia="en-GB"/>
        </w:rPr>
        <w:drawing>
          <wp:anchor distT="0" distB="0" distL="114300" distR="114300" simplePos="0" relativeHeight="251716608" behindDoc="0" locked="0" layoutInCell="1" allowOverlap="1" wp14:anchorId="78921713" wp14:editId="5DDB360C">
            <wp:simplePos x="0" y="0"/>
            <wp:positionH relativeFrom="column">
              <wp:posOffset>3122109</wp:posOffset>
            </wp:positionH>
            <wp:positionV relativeFrom="paragraph">
              <wp:posOffset>65095</wp:posOffset>
            </wp:positionV>
            <wp:extent cx="2882900" cy="1049655"/>
            <wp:effectExtent l="19050" t="19050" r="12700" b="17145"/>
            <wp:wrapThrough wrapText="bothSides">
              <wp:wrapPolygon edited="0">
                <wp:start x="-143" y="-392"/>
                <wp:lineTo x="-143" y="21561"/>
                <wp:lineTo x="21552" y="21561"/>
                <wp:lineTo x="21552" y="-392"/>
                <wp:lineTo x="-143" y="-392"/>
              </wp:wrapPolygon>
            </wp:wrapThrough>
            <wp:docPr id="25" name="Picture 25" descr="A wooden bench with a red str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wooden bench with a red string&#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2882900" cy="104965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0F6A3FEC" w14:textId="74188C38" w:rsidR="00930F62" w:rsidRDefault="00930F62" w:rsidP="003764DA">
      <w:pPr>
        <w:rPr>
          <w:sz w:val="20"/>
          <w:szCs w:val="20"/>
        </w:rPr>
      </w:pPr>
    </w:p>
    <w:p w14:paraId="2BEDF70C" w14:textId="77777777" w:rsidR="00930F62" w:rsidRDefault="00930F62" w:rsidP="003764DA">
      <w:pPr>
        <w:rPr>
          <w:sz w:val="20"/>
          <w:szCs w:val="20"/>
        </w:rPr>
      </w:pPr>
    </w:p>
    <w:p w14:paraId="0F73D346" w14:textId="77777777" w:rsidR="00930F62" w:rsidRDefault="00930F62" w:rsidP="003764DA">
      <w:pPr>
        <w:rPr>
          <w:sz w:val="20"/>
          <w:szCs w:val="20"/>
        </w:rPr>
      </w:pPr>
    </w:p>
    <w:p w14:paraId="7911474F" w14:textId="042EFCCB" w:rsidR="00930F62" w:rsidRDefault="00930F62" w:rsidP="003764DA">
      <w:pPr>
        <w:rPr>
          <w:sz w:val="20"/>
          <w:szCs w:val="20"/>
        </w:rPr>
      </w:pPr>
      <w:r>
        <w:rPr>
          <w:noProof/>
        </w:rPr>
        <mc:AlternateContent>
          <mc:Choice Requires="wps">
            <w:drawing>
              <wp:anchor distT="0" distB="0" distL="114300" distR="114300" simplePos="0" relativeHeight="251718656" behindDoc="0" locked="0" layoutInCell="1" allowOverlap="1" wp14:anchorId="0DB44DC9" wp14:editId="7663980E">
                <wp:simplePos x="0" y="0"/>
                <wp:positionH relativeFrom="column">
                  <wp:posOffset>3136978</wp:posOffset>
                </wp:positionH>
                <wp:positionV relativeFrom="paragraph">
                  <wp:posOffset>18942</wp:posOffset>
                </wp:positionV>
                <wp:extent cx="2882900" cy="635"/>
                <wp:effectExtent l="0" t="0" r="0" b="0"/>
                <wp:wrapThrough wrapText="bothSides">
                  <wp:wrapPolygon edited="0">
                    <wp:start x="0" y="0"/>
                    <wp:lineTo x="0" y="21600"/>
                    <wp:lineTo x="21600" y="21600"/>
                    <wp:lineTo x="21600" y="0"/>
                  </wp:wrapPolygon>
                </wp:wrapThrough>
                <wp:docPr id="1782610688" name="Text Box 1"/>
                <wp:cNvGraphicFramePr/>
                <a:graphic xmlns:a="http://schemas.openxmlformats.org/drawingml/2006/main">
                  <a:graphicData uri="http://schemas.microsoft.com/office/word/2010/wordprocessingShape">
                    <wps:wsp>
                      <wps:cNvSpPr txBox="1"/>
                      <wps:spPr>
                        <a:xfrm>
                          <a:off x="0" y="0"/>
                          <a:ext cx="2882900" cy="635"/>
                        </a:xfrm>
                        <a:prstGeom prst="rect">
                          <a:avLst/>
                        </a:prstGeom>
                        <a:solidFill>
                          <a:prstClr val="white"/>
                        </a:solidFill>
                        <a:ln>
                          <a:noFill/>
                        </a:ln>
                      </wps:spPr>
                      <wps:txbx>
                        <w:txbxContent>
                          <w:p w14:paraId="400F1BBC" w14:textId="22ED9D6A" w:rsidR="00930F62" w:rsidRPr="00930F62" w:rsidRDefault="00930F62" w:rsidP="00930F62">
                            <w:pPr>
                              <w:pStyle w:val="Caption"/>
                              <w:rPr>
                                <w:rFonts w:ascii="Times New Roman" w:hAnsi="Times New Roman" w:cs="Times New Roman"/>
                                <w:noProof/>
                                <w:color w:val="auto"/>
                                <w:sz w:val="20"/>
                                <w:szCs w:val="20"/>
                              </w:rPr>
                            </w:pPr>
                            <w:bookmarkStart w:id="14" w:name="_Toc184983649"/>
                            <w:r w:rsidRPr="00930F62">
                              <w:rPr>
                                <w:color w:val="auto"/>
                                <w:sz w:val="20"/>
                                <w:szCs w:val="20"/>
                              </w:rPr>
                              <w:t xml:space="preserve">Figure </w:t>
                            </w:r>
                            <w:r w:rsidRPr="00930F62">
                              <w:rPr>
                                <w:color w:val="auto"/>
                                <w:sz w:val="20"/>
                                <w:szCs w:val="20"/>
                              </w:rPr>
                              <w:fldChar w:fldCharType="begin"/>
                            </w:r>
                            <w:r w:rsidRPr="00930F62">
                              <w:rPr>
                                <w:color w:val="auto"/>
                                <w:sz w:val="20"/>
                                <w:szCs w:val="20"/>
                              </w:rPr>
                              <w:instrText xml:space="preserve"> SEQ Figure \* ARABIC </w:instrText>
                            </w:r>
                            <w:r w:rsidRPr="00930F62">
                              <w:rPr>
                                <w:color w:val="auto"/>
                                <w:sz w:val="20"/>
                                <w:szCs w:val="20"/>
                              </w:rPr>
                              <w:fldChar w:fldCharType="separate"/>
                            </w:r>
                            <w:r w:rsidRPr="00930F62">
                              <w:rPr>
                                <w:noProof/>
                                <w:color w:val="auto"/>
                                <w:sz w:val="20"/>
                                <w:szCs w:val="20"/>
                              </w:rPr>
                              <w:t>5</w:t>
                            </w:r>
                            <w:r w:rsidRPr="00930F62">
                              <w:rPr>
                                <w:color w:val="auto"/>
                                <w:sz w:val="20"/>
                                <w:szCs w:val="20"/>
                              </w:rPr>
                              <w:fldChar w:fldCharType="end"/>
                            </w:r>
                            <w:r w:rsidRPr="00930F62">
                              <w:rPr>
                                <w:color w:val="auto"/>
                                <w:sz w:val="20"/>
                                <w:szCs w:val="20"/>
                              </w:rPr>
                              <w:t xml:space="preserve"> Cutaway of K3-M </w:t>
                            </w:r>
                            <w:proofErr w:type="spellStart"/>
                            <w:r w:rsidRPr="00930F62">
                              <w:rPr>
                                <w:color w:val="auto"/>
                                <w:sz w:val="20"/>
                                <w:szCs w:val="20"/>
                              </w:rPr>
                              <w:t>fuze</w:t>
                            </w:r>
                            <w:bookmarkEnd w:id="14"/>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B44DC9" id="_x0000_s1029" type="#_x0000_t202" style="position:absolute;margin-left:247pt;margin-top:1.5pt;width:227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" stroked="f">
                <v:textbox style="mso-fit-shape-to-text:t" inset="0,0,0,0">
                  <w:txbxContent>
                    <w:p w14:paraId="400F1BBC" w14:textId="22ED9D6A" w:rsidR="00930F62" w:rsidRPr="00930F62" w:rsidRDefault="00930F62" w:rsidP="00930F62">
                      <w:pPr>
                        <w:pStyle w:val="Caption"/>
                        <w:rPr>
                          <w:rFonts w:ascii="Times New Roman" w:hAnsi="Times New Roman" w:cs="Times New Roman"/>
                          <w:noProof/>
                          <w:color w:val="auto"/>
                          <w:sz w:val="20"/>
                          <w:szCs w:val="20"/>
                        </w:rPr>
                      </w:pPr>
                      <w:bookmarkStart w:id="15" w:name="_Toc184983649"/>
                      <w:r w:rsidRPr="00930F62">
                        <w:rPr>
                          <w:color w:val="auto"/>
                          <w:sz w:val="20"/>
                          <w:szCs w:val="20"/>
                        </w:rPr>
                        <w:t xml:space="preserve">Figure </w:t>
                      </w:r>
                      <w:r w:rsidRPr="00930F62">
                        <w:rPr>
                          <w:color w:val="auto"/>
                          <w:sz w:val="20"/>
                          <w:szCs w:val="20"/>
                        </w:rPr>
                        <w:fldChar w:fldCharType="begin"/>
                      </w:r>
                      <w:r w:rsidRPr="00930F62">
                        <w:rPr>
                          <w:color w:val="auto"/>
                          <w:sz w:val="20"/>
                          <w:szCs w:val="20"/>
                        </w:rPr>
                        <w:instrText xml:space="preserve"> SEQ Figure \* ARABIC </w:instrText>
                      </w:r>
                      <w:r w:rsidRPr="00930F62">
                        <w:rPr>
                          <w:color w:val="auto"/>
                          <w:sz w:val="20"/>
                          <w:szCs w:val="20"/>
                        </w:rPr>
                        <w:fldChar w:fldCharType="separate"/>
                      </w:r>
                      <w:r w:rsidRPr="00930F62">
                        <w:rPr>
                          <w:noProof/>
                          <w:color w:val="auto"/>
                          <w:sz w:val="20"/>
                          <w:szCs w:val="20"/>
                        </w:rPr>
                        <w:t>5</w:t>
                      </w:r>
                      <w:r w:rsidRPr="00930F62">
                        <w:rPr>
                          <w:color w:val="auto"/>
                          <w:sz w:val="20"/>
                          <w:szCs w:val="20"/>
                        </w:rPr>
                        <w:fldChar w:fldCharType="end"/>
                      </w:r>
                      <w:r w:rsidRPr="00930F62">
                        <w:rPr>
                          <w:color w:val="auto"/>
                          <w:sz w:val="20"/>
                          <w:szCs w:val="20"/>
                        </w:rPr>
                        <w:t xml:space="preserve"> Cutaway of K3-M </w:t>
                      </w:r>
                      <w:proofErr w:type="spellStart"/>
                      <w:r w:rsidRPr="00930F62">
                        <w:rPr>
                          <w:color w:val="auto"/>
                          <w:sz w:val="20"/>
                          <w:szCs w:val="20"/>
                        </w:rPr>
                        <w:t>fuze</w:t>
                      </w:r>
                      <w:bookmarkEnd w:id="15"/>
                      <w:proofErr w:type="spellEnd"/>
                    </w:p>
                  </w:txbxContent>
                </v:textbox>
                <w10:wrap type="through"/>
              </v:shape>
            </w:pict>
          </mc:Fallback>
        </mc:AlternateContent>
      </w:r>
    </w:p>
    <w:p w14:paraId="636893F3" w14:textId="697CF008" w:rsidR="003764DA" w:rsidRPr="008575A2" w:rsidRDefault="003764DA" w:rsidP="003764DA">
      <w:pPr>
        <w:rPr>
          <w:sz w:val="20"/>
          <w:szCs w:val="20"/>
        </w:rPr>
      </w:pPr>
      <w:r w:rsidRPr="00187ADC">
        <w:rPr>
          <w:sz w:val="20"/>
          <w:szCs w:val="20"/>
        </w:rPr>
        <w:lastRenderedPageBreak/>
        <w:t>No U-Boats were sunk by the Soviets, however only 5% of Soviet ships lost were sunk by submarines hence why the mines we</w:t>
      </w:r>
      <w:r w:rsidR="00187ADC">
        <w:rPr>
          <w:sz w:val="20"/>
          <w:szCs w:val="20"/>
        </w:rPr>
        <w:t>re</w:t>
      </w:r>
      <w:r w:rsidRPr="00187ADC">
        <w:rPr>
          <w:sz w:val="20"/>
          <w:szCs w:val="20"/>
        </w:rPr>
        <w:t xml:space="preserve"> still of a primitive design. </w:t>
      </w:r>
      <w:r w:rsidR="00A42EF4" w:rsidRPr="00187ADC">
        <w:rPr>
          <w:sz w:val="20"/>
          <w:szCs w:val="20"/>
        </w:rPr>
        <w:t>Sonar and hydrophones were not fitted to Soviet naval vessels until 1941.</w:t>
      </w:r>
    </w:p>
    <w:p w14:paraId="2D9E62B3" w14:textId="243987A4" w:rsidR="00A316D4" w:rsidRPr="00187ADC" w:rsidRDefault="009001B3">
      <w:pPr>
        <w:rPr>
          <w:sz w:val="20"/>
          <w:szCs w:val="20"/>
        </w:rPr>
      </w:pPr>
      <w:r>
        <w:rPr>
          <w:noProof/>
        </w:rPr>
        <mc:AlternateContent>
          <mc:Choice Requires="wps">
            <w:drawing>
              <wp:anchor distT="0" distB="0" distL="114300" distR="114300" simplePos="0" relativeHeight="251685888" behindDoc="1" locked="0" layoutInCell="1" allowOverlap="1" wp14:anchorId="4E156768" wp14:editId="42371712">
                <wp:simplePos x="0" y="0"/>
                <wp:positionH relativeFrom="column">
                  <wp:posOffset>0</wp:posOffset>
                </wp:positionH>
                <wp:positionV relativeFrom="paragraph">
                  <wp:posOffset>2914015</wp:posOffset>
                </wp:positionV>
                <wp:extent cx="4088130" cy="635"/>
                <wp:effectExtent l="0" t="0" r="0" b="0"/>
                <wp:wrapTight wrapText="bothSides">
                  <wp:wrapPolygon edited="0">
                    <wp:start x="0" y="0"/>
                    <wp:lineTo x="0" y="21600"/>
                    <wp:lineTo x="21600" y="21600"/>
                    <wp:lineTo x="21600" y="0"/>
                  </wp:wrapPolygon>
                </wp:wrapTight>
                <wp:docPr id="687948111" name="Text Box 1"/>
                <wp:cNvGraphicFramePr/>
                <a:graphic xmlns:a="http://schemas.openxmlformats.org/drawingml/2006/main">
                  <a:graphicData uri="http://schemas.microsoft.com/office/word/2010/wordprocessingShape">
                    <wps:wsp>
                      <wps:cNvSpPr txBox="1"/>
                      <wps:spPr>
                        <a:xfrm>
                          <a:off x="0" y="0"/>
                          <a:ext cx="4088130" cy="635"/>
                        </a:xfrm>
                        <a:prstGeom prst="rect">
                          <a:avLst/>
                        </a:prstGeom>
                        <a:solidFill>
                          <a:prstClr val="white"/>
                        </a:solidFill>
                        <a:ln>
                          <a:noFill/>
                        </a:ln>
                      </wps:spPr>
                      <wps:txbx>
                        <w:txbxContent>
                          <w:p w14:paraId="5CA44009" w14:textId="12C5221E" w:rsidR="009001B3" w:rsidRPr="009001B3" w:rsidRDefault="009001B3" w:rsidP="009001B3">
                            <w:pPr>
                              <w:pStyle w:val="Caption"/>
                              <w:rPr>
                                <w:noProof/>
                                <w:color w:val="auto"/>
                                <w:sz w:val="20"/>
                                <w:szCs w:val="20"/>
                              </w:rPr>
                            </w:pPr>
                            <w:bookmarkStart w:id="16" w:name="_Toc184982879"/>
                            <w:bookmarkStart w:id="17" w:name="_Toc184983650"/>
                            <w:r w:rsidRPr="009001B3">
                              <w:rPr>
                                <w:color w:val="auto"/>
                              </w:rPr>
                              <w:t xml:space="preserve">Figure </w:t>
                            </w:r>
                            <w:r w:rsidRPr="009001B3">
                              <w:rPr>
                                <w:color w:val="auto"/>
                              </w:rPr>
                              <w:fldChar w:fldCharType="begin"/>
                            </w:r>
                            <w:r w:rsidRPr="009001B3">
                              <w:rPr>
                                <w:color w:val="auto"/>
                              </w:rPr>
                              <w:instrText xml:space="preserve"> SEQ Figure \* ARABIC </w:instrText>
                            </w:r>
                            <w:r w:rsidRPr="009001B3">
                              <w:rPr>
                                <w:color w:val="auto"/>
                              </w:rPr>
                              <w:fldChar w:fldCharType="separate"/>
                            </w:r>
                            <w:r w:rsidR="00930F62">
                              <w:rPr>
                                <w:noProof/>
                                <w:color w:val="auto"/>
                              </w:rPr>
                              <w:t>6</w:t>
                            </w:r>
                            <w:r w:rsidRPr="009001B3">
                              <w:rPr>
                                <w:color w:val="auto"/>
                              </w:rPr>
                              <w:fldChar w:fldCharType="end"/>
                            </w:r>
                            <w:r w:rsidRPr="009001B3">
                              <w:rPr>
                                <w:color w:val="auto"/>
                              </w:rPr>
                              <w:t xml:space="preserve"> Depiction of an underwater explosion</w:t>
                            </w:r>
                            <w:sdt>
                              <w:sdtPr>
                                <w:rPr>
                                  <w:color w:val="auto"/>
                                </w:rPr>
                                <w:id w:val="-1240854658"/>
                                <w:citation/>
                              </w:sdtPr>
                              <w:sdtContent>
                                <w:r w:rsidR="00090C43">
                                  <w:rPr>
                                    <w:color w:val="auto"/>
                                  </w:rPr>
                                  <w:fldChar w:fldCharType="begin"/>
                                </w:r>
                                <w:r w:rsidR="00090C43">
                                  <w:rPr>
                                    <w:color w:val="auto"/>
                                  </w:rPr>
                                  <w:instrText xml:space="preserve"> CITATION Fre24 \l 2057 </w:instrText>
                                </w:r>
                                <w:r w:rsidR="00090C43">
                                  <w:rPr>
                                    <w:color w:val="auto"/>
                                  </w:rPr>
                                  <w:fldChar w:fldCharType="separate"/>
                                </w:r>
                                <w:r w:rsidR="00B47947">
                                  <w:rPr>
                                    <w:noProof/>
                                    <w:color w:val="auto"/>
                                  </w:rPr>
                                  <w:t xml:space="preserve"> </w:t>
                                </w:r>
                                <w:r w:rsidR="00B47947" w:rsidRPr="00B47947">
                                  <w:rPr>
                                    <w:noProof/>
                                    <w:color w:val="auto"/>
                                  </w:rPr>
                                  <w:t>[11]</w:t>
                                </w:r>
                                <w:r w:rsidR="00090C43">
                                  <w:rPr>
                                    <w:color w:val="auto"/>
                                  </w:rPr>
                                  <w:fldChar w:fldCharType="end"/>
                                </w:r>
                              </w:sdtContent>
                            </w:sdt>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156768" id="_x0000_s1030" type="#_x0000_t202" style="position:absolute;margin-left:0;margin-top:229.45pt;width:321.9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" stroked="f">
                <v:textbox style="mso-fit-shape-to-text:t" inset="0,0,0,0">
                  <w:txbxContent>
                    <w:p w14:paraId="5CA44009" w14:textId="12C5221E" w:rsidR="009001B3" w:rsidRPr="009001B3" w:rsidRDefault="009001B3" w:rsidP="009001B3">
                      <w:pPr>
                        <w:pStyle w:val="Caption"/>
                        <w:rPr>
                          <w:noProof/>
                          <w:color w:val="auto"/>
                          <w:sz w:val="20"/>
                          <w:szCs w:val="20"/>
                        </w:rPr>
                      </w:pPr>
                      <w:bookmarkStart w:id="18" w:name="_Toc184982879"/>
                      <w:bookmarkStart w:id="19" w:name="_Toc184983650"/>
                      <w:r w:rsidRPr="009001B3">
                        <w:rPr>
                          <w:color w:val="auto"/>
                        </w:rPr>
                        <w:t xml:space="preserve">Figure </w:t>
                      </w:r>
                      <w:r w:rsidRPr="009001B3">
                        <w:rPr>
                          <w:color w:val="auto"/>
                        </w:rPr>
                        <w:fldChar w:fldCharType="begin"/>
                      </w:r>
                      <w:r w:rsidRPr="009001B3">
                        <w:rPr>
                          <w:color w:val="auto"/>
                        </w:rPr>
                        <w:instrText xml:space="preserve"> SEQ Figure \* ARABIC </w:instrText>
                      </w:r>
                      <w:r w:rsidRPr="009001B3">
                        <w:rPr>
                          <w:color w:val="auto"/>
                        </w:rPr>
                        <w:fldChar w:fldCharType="separate"/>
                      </w:r>
                      <w:r w:rsidR="00930F62">
                        <w:rPr>
                          <w:noProof/>
                          <w:color w:val="auto"/>
                        </w:rPr>
                        <w:t>6</w:t>
                      </w:r>
                      <w:r w:rsidRPr="009001B3">
                        <w:rPr>
                          <w:color w:val="auto"/>
                        </w:rPr>
                        <w:fldChar w:fldCharType="end"/>
                      </w:r>
                      <w:r w:rsidRPr="009001B3">
                        <w:rPr>
                          <w:color w:val="auto"/>
                        </w:rPr>
                        <w:t xml:space="preserve"> Depiction of an underwater explosion</w:t>
                      </w:r>
                      <w:sdt>
                        <w:sdtPr>
                          <w:rPr>
                            <w:color w:val="auto"/>
                          </w:rPr>
                          <w:id w:val="-1240854658"/>
                          <w:citation/>
                        </w:sdtPr>
                        <w:sdtContent>
                          <w:r w:rsidR="00090C43">
                            <w:rPr>
                              <w:color w:val="auto"/>
                            </w:rPr>
                            <w:fldChar w:fldCharType="begin"/>
                          </w:r>
                          <w:r w:rsidR="00090C43">
                            <w:rPr>
                              <w:color w:val="auto"/>
                            </w:rPr>
                            <w:instrText xml:space="preserve"> CITATION Fre24 \l 2057 </w:instrText>
                          </w:r>
                          <w:r w:rsidR="00090C43">
                            <w:rPr>
                              <w:color w:val="auto"/>
                            </w:rPr>
                            <w:fldChar w:fldCharType="separate"/>
                          </w:r>
                          <w:r w:rsidR="00B47947">
                            <w:rPr>
                              <w:noProof/>
                              <w:color w:val="auto"/>
                            </w:rPr>
                            <w:t xml:space="preserve"> </w:t>
                          </w:r>
                          <w:r w:rsidR="00B47947" w:rsidRPr="00B47947">
                            <w:rPr>
                              <w:noProof/>
                              <w:color w:val="auto"/>
                            </w:rPr>
                            <w:t>[11]</w:t>
                          </w:r>
                          <w:r w:rsidR="00090C43">
                            <w:rPr>
                              <w:color w:val="auto"/>
                            </w:rPr>
                            <w:fldChar w:fldCharType="end"/>
                          </w:r>
                        </w:sdtContent>
                      </w:sdt>
                      <w:bookmarkEnd w:id="18"/>
                      <w:bookmarkEnd w:id="19"/>
                    </w:p>
                  </w:txbxContent>
                </v:textbox>
                <w10:wrap type="tight"/>
              </v:shape>
            </w:pict>
          </mc:Fallback>
        </mc:AlternateContent>
      </w:r>
      <w:r w:rsidR="004A02E2" w:rsidRPr="00187ADC">
        <w:rPr>
          <w:noProof/>
          <w:sz w:val="20"/>
          <w:szCs w:val="20"/>
        </w:rPr>
        <w:drawing>
          <wp:anchor distT="0" distB="0" distL="114300" distR="114300" simplePos="0" relativeHeight="251677696" behindDoc="1" locked="0" layoutInCell="1" allowOverlap="1" wp14:anchorId="184A502B" wp14:editId="53928C83">
            <wp:simplePos x="0" y="0"/>
            <wp:positionH relativeFrom="margin">
              <wp:align>left</wp:align>
            </wp:positionH>
            <wp:positionV relativeFrom="paragraph">
              <wp:posOffset>5715</wp:posOffset>
            </wp:positionV>
            <wp:extent cx="4088130" cy="2851150"/>
            <wp:effectExtent l="0" t="0" r="7620" b="6350"/>
            <wp:wrapTight wrapText="bothSides">
              <wp:wrapPolygon edited="0">
                <wp:start x="0" y="0"/>
                <wp:lineTo x="0" y="21504"/>
                <wp:lineTo x="21540" y="21504"/>
                <wp:lineTo x="21540" y="0"/>
                <wp:lineTo x="0" y="0"/>
              </wp:wrapPolygon>
            </wp:wrapTight>
            <wp:docPr id="408723010" name="Picture 3" descr="Summary of Underwater Explosion Phenomen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mmary of Underwater Explosion Phenomena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8130" cy="2851150"/>
                    </a:xfrm>
                    <a:prstGeom prst="rect">
                      <a:avLst/>
                    </a:prstGeom>
                    <a:noFill/>
                    <a:ln>
                      <a:noFill/>
                    </a:ln>
                  </pic:spPr>
                </pic:pic>
              </a:graphicData>
            </a:graphic>
          </wp:anchor>
        </w:drawing>
      </w:r>
    </w:p>
    <w:p w14:paraId="1356037B" w14:textId="77777777" w:rsidR="004A02E2" w:rsidRDefault="004A02E2">
      <w:pPr>
        <w:rPr>
          <w:sz w:val="20"/>
          <w:szCs w:val="20"/>
        </w:rPr>
      </w:pPr>
    </w:p>
    <w:p w14:paraId="03C2B952" w14:textId="25E45B61" w:rsidR="004A02E2" w:rsidRDefault="004A02E2">
      <w:pPr>
        <w:rPr>
          <w:sz w:val="20"/>
          <w:szCs w:val="20"/>
        </w:rPr>
      </w:pPr>
    </w:p>
    <w:p w14:paraId="633A4E84" w14:textId="2B1F3C06" w:rsidR="004A02E2" w:rsidRDefault="004A02E2">
      <w:pPr>
        <w:rPr>
          <w:sz w:val="20"/>
          <w:szCs w:val="20"/>
        </w:rPr>
      </w:pPr>
    </w:p>
    <w:p w14:paraId="7648A165" w14:textId="38E4DDF4" w:rsidR="004A02E2" w:rsidRDefault="004A02E2">
      <w:pPr>
        <w:rPr>
          <w:sz w:val="20"/>
          <w:szCs w:val="20"/>
        </w:rPr>
      </w:pPr>
    </w:p>
    <w:p w14:paraId="3D936EBC" w14:textId="77777777" w:rsidR="004A02E2" w:rsidRDefault="004A02E2">
      <w:pPr>
        <w:rPr>
          <w:sz w:val="20"/>
          <w:szCs w:val="20"/>
        </w:rPr>
      </w:pPr>
    </w:p>
    <w:p w14:paraId="4FCF5F2D" w14:textId="1ADC74CA" w:rsidR="004A02E2" w:rsidRDefault="004A02E2">
      <w:pPr>
        <w:rPr>
          <w:sz w:val="20"/>
          <w:szCs w:val="20"/>
        </w:rPr>
      </w:pPr>
    </w:p>
    <w:p w14:paraId="7D0D39BC" w14:textId="77777777" w:rsidR="004A02E2" w:rsidRDefault="004A02E2">
      <w:pPr>
        <w:rPr>
          <w:sz w:val="20"/>
          <w:szCs w:val="20"/>
        </w:rPr>
      </w:pPr>
    </w:p>
    <w:p w14:paraId="10F3C7BA" w14:textId="444E2360" w:rsidR="004A02E2" w:rsidRDefault="004A02E2">
      <w:pPr>
        <w:rPr>
          <w:sz w:val="20"/>
          <w:szCs w:val="20"/>
        </w:rPr>
      </w:pPr>
    </w:p>
    <w:p w14:paraId="4351A89D" w14:textId="77777777" w:rsidR="004A02E2" w:rsidRDefault="004A02E2">
      <w:pPr>
        <w:rPr>
          <w:sz w:val="20"/>
          <w:szCs w:val="20"/>
        </w:rPr>
      </w:pPr>
    </w:p>
    <w:p w14:paraId="5B0C1C90" w14:textId="10BCA769" w:rsidR="004A02E2" w:rsidRDefault="004A02E2">
      <w:pPr>
        <w:rPr>
          <w:sz w:val="20"/>
          <w:szCs w:val="20"/>
        </w:rPr>
      </w:pPr>
    </w:p>
    <w:p w14:paraId="63D75EAF" w14:textId="77777777" w:rsidR="004A02E2" w:rsidRDefault="004A02E2">
      <w:pPr>
        <w:rPr>
          <w:sz w:val="20"/>
          <w:szCs w:val="20"/>
        </w:rPr>
      </w:pPr>
    </w:p>
    <w:p w14:paraId="27252ECB" w14:textId="77777777" w:rsidR="009001B3" w:rsidRDefault="009001B3">
      <w:pPr>
        <w:rPr>
          <w:sz w:val="20"/>
          <w:szCs w:val="20"/>
        </w:rPr>
      </w:pPr>
    </w:p>
    <w:p w14:paraId="4DA4D1E7" w14:textId="48E8D44B" w:rsidR="004A02E2" w:rsidRDefault="004A02E2">
      <w:pPr>
        <w:rPr>
          <w:sz w:val="20"/>
          <w:szCs w:val="20"/>
        </w:rPr>
      </w:pPr>
      <w:r>
        <w:rPr>
          <w:sz w:val="20"/>
          <w:szCs w:val="20"/>
        </w:rPr>
        <w:t>It is important to understand how an underwater detonation functions. As can be seen from the above image a blast munition detonated underwater will produce a shock front that ricochet from the water surface and the sea bed until it runs out of energy. From the blast itself an oscillating gas plume will feed its way upwards being expanded by the initial blast energy and compressed by the pressure of the water forcing it to repeat the cycle until the energy of the munition is expended or it reaches the water surface, this when exposed to the low atmospheric pressure the energy will cause a plume which could be enough to split a warship in half if the munition is sufficient enough</w:t>
      </w:r>
      <w:r w:rsidR="00736392">
        <w:rPr>
          <w:sz w:val="20"/>
          <w:szCs w:val="20"/>
        </w:rPr>
        <w:t xml:space="preserve">. </w:t>
      </w:r>
    </w:p>
    <w:p w14:paraId="29858B69" w14:textId="51BFDF66" w:rsidR="00DA3BF0" w:rsidRPr="00187ADC" w:rsidRDefault="00DA3BF0">
      <w:pPr>
        <w:rPr>
          <w:iCs/>
          <w:sz w:val="20"/>
          <w:szCs w:val="20"/>
        </w:rPr>
      </w:pPr>
      <w:r w:rsidRPr="00187ADC">
        <w:rPr>
          <w:sz w:val="20"/>
          <w:szCs w:val="20"/>
        </w:rPr>
        <w:t>According to the documentation provided, it sates “</w:t>
      </w:r>
      <w:r w:rsidRPr="00187ADC">
        <w:rPr>
          <w:i/>
          <w:sz w:val="20"/>
          <w:szCs w:val="20"/>
        </w:rPr>
        <w:t xml:space="preserve">A pistol 305mm long and 115mm maximum diameter appears to be fitted to all but one </w:t>
      </w:r>
      <w:r w:rsidR="00187ADC" w:rsidRPr="00187ADC">
        <w:rPr>
          <w:i/>
          <w:sz w:val="20"/>
          <w:szCs w:val="20"/>
        </w:rPr>
        <w:t xml:space="preserve">munition” </w:t>
      </w:r>
      <w:r w:rsidR="00187ADC" w:rsidRPr="00A14107">
        <w:rPr>
          <w:iCs/>
          <w:sz w:val="20"/>
          <w:szCs w:val="20"/>
        </w:rPr>
        <w:t>this</w:t>
      </w:r>
      <w:r w:rsidRPr="00187ADC">
        <w:rPr>
          <w:iCs/>
          <w:sz w:val="20"/>
          <w:szCs w:val="20"/>
        </w:rPr>
        <w:t xml:space="preserve"> </w:t>
      </w:r>
      <w:r w:rsidR="003764DA" w:rsidRPr="00187ADC">
        <w:rPr>
          <w:iCs/>
          <w:sz w:val="20"/>
          <w:szCs w:val="20"/>
        </w:rPr>
        <w:t xml:space="preserve">identifies the munitions as the 1953 BB-1. </w:t>
      </w:r>
    </w:p>
    <w:p w14:paraId="6C757280" w14:textId="6CB0E413" w:rsidR="00195C00" w:rsidRPr="00187ADC" w:rsidRDefault="00195C00">
      <w:pPr>
        <w:rPr>
          <w:iCs/>
          <w:sz w:val="20"/>
          <w:szCs w:val="20"/>
        </w:rPr>
      </w:pPr>
    </w:p>
    <w:p w14:paraId="494B59DE" w14:textId="4829E694" w:rsidR="00F2554F" w:rsidRPr="00F1489E" w:rsidRDefault="00195C00" w:rsidP="00F1489E">
      <w:pPr>
        <w:pStyle w:val="Heading2"/>
        <w:rPr>
          <w:color w:val="auto"/>
        </w:rPr>
      </w:pPr>
      <w:bookmarkStart w:id="20" w:name="_Toc184981889"/>
      <w:r w:rsidRPr="00F1489E">
        <w:rPr>
          <w:color w:val="auto"/>
        </w:rPr>
        <w:t>Section 3 – Area of Operations</w:t>
      </w:r>
      <w:bookmarkEnd w:id="20"/>
    </w:p>
    <w:p w14:paraId="17FEA97A" w14:textId="507915FC" w:rsidR="00195C00" w:rsidRPr="00187ADC" w:rsidRDefault="00195C00">
      <w:pPr>
        <w:rPr>
          <w:sz w:val="20"/>
          <w:szCs w:val="20"/>
        </w:rPr>
      </w:pPr>
      <w:r w:rsidRPr="00187ADC">
        <w:rPr>
          <w:sz w:val="20"/>
          <w:szCs w:val="20"/>
        </w:rPr>
        <w:t>The</w:t>
      </w:r>
      <w:r w:rsidR="006E0A2E" w:rsidRPr="00187ADC">
        <w:rPr>
          <w:sz w:val="20"/>
          <w:szCs w:val="20"/>
        </w:rPr>
        <w:t xml:space="preserve"> area around the munitions </w:t>
      </w:r>
      <w:r w:rsidR="00187ADC" w:rsidRPr="00187ADC">
        <w:rPr>
          <w:sz w:val="20"/>
          <w:szCs w:val="20"/>
        </w:rPr>
        <w:t>has</w:t>
      </w:r>
      <w:r w:rsidR="006E0A2E" w:rsidRPr="00187ADC">
        <w:rPr>
          <w:sz w:val="20"/>
          <w:szCs w:val="20"/>
        </w:rPr>
        <w:t xml:space="preserve"> some </w:t>
      </w:r>
      <w:r w:rsidR="001A1715" w:rsidRPr="00187ADC">
        <w:rPr>
          <w:sz w:val="20"/>
          <w:szCs w:val="20"/>
        </w:rPr>
        <w:t>co</w:t>
      </w:r>
      <w:r w:rsidR="001A1715">
        <w:rPr>
          <w:sz w:val="20"/>
          <w:szCs w:val="20"/>
        </w:rPr>
        <w:t>nsiderations</w:t>
      </w:r>
      <w:r w:rsidR="006E0A2E" w:rsidRPr="00187ADC">
        <w:rPr>
          <w:sz w:val="20"/>
          <w:szCs w:val="20"/>
        </w:rPr>
        <w:t xml:space="preserve"> that will be discussed in more detail below:</w:t>
      </w:r>
    </w:p>
    <w:p w14:paraId="66A29A8C" w14:textId="13746AD0" w:rsidR="00F2554F" w:rsidRPr="00187ADC" w:rsidRDefault="006E0A2E">
      <w:pPr>
        <w:rPr>
          <w:sz w:val="20"/>
          <w:szCs w:val="20"/>
        </w:rPr>
      </w:pPr>
      <w:r w:rsidRPr="00187ADC">
        <w:rPr>
          <w:i/>
          <w:iCs/>
          <w:sz w:val="20"/>
          <w:szCs w:val="20"/>
        </w:rPr>
        <w:t xml:space="preserve">Density of population – </w:t>
      </w:r>
      <w:r w:rsidRPr="00187ADC">
        <w:rPr>
          <w:sz w:val="20"/>
          <w:szCs w:val="20"/>
        </w:rPr>
        <w:t xml:space="preserve">as stated in section 1.2, the Port of Aden has a population of 1,116,000 people with a density of </w:t>
      </w:r>
      <w:r w:rsidR="00187ADC" w:rsidRPr="00187ADC">
        <w:rPr>
          <w:sz w:val="20"/>
          <w:szCs w:val="20"/>
        </w:rPr>
        <w:t>seventy-seven</w:t>
      </w:r>
      <w:r w:rsidRPr="00187ADC">
        <w:rPr>
          <w:sz w:val="20"/>
          <w:szCs w:val="20"/>
        </w:rPr>
        <w:t xml:space="preserve"> people per square kilometre. The figure can be subdivided into; 650,000 </w:t>
      </w:r>
      <w:r w:rsidR="00187ADC" w:rsidRPr="00187ADC">
        <w:rPr>
          <w:sz w:val="20"/>
          <w:szCs w:val="20"/>
        </w:rPr>
        <w:t>non-displaced</w:t>
      </w:r>
      <w:r w:rsidRPr="00187ADC">
        <w:rPr>
          <w:sz w:val="20"/>
          <w:szCs w:val="20"/>
        </w:rPr>
        <w:t xml:space="preserve"> people, 290,000 returnees from displacement, 60,000 internally displaced people and 140,000 migrants and immigrants. It is difficult to fathom how a mass movement would be possible due to the amount of people and the current state of the Yemeni government. </w:t>
      </w:r>
    </w:p>
    <w:p w14:paraId="05577AE8" w14:textId="70A0F673" w:rsidR="00F2554F" w:rsidRDefault="00246FBD">
      <w:pPr>
        <w:rPr>
          <w:sz w:val="20"/>
          <w:szCs w:val="20"/>
        </w:rPr>
      </w:pPr>
      <w:r w:rsidRPr="00187ADC">
        <w:rPr>
          <w:i/>
          <w:iCs/>
          <w:sz w:val="20"/>
          <w:szCs w:val="20"/>
        </w:rPr>
        <w:t xml:space="preserve">Fishing – </w:t>
      </w:r>
      <w:r w:rsidRPr="00187ADC">
        <w:rPr>
          <w:sz w:val="20"/>
          <w:szCs w:val="20"/>
        </w:rPr>
        <w:t xml:space="preserve">It would be ill advised to deflagrate the munitions in the bay as, once again, stated </w:t>
      </w:r>
      <w:r w:rsidR="00505593">
        <w:rPr>
          <w:sz w:val="20"/>
          <w:szCs w:val="20"/>
        </w:rPr>
        <w:t>in the situational context</w:t>
      </w:r>
      <w:r w:rsidRPr="00187ADC">
        <w:rPr>
          <w:sz w:val="20"/>
          <w:szCs w:val="20"/>
        </w:rPr>
        <w:t xml:space="preserve"> “Yemen was classified as major regional fish producer, accounting more than 50% of fish production and exports across the Red Sea and Gulf of Aden (SUN MOPIC, 2019)”.  The process of underwater detonation would release shockwaves and chemicals into the sea, damaging the natural environment</w:t>
      </w:r>
      <w:r w:rsidR="005750F3" w:rsidRPr="00187ADC">
        <w:rPr>
          <w:sz w:val="20"/>
          <w:szCs w:val="20"/>
        </w:rPr>
        <w:t>. The UN also has the “Sustainable Fishery Development in Red Sea and Gulf of Aden”</w:t>
      </w:r>
      <w:r w:rsidR="005750F3" w:rsidRPr="00187ADC">
        <w:rPr>
          <w:b/>
          <w:bCs/>
          <w:sz w:val="20"/>
          <w:szCs w:val="20"/>
        </w:rPr>
        <w:t xml:space="preserve"> </w:t>
      </w:r>
      <w:r w:rsidR="005750F3" w:rsidRPr="00187ADC">
        <w:rPr>
          <w:sz w:val="20"/>
          <w:szCs w:val="20"/>
        </w:rPr>
        <w:t xml:space="preserve">program or SFISH. A large UNDEX would cause significant disruption to the program. </w:t>
      </w:r>
    </w:p>
    <w:p w14:paraId="3DD253F9" w14:textId="404DDF97" w:rsidR="001A1715" w:rsidRDefault="001A1715">
      <w:pPr>
        <w:rPr>
          <w:sz w:val="20"/>
          <w:szCs w:val="20"/>
        </w:rPr>
      </w:pPr>
      <w:r>
        <w:rPr>
          <w:i/>
          <w:iCs/>
          <w:sz w:val="20"/>
          <w:szCs w:val="20"/>
        </w:rPr>
        <w:lastRenderedPageBreak/>
        <w:t xml:space="preserve">Blockades of the port – </w:t>
      </w:r>
      <w:r>
        <w:rPr>
          <w:sz w:val="20"/>
          <w:szCs w:val="20"/>
        </w:rPr>
        <w:t xml:space="preserve">the port of Aden is the main area of income for the country as a whole. </w:t>
      </w:r>
      <w:r w:rsidR="006C7883">
        <w:rPr>
          <w:sz w:val="20"/>
          <w:szCs w:val="20"/>
        </w:rPr>
        <w:t>Due to the ongoing unrest around the country multiple militant and combatant groups including the Saudi-Arabian Navy blockading the port has lead to the shut down of oil and gas industry exports starving the country of 90% of its GDP. As mentioned previously the blockades will affect the income of fish heavily starving the country of much need</w:t>
      </w:r>
      <w:r w:rsidR="00505593">
        <w:rPr>
          <w:sz w:val="20"/>
          <w:szCs w:val="20"/>
        </w:rPr>
        <w:t>ed</w:t>
      </w:r>
      <w:r w:rsidR="006C7883">
        <w:rPr>
          <w:sz w:val="20"/>
          <w:szCs w:val="20"/>
        </w:rPr>
        <w:t xml:space="preserve"> food.</w:t>
      </w:r>
    </w:p>
    <w:p w14:paraId="663892FF" w14:textId="1289F05F" w:rsidR="006C7883" w:rsidRDefault="006C7883">
      <w:pPr>
        <w:rPr>
          <w:sz w:val="20"/>
          <w:szCs w:val="20"/>
        </w:rPr>
      </w:pPr>
      <w:r>
        <w:rPr>
          <w:i/>
          <w:iCs/>
          <w:sz w:val="20"/>
          <w:szCs w:val="20"/>
        </w:rPr>
        <w:t xml:space="preserve">Geography and Geology </w:t>
      </w:r>
      <w:r>
        <w:rPr>
          <w:sz w:val="20"/>
          <w:szCs w:val="20"/>
        </w:rPr>
        <w:t xml:space="preserve">– The </w:t>
      </w:r>
      <w:r w:rsidR="00301748">
        <w:rPr>
          <w:sz w:val="20"/>
          <w:szCs w:val="20"/>
        </w:rPr>
        <w:t>geology of the region is important to understand as this will dictate the fragmentation risk and therefore any other precautions to take into account. Utilising a report from the Aden Protectorate dated 196</w:t>
      </w:r>
      <w:r w:rsidR="001C505C">
        <w:rPr>
          <w:sz w:val="20"/>
          <w:szCs w:val="20"/>
        </w:rPr>
        <w:t>1</w:t>
      </w:r>
      <w:r w:rsidR="00301748">
        <w:rPr>
          <w:sz w:val="20"/>
          <w:szCs w:val="20"/>
        </w:rPr>
        <w:t xml:space="preserve"> </w:t>
      </w:r>
      <w:sdt>
        <w:sdtPr>
          <w:rPr>
            <w:sz w:val="20"/>
            <w:szCs w:val="20"/>
          </w:rPr>
          <w:id w:val="1435403457"/>
          <w:citation/>
        </w:sdtPr>
        <w:sdtContent>
          <w:r w:rsidR="006D4F3E">
            <w:rPr>
              <w:sz w:val="20"/>
              <w:szCs w:val="20"/>
            </w:rPr>
            <w:fldChar w:fldCharType="begin"/>
          </w:r>
          <w:r w:rsidR="006D4F3E">
            <w:rPr>
              <w:sz w:val="20"/>
              <w:szCs w:val="20"/>
            </w:rPr>
            <w:instrText xml:space="preserve"> CITATION USG61 \l 2057 </w:instrText>
          </w:r>
          <w:r w:rsidR="006D4F3E">
            <w:rPr>
              <w:sz w:val="20"/>
              <w:szCs w:val="20"/>
            </w:rPr>
            <w:fldChar w:fldCharType="separate"/>
          </w:r>
          <w:r w:rsidR="00B47947" w:rsidRPr="00B47947">
            <w:rPr>
              <w:noProof/>
              <w:sz w:val="20"/>
              <w:szCs w:val="20"/>
            </w:rPr>
            <w:t>[3]</w:t>
          </w:r>
          <w:r w:rsidR="006D4F3E">
            <w:rPr>
              <w:sz w:val="20"/>
              <w:szCs w:val="20"/>
            </w:rPr>
            <w:fldChar w:fldCharType="end"/>
          </w:r>
        </w:sdtContent>
      </w:sdt>
      <w:r w:rsidR="001C505C">
        <w:rPr>
          <w:sz w:val="20"/>
          <w:szCs w:val="20"/>
        </w:rPr>
        <w:t xml:space="preserve"> it is stated that the geology is comprised of volcanic rock, granite, sandstone and marble.</w:t>
      </w:r>
    </w:p>
    <w:p w14:paraId="30AE1A46" w14:textId="70E5937C" w:rsidR="001C505C" w:rsidRDefault="001C505C">
      <w:pPr>
        <w:rPr>
          <w:sz w:val="20"/>
          <w:szCs w:val="20"/>
        </w:rPr>
      </w:pPr>
      <w:r>
        <w:rPr>
          <w:i/>
          <w:iCs/>
          <w:sz w:val="20"/>
          <w:szCs w:val="20"/>
        </w:rPr>
        <w:t xml:space="preserve">UN Taskforce </w:t>
      </w:r>
      <w:r w:rsidR="00A46D01">
        <w:rPr>
          <w:sz w:val="20"/>
          <w:szCs w:val="20"/>
        </w:rPr>
        <w:t>– Within the Red Sea</w:t>
      </w:r>
      <w:r w:rsidR="005B4F59">
        <w:rPr>
          <w:sz w:val="20"/>
          <w:szCs w:val="20"/>
        </w:rPr>
        <w:t xml:space="preserve"> and the Gulf of Aden</w:t>
      </w:r>
      <w:r w:rsidR="00A46D01">
        <w:rPr>
          <w:sz w:val="20"/>
          <w:szCs w:val="20"/>
        </w:rPr>
        <w:t xml:space="preserve"> is a UN coalition codename Operation: Prosperity Guardian, meant to safeguard the red sea and provide freedom of movement. This taskforce has been made up of 22 countries and is US-led with great involvement from the Royal Navy.  Of particular note is the involvement of the supporting </w:t>
      </w:r>
      <w:r w:rsidR="005B4F59">
        <w:rPr>
          <w:sz w:val="20"/>
          <w:szCs w:val="20"/>
        </w:rPr>
        <w:t>Destroyers of HMS Diamond and HMS Duncan along with Frigates HMS Richmond and HMS Lancaster. This taskforce has been operating since 18</w:t>
      </w:r>
      <w:r w:rsidR="005B4F59" w:rsidRPr="005B4F59">
        <w:rPr>
          <w:sz w:val="20"/>
          <w:szCs w:val="20"/>
          <w:vertAlign w:val="superscript"/>
        </w:rPr>
        <w:t>th</w:t>
      </w:r>
      <w:r w:rsidR="005B4F59">
        <w:rPr>
          <w:sz w:val="20"/>
          <w:szCs w:val="20"/>
        </w:rPr>
        <w:t xml:space="preserve"> December 2023. </w:t>
      </w:r>
    </w:p>
    <w:p w14:paraId="6FD52848" w14:textId="3D6D3F78" w:rsidR="002E74F3" w:rsidRDefault="00971614" w:rsidP="00B724C6">
      <w:pPr>
        <w:rPr>
          <w:sz w:val="20"/>
          <w:szCs w:val="20"/>
        </w:rPr>
      </w:pPr>
      <w:r w:rsidRPr="00187ADC">
        <w:rPr>
          <w:i/>
          <w:iCs/>
          <w:sz w:val="20"/>
          <w:szCs w:val="20"/>
        </w:rPr>
        <w:t xml:space="preserve">Safety – </w:t>
      </w:r>
      <w:r w:rsidRPr="00187ADC">
        <w:rPr>
          <w:sz w:val="20"/>
          <w:szCs w:val="20"/>
        </w:rPr>
        <w:t xml:space="preserve">From consultation of the IATG (International Ammunition Technical Guidelines) explosive estimations, the following map shows the potential damage: </w:t>
      </w:r>
    </w:p>
    <w:p w14:paraId="6352C775" w14:textId="2A0D08AC" w:rsidR="00736392" w:rsidRPr="00187ADC" w:rsidRDefault="00736392" w:rsidP="00B724C6">
      <w:pPr>
        <w:rPr>
          <w:sz w:val="20"/>
          <w:szCs w:val="20"/>
        </w:rPr>
      </w:pPr>
    </w:p>
    <w:p w14:paraId="6E6D970F" w14:textId="124331B5" w:rsidR="002E74F3" w:rsidRPr="00187ADC" w:rsidRDefault="002E74F3" w:rsidP="00B724C6">
      <w:pPr>
        <w:pStyle w:val="Caption"/>
        <w:rPr>
          <w:i w:val="0"/>
          <w:iCs w:val="0"/>
          <w:color w:val="000000" w:themeColor="text1"/>
          <w:sz w:val="20"/>
          <w:szCs w:val="20"/>
        </w:rPr>
      </w:pPr>
    </w:p>
    <w:tbl>
      <w:tblPr>
        <w:tblStyle w:val="TableGrid"/>
        <w:tblW w:w="0" w:type="auto"/>
        <w:tblLook w:val="04A0" w:firstRow="1" w:lastRow="0" w:firstColumn="1" w:lastColumn="0" w:noHBand="0" w:noVBand="1"/>
      </w:tblPr>
      <w:tblGrid>
        <w:gridCol w:w="4868"/>
        <w:gridCol w:w="4868"/>
      </w:tblGrid>
      <w:tr w:rsidR="002E74F3" w:rsidRPr="00187ADC" w14:paraId="3010CBB6" w14:textId="77777777" w:rsidTr="007410F2">
        <w:tc>
          <w:tcPr>
            <w:tcW w:w="4868" w:type="dxa"/>
            <w:tcBorders>
              <w:top w:val="nil"/>
              <w:left w:val="nil"/>
              <w:bottom w:val="nil"/>
              <w:right w:val="nil"/>
            </w:tcBorders>
          </w:tcPr>
          <w:p w14:paraId="6CF940F5" w14:textId="648172B0" w:rsidR="002E74F3" w:rsidRPr="00187ADC" w:rsidRDefault="002E74F3" w:rsidP="00BA5A90">
            <w:pPr>
              <w:pStyle w:val="Caption"/>
              <w:jc w:val="center"/>
              <w:rPr>
                <w:i w:val="0"/>
                <w:iCs w:val="0"/>
                <w:color w:val="000000" w:themeColor="text1"/>
                <w:sz w:val="20"/>
                <w:szCs w:val="20"/>
              </w:rPr>
            </w:pPr>
          </w:p>
        </w:tc>
        <w:tc>
          <w:tcPr>
            <w:tcW w:w="4868" w:type="dxa"/>
            <w:tcBorders>
              <w:top w:val="nil"/>
              <w:left w:val="nil"/>
              <w:bottom w:val="nil"/>
              <w:right w:val="nil"/>
            </w:tcBorders>
          </w:tcPr>
          <w:p w14:paraId="313DEF44" w14:textId="190B7176" w:rsidR="002E74F3" w:rsidRPr="00187ADC" w:rsidRDefault="002E74F3" w:rsidP="00BA5A90">
            <w:pPr>
              <w:pStyle w:val="Caption"/>
              <w:jc w:val="center"/>
              <w:rPr>
                <w:i w:val="0"/>
                <w:iCs w:val="0"/>
                <w:color w:val="000000" w:themeColor="text1"/>
                <w:sz w:val="20"/>
                <w:szCs w:val="20"/>
              </w:rPr>
            </w:pPr>
          </w:p>
        </w:tc>
      </w:tr>
    </w:tbl>
    <w:p w14:paraId="7070F527" w14:textId="3DFBC7F7" w:rsidR="00063D75" w:rsidRDefault="00063D75">
      <w:pPr>
        <w:rPr>
          <w:sz w:val="20"/>
          <w:szCs w:val="20"/>
        </w:rPr>
      </w:pPr>
    </w:p>
    <w:p w14:paraId="6AF47DA7" w14:textId="72C8144C" w:rsidR="00863742" w:rsidRDefault="00863742" w:rsidP="00863742">
      <w:pPr>
        <w:keepNext/>
      </w:pPr>
      <w:r>
        <w:rPr>
          <w:noProof/>
        </w:rPr>
        <mc:AlternateContent>
          <mc:Choice Requires="wps">
            <w:drawing>
              <wp:anchor distT="0" distB="0" distL="114300" distR="114300" simplePos="0" relativeHeight="251688960" behindDoc="1" locked="0" layoutInCell="1" allowOverlap="1" wp14:anchorId="00BF8D5E" wp14:editId="07CC2EED">
                <wp:simplePos x="0" y="0"/>
                <wp:positionH relativeFrom="column">
                  <wp:posOffset>3651250</wp:posOffset>
                </wp:positionH>
                <wp:positionV relativeFrom="paragraph">
                  <wp:posOffset>2268855</wp:posOffset>
                </wp:positionV>
                <wp:extent cx="2837180" cy="635"/>
                <wp:effectExtent l="0" t="0" r="0" b="0"/>
                <wp:wrapTight wrapText="bothSides">
                  <wp:wrapPolygon edited="0">
                    <wp:start x="0" y="0"/>
                    <wp:lineTo x="0" y="21600"/>
                    <wp:lineTo x="21600" y="21600"/>
                    <wp:lineTo x="21600" y="0"/>
                  </wp:wrapPolygon>
                </wp:wrapTight>
                <wp:docPr id="1784537167" name="Text Box 1"/>
                <wp:cNvGraphicFramePr/>
                <a:graphic xmlns:a="http://schemas.openxmlformats.org/drawingml/2006/main">
                  <a:graphicData uri="http://schemas.microsoft.com/office/word/2010/wordprocessingShape">
                    <wps:wsp>
                      <wps:cNvSpPr txBox="1"/>
                      <wps:spPr>
                        <a:xfrm>
                          <a:off x="0" y="0"/>
                          <a:ext cx="2837180" cy="635"/>
                        </a:xfrm>
                        <a:prstGeom prst="rect">
                          <a:avLst/>
                        </a:prstGeom>
                        <a:solidFill>
                          <a:prstClr val="white"/>
                        </a:solidFill>
                        <a:ln>
                          <a:noFill/>
                        </a:ln>
                      </wps:spPr>
                      <wps:txbx>
                        <w:txbxContent>
                          <w:p w14:paraId="4F061512" w14:textId="45357C15" w:rsidR="00863742" w:rsidRPr="00863742" w:rsidRDefault="00863742" w:rsidP="00863742">
                            <w:pPr>
                              <w:pStyle w:val="Caption"/>
                              <w:rPr>
                                <w:noProof/>
                                <w:color w:val="auto"/>
                                <w:sz w:val="22"/>
                                <w:szCs w:val="22"/>
                              </w:rPr>
                            </w:pPr>
                            <w:bookmarkStart w:id="21" w:name="_Toc184982880"/>
                            <w:bookmarkStart w:id="22" w:name="_Toc184983651"/>
                            <w:r w:rsidRPr="00863742">
                              <w:rPr>
                                <w:color w:val="auto"/>
                              </w:rPr>
                              <w:t xml:space="preserve">Figure </w:t>
                            </w:r>
                            <w:r w:rsidRPr="00863742">
                              <w:rPr>
                                <w:color w:val="auto"/>
                              </w:rPr>
                              <w:fldChar w:fldCharType="begin"/>
                            </w:r>
                            <w:r w:rsidRPr="00863742">
                              <w:rPr>
                                <w:color w:val="auto"/>
                              </w:rPr>
                              <w:instrText xml:space="preserve"> SEQ Figure \* ARABIC </w:instrText>
                            </w:r>
                            <w:r w:rsidRPr="00863742">
                              <w:rPr>
                                <w:color w:val="auto"/>
                              </w:rPr>
                              <w:fldChar w:fldCharType="separate"/>
                            </w:r>
                            <w:r w:rsidR="00930F62">
                              <w:rPr>
                                <w:noProof/>
                                <w:color w:val="auto"/>
                              </w:rPr>
                              <w:t>7</w:t>
                            </w:r>
                            <w:r w:rsidRPr="00863742">
                              <w:rPr>
                                <w:color w:val="auto"/>
                              </w:rPr>
                              <w:fldChar w:fldCharType="end"/>
                            </w:r>
                            <w:r w:rsidRPr="00863742">
                              <w:rPr>
                                <w:color w:val="auto"/>
                              </w:rPr>
                              <w:t xml:space="preserve"> Unintended High Order Detonation</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BF8D5E" id="_x0000_s1031" type="#_x0000_t202" style="position:absolute;margin-left:287.5pt;margin-top:178.65pt;width:223.4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UeGAIAAD8EAAAOAAAAZHJzL2Uyb0RvYy54bWysU8Fu2zAMvQ/YPwi6L05SrCu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" stroked="f">
                <v:textbox style="mso-fit-shape-to-text:t" inset="0,0,0,0">
                  <w:txbxContent>
                    <w:p w14:paraId="4F061512" w14:textId="45357C15" w:rsidR="00863742" w:rsidRPr="00863742" w:rsidRDefault="00863742" w:rsidP="00863742">
                      <w:pPr>
                        <w:pStyle w:val="Caption"/>
                        <w:rPr>
                          <w:noProof/>
                          <w:color w:val="auto"/>
                          <w:sz w:val="22"/>
                          <w:szCs w:val="22"/>
                        </w:rPr>
                      </w:pPr>
                      <w:bookmarkStart w:id="23" w:name="_Toc184982880"/>
                      <w:bookmarkStart w:id="24" w:name="_Toc184983651"/>
                      <w:r w:rsidRPr="00863742">
                        <w:rPr>
                          <w:color w:val="auto"/>
                        </w:rPr>
                        <w:t xml:space="preserve">Figure </w:t>
                      </w:r>
                      <w:r w:rsidRPr="00863742">
                        <w:rPr>
                          <w:color w:val="auto"/>
                        </w:rPr>
                        <w:fldChar w:fldCharType="begin"/>
                      </w:r>
                      <w:r w:rsidRPr="00863742">
                        <w:rPr>
                          <w:color w:val="auto"/>
                        </w:rPr>
                        <w:instrText xml:space="preserve"> SEQ Figure \* ARABIC </w:instrText>
                      </w:r>
                      <w:r w:rsidRPr="00863742">
                        <w:rPr>
                          <w:color w:val="auto"/>
                        </w:rPr>
                        <w:fldChar w:fldCharType="separate"/>
                      </w:r>
                      <w:r w:rsidR="00930F62">
                        <w:rPr>
                          <w:noProof/>
                          <w:color w:val="auto"/>
                        </w:rPr>
                        <w:t>7</w:t>
                      </w:r>
                      <w:r w:rsidRPr="00863742">
                        <w:rPr>
                          <w:color w:val="auto"/>
                        </w:rPr>
                        <w:fldChar w:fldCharType="end"/>
                      </w:r>
                      <w:r w:rsidRPr="00863742">
                        <w:rPr>
                          <w:color w:val="auto"/>
                        </w:rPr>
                        <w:t xml:space="preserve"> Unintended High Order Detonation</w:t>
                      </w:r>
                      <w:bookmarkEnd w:id="23"/>
                      <w:bookmarkEnd w:id="24"/>
                    </w:p>
                  </w:txbxContent>
                </v:textbox>
                <w10:wrap type="tight"/>
              </v:shape>
            </w:pict>
          </mc:Fallback>
        </mc:AlternateContent>
      </w:r>
      <w:r w:rsidR="00921891" w:rsidRPr="00921891">
        <w:rPr>
          <w:noProof/>
        </w:rPr>
        <w:drawing>
          <wp:anchor distT="0" distB="0" distL="114300" distR="114300" simplePos="0" relativeHeight="251686912" behindDoc="1" locked="0" layoutInCell="1" allowOverlap="1" wp14:anchorId="35BA93FA" wp14:editId="38026E11">
            <wp:simplePos x="0" y="0"/>
            <wp:positionH relativeFrom="column">
              <wp:posOffset>3651250</wp:posOffset>
            </wp:positionH>
            <wp:positionV relativeFrom="paragraph">
              <wp:posOffset>0</wp:posOffset>
            </wp:positionV>
            <wp:extent cx="2837180" cy="2211705"/>
            <wp:effectExtent l="0" t="0" r="1270" b="0"/>
            <wp:wrapTight wrapText="bothSides">
              <wp:wrapPolygon edited="0">
                <wp:start x="0" y="0"/>
                <wp:lineTo x="0" y="21395"/>
                <wp:lineTo x="21465" y="21395"/>
                <wp:lineTo x="21465" y="0"/>
                <wp:lineTo x="0" y="0"/>
              </wp:wrapPolygon>
            </wp:wrapTight>
            <wp:docPr id="785959767" name="Picture 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map of a city&#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7180" cy="2211705"/>
                    </a:xfrm>
                    <a:prstGeom prst="rect">
                      <a:avLst/>
                    </a:prstGeom>
                    <a:noFill/>
                    <a:ln>
                      <a:noFill/>
                    </a:ln>
                  </pic:spPr>
                </pic:pic>
              </a:graphicData>
            </a:graphic>
          </wp:anchor>
        </w:drawing>
      </w:r>
      <w:r w:rsidR="00921891">
        <w:t> </w:t>
      </w:r>
      <w:r w:rsidR="00921891">
        <w:rPr>
          <w:noProof/>
        </w:rPr>
        <w:drawing>
          <wp:inline distT="0" distB="0" distL="0" distR="0" wp14:anchorId="53CF17FA" wp14:editId="17331715">
            <wp:extent cx="3157423" cy="1790963"/>
            <wp:effectExtent l="0" t="0" r="5080" b="0"/>
            <wp:docPr id="6" name="Picture 3"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map&#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74331" cy="1800553"/>
                    </a:xfrm>
                    <a:prstGeom prst="rect">
                      <a:avLst/>
                    </a:prstGeom>
                    <a:noFill/>
                    <a:ln>
                      <a:noFill/>
                    </a:ln>
                  </pic:spPr>
                </pic:pic>
              </a:graphicData>
            </a:graphic>
          </wp:inline>
        </w:drawing>
      </w:r>
    </w:p>
    <w:p w14:paraId="514C9028" w14:textId="71814852" w:rsidR="00863742" w:rsidRPr="00863742" w:rsidRDefault="00863742" w:rsidP="00863742">
      <w:pPr>
        <w:pStyle w:val="Caption"/>
        <w:rPr>
          <w:color w:val="auto"/>
        </w:rPr>
      </w:pPr>
      <w:bookmarkStart w:id="25" w:name="_Toc184982881"/>
      <w:bookmarkStart w:id="26" w:name="_Toc184983652"/>
      <w:r w:rsidRPr="00863742">
        <w:rPr>
          <w:color w:val="auto"/>
        </w:rPr>
        <w:t xml:space="preserve">Figure </w:t>
      </w:r>
      <w:r w:rsidRPr="00863742">
        <w:rPr>
          <w:color w:val="auto"/>
        </w:rPr>
        <w:fldChar w:fldCharType="begin"/>
      </w:r>
      <w:r w:rsidRPr="00863742">
        <w:rPr>
          <w:color w:val="auto"/>
        </w:rPr>
        <w:instrText xml:space="preserve"> SEQ Figure \* ARABIC </w:instrText>
      </w:r>
      <w:r w:rsidRPr="00863742">
        <w:rPr>
          <w:color w:val="auto"/>
        </w:rPr>
        <w:fldChar w:fldCharType="separate"/>
      </w:r>
      <w:r w:rsidR="00930F62">
        <w:rPr>
          <w:noProof/>
          <w:color w:val="auto"/>
        </w:rPr>
        <w:t>8</w:t>
      </w:r>
      <w:r w:rsidRPr="00863742">
        <w:rPr>
          <w:color w:val="auto"/>
        </w:rPr>
        <w:fldChar w:fldCharType="end"/>
      </w:r>
      <w:r w:rsidRPr="00863742">
        <w:rPr>
          <w:color w:val="auto"/>
        </w:rPr>
        <w:t xml:space="preserve"> Explosive Quantity Distance</w:t>
      </w:r>
      <w:sdt>
        <w:sdtPr>
          <w:rPr>
            <w:color w:val="auto"/>
          </w:rPr>
          <w:id w:val="1009415914"/>
          <w:citation/>
        </w:sdtPr>
        <w:sdtContent>
          <w:r w:rsidR="00A14107">
            <w:rPr>
              <w:color w:val="auto"/>
            </w:rPr>
            <w:fldChar w:fldCharType="begin"/>
          </w:r>
          <w:r w:rsidR="00A14107">
            <w:rPr>
              <w:color w:val="auto"/>
            </w:rPr>
            <w:instrText xml:space="preserve"> CITATION Uni24 \l 2057 </w:instrText>
          </w:r>
          <w:r w:rsidR="00A14107">
            <w:rPr>
              <w:color w:val="auto"/>
            </w:rPr>
            <w:fldChar w:fldCharType="separate"/>
          </w:r>
          <w:r w:rsidR="00B47947">
            <w:rPr>
              <w:noProof/>
              <w:color w:val="auto"/>
            </w:rPr>
            <w:t xml:space="preserve"> </w:t>
          </w:r>
          <w:r w:rsidR="00B47947" w:rsidRPr="00B47947">
            <w:rPr>
              <w:noProof/>
              <w:color w:val="auto"/>
            </w:rPr>
            <w:t>[4]</w:t>
          </w:r>
          <w:r w:rsidR="00A14107">
            <w:rPr>
              <w:color w:val="auto"/>
            </w:rPr>
            <w:fldChar w:fldCharType="end"/>
          </w:r>
        </w:sdtContent>
      </w:sdt>
      <w:bookmarkEnd w:id="25"/>
      <w:bookmarkEnd w:id="26"/>
    </w:p>
    <w:p w14:paraId="326D27AD" w14:textId="6DE2F1A9" w:rsidR="00063D75" w:rsidRDefault="00921891">
      <w:pPr>
        <w:rPr>
          <w:sz w:val="20"/>
          <w:szCs w:val="20"/>
        </w:rPr>
      </w:pPr>
      <w:r w:rsidRPr="00921891">
        <w:t> </w:t>
      </w:r>
    </w:p>
    <w:p w14:paraId="1EB9F1B1" w14:textId="77777777" w:rsidR="00863742" w:rsidRDefault="00863742">
      <w:pPr>
        <w:rPr>
          <w:sz w:val="20"/>
          <w:szCs w:val="20"/>
        </w:rPr>
      </w:pPr>
    </w:p>
    <w:p w14:paraId="0736F1B2" w14:textId="4F58DA42" w:rsidR="00A66656" w:rsidRPr="00187ADC" w:rsidRDefault="002908DB">
      <w:pPr>
        <w:rPr>
          <w:sz w:val="20"/>
          <w:szCs w:val="20"/>
        </w:rPr>
      </w:pPr>
      <w:r w:rsidRPr="00187ADC">
        <w:rPr>
          <w:sz w:val="20"/>
          <w:szCs w:val="20"/>
        </w:rPr>
        <w:t xml:space="preserve">These traces are based off the IATG overlay for a light building as the fort construction is not known. </w:t>
      </w:r>
    </w:p>
    <w:p w14:paraId="0C379C89" w14:textId="3899CF4D" w:rsidR="00A60696" w:rsidRPr="00187ADC" w:rsidRDefault="00A60696">
      <w:pPr>
        <w:rPr>
          <w:sz w:val="20"/>
          <w:szCs w:val="20"/>
        </w:rPr>
      </w:pPr>
      <w:r w:rsidRPr="00187ADC">
        <w:rPr>
          <w:sz w:val="20"/>
          <w:szCs w:val="20"/>
        </w:rPr>
        <w:t xml:space="preserve">The relevant data below has been added to google earth to show to extent of the damage based off estimations given by the IATG. </w:t>
      </w:r>
    </w:p>
    <w:tbl>
      <w:tblPr>
        <w:tblStyle w:val="TableGrid"/>
        <w:tblpPr w:leftFromText="180" w:rightFromText="180" w:vertAnchor="text" w:horzAnchor="margin" w:tblpXSpec="center" w:tblpY="216"/>
        <w:tblW w:w="9918" w:type="dxa"/>
        <w:tblLook w:val="04A0" w:firstRow="1" w:lastRow="0" w:firstColumn="1" w:lastColumn="0" w:noHBand="0" w:noVBand="1"/>
      </w:tblPr>
      <w:tblGrid>
        <w:gridCol w:w="6516"/>
        <w:gridCol w:w="1701"/>
        <w:gridCol w:w="1701"/>
      </w:tblGrid>
      <w:tr w:rsidR="00A60696" w:rsidRPr="00187ADC" w14:paraId="691BB3E0" w14:textId="77777777" w:rsidTr="00B56222">
        <w:trPr>
          <w:trHeight w:val="263"/>
        </w:trPr>
        <w:tc>
          <w:tcPr>
            <w:tcW w:w="6516" w:type="dxa"/>
          </w:tcPr>
          <w:p w14:paraId="333952F9"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Detail</w:t>
            </w:r>
          </w:p>
        </w:tc>
        <w:tc>
          <w:tcPr>
            <w:tcW w:w="1701" w:type="dxa"/>
          </w:tcPr>
          <w:p w14:paraId="3930F8DE"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x1 BB-1</w:t>
            </w:r>
          </w:p>
        </w:tc>
        <w:tc>
          <w:tcPr>
            <w:tcW w:w="1701" w:type="dxa"/>
          </w:tcPr>
          <w:p w14:paraId="26C83165"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X50 BB-1</w:t>
            </w:r>
          </w:p>
        </w:tc>
      </w:tr>
      <w:tr w:rsidR="00A60696" w:rsidRPr="00187ADC" w14:paraId="6769A640" w14:textId="77777777" w:rsidTr="00B56222">
        <w:trPr>
          <w:trHeight w:val="263"/>
        </w:trPr>
        <w:tc>
          <w:tcPr>
            <w:tcW w:w="9918" w:type="dxa"/>
            <w:gridSpan w:val="3"/>
          </w:tcPr>
          <w:p w14:paraId="66D07D74"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Damage to Windows of 4mm Thick Annealed Glass</w:t>
            </w:r>
          </w:p>
        </w:tc>
      </w:tr>
      <w:tr w:rsidR="00A60696" w:rsidRPr="00187ADC" w14:paraId="248349E4" w14:textId="77777777" w:rsidTr="00B56222">
        <w:trPr>
          <w:trHeight w:val="253"/>
        </w:trPr>
        <w:tc>
          <w:tcPr>
            <w:tcW w:w="6516" w:type="dxa"/>
          </w:tcPr>
          <w:p w14:paraId="5B1BE0A8"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Small Window 0.55m by 0.55m</w:t>
            </w:r>
          </w:p>
        </w:tc>
        <w:tc>
          <w:tcPr>
            <w:tcW w:w="1701" w:type="dxa"/>
          </w:tcPr>
          <w:p w14:paraId="57866D17"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No Break</w:t>
            </w:r>
          </w:p>
        </w:tc>
        <w:tc>
          <w:tcPr>
            <w:tcW w:w="1701" w:type="dxa"/>
          </w:tcPr>
          <w:p w14:paraId="5B13DFF3"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High Hazard</w:t>
            </w:r>
          </w:p>
        </w:tc>
      </w:tr>
      <w:tr w:rsidR="00A60696" w:rsidRPr="00187ADC" w14:paraId="791D90D8" w14:textId="77777777" w:rsidTr="00B56222">
        <w:trPr>
          <w:trHeight w:val="263"/>
        </w:trPr>
        <w:tc>
          <w:tcPr>
            <w:tcW w:w="6516" w:type="dxa"/>
          </w:tcPr>
          <w:p w14:paraId="5BB676C9"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Medium Window 1.25m by 0.55m</w:t>
            </w:r>
          </w:p>
        </w:tc>
        <w:tc>
          <w:tcPr>
            <w:tcW w:w="1701" w:type="dxa"/>
          </w:tcPr>
          <w:p w14:paraId="01F7D763"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Low Hazard</w:t>
            </w:r>
          </w:p>
        </w:tc>
        <w:tc>
          <w:tcPr>
            <w:tcW w:w="1701" w:type="dxa"/>
          </w:tcPr>
          <w:p w14:paraId="1C0EA6B1"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High Hazard</w:t>
            </w:r>
          </w:p>
        </w:tc>
      </w:tr>
      <w:tr w:rsidR="00A60696" w:rsidRPr="00187ADC" w14:paraId="5A8AE6B6" w14:textId="77777777" w:rsidTr="00B56222">
        <w:trPr>
          <w:trHeight w:val="263"/>
        </w:trPr>
        <w:tc>
          <w:tcPr>
            <w:tcW w:w="6516" w:type="dxa"/>
          </w:tcPr>
          <w:p w14:paraId="7E4A9651"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Large Window 1.25m by 1.55m</w:t>
            </w:r>
          </w:p>
        </w:tc>
        <w:tc>
          <w:tcPr>
            <w:tcW w:w="1701" w:type="dxa"/>
          </w:tcPr>
          <w:p w14:paraId="0E759857"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High Hazard</w:t>
            </w:r>
          </w:p>
        </w:tc>
        <w:tc>
          <w:tcPr>
            <w:tcW w:w="1701" w:type="dxa"/>
          </w:tcPr>
          <w:p w14:paraId="5061FF45"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High Hazard</w:t>
            </w:r>
          </w:p>
        </w:tc>
      </w:tr>
      <w:tr w:rsidR="00A60696" w:rsidRPr="00187ADC" w14:paraId="2C690897" w14:textId="77777777" w:rsidTr="00B56222">
        <w:trPr>
          <w:trHeight w:val="263"/>
        </w:trPr>
        <w:tc>
          <w:tcPr>
            <w:tcW w:w="9918" w:type="dxa"/>
            <w:gridSpan w:val="3"/>
          </w:tcPr>
          <w:p w14:paraId="1DC1BC7F"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lastRenderedPageBreak/>
              <w:t>Minimum Range to No Break (m)</w:t>
            </w:r>
          </w:p>
        </w:tc>
      </w:tr>
      <w:tr w:rsidR="00A60696" w:rsidRPr="00187ADC" w14:paraId="746EA0AB" w14:textId="77777777" w:rsidTr="00B56222">
        <w:trPr>
          <w:trHeight w:val="263"/>
        </w:trPr>
        <w:tc>
          <w:tcPr>
            <w:tcW w:w="6516" w:type="dxa"/>
          </w:tcPr>
          <w:p w14:paraId="547B4206"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Small Window</w:t>
            </w:r>
          </w:p>
        </w:tc>
        <w:tc>
          <w:tcPr>
            <w:tcW w:w="1701" w:type="dxa"/>
          </w:tcPr>
          <w:p w14:paraId="17A0D0BA"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133.38</w:t>
            </w:r>
          </w:p>
        </w:tc>
        <w:tc>
          <w:tcPr>
            <w:tcW w:w="1701" w:type="dxa"/>
          </w:tcPr>
          <w:p w14:paraId="0F741C4E"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491.37</w:t>
            </w:r>
          </w:p>
        </w:tc>
      </w:tr>
      <w:tr w:rsidR="00A60696" w:rsidRPr="00187ADC" w14:paraId="4E181B6D" w14:textId="77777777" w:rsidTr="00B56222">
        <w:trPr>
          <w:trHeight w:val="263"/>
        </w:trPr>
        <w:tc>
          <w:tcPr>
            <w:tcW w:w="6516" w:type="dxa"/>
          </w:tcPr>
          <w:p w14:paraId="5316B323"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Medium Window</w:t>
            </w:r>
          </w:p>
        </w:tc>
        <w:tc>
          <w:tcPr>
            <w:tcW w:w="1701" w:type="dxa"/>
          </w:tcPr>
          <w:p w14:paraId="28E318AA"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215.46</w:t>
            </w:r>
          </w:p>
        </w:tc>
        <w:tc>
          <w:tcPr>
            <w:tcW w:w="1701" w:type="dxa"/>
          </w:tcPr>
          <w:p w14:paraId="2B35E828"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793.75</w:t>
            </w:r>
          </w:p>
        </w:tc>
      </w:tr>
      <w:tr w:rsidR="00A60696" w:rsidRPr="00187ADC" w14:paraId="04F56EE8" w14:textId="77777777" w:rsidTr="00B56222">
        <w:trPr>
          <w:trHeight w:val="253"/>
        </w:trPr>
        <w:tc>
          <w:tcPr>
            <w:tcW w:w="6516" w:type="dxa"/>
          </w:tcPr>
          <w:p w14:paraId="0DE0F6B9"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Large Window</w:t>
            </w:r>
          </w:p>
        </w:tc>
        <w:tc>
          <w:tcPr>
            <w:tcW w:w="1701" w:type="dxa"/>
          </w:tcPr>
          <w:p w14:paraId="0A65CDAF"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482.21</w:t>
            </w:r>
          </w:p>
        </w:tc>
        <w:tc>
          <w:tcPr>
            <w:tcW w:w="1701" w:type="dxa"/>
          </w:tcPr>
          <w:p w14:paraId="7E906812"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1776.49</w:t>
            </w:r>
          </w:p>
        </w:tc>
      </w:tr>
      <w:tr w:rsidR="00A60696" w:rsidRPr="00187ADC" w14:paraId="307FB733" w14:textId="77777777" w:rsidTr="00B56222">
        <w:trPr>
          <w:trHeight w:val="263"/>
        </w:trPr>
        <w:tc>
          <w:tcPr>
            <w:tcW w:w="9918" w:type="dxa"/>
            <w:gridSpan w:val="3"/>
          </w:tcPr>
          <w:p w14:paraId="56AC7134"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Ground Vibration (m)</w:t>
            </w:r>
          </w:p>
        </w:tc>
      </w:tr>
      <w:tr w:rsidR="00A60696" w:rsidRPr="00187ADC" w14:paraId="19D40F4E" w14:textId="77777777" w:rsidTr="00B56222">
        <w:trPr>
          <w:trHeight w:val="263"/>
        </w:trPr>
        <w:tc>
          <w:tcPr>
            <w:tcW w:w="6516" w:type="dxa"/>
          </w:tcPr>
          <w:p w14:paraId="2EA3FB2B"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Maximum Effected Range</w:t>
            </w:r>
          </w:p>
        </w:tc>
        <w:tc>
          <w:tcPr>
            <w:tcW w:w="1701" w:type="dxa"/>
          </w:tcPr>
          <w:p w14:paraId="63E759B7"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371.81</w:t>
            </w:r>
          </w:p>
        </w:tc>
        <w:tc>
          <w:tcPr>
            <w:tcW w:w="1701" w:type="dxa"/>
          </w:tcPr>
          <w:p w14:paraId="3D69AB0E"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2629.07</w:t>
            </w:r>
          </w:p>
        </w:tc>
      </w:tr>
      <w:tr w:rsidR="00A60696" w:rsidRPr="00187ADC" w14:paraId="1BC51EC9" w14:textId="77777777" w:rsidTr="00B56222">
        <w:trPr>
          <w:trHeight w:val="263"/>
        </w:trPr>
        <w:tc>
          <w:tcPr>
            <w:tcW w:w="9918" w:type="dxa"/>
            <w:gridSpan w:val="3"/>
          </w:tcPr>
          <w:p w14:paraId="775BE74B"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Injury/Fatality to Personnel Range (m)</w:t>
            </w:r>
          </w:p>
        </w:tc>
      </w:tr>
      <w:tr w:rsidR="00A60696" w:rsidRPr="00187ADC" w14:paraId="5F027321" w14:textId="77777777" w:rsidTr="00B56222">
        <w:trPr>
          <w:trHeight w:val="263"/>
        </w:trPr>
        <w:tc>
          <w:tcPr>
            <w:tcW w:w="6516" w:type="dxa"/>
          </w:tcPr>
          <w:p w14:paraId="743AC647"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Fatal Distance</w:t>
            </w:r>
          </w:p>
        </w:tc>
        <w:tc>
          <w:tcPr>
            <w:tcW w:w="1701" w:type="dxa"/>
          </w:tcPr>
          <w:p w14:paraId="0DD59A04"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11.84</w:t>
            </w:r>
          </w:p>
        </w:tc>
        <w:tc>
          <w:tcPr>
            <w:tcW w:w="1701" w:type="dxa"/>
          </w:tcPr>
          <w:p w14:paraId="5682479F"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43.62</w:t>
            </w:r>
          </w:p>
        </w:tc>
      </w:tr>
      <w:tr w:rsidR="00A60696" w:rsidRPr="00187ADC" w14:paraId="1C41507D" w14:textId="77777777" w:rsidTr="00B56222">
        <w:trPr>
          <w:trHeight w:val="253"/>
        </w:trPr>
        <w:tc>
          <w:tcPr>
            <w:tcW w:w="6516" w:type="dxa"/>
          </w:tcPr>
          <w:p w14:paraId="7C07A70E"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Lung Damage</w:t>
            </w:r>
          </w:p>
        </w:tc>
        <w:tc>
          <w:tcPr>
            <w:tcW w:w="1701" w:type="dxa"/>
          </w:tcPr>
          <w:p w14:paraId="4CA0BDC5"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18.77</w:t>
            </w:r>
          </w:p>
        </w:tc>
        <w:tc>
          <w:tcPr>
            <w:tcW w:w="1701" w:type="dxa"/>
          </w:tcPr>
          <w:p w14:paraId="4D9D07CE"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69.13</w:t>
            </w:r>
          </w:p>
        </w:tc>
      </w:tr>
      <w:tr w:rsidR="00A60696" w:rsidRPr="00187ADC" w14:paraId="65670608" w14:textId="77777777" w:rsidTr="00B56222">
        <w:trPr>
          <w:trHeight w:val="263"/>
        </w:trPr>
        <w:tc>
          <w:tcPr>
            <w:tcW w:w="6516" w:type="dxa"/>
          </w:tcPr>
          <w:p w14:paraId="10B99F68"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Eardrum Rupture</w:t>
            </w:r>
          </w:p>
        </w:tc>
        <w:tc>
          <w:tcPr>
            <w:tcW w:w="1701" w:type="dxa"/>
          </w:tcPr>
          <w:p w14:paraId="3C252403"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48.25</w:t>
            </w:r>
          </w:p>
        </w:tc>
        <w:tc>
          <w:tcPr>
            <w:tcW w:w="1701" w:type="dxa"/>
          </w:tcPr>
          <w:p w14:paraId="77E348A6"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177.76</w:t>
            </w:r>
          </w:p>
        </w:tc>
      </w:tr>
      <w:tr w:rsidR="00A60696" w:rsidRPr="00187ADC" w14:paraId="5AB2733A" w14:textId="77777777" w:rsidTr="00B56222">
        <w:trPr>
          <w:trHeight w:val="263"/>
        </w:trPr>
        <w:tc>
          <w:tcPr>
            <w:tcW w:w="8217" w:type="dxa"/>
            <w:gridSpan w:val="2"/>
          </w:tcPr>
          <w:p w14:paraId="3C5F5951"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Damage to Brick Structures (m)</w:t>
            </w:r>
          </w:p>
        </w:tc>
        <w:tc>
          <w:tcPr>
            <w:tcW w:w="1701" w:type="dxa"/>
          </w:tcPr>
          <w:p w14:paraId="30F24E4B" w14:textId="77777777" w:rsidR="00A60696" w:rsidRPr="00187ADC" w:rsidRDefault="00A60696" w:rsidP="00B56222">
            <w:pPr>
              <w:pStyle w:val="NoSpacing"/>
              <w:rPr>
                <w:rFonts w:ascii="Times New Roman" w:hAnsi="Times New Roman" w:cs="Times New Roman"/>
                <w:sz w:val="20"/>
                <w:szCs w:val="20"/>
              </w:rPr>
            </w:pPr>
          </w:p>
        </w:tc>
      </w:tr>
      <w:tr w:rsidR="00A60696" w:rsidRPr="00187ADC" w14:paraId="532833EA" w14:textId="77777777" w:rsidTr="00B56222">
        <w:trPr>
          <w:trHeight w:val="263"/>
        </w:trPr>
        <w:tc>
          <w:tcPr>
            <w:tcW w:w="6516" w:type="dxa"/>
          </w:tcPr>
          <w:p w14:paraId="0AFB6C10"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Houses completely demolished</w:t>
            </w:r>
          </w:p>
        </w:tc>
        <w:tc>
          <w:tcPr>
            <w:tcW w:w="1701" w:type="dxa"/>
          </w:tcPr>
          <w:p w14:paraId="6A6D5C2E"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8.59</w:t>
            </w:r>
          </w:p>
        </w:tc>
        <w:tc>
          <w:tcPr>
            <w:tcW w:w="1701" w:type="dxa"/>
          </w:tcPr>
          <w:p w14:paraId="00763DA9"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87.74</w:t>
            </w:r>
          </w:p>
        </w:tc>
      </w:tr>
      <w:tr w:rsidR="00A60696" w:rsidRPr="00187ADC" w14:paraId="50C8D3F4" w14:textId="77777777" w:rsidTr="00B56222">
        <w:trPr>
          <w:trHeight w:val="225"/>
        </w:trPr>
        <w:tc>
          <w:tcPr>
            <w:tcW w:w="6516" w:type="dxa"/>
          </w:tcPr>
          <w:p w14:paraId="485C88B3" w14:textId="67931CF1"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 xml:space="preserve">Houses </w:t>
            </w:r>
            <w:r w:rsidR="00187ADC" w:rsidRPr="00187ADC">
              <w:rPr>
                <w:rFonts w:ascii="Times New Roman" w:hAnsi="Times New Roman" w:cs="Times New Roman"/>
                <w:sz w:val="20"/>
                <w:szCs w:val="20"/>
              </w:rPr>
              <w:t>severely damaged</w:t>
            </w:r>
            <w:r w:rsidRPr="00187ADC">
              <w:rPr>
                <w:rFonts w:ascii="Times New Roman" w:hAnsi="Times New Roman" w:cs="Times New Roman"/>
                <w:sz w:val="20"/>
                <w:szCs w:val="20"/>
              </w:rPr>
              <w:t>, beyond repair, require demolition</w:t>
            </w:r>
          </w:p>
        </w:tc>
        <w:tc>
          <w:tcPr>
            <w:tcW w:w="1701" w:type="dxa"/>
          </w:tcPr>
          <w:p w14:paraId="20F52787"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12.71</w:t>
            </w:r>
          </w:p>
        </w:tc>
        <w:tc>
          <w:tcPr>
            <w:tcW w:w="1701" w:type="dxa"/>
          </w:tcPr>
          <w:p w14:paraId="77FA1A1D"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129.79</w:t>
            </w:r>
          </w:p>
        </w:tc>
      </w:tr>
      <w:tr w:rsidR="00A60696" w:rsidRPr="00187ADC" w14:paraId="01D3F8DF" w14:textId="77777777" w:rsidTr="00B56222">
        <w:trPr>
          <w:trHeight w:val="230"/>
        </w:trPr>
        <w:tc>
          <w:tcPr>
            <w:tcW w:w="6516" w:type="dxa"/>
          </w:tcPr>
          <w:p w14:paraId="43781693"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Houses rendered uninhabitable, can be repaired with extensive work</w:t>
            </w:r>
          </w:p>
        </w:tc>
        <w:tc>
          <w:tcPr>
            <w:tcW w:w="1701" w:type="dxa"/>
          </w:tcPr>
          <w:p w14:paraId="7106E48F"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22.20</w:t>
            </w:r>
          </w:p>
        </w:tc>
        <w:tc>
          <w:tcPr>
            <w:tcW w:w="1701" w:type="dxa"/>
          </w:tcPr>
          <w:p w14:paraId="307B3604"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226.67</w:t>
            </w:r>
          </w:p>
        </w:tc>
      </w:tr>
      <w:tr w:rsidR="00A60696" w:rsidRPr="00187ADC" w14:paraId="5AEBCFEE" w14:textId="77777777" w:rsidTr="00B56222">
        <w:trPr>
          <w:trHeight w:val="219"/>
        </w:trPr>
        <w:tc>
          <w:tcPr>
            <w:tcW w:w="6516" w:type="dxa"/>
          </w:tcPr>
          <w:p w14:paraId="3BFF2614"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Houses rendered uninhabitable, can be repaired reasonably quickly</w:t>
            </w:r>
          </w:p>
        </w:tc>
        <w:tc>
          <w:tcPr>
            <w:tcW w:w="1701" w:type="dxa"/>
          </w:tcPr>
          <w:p w14:paraId="4664A768"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38.13</w:t>
            </w:r>
          </w:p>
        </w:tc>
        <w:tc>
          <w:tcPr>
            <w:tcW w:w="1701" w:type="dxa"/>
          </w:tcPr>
          <w:p w14:paraId="1E771EF8"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389.36</w:t>
            </w:r>
          </w:p>
        </w:tc>
      </w:tr>
      <w:tr w:rsidR="00A60696" w:rsidRPr="00187ADC" w14:paraId="676986C6" w14:textId="77777777" w:rsidTr="00B56222">
        <w:trPr>
          <w:trHeight w:val="282"/>
        </w:trPr>
        <w:tc>
          <w:tcPr>
            <w:tcW w:w="6516" w:type="dxa"/>
          </w:tcPr>
          <w:p w14:paraId="2394D460"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Houses require repairs, serious inconvenience but remain habitable</w:t>
            </w:r>
          </w:p>
        </w:tc>
        <w:tc>
          <w:tcPr>
            <w:tcW w:w="1701" w:type="dxa"/>
          </w:tcPr>
          <w:p w14:paraId="1FA42478" w14:textId="77777777" w:rsidR="00A60696" w:rsidRPr="00187ADC" w:rsidRDefault="00A60696"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76.25</w:t>
            </w:r>
          </w:p>
        </w:tc>
        <w:tc>
          <w:tcPr>
            <w:tcW w:w="1701" w:type="dxa"/>
          </w:tcPr>
          <w:p w14:paraId="7717CEE8" w14:textId="77777777" w:rsidR="00A60696" w:rsidRPr="00187ADC" w:rsidRDefault="00A60696" w:rsidP="00B56222">
            <w:pPr>
              <w:pStyle w:val="NoSpacing"/>
              <w:rPr>
                <w:rFonts w:ascii="Times New Roman" w:hAnsi="Times New Roman" w:cs="Times New Roman"/>
                <w:sz w:val="20"/>
                <w:szCs w:val="20"/>
              </w:rPr>
            </w:pPr>
            <w:r w:rsidRPr="00187ADC">
              <w:rPr>
                <w:rFonts w:ascii="Times New Roman" w:hAnsi="Times New Roman" w:cs="Times New Roman"/>
                <w:sz w:val="20"/>
                <w:szCs w:val="20"/>
              </w:rPr>
              <w:t>778.71</w:t>
            </w:r>
          </w:p>
        </w:tc>
      </w:tr>
    </w:tbl>
    <w:p w14:paraId="5DDE463C" w14:textId="0E97523A" w:rsidR="00A60696" w:rsidRDefault="00A60696">
      <w:pPr>
        <w:rPr>
          <w:i/>
          <w:iCs/>
          <w:sz w:val="20"/>
          <w:szCs w:val="20"/>
        </w:rPr>
      </w:pPr>
      <w:r w:rsidRPr="00187ADC">
        <w:rPr>
          <w:i/>
          <w:iCs/>
          <w:sz w:val="20"/>
          <w:szCs w:val="20"/>
        </w:rPr>
        <w:t xml:space="preserve">Table 1 – IATG Data based on surface </w:t>
      </w:r>
      <w:r w:rsidR="00187ADC" w:rsidRPr="00187ADC">
        <w:rPr>
          <w:i/>
          <w:iCs/>
          <w:sz w:val="20"/>
          <w:szCs w:val="20"/>
        </w:rPr>
        <w:t>detonation.</w:t>
      </w:r>
      <w:sdt>
        <w:sdtPr>
          <w:rPr>
            <w:i/>
            <w:iCs/>
            <w:sz w:val="20"/>
            <w:szCs w:val="20"/>
          </w:rPr>
          <w:id w:val="1130438778"/>
          <w:citation/>
        </w:sdtPr>
        <w:sdtContent>
          <w:r w:rsidR="00090C43">
            <w:rPr>
              <w:i/>
              <w:iCs/>
              <w:sz w:val="20"/>
              <w:szCs w:val="20"/>
            </w:rPr>
            <w:fldChar w:fldCharType="begin"/>
          </w:r>
          <w:r w:rsidR="00090C43">
            <w:rPr>
              <w:i/>
              <w:iCs/>
              <w:sz w:val="20"/>
              <w:szCs w:val="20"/>
            </w:rPr>
            <w:instrText xml:space="preserve"> CITATION Uni24 \l 2057 </w:instrText>
          </w:r>
          <w:r w:rsidR="00090C43">
            <w:rPr>
              <w:i/>
              <w:iCs/>
              <w:sz w:val="20"/>
              <w:szCs w:val="20"/>
            </w:rPr>
            <w:fldChar w:fldCharType="separate"/>
          </w:r>
          <w:r w:rsidR="00B47947">
            <w:rPr>
              <w:i/>
              <w:iCs/>
              <w:noProof/>
              <w:sz w:val="20"/>
              <w:szCs w:val="20"/>
            </w:rPr>
            <w:t xml:space="preserve"> </w:t>
          </w:r>
          <w:r w:rsidR="00B47947" w:rsidRPr="00B47947">
            <w:rPr>
              <w:noProof/>
              <w:sz w:val="20"/>
              <w:szCs w:val="20"/>
            </w:rPr>
            <w:t>[4]</w:t>
          </w:r>
          <w:r w:rsidR="00090C43">
            <w:rPr>
              <w:i/>
              <w:iCs/>
              <w:sz w:val="20"/>
              <w:szCs w:val="20"/>
            </w:rPr>
            <w:fldChar w:fldCharType="end"/>
          </w:r>
        </w:sdtContent>
      </w:sdt>
    </w:p>
    <w:p w14:paraId="24A9BC56" w14:textId="1F943E51" w:rsidR="005B4F59" w:rsidRDefault="005B4F59">
      <w:pPr>
        <w:rPr>
          <w:i/>
          <w:iCs/>
          <w:sz w:val="20"/>
          <w:szCs w:val="20"/>
        </w:rPr>
      </w:pPr>
    </w:p>
    <w:p w14:paraId="6561EAE8" w14:textId="13BAAC32" w:rsidR="002D49D5" w:rsidRDefault="005B4F59">
      <w:pPr>
        <w:rPr>
          <w:sz w:val="20"/>
          <w:szCs w:val="20"/>
        </w:rPr>
      </w:pPr>
      <w:r>
        <w:rPr>
          <w:sz w:val="20"/>
          <w:szCs w:val="20"/>
        </w:rPr>
        <w:t xml:space="preserve">Figure </w:t>
      </w:r>
      <w:r w:rsidR="00505593">
        <w:rPr>
          <w:sz w:val="20"/>
          <w:szCs w:val="20"/>
        </w:rPr>
        <w:t>8</w:t>
      </w:r>
      <w:r>
        <w:rPr>
          <w:sz w:val="20"/>
          <w:szCs w:val="20"/>
        </w:rPr>
        <w:t xml:space="preserve"> shows the </w:t>
      </w:r>
      <w:r w:rsidR="001A08F2">
        <w:rPr>
          <w:sz w:val="20"/>
          <w:szCs w:val="20"/>
        </w:rPr>
        <w:t xml:space="preserve">quantity distance for an all up high order unintended </w:t>
      </w:r>
      <w:r w:rsidR="00A674FF">
        <w:rPr>
          <w:sz w:val="20"/>
          <w:szCs w:val="20"/>
        </w:rPr>
        <w:t xml:space="preserve">detonation. As these munitions are Explosive remnants of war (ERW) it has to assumed that should sympathetic detonation occurs then the worst must be taken as standard. The explosive rings show the Vulnerable Building Distance, Danger to inhabited buildings and public traffic routes at 840m 420m and 280m respectively. </w:t>
      </w:r>
    </w:p>
    <w:p w14:paraId="709323FE" w14:textId="61206693" w:rsidR="005B6965" w:rsidRDefault="00A674FF">
      <w:pPr>
        <w:rPr>
          <w:sz w:val="20"/>
          <w:szCs w:val="20"/>
        </w:rPr>
      </w:pPr>
      <w:r>
        <w:rPr>
          <w:sz w:val="20"/>
          <w:szCs w:val="20"/>
        </w:rPr>
        <w:t xml:space="preserve">A vulnerable building is </w:t>
      </w:r>
      <w:r w:rsidR="00D116B7">
        <w:rPr>
          <w:sz w:val="20"/>
          <w:szCs w:val="20"/>
        </w:rPr>
        <w:t xml:space="preserve">deemed ‘by </w:t>
      </w:r>
      <w:r w:rsidR="00AA432E">
        <w:rPr>
          <w:sz w:val="20"/>
          <w:szCs w:val="20"/>
        </w:rPr>
        <w:t xml:space="preserve">nature of its construction or function’. Notable buildings within the area are the </w:t>
      </w:r>
      <w:proofErr w:type="spellStart"/>
      <w:r w:rsidR="00AA432E">
        <w:rPr>
          <w:sz w:val="20"/>
          <w:szCs w:val="20"/>
        </w:rPr>
        <w:t>Basuhaib</w:t>
      </w:r>
      <w:proofErr w:type="spellEnd"/>
      <w:r w:rsidR="00AA432E">
        <w:rPr>
          <w:sz w:val="20"/>
          <w:szCs w:val="20"/>
        </w:rPr>
        <w:t xml:space="preserve"> Military Hospital, T</w:t>
      </w:r>
      <w:r w:rsidR="00AA432E" w:rsidRPr="00D116B7">
        <w:rPr>
          <w:sz w:val="20"/>
          <w:szCs w:val="20"/>
        </w:rPr>
        <w:t>he Ministry of Planning and International Cooperation Office of Aden</w:t>
      </w:r>
      <w:r w:rsidR="00AA432E">
        <w:rPr>
          <w:sz w:val="20"/>
          <w:szCs w:val="20"/>
        </w:rPr>
        <w:t>, multiple places of worship and many residential properties mainly of cinder block or single skin construction.</w:t>
      </w:r>
    </w:p>
    <w:p w14:paraId="6C41EB0E" w14:textId="0AD9826A" w:rsidR="002D49D5" w:rsidRDefault="002D49D5">
      <w:pPr>
        <w:rPr>
          <w:sz w:val="20"/>
          <w:szCs w:val="20"/>
        </w:rPr>
      </w:pPr>
      <w:r>
        <w:rPr>
          <w:sz w:val="20"/>
          <w:szCs w:val="20"/>
        </w:rPr>
        <w:t xml:space="preserve">An Inhabited building is by definition ‘a building or structure is used in part or in full for human habitation’. This is an issue as glass could pose a serious threat to inhabitants should it shatter. </w:t>
      </w:r>
    </w:p>
    <w:p w14:paraId="4C34340B" w14:textId="0560FAE8" w:rsidR="002D49D5" w:rsidRPr="00187ADC" w:rsidRDefault="002D49D5">
      <w:pPr>
        <w:rPr>
          <w:sz w:val="20"/>
          <w:szCs w:val="20"/>
        </w:rPr>
      </w:pPr>
      <w:r>
        <w:rPr>
          <w:sz w:val="20"/>
          <w:szCs w:val="20"/>
        </w:rPr>
        <w:t xml:space="preserve">Public traffic routes are anything that could be used by the public. Things like bike paths, roads, busses or trains. </w:t>
      </w:r>
    </w:p>
    <w:p w14:paraId="5985EFD6" w14:textId="77777777" w:rsidR="00F1489E" w:rsidRDefault="00F1489E" w:rsidP="00F1489E">
      <w:pPr>
        <w:pStyle w:val="Heading2"/>
        <w:rPr>
          <w:color w:val="auto"/>
        </w:rPr>
      </w:pPr>
    </w:p>
    <w:p w14:paraId="14031858" w14:textId="3A7FF279" w:rsidR="005B6965" w:rsidRPr="00F1489E" w:rsidRDefault="002908DB" w:rsidP="00F1489E">
      <w:pPr>
        <w:pStyle w:val="Heading2"/>
        <w:rPr>
          <w:color w:val="auto"/>
        </w:rPr>
      </w:pPr>
      <w:bookmarkStart w:id="27" w:name="_Toc184981890"/>
      <w:r w:rsidRPr="00F1489E">
        <w:rPr>
          <w:color w:val="auto"/>
        </w:rPr>
        <w:t xml:space="preserve">Section 4 </w:t>
      </w:r>
      <w:r w:rsidR="00CC269B" w:rsidRPr="00F1489E">
        <w:rPr>
          <w:color w:val="auto"/>
        </w:rPr>
        <w:t>–</w:t>
      </w:r>
      <w:r w:rsidRPr="00F1489E">
        <w:rPr>
          <w:color w:val="auto"/>
        </w:rPr>
        <w:t xml:space="preserve"> </w:t>
      </w:r>
      <w:r w:rsidR="00CC269B" w:rsidRPr="00F1489E">
        <w:rPr>
          <w:color w:val="auto"/>
        </w:rPr>
        <w:t>Breakdown of munitions</w:t>
      </w:r>
      <w:bookmarkEnd w:id="27"/>
    </w:p>
    <w:p w14:paraId="684F096C" w14:textId="6457FD07" w:rsidR="00CC269B" w:rsidRPr="00187ADC" w:rsidRDefault="00CC269B">
      <w:pPr>
        <w:rPr>
          <w:sz w:val="20"/>
          <w:szCs w:val="20"/>
        </w:rPr>
      </w:pPr>
      <w:r w:rsidRPr="00187ADC">
        <w:rPr>
          <w:sz w:val="20"/>
          <w:szCs w:val="20"/>
        </w:rPr>
        <w:t xml:space="preserve">Understanding the </w:t>
      </w:r>
      <w:proofErr w:type="spellStart"/>
      <w:r w:rsidRPr="00187ADC">
        <w:rPr>
          <w:sz w:val="20"/>
          <w:szCs w:val="20"/>
        </w:rPr>
        <w:t>fuze</w:t>
      </w:r>
      <w:proofErr w:type="spellEnd"/>
      <w:r w:rsidRPr="00187ADC">
        <w:rPr>
          <w:sz w:val="20"/>
          <w:szCs w:val="20"/>
        </w:rPr>
        <w:t xml:space="preserve"> is paramount </w:t>
      </w:r>
      <w:r w:rsidR="00814CD4" w:rsidRPr="00187ADC">
        <w:rPr>
          <w:sz w:val="20"/>
          <w:szCs w:val="20"/>
        </w:rPr>
        <w:t xml:space="preserve">when breaking down the munitions. As the </w:t>
      </w:r>
      <w:proofErr w:type="spellStart"/>
      <w:r w:rsidR="00814CD4" w:rsidRPr="00187ADC">
        <w:rPr>
          <w:sz w:val="20"/>
          <w:szCs w:val="20"/>
        </w:rPr>
        <w:t>fuzes</w:t>
      </w:r>
      <w:proofErr w:type="spellEnd"/>
      <w:r w:rsidR="00814CD4" w:rsidRPr="00187ADC">
        <w:rPr>
          <w:sz w:val="20"/>
          <w:szCs w:val="20"/>
        </w:rPr>
        <w:t xml:space="preserve"> changed</w:t>
      </w:r>
      <w:r w:rsidR="00AA432E">
        <w:rPr>
          <w:sz w:val="20"/>
          <w:szCs w:val="20"/>
        </w:rPr>
        <w:t>,</w:t>
      </w:r>
      <w:r w:rsidR="00814CD4" w:rsidRPr="00187ADC">
        <w:rPr>
          <w:sz w:val="20"/>
          <w:szCs w:val="20"/>
        </w:rPr>
        <w:t xml:space="preserve"> the amount of primary explosive in each will differ. It is to be taken that the fuze is the 1953 construction being </w:t>
      </w:r>
      <w:r w:rsidR="00AA432E">
        <w:rPr>
          <w:sz w:val="20"/>
          <w:szCs w:val="20"/>
        </w:rPr>
        <w:t xml:space="preserve">that being </w:t>
      </w:r>
      <w:r w:rsidR="00814CD4" w:rsidRPr="00187ADC">
        <w:rPr>
          <w:sz w:val="20"/>
          <w:szCs w:val="20"/>
        </w:rPr>
        <w:t xml:space="preserve">the K3-M. </w:t>
      </w:r>
    </w:p>
    <w:p w14:paraId="30FFC2F6" w14:textId="77777777" w:rsidR="00AA432E" w:rsidRDefault="00814CD4">
      <w:pPr>
        <w:rPr>
          <w:sz w:val="20"/>
          <w:szCs w:val="20"/>
        </w:rPr>
      </w:pPr>
      <w:r w:rsidRPr="00187ADC">
        <w:rPr>
          <w:sz w:val="20"/>
          <w:szCs w:val="20"/>
        </w:rPr>
        <w:t xml:space="preserve">The operation of the fuze is a mechanical pin that impacts a stab sensitive composition. This causes the explosive train to initiate </w:t>
      </w:r>
      <w:r w:rsidR="004E5582" w:rsidRPr="00187ADC">
        <w:rPr>
          <w:sz w:val="20"/>
          <w:szCs w:val="20"/>
        </w:rPr>
        <w:t>down a set of channels, which are set for the required delay. The last part of the igniter is a Tetryl booster. The fuze sits in a recess in the main charge so that the impingement of the Tetryl causes a full charge</w:t>
      </w:r>
      <w:r w:rsidR="007E4CA4" w:rsidRPr="00187ADC">
        <w:rPr>
          <w:sz w:val="20"/>
          <w:szCs w:val="20"/>
        </w:rPr>
        <w:t xml:space="preserve">. </w:t>
      </w:r>
    </w:p>
    <w:p w14:paraId="7E628F3D" w14:textId="015B9214" w:rsidR="007E4CA4" w:rsidRPr="00187ADC" w:rsidRDefault="007E4CA4">
      <w:pPr>
        <w:rPr>
          <w:sz w:val="20"/>
          <w:szCs w:val="20"/>
        </w:rPr>
      </w:pPr>
      <w:r w:rsidRPr="00187ADC">
        <w:rPr>
          <w:sz w:val="20"/>
          <w:szCs w:val="20"/>
        </w:rPr>
        <w:t xml:space="preserve">Under normal circumstances the </w:t>
      </w:r>
      <w:proofErr w:type="spellStart"/>
      <w:r w:rsidRPr="00187ADC">
        <w:rPr>
          <w:sz w:val="20"/>
          <w:szCs w:val="20"/>
        </w:rPr>
        <w:t>fuze</w:t>
      </w:r>
      <w:proofErr w:type="spellEnd"/>
      <w:r w:rsidRPr="00187ADC">
        <w:rPr>
          <w:sz w:val="20"/>
          <w:szCs w:val="20"/>
        </w:rPr>
        <w:t xml:space="preserve"> is fitted during combat conditions. The desired depth is </w:t>
      </w:r>
      <w:r w:rsidR="00187ADC" w:rsidRPr="00187ADC">
        <w:rPr>
          <w:sz w:val="20"/>
          <w:szCs w:val="20"/>
        </w:rPr>
        <w:t>set,</w:t>
      </w:r>
      <w:r w:rsidRPr="00187ADC">
        <w:rPr>
          <w:sz w:val="20"/>
          <w:szCs w:val="20"/>
        </w:rPr>
        <w:t xml:space="preserve"> and the striker pull is cocked, this will only be released when water is pushed through the channels and presses on the diaphragm. A steel plate is fitted and the fuze tightened by hand. To restrict movement a single O-ring is used. </w:t>
      </w:r>
    </w:p>
    <w:p w14:paraId="160F12D3" w14:textId="7831E91C" w:rsidR="00F902D8" w:rsidRDefault="00BE1F70" w:rsidP="00BE1F70">
      <w:pPr>
        <w:rPr>
          <w:sz w:val="20"/>
          <w:szCs w:val="20"/>
        </w:rPr>
      </w:pPr>
      <w:r w:rsidRPr="00187ADC">
        <w:rPr>
          <w:sz w:val="20"/>
          <w:szCs w:val="20"/>
        </w:rPr>
        <w:t>As reported by Collective Awareness to UXO (CATUXO), the fuze contains "four 80g Tetryl pellets NEQ – 320g,"</w:t>
      </w:r>
      <w:sdt>
        <w:sdtPr>
          <w:rPr>
            <w:sz w:val="20"/>
            <w:szCs w:val="20"/>
          </w:rPr>
          <w:id w:val="337591380"/>
          <w:citation/>
        </w:sdtPr>
        <w:sdtContent>
          <w:r w:rsidR="00AA432E">
            <w:rPr>
              <w:sz w:val="20"/>
              <w:szCs w:val="20"/>
            </w:rPr>
            <w:fldChar w:fldCharType="begin"/>
          </w:r>
          <w:r w:rsidR="00AA432E">
            <w:rPr>
              <w:sz w:val="20"/>
              <w:szCs w:val="20"/>
            </w:rPr>
            <w:instrText xml:space="preserve"> CITATION Col24 \l 2057 </w:instrText>
          </w:r>
          <w:r w:rsidR="00AA432E">
            <w:rPr>
              <w:sz w:val="20"/>
              <w:szCs w:val="20"/>
            </w:rPr>
            <w:fldChar w:fldCharType="separate"/>
          </w:r>
          <w:r w:rsidR="00B47947">
            <w:rPr>
              <w:noProof/>
              <w:sz w:val="20"/>
              <w:szCs w:val="20"/>
            </w:rPr>
            <w:t xml:space="preserve"> </w:t>
          </w:r>
          <w:r w:rsidR="00B47947" w:rsidRPr="00B47947">
            <w:rPr>
              <w:noProof/>
              <w:sz w:val="20"/>
              <w:szCs w:val="20"/>
            </w:rPr>
            <w:t>[2]</w:t>
          </w:r>
          <w:r w:rsidR="00AA432E">
            <w:rPr>
              <w:sz w:val="20"/>
              <w:szCs w:val="20"/>
            </w:rPr>
            <w:fldChar w:fldCharType="end"/>
          </w:r>
        </w:sdtContent>
      </w:sdt>
      <w:r w:rsidRPr="00187ADC">
        <w:rPr>
          <w:sz w:val="20"/>
          <w:szCs w:val="20"/>
        </w:rPr>
        <w:t xml:space="preserve"> and the stab detonator is likely composed of lead salt and Tetrazine.</w:t>
      </w:r>
    </w:p>
    <w:p w14:paraId="557F9087" w14:textId="08ED6381" w:rsidR="00BE1F70" w:rsidRPr="00187ADC" w:rsidRDefault="00BE1F70" w:rsidP="00BE1F70">
      <w:pPr>
        <w:rPr>
          <w:sz w:val="20"/>
          <w:szCs w:val="20"/>
        </w:rPr>
      </w:pPr>
      <w:r w:rsidRPr="00187ADC">
        <w:rPr>
          <w:sz w:val="20"/>
          <w:szCs w:val="20"/>
        </w:rPr>
        <w:t xml:space="preserve">The dismantling of the munition, excluding the fuze, will take place at QinetiQ facilities in Fort Halstead, Kent, and Shoeburyness, Essex, both of which are fully licensed for explosives handling. </w:t>
      </w:r>
    </w:p>
    <w:p w14:paraId="279943BE" w14:textId="5C567A97" w:rsidR="00DA7317" w:rsidRPr="00187ADC" w:rsidRDefault="00BE1F70" w:rsidP="00BE1F70">
      <w:pPr>
        <w:rPr>
          <w:sz w:val="20"/>
          <w:szCs w:val="20"/>
        </w:rPr>
      </w:pPr>
      <w:r w:rsidRPr="00187ADC">
        <w:rPr>
          <w:sz w:val="20"/>
          <w:szCs w:val="20"/>
        </w:rPr>
        <w:lastRenderedPageBreak/>
        <w:t>Before proceeding, a technical review of the munition will be required, along with the appropriate documentation. Due to the size, mass, and NEQ of the device, a Level 1 Hazardous Area Management (HAM) panel must be conducted. This process will involve securing the saw facility and a nearby local farm, preventing access to both areas. Work instructions, risk assessments, and a trial document must be completed prior to commencing. All employees involved should be briefed and kept informed throughout the process. Additionally, a portable X-ray scanner will need to be brought in, as the charge is too heavy to be lifted manually.</w:t>
      </w:r>
    </w:p>
    <w:p w14:paraId="1D126CD1" w14:textId="719FB56C" w:rsidR="00BE1F70" w:rsidRPr="00187ADC" w:rsidRDefault="00BE1F70" w:rsidP="00BE1F70">
      <w:pPr>
        <w:rPr>
          <w:sz w:val="20"/>
          <w:szCs w:val="20"/>
        </w:rPr>
      </w:pPr>
      <w:r w:rsidRPr="00187ADC">
        <w:rPr>
          <w:sz w:val="20"/>
          <w:szCs w:val="20"/>
        </w:rPr>
        <w:t>Using tested and approved mechanical lifting aids, the BB-1 (excluding the fuze) will be positioned on sandbags. Once the X-ray system has been properly warmed up and configured in line with local working instructions and the Ionising Radiations Regulations 2017, the munition should be radiographed. This step ensures that the munition is safe for breakdown and confirms that there are no voids or foreign objects that could interfere with the sectioning process. A key requirement for handling explosives is that all personnel must wear 100% cotton clothing (non-static generating). All electrical sources should be isolated in accordance with ATEX regulations, and large conductive surfaces must be earthed to the building. This protocol applies on ranges as well, with the additional requirement for fire-retardant clothing. Further personal protective equipment (PPE) will be issued as needed, based on the specific tasks being performed.</w:t>
      </w:r>
    </w:p>
    <w:p w14:paraId="5E2AA504" w14:textId="77777777" w:rsidR="00F902D8" w:rsidRDefault="00BE1F70" w:rsidP="00F902D8">
      <w:pPr>
        <w:pStyle w:val="NoSpacing"/>
        <w:jc w:val="both"/>
        <w:rPr>
          <w:kern w:val="2"/>
          <w:sz w:val="20"/>
          <w:szCs w:val="20"/>
          <w14:ligatures w14:val="standardContextual"/>
        </w:rPr>
      </w:pPr>
      <w:r w:rsidRPr="00187ADC">
        <w:rPr>
          <w:kern w:val="2"/>
          <w:sz w:val="20"/>
          <w:szCs w:val="20"/>
          <w14:ligatures w14:val="standardContextual"/>
        </w:rPr>
        <w:t xml:space="preserve">Once the imagery has been checked by suitably qualified and experienced staff, the article should be cut up into &gt;20kg NEQ ‘coins’ according to local instructions, in line with Explosive Regulations 2014. This is done remotely using the large Range Saw. Once sectioned into suitable sizes, the articles are appropriately wrapped, </w:t>
      </w:r>
      <w:r w:rsidR="00367F16" w:rsidRPr="00187ADC">
        <w:rPr>
          <w:kern w:val="2"/>
          <w:sz w:val="20"/>
          <w:szCs w:val="20"/>
          <w14:ligatures w14:val="standardContextual"/>
        </w:rPr>
        <w:t>weighed,</w:t>
      </w:r>
      <w:r w:rsidRPr="00187ADC">
        <w:rPr>
          <w:kern w:val="2"/>
          <w:sz w:val="20"/>
          <w:szCs w:val="20"/>
          <w14:ligatures w14:val="standardContextual"/>
        </w:rPr>
        <w:t xml:space="preserve"> and labelled for transfer to Fort Halstead, for testing. </w:t>
      </w:r>
    </w:p>
    <w:p w14:paraId="51EAC5D7" w14:textId="6E8ACEC1" w:rsidR="00DA7317" w:rsidRPr="00F902D8" w:rsidRDefault="00BE1F70" w:rsidP="00F902D8">
      <w:pPr>
        <w:pStyle w:val="NoSpacing"/>
        <w:jc w:val="both"/>
        <w:rPr>
          <w:kern w:val="2"/>
          <w:sz w:val="20"/>
          <w:szCs w:val="20"/>
          <w14:ligatures w14:val="standardContextual"/>
        </w:rPr>
      </w:pPr>
      <w:r w:rsidRPr="00187ADC">
        <w:rPr>
          <w:sz w:val="20"/>
          <w:szCs w:val="20"/>
        </w:rPr>
        <w:t xml:space="preserve">The image below shows the safety trace of the range saw and the potential impact of detonation: </w:t>
      </w:r>
    </w:p>
    <w:p w14:paraId="177904E4" w14:textId="56AFE338" w:rsidR="00BE1F70" w:rsidRPr="00187ADC" w:rsidRDefault="00BE1F70" w:rsidP="00BE1F70">
      <w:pPr>
        <w:rPr>
          <w:sz w:val="20"/>
          <w:szCs w:val="20"/>
        </w:rPr>
      </w:pPr>
      <w:r w:rsidRPr="00187ADC">
        <w:rPr>
          <w:rFonts w:ascii="Times New Roman" w:hAnsi="Times New Roman" w:cs="Times New Roman"/>
          <w:noProof/>
          <w:sz w:val="20"/>
          <w:szCs w:val="20"/>
          <w:lang w:eastAsia="en-GB"/>
        </w:rPr>
        <w:drawing>
          <wp:inline distT="0" distB="0" distL="0" distR="0" wp14:anchorId="34ACBC14" wp14:editId="2A8A5030">
            <wp:extent cx="5071730" cy="2194124"/>
            <wp:effectExtent l="19050" t="19050" r="15240" b="15875"/>
            <wp:docPr id="20" name="Picture 20"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81271" cy="2198252"/>
                    </a:xfrm>
                    <a:prstGeom prst="rect">
                      <a:avLst/>
                    </a:prstGeom>
                    <a:ln w="12700">
                      <a:solidFill>
                        <a:schemeClr val="tx1"/>
                      </a:solidFill>
                    </a:ln>
                  </pic:spPr>
                </pic:pic>
              </a:graphicData>
            </a:graphic>
          </wp:inline>
        </w:drawing>
      </w:r>
    </w:p>
    <w:p w14:paraId="3337113C" w14:textId="54BE7F8A" w:rsidR="00BE1F70" w:rsidRPr="00187ADC" w:rsidRDefault="00BE1F70" w:rsidP="00BE1F70">
      <w:pPr>
        <w:pStyle w:val="NoSpacing"/>
        <w:jc w:val="both"/>
        <w:rPr>
          <w:kern w:val="2"/>
          <w:sz w:val="20"/>
          <w:szCs w:val="20"/>
          <w14:ligatures w14:val="standardContextual"/>
        </w:rPr>
      </w:pPr>
      <w:r w:rsidRPr="00187ADC">
        <w:rPr>
          <w:kern w:val="2"/>
          <w:sz w:val="20"/>
          <w:szCs w:val="20"/>
          <w14:ligatures w14:val="standardContextual"/>
        </w:rPr>
        <w:t xml:space="preserve">As explosives come under the Regulations for the Movement of Dangerous Goods (UN Class 1) the relevant paperwork would need filing to move such an </w:t>
      </w:r>
      <w:r w:rsidR="00367F16" w:rsidRPr="00187ADC">
        <w:rPr>
          <w:kern w:val="2"/>
          <w:sz w:val="20"/>
          <w:szCs w:val="20"/>
          <w14:ligatures w14:val="standardContextual"/>
        </w:rPr>
        <w:t>article.</w:t>
      </w:r>
    </w:p>
    <w:p w14:paraId="629CFF17" w14:textId="77777777" w:rsidR="00BE1F70" w:rsidRPr="00187ADC" w:rsidRDefault="00BE1F70" w:rsidP="00BE1F70">
      <w:pPr>
        <w:pStyle w:val="NoSpacing"/>
        <w:numPr>
          <w:ilvl w:val="0"/>
          <w:numId w:val="9"/>
        </w:numPr>
        <w:jc w:val="both"/>
        <w:rPr>
          <w:kern w:val="2"/>
          <w:sz w:val="20"/>
          <w:szCs w:val="20"/>
          <w14:ligatures w14:val="standardContextual"/>
        </w:rPr>
      </w:pPr>
      <w:r w:rsidRPr="00187ADC">
        <w:rPr>
          <w:kern w:val="2"/>
          <w:sz w:val="20"/>
          <w:szCs w:val="20"/>
          <w14:ligatures w14:val="standardContextual"/>
        </w:rPr>
        <w:t>Dangerous Goods Note</w:t>
      </w:r>
    </w:p>
    <w:p w14:paraId="3BF2FC75" w14:textId="55A42CB1" w:rsidR="00BE1F70" w:rsidRPr="00187ADC" w:rsidRDefault="00BE1F70" w:rsidP="00BE1F70">
      <w:pPr>
        <w:pStyle w:val="NoSpacing"/>
        <w:numPr>
          <w:ilvl w:val="0"/>
          <w:numId w:val="9"/>
        </w:numPr>
        <w:jc w:val="both"/>
        <w:rPr>
          <w:kern w:val="2"/>
          <w:sz w:val="20"/>
          <w:szCs w:val="20"/>
          <w14:ligatures w14:val="standardContextual"/>
        </w:rPr>
      </w:pPr>
      <w:r w:rsidRPr="00187ADC">
        <w:rPr>
          <w:kern w:val="2"/>
          <w:sz w:val="20"/>
          <w:szCs w:val="20"/>
          <w14:ligatures w14:val="standardContextual"/>
        </w:rPr>
        <w:t xml:space="preserve">QMAS (QinetiQ Munition Accounting Software) Issue Voucher stating the correct OME being moved, </w:t>
      </w:r>
      <w:r w:rsidR="00367F16" w:rsidRPr="00187ADC">
        <w:rPr>
          <w:kern w:val="2"/>
          <w:sz w:val="20"/>
          <w:szCs w:val="20"/>
          <w14:ligatures w14:val="standardContextual"/>
        </w:rPr>
        <w:t>etc.</w:t>
      </w:r>
      <w:r w:rsidRPr="00187ADC">
        <w:rPr>
          <w:kern w:val="2"/>
          <w:sz w:val="20"/>
          <w:szCs w:val="20"/>
          <w14:ligatures w14:val="standardContextual"/>
        </w:rPr>
        <w:t xml:space="preserve"> </w:t>
      </w:r>
    </w:p>
    <w:p w14:paraId="73CBEBF1" w14:textId="77777777" w:rsidR="00BE1F70" w:rsidRPr="00187ADC" w:rsidRDefault="00BE1F70" w:rsidP="00BE1F70">
      <w:pPr>
        <w:pStyle w:val="NoSpacing"/>
        <w:numPr>
          <w:ilvl w:val="0"/>
          <w:numId w:val="9"/>
        </w:numPr>
        <w:jc w:val="both"/>
        <w:rPr>
          <w:kern w:val="2"/>
          <w:sz w:val="20"/>
          <w:szCs w:val="20"/>
          <w14:ligatures w14:val="standardContextual"/>
        </w:rPr>
      </w:pPr>
      <w:r w:rsidRPr="00187ADC">
        <w:rPr>
          <w:kern w:val="2"/>
          <w:sz w:val="20"/>
          <w:szCs w:val="20"/>
          <w14:ligatures w14:val="standardContextual"/>
        </w:rPr>
        <w:t xml:space="preserve">Full goods out inspection form </w:t>
      </w:r>
    </w:p>
    <w:p w14:paraId="71277BC7" w14:textId="50AF1BF7" w:rsidR="00BE1F70" w:rsidRPr="00187ADC" w:rsidRDefault="00BE1F70" w:rsidP="00BE1F70">
      <w:pPr>
        <w:pStyle w:val="NoSpacing"/>
        <w:numPr>
          <w:ilvl w:val="0"/>
          <w:numId w:val="9"/>
        </w:numPr>
        <w:jc w:val="both"/>
        <w:rPr>
          <w:kern w:val="2"/>
          <w:sz w:val="20"/>
          <w:szCs w:val="20"/>
          <w14:ligatures w14:val="standardContextual"/>
        </w:rPr>
      </w:pPr>
      <w:r w:rsidRPr="00187ADC">
        <w:rPr>
          <w:kern w:val="2"/>
          <w:sz w:val="20"/>
          <w:szCs w:val="20"/>
          <w14:ligatures w14:val="standardContextual"/>
        </w:rPr>
        <w:t xml:space="preserve">Competent Authority Document (CAD) approved packaging and the correct CAD to go with the </w:t>
      </w:r>
      <w:r w:rsidR="00367F16" w:rsidRPr="00187ADC">
        <w:rPr>
          <w:kern w:val="2"/>
          <w:sz w:val="20"/>
          <w:szCs w:val="20"/>
          <w14:ligatures w14:val="standardContextual"/>
        </w:rPr>
        <w:t>paperwork.</w:t>
      </w:r>
      <w:r w:rsidRPr="00187ADC">
        <w:rPr>
          <w:kern w:val="2"/>
          <w:sz w:val="20"/>
          <w:szCs w:val="20"/>
          <w14:ligatures w14:val="standardContextual"/>
        </w:rPr>
        <w:t xml:space="preserve"> </w:t>
      </w:r>
    </w:p>
    <w:p w14:paraId="12C46B9F" w14:textId="77777777" w:rsidR="00BE1F70" w:rsidRPr="00187ADC" w:rsidRDefault="00BE1F70" w:rsidP="00BE1F70">
      <w:pPr>
        <w:pStyle w:val="NoSpacing"/>
        <w:numPr>
          <w:ilvl w:val="0"/>
          <w:numId w:val="9"/>
        </w:numPr>
        <w:jc w:val="both"/>
        <w:rPr>
          <w:kern w:val="2"/>
          <w:sz w:val="20"/>
          <w:szCs w:val="20"/>
          <w14:ligatures w14:val="standardContextual"/>
        </w:rPr>
      </w:pPr>
      <w:r w:rsidRPr="00187ADC">
        <w:rPr>
          <w:kern w:val="2"/>
          <w:sz w:val="20"/>
          <w:szCs w:val="20"/>
          <w14:ligatures w14:val="standardContextual"/>
        </w:rPr>
        <w:t>Dangerous Load Card</w:t>
      </w:r>
    </w:p>
    <w:p w14:paraId="6B34287D" w14:textId="2C7B8E86" w:rsidR="007E3946" w:rsidRPr="00187ADC" w:rsidRDefault="00BE1F70" w:rsidP="007E3946">
      <w:pPr>
        <w:pStyle w:val="NoSpacing"/>
        <w:numPr>
          <w:ilvl w:val="0"/>
          <w:numId w:val="9"/>
        </w:numPr>
        <w:jc w:val="both"/>
        <w:rPr>
          <w:kern w:val="2"/>
          <w:sz w:val="20"/>
          <w:szCs w:val="20"/>
          <w14:ligatures w14:val="standardContextual"/>
        </w:rPr>
      </w:pPr>
      <w:r w:rsidRPr="00187ADC">
        <w:rPr>
          <w:kern w:val="2"/>
          <w:sz w:val="20"/>
          <w:szCs w:val="20"/>
          <w14:ligatures w14:val="standardContextual"/>
        </w:rPr>
        <w:t xml:space="preserve">Instructions in writing, printed in the drivers first language are also </w:t>
      </w:r>
      <w:r w:rsidR="00367F16" w:rsidRPr="00187ADC">
        <w:rPr>
          <w:kern w:val="2"/>
          <w:sz w:val="20"/>
          <w:szCs w:val="20"/>
          <w14:ligatures w14:val="standardContextual"/>
        </w:rPr>
        <w:t>required.</w:t>
      </w:r>
      <w:r w:rsidRPr="00187ADC">
        <w:rPr>
          <w:kern w:val="2"/>
          <w:sz w:val="20"/>
          <w:szCs w:val="20"/>
          <w14:ligatures w14:val="standardContextual"/>
        </w:rPr>
        <w:t xml:space="preserve"> </w:t>
      </w:r>
    </w:p>
    <w:p w14:paraId="4B0234A0" w14:textId="77777777" w:rsidR="007E3946" w:rsidRPr="00187ADC" w:rsidRDefault="007E3946" w:rsidP="007E3946">
      <w:pPr>
        <w:rPr>
          <w:sz w:val="20"/>
          <w:szCs w:val="20"/>
        </w:rPr>
      </w:pPr>
    </w:p>
    <w:p w14:paraId="2EA9C9A6" w14:textId="0E1B4A54" w:rsidR="007E3946" w:rsidRPr="00187ADC" w:rsidRDefault="007E3946" w:rsidP="007E3946">
      <w:pPr>
        <w:rPr>
          <w:sz w:val="20"/>
          <w:szCs w:val="20"/>
        </w:rPr>
      </w:pPr>
      <w:r w:rsidRPr="00187ADC">
        <w:rPr>
          <w:sz w:val="20"/>
          <w:szCs w:val="20"/>
        </w:rPr>
        <w:t xml:space="preserve">Once everything is completed and approved, the SHB Ammunition team will transport the components by road. After </w:t>
      </w:r>
      <w:r w:rsidR="00367F16" w:rsidRPr="00187ADC">
        <w:rPr>
          <w:sz w:val="20"/>
          <w:szCs w:val="20"/>
        </w:rPr>
        <w:t>they are</w:t>
      </w:r>
      <w:r w:rsidRPr="00187ADC">
        <w:rPr>
          <w:sz w:val="20"/>
          <w:szCs w:val="20"/>
        </w:rPr>
        <w:t xml:space="preserve"> received, the FHD Ammunition team can move the coins into the Main Magazines.</w:t>
      </w:r>
    </w:p>
    <w:p w14:paraId="0319F702" w14:textId="2A27A125" w:rsidR="007E3946" w:rsidRPr="00187ADC" w:rsidRDefault="007E3946" w:rsidP="007E3946">
      <w:pPr>
        <w:rPr>
          <w:sz w:val="20"/>
          <w:szCs w:val="20"/>
        </w:rPr>
      </w:pPr>
      <w:r w:rsidRPr="00187ADC">
        <w:rPr>
          <w:sz w:val="20"/>
          <w:szCs w:val="20"/>
        </w:rPr>
        <w:t xml:space="preserve">When a local L1 HAM is </w:t>
      </w:r>
      <w:r w:rsidR="00367F16" w:rsidRPr="00187ADC">
        <w:rPr>
          <w:sz w:val="20"/>
          <w:szCs w:val="20"/>
        </w:rPr>
        <w:t>conducted</w:t>
      </w:r>
      <w:r w:rsidRPr="00187ADC">
        <w:rPr>
          <w:sz w:val="20"/>
          <w:szCs w:val="20"/>
        </w:rPr>
        <w:t xml:space="preserve">, the work follows the same legislation used at SHB. Larger parts are first cut using the Large Bandsaw to break them down into smaller pieces. These smaller pieces are then further reduced and shaped using the Small Bandsaw and Mill. A range of tests is then carried out for analysis. The following trace is similar to </w:t>
      </w:r>
      <w:r w:rsidR="00367F16" w:rsidRPr="00187ADC">
        <w:rPr>
          <w:sz w:val="20"/>
          <w:szCs w:val="20"/>
        </w:rPr>
        <w:t>what is</w:t>
      </w:r>
      <w:r w:rsidRPr="00187ADC">
        <w:rPr>
          <w:sz w:val="20"/>
          <w:szCs w:val="20"/>
        </w:rPr>
        <w:t xml:space="preserve"> used at FHD, although IATG doesn’t provide trace graphics for items under 50kg.</w:t>
      </w:r>
    </w:p>
    <w:p w14:paraId="4AC264B8" w14:textId="49CC2256" w:rsidR="00243F20" w:rsidRPr="00187ADC" w:rsidRDefault="007E3946" w:rsidP="007E3946">
      <w:pPr>
        <w:rPr>
          <w:sz w:val="20"/>
          <w:szCs w:val="20"/>
        </w:rPr>
      </w:pPr>
      <w:r w:rsidRPr="00187ADC">
        <w:rPr>
          <w:sz w:val="20"/>
          <w:szCs w:val="20"/>
        </w:rPr>
        <w:lastRenderedPageBreak/>
        <w:t xml:space="preserve">The fuze would be </w:t>
      </w:r>
      <w:r w:rsidR="00E80612" w:rsidRPr="00187ADC">
        <w:rPr>
          <w:sz w:val="20"/>
          <w:szCs w:val="20"/>
        </w:rPr>
        <w:t>separated</w:t>
      </w:r>
      <w:r w:rsidRPr="00187ADC">
        <w:rPr>
          <w:sz w:val="20"/>
          <w:szCs w:val="20"/>
        </w:rPr>
        <w:t xml:space="preserve"> and sent for separate breakdown at Fort Halstead, where samples of the chemicals would be sent to the labs for further analysis</w:t>
      </w:r>
      <w:r w:rsidR="00243F20" w:rsidRPr="00187ADC">
        <w:rPr>
          <w:sz w:val="20"/>
          <w:szCs w:val="20"/>
        </w:rPr>
        <w:t>.</w:t>
      </w:r>
    </w:p>
    <w:p w14:paraId="16C6764B" w14:textId="77777777" w:rsidR="00505593" w:rsidRDefault="00505593" w:rsidP="002D49D5">
      <w:pPr>
        <w:pStyle w:val="Subtitle"/>
      </w:pPr>
    </w:p>
    <w:p w14:paraId="74F524CE" w14:textId="7B6CC4CA" w:rsidR="00243F20" w:rsidRPr="00187ADC" w:rsidRDefault="00243F20" w:rsidP="002D49D5">
      <w:pPr>
        <w:pStyle w:val="Subtitle"/>
      </w:pPr>
      <w:r w:rsidRPr="00187ADC">
        <w:t>Testing of energeti</w:t>
      </w:r>
      <w:r w:rsidR="00E80612" w:rsidRPr="00187ADC">
        <w:t>c filling</w:t>
      </w:r>
    </w:p>
    <w:p w14:paraId="742BFC80" w14:textId="77777777" w:rsidR="00E80612" w:rsidRPr="00187ADC" w:rsidRDefault="00E80612" w:rsidP="00E80612">
      <w:pPr>
        <w:rPr>
          <w:sz w:val="20"/>
          <w:szCs w:val="20"/>
        </w:rPr>
      </w:pPr>
      <w:r w:rsidRPr="00187ADC">
        <w:rPr>
          <w:sz w:val="20"/>
          <w:szCs w:val="20"/>
        </w:rPr>
        <w:t>Energetic Materials Testing Assessment Policy (EMTAP) experiments are carried out to assess how sensitive materials are to different stimuli. This work would take place in the EMTAP labs at FHD. The purpose of EMTAP testing is to confirm that a material is safe and suitable for use under normal conditions.</w:t>
      </w:r>
    </w:p>
    <w:p w14:paraId="5682A02D" w14:textId="77777777" w:rsidR="00E80612" w:rsidRPr="00187ADC" w:rsidRDefault="00E80612" w:rsidP="00E80612">
      <w:pPr>
        <w:rPr>
          <w:sz w:val="20"/>
          <w:szCs w:val="20"/>
        </w:rPr>
      </w:pPr>
      <w:r w:rsidRPr="00187ADC">
        <w:rPr>
          <w:sz w:val="20"/>
          <w:szCs w:val="20"/>
        </w:rPr>
        <w:t>A basic testing regime is outlined in the table below. Adding Mallet Impact testing could help EOD operators understand what might happen if a de-armer strikes the material. For this exercise, tests would be conducted on the main fill, pellets, and boosters.</w:t>
      </w:r>
    </w:p>
    <w:p w14:paraId="75C79457" w14:textId="09D4B16C" w:rsidR="00DF13A2" w:rsidRPr="00187ADC" w:rsidRDefault="00E80612" w:rsidP="00E80612">
      <w:pPr>
        <w:rPr>
          <w:sz w:val="20"/>
          <w:szCs w:val="20"/>
        </w:rPr>
      </w:pPr>
      <w:r w:rsidRPr="00187ADC">
        <w:rPr>
          <w:sz w:val="20"/>
          <w:szCs w:val="20"/>
        </w:rPr>
        <w:t xml:space="preserve">The first step would be Spark Testing, which determines what electrostatic precautions are needed when handling the substances. Since these materials have been studied extensively over the years, their sensitivity is already </w:t>
      </w:r>
      <w:r w:rsidR="00367F16" w:rsidRPr="00187ADC">
        <w:rPr>
          <w:sz w:val="20"/>
          <w:szCs w:val="20"/>
        </w:rPr>
        <w:t>well</w:t>
      </w:r>
      <w:r w:rsidRPr="00187ADC">
        <w:rPr>
          <w:sz w:val="20"/>
          <w:szCs w:val="20"/>
        </w:rPr>
        <w:t xml:space="preserve"> understood. These known parameters would guide the HAM case. The spark test results would also indicate whether the material needs anti-static or conductive handling measures, based on its static dissipation levels.</w:t>
      </w:r>
    </w:p>
    <w:p w14:paraId="3A2D5C14" w14:textId="7BAB7266" w:rsidR="00E80612" w:rsidRPr="00187ADC" w:rsidRDefault="00E80612" w:rsidP="00E80612">
      <w:pPr>
        <w:pStyle w:val="NoSpacing"/>
        <w:jc w:val="both"/>
        <w:rPr>
          <w:rFonts w:ascii="Times New Roman" w:hAnsi="Times New Roman" w:cs="Times New Roman"/>
          <w:sz w:val="20"/>
          <w:szCs w:val="20"/>
        </w:rPr>
      </w:pPr>
    </w:p>
    <w:p w14:paraId="25FB83AC" w14:textId="0C85FE2D" w:rsidR="0040602B" w:rsidRDefault="0040602B" w:rsidP="0040602B">
      <w:pPr>
        <w:pStyle w:val="Caption"/>
        <w:keepNext/>
      </w:pPr>
    </w:p>
    <w:p w14:paraId="63BDEB51" w14:textId="77777777" w:rsidR="00B41296" w:rsidRPr="00B41296" w:rsidRDefault="00B41296" w:rsidP="00B41296"/>
    <w:tbl>
      <w:tblPr>
        <w:tblStyle w:val="TableGrid"/>
        <w:tblpPr w:leftFromText="180" w:rightFromText="180" w:vertAnchor="text" w:horzAnchor="margin" w:tblpY="78"/>
        <w:tblW w:w="0" w:type="auto"/>
        <w:tblLook w:val="04A0" w:firstRow="1" w:lastRow="0" w:firstColumn="1" w:lastColumn="0" w:noHBand="0" w:noVBand="1"/>
      </w:tblPr>
      <w:tblGrid>
        <w:gridCol w:w="2405"/>
        <w:gridCol w:w="3485"/>
        <w:gridCol w:w="3126"/>
      </w:tblGrid>
      <w:tr w:rsidR="00E80612" w:rsidRPr="00187ADC" w14:paraId="16C6032D" w14:textId="77777777" w:rsidTr="00B74F2C">
        <w:tc>
          <w:tcPr>
            <w:tcW w:w="9016" w:type="dxa"/>
            <w:gridSpan w:val="3"/>
          </w:tcPr>
          <w:p w14:paraId="7932391D"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Ignition boundaries</w:t>
            </w:r>
          </w:p>
        </w:tc>
      </w:tr>
      <w:tr w:rsidR="00E80612" w:rsidRPr="00187ADC" w14:paraId="3D12CF7C" w14:textId="77777777" w:rsidTr="00B74F2C">
        <w:tc>
          <w:tcPr>
            <w:tcW w:w="2405" w:type="dxa"/>
          </w:tcPr>
          <w:p w14:paraId="45748FB7"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No ignitions at 4.5J</w:t>
            </w:r>
          </w:p>
        </w:tc>
        <w:tc>
          <w:tcPr>
            <w:tcW w:w="6611" w:type="dxa"/>
            <w:gridSpan w:val="2"/>
          </w:tcPr>
          <w:p w14:paraId="23BA4C6E"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Classified as the material being insensitive to spark</w:t>
            </w:r>
          </w:p>
        </w:tc>
      </w:tr>
      <w:tr w:rsidR="00E80612" w:rsidRPr="00187ADC" w14:paraId="55E39FBC" w14:textId="77777777" w:rsidTr="00B74F2C">
        <w:tc>
          <w:tcPr>
            <w:tcW w:w="2405" w:type="dxa"/>
          </w:tcPr>
          <w:p w14:paraId="15AE9261" w14:textId="0DD9F843"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Ignitions at 4.5J but not 0.45J</w:t>
            </w:r>
          </w:p>
        </w:tc>
        <w:tc>
          <w:tcPr>
            <w:tcW w:w="6611" w:type="dxa"/>
            <w:gridSpan w:val="2"/>
          </w:tcPr>
          <w:p w14:paraId="65324DE8"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Require the material to be handled in anti-static conditions</w:t>
            </w:r>
          </w:p>
        </w:tc>
      </w:tr>
      <w:tr w:rsidR="00E80612" w:rsidRPr="00187ADC" w14:paraId="4F846E86" w14:textId="77777777" w:rsidTr="00B74F2C">
        <w:tc>
          <w:tcPr>
            <w:tcW w:w="2405" w:type="dxa"/>
          </w:tcPr>
          <w:p w14:paraId="1873E310"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Ignitions at 0.45J but not 0.45J</w:t>
            </w:r>
          </w:p>
        </w:tc>
        <w:tc>
          <w:tcPr>
            <w:tcW w:w="6611" w:type="dxa"/>
            <w:gridSpan w:val="2"/>
          </w:tcPr>
          <w:p w14:paraId="30DAA8A4"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Require the material to be handled in conducting conditions</w:t>
            </w:r>
          </w:p>
        </w:tc>
      </w:tr>
      <w:tr w:rsidR="00E80612" w:rsidRPr="00187ADC" w14:paraId="5FC8D21B" w14:textId="77777777" w:rsidTr="00B74F2C">
        <w:tc>
          <w:tcPr>
            <w:tcW w:w="2405" w:type="dxa"/>
          </w:tcPr>
          <w:p w14:paraId="2690E771" w14:textId="7683C08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Condition boundaries</w:t>
            </w:r>
          </w:p>
        </w:tc>
        <w:tc>
          <w:tcPr>
            <w:tcW w:w="3485" w:type="dxa"/>
          </w:tcPr>
          <w:p w14:paraId="200BAEF2"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Minimum relative humidity level</w:t>
            </w:r>
          </w:p>
        </w:tc>
        <w:tc>
          <w:tcPr>
            <w:tcW w:w="3126" w:type="dxa"/>
          </w:tcPr>
          <w:p w14:paraId="7B434C08"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Flooring resistance</w:t>
            </w:r>
          </w:p>
        </w:tc>
      </w:tr>
      <w:tr w:rsidR="00E80612" w:rsidRPr="00187ADC" w14:paraId="3C879F85" w14:textId="77777777" w:rsidTr="00B74F2C">
        <w:tc>
          <w:tcPr>
            <w:tcW w:w="2405" w:type="dxa"/>
          </w:tcPr>
          <w:p w14:paraId="363131BF" w14:textId="3CB6F7E6"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Anti-static</w:t>
            </w:r>
          </w:p>
        </w:tc>
        <w:tc>
          <w:tcPr>
            <w:tcW w:w="3485" w:type="dxa"/>
          </w:tcPr>
          <w:p w14:paraId="184E415C"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&gt;40%</w:t>
            </w:r>
          </w:p>
        </w:tc>
        <w:tc>
          <w:tcPr>
            <w:tcW w:w="3126" w:type="dxa"/>
          </w:tcPr>
          <w:p w14:paraId="0D2E1927"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Flooring resistance between 106 &amp; 109 ohm for charge dissipation</w:t>
            </w:r>
          </w:p>
        </w:tc>
      </w:tr>
      <w:tr w:rsidR="00E80612" w:rsidRPr="00187ADC" w14:paraId="186439DF" w14:textId="77777777" w:rsidTr="00B74F2C">
        <w:tc>
          <w:tcPr>
            <w:tcW w:w="2405" w:type="dxa"/>
          </w:tcPr>
          <w:p w14:paraId="39FF8D8E" w14:textId="77777777" w:rsidR="00E80612" w:rsidRPr="00187ADC" w:rsidRDefault="00E80612" w:rsidP="00B74F2C">
            <w:pPr>
              <w:pStyle w:val="NoSpacing"/>
              <w:jc w:val="both"/>
              <w:rPr>
                <w:rFonts w:ascii="Times New Roman" w:hAnsi="Times New Roman" w:cs="Times New Roman"/>
                <w:sz w:val="20"/>
                <w:szCs w:val="20"/>
              </w:rPr>
            </w:pPr>
            <w:r w:rsidRPr="00187ADC">
              <w:rPr>
                <w:rFonts w:ascii="Times New Roman" w:hAnsi="Times New Roman" w:cs="Times New Roman"/>
                <w:sz w:val="20"/>
                <w:szCs w:val="20"/>
              </w:rPr>
              <w:t>Conducting conditions</w:t>
            </w:r>
          </w:p>
        </w:tc>
        <w:tc>
          <w:tcPr>
            <w:tcW w:w="3485" w:type="dxa"/>
          </w:tcPr>
          <w:p w14:paraId="1BE64B11"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65%&gt;</w:t>
            </w:r>
          </w:p>
        </w:tc>
        <w:tc>
          <w:tcPr>
            <w:tcW w:w="3126" w:type="dxa"/>
          </w:tcPr>
          <w:p w14:paraId="6CDA93C7" w14:textId="77777777"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&lt;106 ohms resistance</w:t>
            </w:r>
          </w:p>
        </w:tc>
      </w:tr>
      <w:tr w:rsidR="00E80612" w:rsidRPr="00187ADC" w14:paraId="0319860C" w14:textId="77777777" w:rsidTr="00B74F2C">
        <w:tc>
          <w:tcPr>
            <w:tcW w:w="9016" w:type="dxa"/>
            <w:gridSpan w:val="3"/>
          </w:tcPr>
          <w:p w14:paraId="580CEE29" w14:textId="1D030A61" w:rsidR="00E80612" w:rsidRPr="00187ADC" w:rsidRDefault="00E80612" w:rsidP="00B74F2C">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Both conditions are not for the ranges, it should be noted, however extreme inclement weather is undesirable</w:t>
            </w:r>
          </w:p>
        </w:tc>
      </w:tr>
    </w:tbl>
    <w:p w14:paraId="1204DE82" w14:textId="77777777" w:rsidR="00B41296" w:rsidRDefault="00B41296">
      <w:pPr>
        <w:pStyle w:val="Caption"/>
      </w:pPr>
    </w:p>
    <w:p w14:paraId="1C8FED20" w14:textId="77777777" w:rsidR="00B41296" w:rsidRDefault="00B41296">
      <w:pPr>
        <w:pStyle w:val="Caption"/>
      </w:pPr>
    </w:p>
    <w:p w14:paraId="0D6AB629" w14:textId="77777777" w:rsidR="00B41296" w:rsidRDefault="00B41296">
      <w:pPr>
        <w:pStyle w:val="Caption"/>
      </w:pPr>
    </w:p>
    <w:p w14:paraId="59A2FB3E" w14:textId="77777777" w:rsidR="00B41296" w:rsidRDefault="00B41296">
      <w:pPr>
        <w:pStyle w:val="Caption"/>
      </w:pPr>
    </w:p>
    <w:p w14:paraId="34484E05" w14:textId="77777777" w:rsidR="00B41296" w:rsidRDefault="00B41296">
      <w:pPr>
        <w:pStyle w:val="Caption"/>
      </w:pPr>
    </w:p>
    <w:p w14:paraId="11E60BB3" w14:textId="77777777" w:rsidR="00B41296" w:rsidRDefault="00B41296">
      <w:pPr>
        <w:pStyle w:val="Caption"/>
      </w:pPr>
    </w:p>
    <w:p w14:paraId="7273311F" w14:textId="77777777" w:rsidR="00B41296" w:rsidRDefault="00B41296">
      <w:pPr>
        <w:pStyle w:val="Caption"/>
      </w:pPr>
    </w:p>
    <w:p w14:paraId="0FAAB86A" w14:textId="3CCA0E0F" w:rsidR="00B41296" w:rsidRPr="00B41296" w:rsidRDefault="00B41296" w:rsidP="00B41296">
      <w:pPr>
        <w:rPr>
          <w:i/>
          <w:iCs/>
          <w:sz w:val="20"/>
          <w:szCs w:val="20"/>
        </w:rPr>
      </w:pPr>
      <w:r w:rsidRPr="00B41296">
        <w:rPr>
          <w:i/>
          <w:iCs/>
          <w:sz w:val="20"/>
          <w:szCs w:val="20"/>
        </w:rPr>
        <w:t>Table</w:t>
      </w:r>
      <w:r>
        <w:rPr>
          <w:i/>
          <w:iCs/>
          <w:sz w:val="20"/>
          <w:szCs w:val="20"/>
        </w:rPr>
        <w:t xml:space="preserve"> 2</w:t>
      </w:r>
      <w:r w:rsidRPr="00B41296">
        <w:rPr>
          <w:i/>
          <w:iCs/>
          <w:sz w:val="20"/>
          <w:szCs w:val="20"/>
        </w:rPr>
        <w:t xml:space="preserve"> </w:t>
      </w:r>
      <w:r>
        <w:rPr>
          <w:i/>
          <w:iCs/>
          <w:sz w:val="20"/>
          <w:szCs w:val="20"/>
        </w:rPr>
        <w:t xml:space="preserve"> </w:t>
      </w:r>
      <w:r w:rsidRPr="00B41296">
        <w:rPr>
          <w:i/>
          <w:iCs/>
          <w:sz w:val="20"/>
          <w:szCs w:val="20"/>
        </w:rPr>
        <w:t>S</w:t>
      </w:r>
      <w:r>
        <w:rPr>
          <w:i/>
          <w:iCs/>
          <w:sz w:val="20"/>
          <w:szCs w:val="20"/>
        </w:rPr>
        <w:t>pa</w:t>
      </w:r>
      <w:r w:rsidRPr="00B41296">
        <w:rPr>
          <w:i/>
          <w:iCs/>
          <w:sz w:val="20"/>
          <w:szCs w:val="20"/>
        </w:rPr>
        <w:t>rk Testing</w:t>
      </w:r>
    </w:p>
    <w:p w14:paraId="061FAB7F" w14:textId="77777777" w:rsidR="00B41296" w:rsidRDefault="00B41296" w:rsidP="00E80612">
      <w:pPr>
        <w:rPr>
          <w:sz w:val="20"/>
          <w:szCs w:val="20"/>
        </w:rPr>
      </w:pPr>
    </w:p>
    <w:p w14:paraId="7ECE8F1D" w14:textId="483075B0" w:rsidR="00E80612" w:rsidRPr="00187ADC" w:rsidRDefault="00E80612" w:rsidP="00E80612">
      <w:pPr>
        <w:rPr>
          <w:sz w:val="20"/>
          <w:szCs w:val="20"/>
        </w:rPr>
      </w:pPr>
      <w:r w:rsidRPr="00187ADC">
        <w:rPr>
          <w:sz w:val="20"/>
          <w:szCs w:val="20"/>
        </w:rPr>
        <w:t xml:space="preserve">Rotter Impact testing is used to measure the impact sensitivity of a material. In this test, a 5kg mass is dropped onto a brass cap containing a small amount of the material, all enclosed within a sealed anvil. The anvil is connected to a gas burette, which measures the volume of gas produced. The drop height is adjusted based on the results — increased after a “no-go” and decreased after a “go” — across a total of </w:t>
      </w:r>
      <w:r w:rsidR="00367F16" w:rsidRPr="00187ADC">
        <w:rPr>
          <w:sz w:val="20"/>
          <w:szCs w:val="20"/>
        </w:rPr>
        <w:t>fifty</w:t>
      </w:r>
      <w:r w:rsidRPr="00187ADC">
        <w:rPr>
          <w:sz w:val="20"/>
          <w:szCs w:val="20"/>
        </w:rPr>
        <w:t xml:space="preserve"> trials.</w:t>
      </w:r>
    </w:p>
    <w:p w14:paraId="442AA4B3" w14:textId="385ED1A0" w:rsidR="00E80612" w:rsidRPr="00187ADC" w:rsidRDefault="00E80612" w:rsidP="00E80612">
      <w:pPr>
        <w:rPr>
          <w:sz w:val="20"/>
          <w:szCs w:val="20"/>
        </w:rPr>
      </w:pPr>
      <w:r w:rsidRPr="00187ADC">
        <w:rPr>
          <w:sz w:val="20"/>
          <w:szCs w:val="20"/>
        </w:rPr>
        <w:t>Rotary Friction testing involves placing a specific amount of the material between a roughened steel block and a rotating steel wheel. The sample is compressed to 40 psi, and the wheel applies shearing frictional forces to evaluate the material’s response.</w:t>
      </w:r>
    </w:p>
    <w:p w14:paraId="73433125" w14:textId="22D1BBB2" w:rsidR="00E80612" w:rsidRPr="00187ADC" w:rsidRDefault="00E80612" w:rsidP="00E80612">
      <w:pPr>
        <w:rPr>
          <w:sz w:val="20"/>
          <w:szCs w:val="20"/>
        </w:rPr>
      </w:pPr>
      <w:r w:rsidRPr="00187ADC">
        <w:rPr>
          <w:sz w:val="20"/>
          <w:szCs w:val="20"/>
        </w:rPr>
        <w:t xml:space="preserve">Mallet Impact testing is more </w:t>
      </w:r>
      <w:r w:rsidR="00367F16" w:rsidRPr="00187ADC">
        <w:rPr>
          <w:sz w:val="20"/>
          <w:szCs w:val="20"/>
        </w:rPr>
        <w:t>direct</w:t>
      </w:r>
      <w:r w:rsidRPr="00187ADC">
        <w:rPr>
          <w:sz w:val="20"/>
          <w:szCs w:val="20"/>
        </w:rPr>
        <w:t xml:space="preserve">. It involves </w:t>
      </w:r>
      <w:r w:rsidR="00367F16" w:rsidRPr="00187ADC">
        <w:rPr>
          <w:sz w:val="20"/>
          <w:szCs w:val="20"/>
        </w:rPr>
        <w:t>sixty</w:t>
      </w:r>
      <w:r w:rsidRPr="00187ADC">
        <w:rPr>
          <w:sz w:val="20"/>
          <w:szCs w:val="20"/>
        </w:rPr>
        <w:t xml:space="preserve"> trials, split into groups of 20 for different scenarios. These include a steel-tipped mallet striking a steel anvil with a glancing blow, nylon on steel, hardwood on York stone, hardwood on hardwood, and finally, hardwood on softwood. Two operators perform the test, with each completing half of the trials.</w:t>
      </w:r>
    </w:p>
    <w:tbl>
      <w:tblPr>
        <w:tblpPr w:leftFromText="180" w:rightFromText="180" w:vertAnchor="text" w:horzAnchor="margin" w:tblpXSpec="center" w:tblpY="218"/>
        <w:tblW w:w="91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9"/>
        <w:gridCol w:w="1510"/>
        <w:gridCol w:w="1461"/>
        <w:gridCol w:w="1562"/>
        <w:gridCol w:w="1525"/>
        <w:gridCol w:w="1409"/>
      </w:tblGrid>
      <w:tr w:rsidR="00E80612" w:rsidRPr="00187ADC" w14:paraId="3AF090B4"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496CDE62"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Material</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709C3761" w14:textId="07553898"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Spark</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34058604"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T of I</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52F31202"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Rotter Impact (F of I)</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5206A64D"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Rotary Friction (F of F)</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6426AE1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Mallet Impact</w:t>
            </w:r>
            <w:r w:rsidRPr="00187ADC">
              <w:rPr>
                <w:rFonts w:ascii="Times New Roman" w:eastAsia="Times New Roman" w:hAnsi="Times New Roman" w:cs="Times New Roman"/>
                <w:sz w:val="20"/>
                <w:szCs w:val="20"/>
                <w:lang w:eastAsia="en-GB"/>
              </w:rPr>
              <w:t> </w:t>
            </w:r>
          </w:p>
        </w:tc>
      </w:tr>
      <w:tr w:rsidR="00E80612" w:rsidRPr="00187ADC" w14:paraId="4F93367F"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39EC0AA7"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lastRenderedPageBreak/>
              <w:t>Tetryl</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2F618A87" w14:textId="0046C445"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0.45J but not at 0.045J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4C0C190F"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183°C</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072A414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84-108</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7B15DDD5"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3.5-5.4</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10EC2D51"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Steel on Steel, nil on else</w:t>
            </w:r>
            <w:r w:rsidRPr="00187ADC">
              <w:rPr>
                <w:rFonts w:ascii="Times New Roman" w:eastAsia="Times New Roman" w:hAnsi="Times New Roman" w:cs="Times New Roman"/>
                <w:sz w:val="20"/>
                <w:szCs w:val="20"/>
                <w:lang w:eastAsia="en-GB"/>
              </w:rPr>
              <w:t> </w:t>
            </w:r>
          </w:p>
        </w:tc>
      </w:tr>
      <w:tr w:rsidR="00E80612" w:rsidRPr="00187ADC" w14:paraId="0CAED597"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5D9E7735"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Aged Tetryl</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23501AA0" w14:textId="3A68A265"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4.5J but not at 0.45J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531A34F4"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174°C</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2F6E63C3"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93-114</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38F5F1A1"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3.45-4.25</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4E437365"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Steel on Steel, nil on else</w:t>
            </w:r>
            <w:r w:rsidRPr="00187ADC">
              <w:rPr>
                <w:rFonts w:ascii="Times New Roman" w:eastAsia="Times New Roman" w:hAnsi="Times New Roman" w:cs="Times New Roman"/>
                <w:sz w:val="20"/>
                <w:szCs w:val="20"/>
                <w:lang w:eastAsia="en-GB"/>
              </w:rPr>
              <w:t> </w:t>
            </w:r>
          </w:p>
        </w:tc>
      </w:tr>
      <w:tr w:rsidR="00E80612" w:rsidRPr="00187ADC" w14:paraId="0861D9E8"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2A44CAEA"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TNT</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2C292A4E" w14:textId="65FF0DF9"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0.45J but not at 0.045J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4248CE2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265-302°C</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7E1868A7"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90-120</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0973D65E"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4.1-4.3</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3BF385D4"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Steel on Steel, nil on else</w:t>
            </w:r>
            <w:r w:rsidRPr="00187ADC">
              <w:rPr>
                <w:rFonts w:ascii="Times New Roman" w:eastAsia="Times New Roman" w:hAnsi="Times New Roman" w:cs="Times New Roman"/>
                <w:sz w:val="20"/>
                <w:szCs w:val="20"/>
                <w:lang w:eastAsia="en-GB"/>
              </w:rPr>
              <w:t> </w:t>
            </w:r>
          </w:p>
        </w:tc>
      </w:tr>
      <w:tr w:rsidR="00E80612" w:rsidRPr="00187ADC" w14:paraId="5A8C84E6"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2CF13C2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Gunpowder</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3D9C5CDC" w14:textId="1115F1E1"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No ignitions at 4.5J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32A33778"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305-323°C</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3A93BE6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126-170</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50FB432A"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Out of range</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524C7760"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Nil on Steel</w:t>
            </w:r>
            <w:r w:rsidRPr="00187ADC">
              <w:rPr>
                <w:rFonts w:ascii="Times New Roman" w:eastAsia="Times New Roman" w:hAnsi="Times New Roman" w:cs="Times New Roman"/>
                <w:sz w:val="20"/>
                <w:szCs w:val="20"/>
                <w:lang w:eastAsia="en-GB"/>
              </w:rPr>
              <w:t> </w:t>
            </w:r>
          </w:p>
        </w:tc>
      </w:tr>
      <w:tr w:rsidR="00E80612" w:rsidRPr="00187ADC" w14:paraId="65AE5AF5"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5BD36264"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Lead Styphnate (Dry)</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57727350" w14:textId="30441799"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4.9μJ, not at 3.6μJ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5CBEADDC"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268-269°C (Explodes)</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1A20BD0C"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19</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75012CF4"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1.7</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4926844D"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eastAsia="en-GB"/>
              </w:rPr>
              <w:t> </w:t>
            </w:r>
          </w:p>
        </w:tc>
      </w:tr>
      <w:tr w:rsidR="00E80612" w:rsidRPr="00187ADC" w14:paraId="0D89C79C"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6CE452CD" w14:textId="55189F00"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Lead Styphnate (Wet)</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0E496E99" w14:textId="6DC1E2E1"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0.9μJ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32249B41"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269-271°C (Explodes)</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4164E4E1"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94</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56AD6487"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5.8</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54F6723F"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eastAsia="en-GB"/>
              </w:rPr>
              <w:t> </w:t>
            </w:r>
          </w:p>
        </w:tc>
      </w:tr>
      <w:tr w:rsidR="00E80612" w:rsidRPr="00187ADC" w14:paraId="0610844C" w14:textId="77777777" w:rsidTr="00B56222">
        <w:trPr>
          <w:trHeight w:val="463"/>
        </w:trPr>
        <w:tc>
          <w:tcPr>
            <w:tcW w:w="1699" w:type="dxa"/>
            <w:tcBorders>
              <w:top w:val="single" w:sz="6" w:space="0" w:color="auto"/>
              <w:left w:val="single" w:sz="6" w:space="0" w:color="auto"/>
              <w:bottom w:val="single" w:sz="6" w:space="0" w:color="auto"/>
              <w:right w:val="single" w:sz="6" w:space="0" w:color="auto"/>
            </w:tcBorders>
            <w:shd w:val="clear" w:color="auto" w:fill="auto"/>
            <w:hideMark/>
          </w:tcPr>
          <w:p w14:paraId="79BB74A6"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b/>
                <w:bCs/>
                <w:sz w:val="20"/>
                <w:szCs w:val="20"/>
                <w:lang w:val="en-US" w:eastAsia="en-GB"/>
              </w:rPr>
              <w:t>VH4</w:t>
            </w:r>
            <w:r w:rsidRPr="00187ADC">
              <w:rPr>
                <w:rFonts w:ascii="Times New Roman" w:eastAsia="Times New Roman" w:hAnsi="Times New Roman" w:cs="Times New Roman"/>
                <w:sz w:val="20"/>
                <w:szCs w:val="20"/>
                <w:lang w:eastAsia="en-GB"/>
              </w:rPr>
              <w:t> </w:t>
            </w:r>
          </w:p>
        </w:tc>
        <w:tc>
          <w:tcPr>
            <w:tcW w:w="1510" w:type="dxa"/>
            <w:tcBorders>
              <w:top w:val="single" w:sz="6" w:space="0" w:color="auto"/>
              <w:left w:val="single" w:sz="6" w:space="0" w:color="auto"/>
              <w:bottom w:val="single" w:sz="6" w:space="0" w:color="auto"/>
              <w:right w:val="single" w:sz="6" w:space="0" w:color="auto"/>
            </w:tcBorders>
            <w:shd w:val="clear" w:color="auto" w:fill="auto"/>
            <w:hideMark/>
          </w:tcPr>
          <w:p w14:paraId="2777015D"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Ignitions at 127μJ but not at 93.6μJ</w:t>
            </w:r>
            <w:r w:rsidRPr="00187ADC">
              <w:rPr>
                <w:rFonts w:ascii="Times New Roman" w:eastAsia="Times New Roman" w:hAnsi="Times New Roman" w:cs="Times New Roman"/>
                <w:sz w:val="20"/>
                <w:szCs w:val="20"/>
                <w:lang w:eastAsia="en-GB"/>
              </w:rPr>
              <w:t> </w:t>
            </w:r>
          </w:p>
        </w:tc>
        <w:tc>
          <w:tcPr>
            <w:tcW w:w="1461" w:type="dxa"/>
            <w:tcBorders>
              <w:top w:val="single" w:sz="6" w:space="0" w:color="auto"/>
              <w:left w:val="single" w:sz="6" w:space="0" w:color="auto"/>
              <w:bottom w:val="single" w:sz="6" w:space="0" w:color="auto"/>
              <w:right w:val="single" w:sz="6" w:space="0" w:color="auto"/>
            </w:tcBorders>
            <w:shd w:val="clear" w:color="auto" w:fill="auto"/>
            <w:hideMark/>
          </w:tcPr>
          <w:p w14:paraId="1B7C0668"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279°C (Explodes)</w:t>
            </w:r>
            <w:r w:rsidRPr="00187ADC">
              <w:rPr>
                <w:rFonts w:ascii="Times New Roman" w:eastAsia="Times New Roman" w:hAnsi="Times New Roman" w:cs="Times New Roman"/>
                <w:sz w:val="20"/>
                <w:szCs w:val="20"/>
                <w:lang w:eastAsia="en-GB"/>
              </w:rPr>
              <w:t> </w:t>
            </w:r>
          </w:p>
        </w:tc>
        <w:tc>
          <w:tcPr>
            <w:tcW w:w="1562" w:type="dxa"/>
            <w:tcBorders>
              <w:top w:val="single" w:sz="6" w:space="0" w:color="auto"/>
              <w:left w:val="single" w:sz="6" w:space="0" w:color="auto"/>
              <w:bottom w:val="single" w:sz="6" w:space="0" w:color="auto"/>
              <w:right w:val="single" w:sz="6" w:space="0" w:color="auto"/>
            </w:tcBorders>
            <w:shd w:val="clear" w:color="auto" w:fill="auto"/>
            <w:hideMark/>
          </w:tcPr>
          <w:p w14:paraId="000E9169"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7-12</w:t>
            </w:r>
            <w:r w:rsidRPr="00187ADC">
              <w:rPr>
                <w:rFonts w:ascii="Times New Roman" w:eastAsia="Times New Roman" w:hAnsi="Times New Roman" w:cs="Times New Roman"/>
                <w:sz w:val="20"/>
                <w:szCs w:val="20"/>
                <w:lang w:eastAsia="en-GB"/>
              </w:rPr>
              <w:t> </w:t>
            </w:r>
          </w:p>
        </w:tc>
        <w:tc>
          <w:tcPr>
            <w:tcW w:w="1525" w:type="dxa"/>
            <w:tcBorders>
              <w:top w:val="single" w:sz="6" w:space="0" w:color="auto"/>
              <w:left w:val="single" w:sz="6" w:space="0" w:color="auto"/>
              <w:bottom w:val="single" w:sz="6" w:space="0" w:color="auto"/>
              <w:right w:val="single" w:sz="6" w:space="0" w:color="auto"/>
            </w:tcBorders>
            <w:shd w:val="clear" w:color="auto" w:fill="auto"/>
            <w:hideMark/>
          </w:tcPr>
          <w:p w14:paraId="49ED2383" w14:textId="77777777" w:rsidR="00E80612" w:rsidRPr="00187ADC" w:rsidRDefault="00E80612" w:rsidP="00B56222">
            <w:pPr>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val="en-US" w:eastAsia="en-GB"/>
              </w:rPr>
              <w:t>0.1-0.2</w:t>
            </w:r>
            <w:r w:rsidRPr="00187ADC">
              <w:rPr>
                <w:rFonts w:ascii="Times New Roman" w:eastAsia="Times New Roman" w:hAnsi="Times New Roman" w:cs="Times New Roman"/>
                <w:sz w:val="20"/>
                <w:szCs w:val="20"/>
                <w:lang w:eastAsia="en-GB"/>
              </w:rPr>
              <w:t> </w:t>
            </w:r>
          </w:p>
        </w:tc>
        <w:tc>
          <w:tcPr>
            <w:tcW w:w="1409" w:type="dxa"/>
            <w:tcBorders>
              <w:top w:val="single" w:sz="6" w:space="0" w:color="auto"/>
              <w:left w:val="single" w:sz="6" w:space="0" w:color="auto"/>
              <w:bottom w:val="single" w:sz="6" w:space="0" w:color="auto"/>
              <w:right w:val="single" w:sz="6" w:space="0" w:color="auto"/>
            </w:tcBorders>
            <w:shd w:val="clear" w:color="auto" w:fill="auto"/>
            <w:hideMark/>
          </w:tcPr>
          <w:p w14:paraId="2978458A" w14:textId="77777777" w:rsidR="00E80612" w:rsidRPr="00187ADC" w:rsidRDefault="00E80612" w:rsidP="00B41296">
            <w:pPr>
              <w:keepNext/>
              <w:spacing w:after="0" w:line="240" w:lineRule="auto"/>
              <w:textAlignment w:val="baseline"/>
              <w:rPr>
                <w:rFonts w:ascii="Times New Roman" w:eastAsia="Times New Roman" w:hAnsi="Times New Roman" w:cs="Times New Roman"/>
                <w:sz w:val="20"/>
                <w:szCs w:val="20"/>
                <w:lang w:eastAsia="en-GB"/>
              </w:rPr>
            </w:pPr>
            <w:r w:rsidRPr="00187ADC">
              <w:rPr>
                <w:rFonts w:ascii="Times New Roman" w:eastAsia="Times New Roman" w:hAnsi="Times New Roman" w:cs="Times New Roman"/>
                <w:sz w:val="20"/>
                <w:szCs w:val="20"/>
                <w:lang w:eastAsia="en-GB"/>
              </w:rPr>
              <w:t> </w:t>
            </w:r>
          </w:p>
        </w:tc>
      </w:tr>
    </w:tbl>
    <w:p w14:paraId="24E1AAC2" w14:textId="7EF19232" w:rsidR="00B41296" w:rsidRPr="00B41296" w:rsidRDefault="00B41296" w:rsidP="00B41296">
      <w:pPr>
        <w:rPr>
          <w:i/>
          <w:iCs/>
          <w:sz w:val="20"/>
          <w:szCs w:val="20"/>
        </w:rPr>
      </w:pPr>
      <w:r w:rsidRPr="00B41296">
        <w:rPr>
          <w:i/>
          <w:iCs/>
          <w:sz w:val="20"/>
          <w:szCs w:val="20"/>
        </w:rPr>
        <w:t xml:space="preserve">Table </w:t>
      </w:r>
      <w:r>
        <w:rPr>
          <w:i/>
          <w:iCs/>
          <w:sz w:val="20"/>
          <w:szCs w:val="20"/>
        </w:rPr>
        <w:t xml:space="preserve">3 </w:t>
      </w:r>
      <w:r w:rsidRPr="00B41296">
        <w:rPr>
          <w:i/>
          <w:iCs/>
          <w:sz w:val="20"/>
          <w:szCs w:val="20"/>
        </w:rPr>
        <w:t xml:space="preserve"> Hazard test data</w:t>
      </w:r>
    </w:p>
    <w:p w14:paraId="01D941CE" w14:textId="77777777" w:rsidR="00B41296" w:rsidRDefault="00B41296" w:rsidP="00B41296"/>
    <w:p w14:paraId="17926B63" w14:textId="2AEE1988" w:rsidR="0040602B" w:rsidRPr="00B41296" w:rsidRDefault="0040602B" w:rsidP="00B41296"/>
    <w:p w14:paraId="5D34B0BB" w14:textId="77777777" w:rsidR="00E80612" w:rsidRDefault="00E80612" w:rsidP="00E80612">
      <w:pPr>
        <w:rPr>
          <w:sz w:val="20"/>
          <w:szCs w:val="20"/>
        </w:rPr>
      </w:pPr>
    </w:p>
    <w:p w14:paraId="0ED750FC" w14:textId="22721212" w:rsidR="00DF13A2" w:rsidRPr="00187ADC" w:rsidRDefault="00DF13A2" w:rsidP="00E80612">
      <w:pPr>
        <w:rPr>
          <w:sz w:val="20"/>
          <w:szCs w:val="20"/>
        </w:rPr>
      </w:pPr>
    </w:p>
    <w:p w14:paraId="1F6093D0" w14:textId="77777777" w:rsidR="00DF13A2" w:rsidRDefault="00DF13A2" w:rsidP="00E80612">
      <w:pPr>
        <w:ind w:left="720" w:hanging="720"/>
        <w:rPr>
          <w:sz w:val="20"/>
          <w:szCs w:val="20"/>
          <w:u w:val="single"/>
        </w:rPr>
      </w:pPr>
    </w:p>
    <w:p w14:paraId="1D91AFD8" w14:textId="1F2D2CE1" w:rsidR="00DF13A2" w:rsidRDefault="00DF13A2" w:rsidP="00E80612">
      <w:pPr>
        <w:ind w:left="720" w:hanging="720"/>
        <w:rPr>
          <w:sz w:val="20"/>
          <w:szCs w:val="20"/>
          <w:u w:val="single"/>
        </w:rPr>
      </w:pPr>
    </w:p>
    <w:p w14:paraId="04EA6437" w14:textId="609B0016" w:rsidR="00DF13A2" w:rsidRDefault="00DF13A2" w:rsidP="00E80612">
      <w:pPr>
        <w:ind w:left="720" w:hanging="720"/>
        <w:rPr>
          <w:sz w:val="20"/>
          <w:szCs w:val="20"/>
          <w:u w:val="single"/>
        </w:rPr>
      </w:pPr>
    </w:p>
    <w:p w14:paraId="110BEECD" w14:textId="16B639CB" w:rsidR="00DF13A2" w:rsidRDefault="00DF13A2" w:rsidP="00E80612">
      <w:pPr>
        <w:ind w:left="720" w:hanging="720"/>
        <w:rPr>
          <w:sz w:val="20"/>
          <w:szCs w:val="20"/>
          <w:u w:val="single"/>
        </w:rPr>
      </w:pPr>
    </w:p>
    <w:p w14:paraId="2EE73936" w14:textId="54901C45" w:rsidR="00DF13A2" w:rsidRDefault="00DF13A2" w:rsidP="00E80612">
      <w:pPr>
        <w:ind w:left="720" w:hanging="720"/>
        <w:rPr>
          <w:sz w:val="20"/>
          <w:szCs w:val="20"/>
          <w:u w:val="single"/>
        </w:rPr>
      </w:pPr>
      <w:r>
        <w:rPr>
          <w:noProof/>
        </w:rPr>
        <w:drawing>
          <wp:anchor distT="0" distB="0" distL="114300" distR="114300" simplePos="0" relativeHeight="251679744" behindDoc="1" locked="0" layoutInCell="1" allowOverlap="1" wp14:anchorId="46AEE92A" wp14:editId="0DA6111F">
            <wp:simplePos x="0" y="0"/>
            <wp:positionH relativeFrom="column">
              <wp:posOffset>3936650</wp:posOffset>
            </wp:positionH>
            <wp:positionV relativeFrom="paragraph">
              <wp:posOffset>634</wp:posOffset>
            </wp:positionV>
            <wp:extent cx="2253306" cy="2069091"/>
            <wp:effectExtent l="0" t="0" r="0" b="7620"/>
            <wp:wrapTight wrapText="bothSides">
              <wp:wrapPolygon edited="0">
                <wp:start x="3653" y="0"/>
                <wp:lineTo x="3105" y="994"/>
                <wp:lineTo x="3653" y="2785"/>
                <wp:lineTo x="9497" y="3182"/>
                <wp:lineTo x="183" y="6166"/>
                <wp:lineTo x="0" y="6961"/>
                <wp:lineTo x="183" y="9149"/>
                <wp:lineTo x="6940" y="9547"/>
                <wp:lineTo x="6940" y="13525"/>
                <wp:lineTo x="9497" y="15912"/>
                <wp:lineTo x="10228" y="15912"/>
                <wp:lineTo x="9497" y="19094"/>
                <wp:lineTo x="9497" y="20884"/>
                <wp:lineTo x="10593" y="21481"/>
                <wp:lineTo x="13333" y="21481"/>
                <wp:lineTo x="14976" y="21481"/>
                <wp:lineTo x="14794" y="19890"/>
                <wp:lineTo x="13880" y="19094"/>
                <wp:lineTo x="11141" y="15912"/>
                <wp:lineTo x="12054" y="15912"/>
                <wp:lineTo x="14428" y="13525"/>
                <wp:lineTo x="14428" y="9547"/>
                <wp:lineTo x="21369" y="9348"/>
                <wp:lineTo x="21369" y="7558"/>
                <wp:lineTo x="20090" y="6365"/>
                <wp:lineTo x="11871" y="3182"/>
                <wp:lineTo x="17716" y="2983"/>
                <wp:lineTo x="18446" y="2188"/>
                <wp:lineTo x="16985" y="0"/>
                <wp:lineTo x="3653" y="0"/>
              </wp:wrapPolygon>
            </wp:wrapTight>
            <wp:docPr id="657289982" name="Picture 5" descr="Tetry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tryl - Wikipedia"/>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53306" cy="206909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0E68E438" wp14:editId="1C134254">
            <wp:simplePos x="0" y="0"/>
            <wp:positionH relativeFrom="column">
              <wp:posOffset>209681</wp:posOffset>
            </wp:positionH>
            <wp:positionV relativeFrom="paragraph">
              <wp:posOffset>0</wp:posOffset>
            </wp:positionV>
            <wp:extent cx="2336658" cy="1942312"/>
            <wp:effectExtent l="0" t="0" r="6985" b="1270"/>
            <wp:wrapTight wrapText="bothSides">
              <wp:wrapPolygon edited="0">
                <wp:start x="10392" y="0"/>
                <wp:lineTo x="9687" y="212"/>
                <wp:lineTo x="9687" y="1483"/>
                <wp:lineTo x="10216" y="3390"/>
                <wp:lineTo x="1409" y="4238"/>
                <wp:lineTo x="0" y="4874"/>
                <wp:lineTo x="0" y="6781"/>
                <wp:lineTo x="6869" y="10171"/>
                <wp:lineTo x="7045" y="12078"/>
                <wp:lineTo x="7574" y="13562"/>
                <wp:lineTo x="8278" y="13562"/>
                <wp:lineTo x="10040" y="16952"/>
                <wp:lineTo x="9511" y="19707"/>
                <wp:lineTo x="9511" y="20767"/>
                <wp:lineTo x="12153" y="21402"/>
                <wp:lineTo x="13386" y="21402"/>
                <wp:lineTo x="15148" y="21402"/>
                <wp:lineTo x="15324" y="20131"/>
                <wp:lineTo x="13210" y="18224"/>
                <wp:lineTo x="11449" y="16952"/>
                <wp:lineTo x="13210" y="13562"/>
                <wp:lineTo x="13915" y="13562"/>
                <wp:lineTo x="14619" y="11655"/>
                <wp:lineTo x="14443" y="10171"/>
                <wp:lineTo x="16557" y="10171"/>
                <wp:lineTo x="21488" y="7840"/>
                <wp:lineTo x="21488" y="5086"/>
                <wp:lineTo x="19375" y="4450"/>
                <wp:lineTo x="11273" y="3390"/>
                <wp:lineTo x="14795" y="3390"/>
                <wp:lineTo x="14795" y="0"/>
                <wp:lineTo x="11273" y="0"/>
                <wp:lineTo x="10392" y="0"/>
              </wp:wrapPolygon>
            </wp:wrapTight>
            <wp:docPr id="410836513" name="Picture 4" descr="Trinitrotoluene Properties, Uses &amp; Preparation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rotoluene Properties, Uses &amp; Preparation | Study.co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6658" cy="194231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8BDCF2" w14:textId="5FD21888" w:rsidR="00DF13A2" w:rsidRDefault="00DF13A2" w:rsidP="00E80612">
      <w:pPr>
        <w:ind w:left="720" w:hanging="720"/>
        <w:rPr>
          <w:sz w:val="20"/>
          <w:szCs w:val="20"/>
          <w:u w:val="single"/>
        </w:rPr>
      </w:pPr>
    </w:p>
    <w:p w14:paraId="6AC2D0E5" w14:textId="5EA28280" w:rsidR="00DF13A2" w:rsidRDefault="00DF13A2" w:rsidP="00E80612">
      <w:pPr>
        <w:ind w:left="720" w:hanging="720"/>
        <w:rPr>
          <w:sz w:val="20"/>
          <w:szCs w:val="20"/>
          <w:u w:val="single"/>
        </w:rPr>
      </w:pPr>
    </w:p>
    <w:p w14:paraId="5719F9E6" w14:textId="5495A5BB" w:rsidR="00DF13A2" w:rsidRDefault="00DF13A2" w:rsidP="00E80612">
      <w:pPr>
        <w:ind w:left="720" w:hanging="720"/>
        <w:rPr>
          <w:sz w:val="20"/>
          <w:szCs w:val="20"/>
          <w:u w:val="single"/>
        </w:rPr>
      </w:pPr>
    </w:p>
    <w:p w14:paraId="58FEDD30" w14:textId="260F520F" w:rsidR="00DF13A2" w:rsidRDefault="00DF13A2" w:rsidP="00E80612">
      <w:pPr>
        <w:ind w:left="720" w:hanging="720"/>
        <w:rPr>
          <w:sz w:val="20"/>
          <w:szCs w:val="20"/>
          <w:u w:val="single"/>
        </w:rPr>
      </w:pPr>
    </w:p>
    <w:p w14:paraId="5B3F8BAF" w14:textId="5E7CE806" w:rsidR="00DF13A2" w:rsidRDefault="00DF13A2" w:rsidP="00E80612">
      <w:pPr>
        <w:ind w:left="720" w:hanging="720"/>
        <w:rPr>
          <w:sz w:val="20"/>
          <w:szCs w:val="20"/>
          <w:u w:val="single"/>
        </w:rPr>
      </w:pPr>
    </w:p>
    <w:p w14:paraId="086A40C5" w14:textId="6ADA34FC" w:rsidR="00DF13A2" w:rsidRDefault="00DF13A2" w:rsidP="00E80612">
      <w:pPr>
        <w:ind w:left="720" w:hanging="720"/>
        <w:rPr>
          <w:sz w:val="20"/>
          <w:szCs w:val="20"/>
          <w:u w:val="single"/>
        </w:rPr>
      </w:pPr>
    </w:p>
    <w:p w14:paraId="0B50A39E" w14:textId="5439D7F5" w:rsidR="00DF13A2" w:rsidRDefault="00DF13A2" w:rsidP="00E80612">
      <w:pPr>
        <w:ind w:left="720" w:hanging="720"/>
        <w:rPr>
          <w:sz w:val="20"/>
          <w:szCs w:val="20"/>
          <w:u w:val="single"/>
        </w:rPr>
      </w:pPr>
      <w:r>
        <w:rPr>
          <w:noProof/>
        </w:rPr>
        <mc:AlternateContent>
          <mc:Choice Requires="wps">
            <w:drawing>
              <wp:anchor distT="0" distB="0" distL="114300" distR="114300" simplePos="0" relativeHeight="251681792" behindDoc="1" locked="0" layoutInCell="1" allowOverlap="1" wp14:anchorId="510BC58D" wp14:editId="0FC134F4">
                <wp:simplePos x="0" y="0"/>
                <wp:positionH relativeFrom="column">
                  <wp:posOffset>1570924</wp:posOffset>
                </wp:positionH>
                <wp:positionV relativeFrom="paragraph">
                  <wp:posOffset>203835</wp:posOffset>
                </wp:positionV>
                <wp:extent cx="3297555" cy="635"/>
                <wp:effectExtent l="0" t="0" r="0" b="0"/>
                <wp:wrapTight wrapText="bothSides">
                  <wp:wrapPolygon edited="0">
                    <wp:start x="0" y="0"/>
                    <wp:lineTo x="0" y="20057"/>
                    <wp:lineTo x="21463" y="20057"/>
                    <wp:lineTo x="21463" y="0"/>
                    <wp:lineTo x="0" y="0"/>
                  </wp:wrapPolygon>
                </wp:wrapTight>
                <wp:docPr id="701893466" name="Text Box 1"/>
                <wp:cNvGraphicFramePr/>
                <a:graphic xmlns:a="http://schemas.openxmlformats.org/drawingml/2006/main">
                  <a:graphicData uri="http://schemas.microsoft.com/office/word/2010/wordprocessingShape">
                    <wps:wsp>
                      <wps:cNvSpPr txBox="1"/>
                      <wps:spPr>
                        <a:xfrm>
                          <a:off x="0" y="0"/>
                          <a:ext cx="3297555" cy="635"/>
                        </a:xfrm>
                        <a:prstGeom prst="rect">
                          <a:avLst/>
                        </a:prstGeom>
                        <a:solidFill>
                          <a:prstClr val="white"/>
                        </a:solidFill>
                        <a:ln>
                          <a:noFill/>
                        </a:ln>
                      </wps:spPr>
                      <wps:txbx>
                        <w:txbxContent>
                          <w:p w14:paraId="31A3FAF2" w14:textId="4AA7D290" w:rsidR="00DF13A2" w:rsidRPr="00D96D71" w:rsidRDefault="00DF13A2" w:rsidP="00DF13A2">
                            <w:pPr>
                              <w:pStyle w:val="Caption"/>
                              <w:rPr>
                                <w:noProof/>
                                <w:sz w:val="22"/>
                                <w:szCs w:val="22"/>
                              </w:rPr>
                            </w:pPr>
                            <w:bookmarkStart w:id="28" w:name="_Toc184982882"/>
                            <w:bookmarkStart w:id="29" w:name="_Toc184983653"/>
                            <w:r w:rsidRPr="00DF13A2">
                              <w:rPr>
                                <w:color w:val="auto"/>
                                <w:sz w:val="20"/>
                                <w:szCs w:val="20"/>
                              </w:rPr>
                              <w:t xml:space="preserve">Figure </w:t>
                            </w:r>
                            <w:r w:rsidRPr="00DF13A2">
                              <w:rPr>
                                <w:color w:val="auto"/>
                                <w:sz w:val="20"/>
                                <w:szCs w:val="20"/>
                              </w:rPr>
                              <w:fldChar w:fldCharType="begin"/>
                            </w:r>
                            <w:r w:rsidRPr="00DF13A2">
                              <w:rPr>
                                <w:color w:val="auto"/>
                                <w:sz w:val="20"/>
                                <w:szCs w:val="20"/>
                              </w:rPr>
                              <w:instrText xml:space="preserve"> SEQ Figure \* ARABIC </w:instrText>
                            </w:r>
                            <w:r w:rsidRPr="00DF13A2">
                              <w:rPr>
                                <w:color w:val="auto"/>
                                <w:sz w:val="20"/>
                                <w:szCs w:val="20"/>
                              </w:rPr>
                              <w:fldChar w:fldCharType="separate"/>
                            </w:r>
                            <w:r w:rsidR="00930F62">
                              <w:rPr>
                                <w:noProof/>
                                <w:color w:val="auto"/>
                                <w:sz w:val="20"/>
                                <w:szCs w:val="20"/>
                              </w:rPr>
                              <w:t>9</w:t>
                            </w:r>
                            <w:r w:rsidRPr="00DF13A2">
                              <w:rPr>
                                <w:color w:val="auto"/>
                                <w:sz w:val="20"/>
                                <w:szCs w:val="20"/>
                              </w:rPr>
                              <w:fldChar w:fldCharType="end"/>
                            </w:r>
                            <w:r w:rsidRPr="00DF13A2">
                              <w:rPr>
                                <w:color w:val="auto"/>
                                <w:sz w:val="20"/>
                                <w:szCs w:val="20"/>
                              </w:rPr>
                              <w:t xml:space="preserve"> Chemical Structure of TNT(Left) and Tetryl (Right</w:t>
                            </w:r>
                            <w:r>
                              <w:t>)</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0BC58D" id="_x0000_s1032" type="#_x0000_t202" style="position:absolute;left:0;text-align:left;margin-left:123.7pt;margin-top:16.05pt;width:259.65pt;height:.05pt;z-index:-251634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" stroked="f">
                <v:textbox style="mso-fit-shape-to-text:t" inset="0,0,0,0">
                  <w:txbxContent>
                    <w:p w14:paraId="31A3FAF2" w14:textId="4AA7D290" w:rsidR="00DF13A2" w:rsidRPr="00D96D71" w:rsidRDefault="00DF13A2" w:rsidP="00DF13A2">
                      <w:pPr>
                        <w:pStyle w:val="Caption"/>
                        <w:rPr>
                          <w:noProof/>
                          <w:sz w:val="22"/>
                          <w:szCs w:val="22"/>
                        </w:rPr>
                      </w:pPr>
                      <w:bookmarkStart w:id="30" w:name="_Toc184982882"/>
                      <w:bookmarkStart w:id="31" w:name="_Toc184983653"/>
                      <w:r w:rsidRPr="00DF13A2">
                        <w:rPr>
                          <w:color w:val="auto"/>
                          <w:sz w:val="20"/>
                          <w:szCs w:val="20"/>
                        </w:rPr>
                        <w:t xml:space="preserve">Figure </w:t>
                      </w:r>
                      <w:r w:rsidRPr="00DF13A2">
                        <w:rPr>
                          <w:color w:val="auto"/>
                          <w:sz w:val="20"/>
                          <w:szCs w:val="20"/>
                        </w:rPr>
                        <w:fldChar w:fldCharType="begin"/>
                      </w:r>
                      <w:r w:rsidRPr="00DF13A2">
                        <w:rPr>
                          <w:color w:val="auto"/>
                          <w:sz w:val="20"/>
                          <w:szCs w:val="20"/>
                        </w:rPr>
                        <w:instrText xml:space="preserve"> SEQ Figure \* ARABIC </w:instrText>
                      </w:r>
                      <w:r w:rsidRPr="00DF13A2">
                        <w:rPr>
                          <w:color w:val="auto"/>
                          <w:sz w:val="20"/>
                          <w:szCs w:val="20"/>
                        </w:rPr>
                        <w:fldChar w:fldCharType="separate"/>
                      </w:r>
                      <w:r w:rsidR="00930F62">
                        <w:rPr>
                          <w:noProof/>
                          <w:color w:val="auto"/>
                          <w:sz w:val="20"/>
                          <w:szCs w:val="20"/>
                        </w:rPr>
                        <w:t>9</w:t>
                      </w:r>
                      <w:r w:rsidRPr="00DF13A2">
                        <w:rPr>
                          <w:color w:val="auto"/>
                          <w:sz w:val="20"/>
                          <w:szCs w:val="20"/>
                        </w:rPr>
                        <w:fldChar w:fldCharType="end"/>
                      </w:r>
                      <w:r w:rsidRPr="00DF13A2">
                        <w:rPr>
                          <w:color w:val="auto"/>
                          <w:sz w:val="20"/>
                          <w:szCs w:val="20"/>
                        </w:rPr>
                        <w:t xml:space="preserve"> Chemical Structure of TNT(Left) and Tetryl (Right</w:t>
                      </w:r>
                      <w:r>
                        <w:t>)</w:t>
                      </w:r>
                      <w:bookmarkEnd w:id="30"/>
                      <w:bookmarkEnd w:id="31"/>
                    </w:p>
                  </w:txbxContent>
                </v:textbox>
                <w10:wrap type="tight"/>
              </v:shape>
            </w:pict>
          </mc:Fallback>
        </mc:AlternateContent>
      </w:r>
    </w:p>
    <w:p w14:paraId="67FE1F02" w14:textId="3964345E" w:rsidR="00DF13A2" w:rsidRDefault="00DF13A2" w:rsidP="00E80612">
      <w:pPr>
        <w:ind w:left="720" w:hanging="720"/>
        <w:rPr>
          <w:sz w:val="20"/>
          <w:szCs w:val="20"/>
          <w:u w:val="single"/>
        </w:rPr>
      </w:pPr>
    </w:p>
    <w:p w14:paraId="482763A4" w14:textId="77777777" w:rsidR="00DF13A2" w:rsidRPr="00B04CA4" w:rsidRDefault="00DF13A2" w:rsidP="00E80612">
      <w:pPr>
        <w:ind w:left="720" w:hanging="720"/>
        <w:rPr>
          <w:sz w:val="20"/>
          <w:szCs w:val="20"/>
          <w:u w:val="single"/>
        </w:rPr>
      </w:pPr>
    </w:p>
    <w:p w14:paraId="1B9CC8EE" w14:textId="70406E53" w:rsidR="00DF13A2" w:rsidRDefault="009001B3" w:rsidP="00952B28">
      <w:pPr>
        <w:rPr>
          <w:sz w:val="20"/>
          <w:szCs w:val="20"/>
        </w:rPr>
      </w:pPr>
      <w:r w:rsidRPr="00B04CA4">
        <w:rPr>
          <w:sz w:val="20"/>
          <w:szCs w:val="20"/>
        </w:rPr>
        <w:t xml:space="preserve">As can be seen from </w:t>
      </w:r>
      <w:r w:rsidR="00342259" w:rsidRPr="00B04CA4">
        <w:rPr>
          <w:sz w:val="20"/>
          <w:szCs w:val="20"/>
        </w:rPr>
        <w:t>Table 3</w:t>
      </w:r>
      <w:r w:rsidR="00952B28" w:rsidRPr="00B04CA4">
        <w:rPr>
          <w:sz w:val="20"/>
          <w:szCs w:val="20"/>
        </w:rPr>
        <w:t>,</w:t>
      </w:r>
      <w:r w:rsidR="00342259" w:rsidRPr="00B04CA4">
        <w:rPr>
          <w:sz w:val="20"/>
          <w:szCs w:val="20"/>
        </w:rPr>
        <w:t xml:space="preserve"> Tetryl is much more sensitive to friction than TNT</w:t>
      </w:r>
      <w:r w:rsidR="00952B28" w:rsidRPr="00B04CA4">
        <w:rPr>
          <w:sz w:val="20"/>
          <w:szCs w:val="20"/>
        </w:rPr>
        <w:t>. This increase in sensitivity</w:t>
      </w:r>
      <w:r w:rsidR="00342259" w:rsidRPr="00B04CA4">
        <w:rPr>
          <w:sz w:val="20"/>
          <w:szCs w:val="20"/>
        </w:rPr>
        <w:t xml:space="preserve"> could </w:t>
      </w:r>
      <w:r w:rsidR="00952B28" w:rsidRPr="00B04CA4">
        <w:rPr>
          <w:sz w:val="20"/>
          <w:szCs w:val="20"/>
        </w:rPr>
        <w:t>cause it to detonate through the friction of a screw thread. It is critical to determine the exudat</w:t>
      </w:r>
      <w:r w:rsidR="005C3316">
        <w:rPr>
          <w:sz w:val="20"/>
          <w:szCs w:val="20"/>
        </w:rPr>
        <w:t>e</w:t>
      </w:r>
      <w:r w:rsidR="00952B28" w:rsidRPr="00B04CA4">
        <w:rPr>
          <w:sz w:val="20"/>
          <w:szCs w:val="20"/>
        </w:rPr>
        <w:t xml:space="preserve"> given the above information. </w:t>
      </w:r>
      <w:r w:rsidR="006E161B">
        <w:rPr>
          <w:sz w:val="20"/>
          <w:szCs w:val="20"/>
        </w:rPr>
        <w:t>Explosive c</w:t>
      </w:r>
      <w:r w:rsidR="00952B28" w:rsidRPr="00B04CA4">
        <w:rPr>
          <w:sz w:val="20"/>
          <w:szCs w:val="20"/>
        </w:rPr>
        <w:t xml:space="preserve">hemical </w:t>
      </w:r>
      <w:r w:rsidR="005F25F0" w:rsidRPr="00B04CA4">
        <w:rPr>
          <w:sz w:val="20"/>
          <w:szCs w:val="20"/>
        </w:rPr>
        <w:t xml:space="preserve">swabbing may not be conclusive as the distinction between TNT and Tetryl is so similar if they are both present. As can be seen from figure </w:t>
      </w:r>
      <w:r w:rsidR="00505593">
        <w:rPr>
          <w:sz w:val="20"/>
          <w:szCs w:val="20"/>
        </w:rPr>
        <w:t>9</w:t>
      </w:r>
      <w:r w:rsidR="00A92E46">
        <w:rPr>
          <w:sz w:val="20"/>
          <w:szCs w:val="20"/>
        </w:rPr>
        <w:t xml:space="preserve"> </w:t>
      </w:r>
      <w:r w:rsidR="005F25F0" w:rsidRPr="00B04CA4">
        <w:rPr>
          <w:sz w:val="20"/>
          <w:szCs w:val="20"/>
        </w:rPr>
        <w:t xml:space="preserve"> both compounds contain a benzene ring and three nitro (NO</w:t>
      </w:r>
      <w:r w:rsidR="005F25F0" w:rsidRPr="00B04CA4">
        <w:rPr>
          <w:sz w:val="20"/>
          <w:szCs w:val="20"/>
          <w:vertAlign w:val="subscript"/>
        </w:rPr>
        <w:t>3</w:t>
      </w:r>
      <w:r w:rsidR="005F25F0" w:rsidRPr="00B04CA4">
        <w:rPr>
          <w:sz w:val="20"/>
          <w:szCs w:val="20"/>
        </w:rPr>
        <w:t>) groups. TNT has one extra methyl (CH</w:t>
      </w:r>
      <w:r w:rsidR="005F25F0" w:rsidRPr="00B04CA4">
        <w:rPr>
          <w:sz w:val="20"/>
          <w:szCs w:val="20"/>
          <w:vertAlign w:val="subscript"/>
        </w:rPr>
        <w:t>3</w:t>
      </w:r>
      <w:r w:rsidR="005F25F0" w:rsidRPr="00B04CA4">
        <w:rPr>
          <w:sz w:val="20"/>
          <w:szCs w:val="20"/>
        </w:rPr>
        <w:t xml:space="preserve">) </w:t>
      </w:r>
      <w:r w:rsidR="005F25F0" w:rsidRPr="00B04CA4">
        <w:rPr>
          <w:sz w:val="20"/>
          <w:szCs w:val="20"/>
        </w:rPr>
        <w:t>group</w:t>
      </w:r>
      <w:r w:rsidR="005F25F0" w:rsidRPr="00B04CA4">
        <w:rPr>
          <w:sz w:val="20"/>
          <w:szCs w:val="20"/>
        </w:rPr>
        <w:t xml:space="preserve"> whereas Tetryl has the additional methyl group bonded </w:t>
      </w:r>
      <w:r w:rsidR="005F25F0" w:rsidRPr="00B04CA4">
        <w:rPr>
          <w:sz w:val="20"/>
          <w:szCs w:val="20"/>
        </w:rPr>
        <w:lastRenderedPageBreak/>
        <w:t>to the N-NO</w:t>
      </w:r>
      <w:r w:rsidR="005F25F0" w:rsidRPr="00B04CA4">
        <w:rPr>
          <w:sz w:val="20"/>
          <w:szCs w:val="20"/>
          <w:vertAlign w:val="subscript"/>
        </w:rPr>
        <w:t>2</w:t>
      </w:r>
      <w:r w:rsidR="005F25F0" w:rsidRPr="00B04CA4">
        <w:rPr>
          <w:sz w:val="20"/>
          <w:szCs w:val="20"/>
        </w:rPr>
        <w:t xml:space="preserve"> </w:t>
      </w:r>
      <w:r w:rsidR="00B04CA4" w:rsidRPr="00B04CA4">
        <w:rPr>
          <w:sz w:val="20"/>
          <w:szCs w:val="20"/>
        </w:rPr>
        <w:t>group</w:t>
      </w:r>
      <w:r w:rsidR="00B04CA4">
        <w:rPr>
          <w:sz w:val="20"/>
          <w:szCs w:val="20"/>
        </w:rPr>
        <w:t xml:space="preserve">. These chemical similarities means that a secondary verification test must be carried out, in this regard a FTIR or RAMAN tester would be used in conjunction. </w:t>
      </w:r>
    </w:p>
    <w:p w14:paraId="1BC53462" w14:textId="538B5B0A" w:rsidR="004705C7" w:rsidRDefault="004705C7" w:rsidP="00952B28">
      <w:pPr>
        <w:rPr>
          <w:sz w:val="20"/>
          <w:szCs w:val="20"/>
        </w:rPr>
      </w:pPr>
      <w:r>
        <w:rPr>
          <w:sz w:val="20"/>
          <w:szCs w:val="20"/>
        </w:rPr>
        <w:t>FTIR</w:t>
      </w:r>
      <w:r w:rsidR="005C3316">
        <w:rPr>
          <w:sz w:val="20"/>
          <w:szCs w:val="20"/>
        </w:rPr>
        <w:t>,</w:t>
      </w:r>
      <w:r>
        <w:rPr>
          <w:sz w:val="20"/>
          <w:szCs w:val="20"/>
        </w:rPr>
        <w:t xml:space="preserve"> which stands for Fourier Transform Infrared</w:t>
      </w:r>
      <w:r w:rsidR="00153300">
        <w:rPr>
          <w:sz w:val="20"/>
          <w:szCs w:val="20"/>
        </w:rPr>
        <w:t>, “</w:t>
      </w:r>
      <w:r w:rsidR="00153300" w:rsidRPr="00153300">
        <w:rPr>
          <w:sz w:val="20"/>
          <w:szCs w:val="20"/>
        </w:rPr>
        <w:t>sends infrared radiation of about 10,000 to 100 cm</w:t>
      </w:r>
      <w:r w:rsidR="00153300" w:rsidRPr="00153300">
        <w:rPr>
          <w:sz w:val="20"/>
          <w:szCs w:val="20"/>
          <w:vertAlign w:val="superscript"/>
        </w:rPr>
        <w:t>-1</w:t>
      </w:r>
      <w:r w:rsidR="00153300" w:rsidRPr="00153300">
        <w:rPr>
          <w:sz w:val="20"/>
          <w:szCs w:val="20"/>
        </w:rPr>
        <w:t> through a sample, with some radiation absorbed and some passed through.  The absorbed radiation is converted into rotational and/or vibrational energy by the sample molecules.  The resulting signal at the detector presents as a spectrum, typically from 4000 cm</w:t>
      </w:r>
      <w:r w:rsidR="00153300" w:rsidRPr="00153300">
        <w:rPr>
          <w:sz w:val="20"/>
          <w:szCs w:val="20"/>
          <w:vertAlign w:val="superscript"/>
        </w:rPr>
        <w:t>-1 </w:t>
      </w:r>
      <w:r w:rsidR="00153300" w:rsidRPr="00153300">
        <w:rPr>
          <w:sz w:val="20"/>
          <w:szCs w:val="20"/>
        </w:rPr>
        <w:t>to 400cm</w:t>
      </w:r>
      <w:r w:rsidR="00153300" w:rsidRPr="00153300">
        <w:rPr>
          <w:sz w:val="20"/>
          <w:szCs w:val="20"/>
          <w:vertAlign w:val="superscript"/>
        </w:rPr>
        <w:t>-1</w:t>
      </w:r>
      <w:r w:rsidR="00153300" w:rsidRPr="00153300">
        <w:rPr>
          <w:sz w:val="20"/>
          <w:szCs w:val="20"/>
        </w:rPr>
        <w:t>, representing a molecular fingerprint of the sample.  Each molecule or chemical structure will produce a unique spectral fingerprint, making FTIR analysis a great tool for chemical identification.</w:t>
      </w:r>
      <w:r w:rsidR="00153300">
        <w:rPr>
          <w:sz w:val="20"/>
          <w:szCs w:val="20"/>
        </w:rPr>
        <w:t>”</w:t>
      </w:r>
      <w:sdt>
        <w:sdtPr>
          <w:rPr>
            <w:sz w:val="20"/>
            <w:szCs w:val="20"/>
          </w:rPr>
          <w:id w:val="-327977874"/>
          <w:citation/>
        </w:sdtPr>
        <w:sdtContent>
          <w:r w:rsidR="00153300">
            <w:rPr>
              <w:sz w:val="20"/>
              <w:szCs w:val="20"/>
            </w:rPr>
            <w:fldChar w:fldCharType="begin"/>
          </w:r>
          <w:r w:rsidR="00153300">
            <w:rPr>
              <w:sz w:val="20"/>
              <w:szCs w:val="20"/>
            </w:rPr>
            <w:instrText xml:space="preserve"> CITATION FTI24 \l 2057 </w:instrText>
          </w:r>
          <w:r w:rsidR="00153300">
            <w:rPr>
              <w:sz w:val="20"/>
              <w:szCs w:val="20"/>
            </w:rPr>
            <w:fldChar w:fldCharType="separate"/>
          </w:r>
          <w:r w:rsidR="00B47947">
            <w:rPr>
              <w:noProof/>
              <w:sz w:val="20"/>
              <w:szCs w:val="20"/>
            </w:rPr>
            <w:t xml:space="preserve"> </w:t>
          </w:r>
          <w:r w:rsidR="00B47947" w:rsidRPr="00B47947">
            <w:rPr>
              <w:noProof/>
              <w:sz w:val="20"/>
              <w:szCs w:val="20"/>
            </w:rPr>
            <w:t>[5]</w:t>
          </w:r>
          <w:r w:rsidR="00153300">
            <w:rPr>
              <w:sz w:val="20"/>
              <w:szCs w:val="20"/>
            </w:rPr>
            <w:fldChar w:fldCharType="end"/>
          </w:r>
        </w:sdtContent>
      </w:sdt>
      <w:r w:rsidR="00153300">
        <w:rPr>
          <w:sz w:val="20"/>
          <w:szCs w:val="20"/>
        </w:rPr>
        <w:t xml:space="preserve">. </w:t>
      </w:r>
    </w:p>
    <w:p w14:paraId="120812C8" w14:textId="3531551C" w:rsidR="009958E9" w:rsidRPr="00B04CA4" w:rsidRDefault="00B04CA4" w:rsidP="00952B28">
      <w:pPr>
        <w:rPr>
          <w:sz w:val="20"/>
          <w:szCs w:val="20"/>
        </w:rPr>
      </w:pPr>
      <w:r>
        <w:rPr>
          <w:sz w:val="20"/>
          <w:szCs w:val="20"/>
        </w:rPr>
        <w:t>“</w:t>
      </w:r>
      <w:r w:rsidRPr="00B04CA4">
        <w:rPr>
          <w:sz w:val="20"/>
          <w:szCs w:val="20"/>
        </w:rPr>
        <w:t xml:space="preserve">Handheld Raman spectrometers are used to provide direct sampling of loose solid or liquid material or to conduct sampling on a containerized sample. These devices are rugged, field-portable units that are designed to provide responders with the ability to </w:t>
      </w:r>
      <w:r w:rsidRPr="00B04CA4">
        <w:rPr>
          <w:sz w:val="20"/>
          <w:szCs w:val="20"/>
        </w:rPr>
        <w:t>analyse</w:t>
      </w:r>
      <w:r w:rsidRPr="00B04CA4">
        <w:rPr>
          <w:sz w:val="20"/>
          <w:szCs w:val="20"/>
        </w:rPr>
        <w:t xml:space="preserve"> unknown powders and liquids without destroying the sample</w:t>
      </w:r>
      <w:r>
        <w:rPr>
          <w:sz w:val="20"/>
          <w:szCs w:val="20"/>
        </w:rPr>
        <w:t xml:space="preserve">” </w:t>
      </w:r>
      <w:sdt>
        <w:sdtPr>
          <w:rPr>
            <w:sz w:val="20"/>
            <w:szCs w:val="20"/>
          </w:rPr>
          <w:id w:val="1939863834"/>
          <w:citation/>
        </w:sdtPr>
        <w:sdtContent>
          <w:r>
            <w:rPr>
              <w:sz w:val="20"/>
              <w:szCs w:val="20"/>
            </w:rPr>
            <w:fldChar w:fldCharType="begin"/>
          </w:r>
          <w:r>
            <w:rPr>
              <w:sz w:val="20"/>
              <w:szCs w:val="20"/>
            </w:rPr>
            <w:instrText xml:space="preserve"> CITATION USD24 \l 2057 </w:instrText>
          </w:r>
          <w:r>
            <w:rPr>
              <w:sz w:val="20"/>
              <w:szCs w:val="20"/>
            </w:rPr>
            <w:fldChar w:fldCharType="separate"/>
          </w:r>
          <w:r w:rsidR="00B47947" w:rsidRPr="00B47947">
            <w:rPr>
              <w:noProof/>
              <w:sz w:val="20"/>
              <w:szCs w:val="20"/>
            </w:rPr>
            <w:t>[6]</w:t>
          </w:r>
          <w:r>
            <w:rPr>
              <w:sz w:val="20"/>
              <w:szCs w:val="20"/>
            </w:rPr>
            <w:fldChar w:fldCharType="end"/>
          </w:r>
        </w:sdtContent>
      </w:sdt>
      <w:r w:rsidR="009958E9">
        <w:rPr>
          <w:sz w:val="20"/>
          <w:szCs w:val="20"/>
        </w:rPr>
        <w:t xml:space="preserve">. I can provide a quantitative analysis of the chemicals present and provide the EOD operator certainty with what they are working with. A RAMAN uses a single wavelength laser which uses photons to transfer energy to a molecule’s bond and excites them to a higher energy state. Most of the energy would be emitted as additional photons and scattering them to a different frequency </w:t>
      </w:r>
      <w:sdt>
        <w:sdtPr>
          <w:rPr>
            <w:sz w:val="20"/>
            <w:szCs w:val="20"/>
          </w:rPr>
          <w:id w:val="-368915804"/>
          <w:citation/>
        </w:sdtPr>
        <w:sdtContent>
          <w:r w:rsidR="009958E9">
            <w:rPr>
              <w:sz w:val="20"/>
              <w:szCs w:val="20"/>
            </w:rPr>
            <w:fldChar w:fldCharType="begin"/>
          </w:r>
          <w:r w:rsidR="009958E9">
            <w:rPr>
              <w:sz w:val="20"/>
              <w:szCs w:val="20"/>
            </w:rPr>
            <w:instrText xml:space="preserve"> CITATION Was24 \l 2057 </w:instrText>
          </w:r>
          <w:r w:rsidR="009958E9">
            <w:rPr>
              <w:sz w:val="20"/>
              <w:szCs w:val="20"/>
            </w:rPr>
            <w:fldChar w:fldCharType="separate"/>
          </w:r>
          <w:r w:rsidR="00B47947" w:rsidRPr="00B47947">
            <w:rPr>
              <w:noProof/>
              <w:sz w:val="20"/>
              <w:szCs w:val="20"/>
            </w:rPr>
            <w:t>[7]</w:t>
          </w:r>
          <w:r w:rsidR="009958E9">
            <w:rPr>
              <w:sz w:val="20"/>
              <w:szCs w:val="20"/>
            </w:rPr>
            <w:fldChar w:fldCharType="end"/>
          </w:r>
        </w:sdtContent>
      </w:sdt>
      <w:r w:rsidR="009958E9">
        <w:rPr>
          <w:sz w:val="20"/>
          <w:szCs w:val="20"/>
        </w:rPr>
        <w:t>.</w:t>
      </w:r>
      <w:r w:rsidR="004705C7">
        <w:rPr>
          <w:sz w:val="20"/>
          <w:szCs w:val="20"/>
        </w:rPr>
        <w:t xml:space="preserve"> The discrepancy of the reading is similar from atom to atom but is unique to the individual molecules. The advantage of using a RAMAN tester is that requires less sample preparation and is more portable than FTIR</w:t>
      </w:r>
      <w:r w:rsidR="00153300">
        <w:rPr>
          <w:sz w:val="20"/>
          <w:szCs w:val="20"/>
        </w:rPr>
        <w:t xml:space="preserve">, however it is more expensive. </w:t>
      </w:r>
      <w:r w:rsidR="004705C7">
        <w:rPr>
          <w:sz w:val="20"/>
          <w:szCs w:val="20"/>
        </w:rPr>
        <w:t xml:space="preserve"> </w:t>
      </w:r>
    </w:p>
    <w:p w14:paraId="4EC1E053" w14:textId="77777777" w:rsidR="00DF13A2" w:rsidRDefault="00DF13A2" w:rsidP="00E80612">
      <w:pPr>
        <w:ind w:left="720" w:hanging="720"/>
        <w:rPr>
          <w:sz w:val="20"/>
          <w:szCs w:val="20"/>
          <w:u w:val="single"/>
        </w:rPr>
      </w:pPr>
    </w:p>
    <w:p w14:paraId="4EE22F26" w14:textId="77777777" w:rsidR="00DF13A2" w:rsidRDefault="00DF13A2" w:rsidP="00E80612">
      <w:pPr>
        <w:ind w:left="720" w:hanging="720"/>
        <w:rPr>
          <w:sz w:val="20"/>
          <w:szCs w:val="20"/>
          <w:u w:val="single"/>
        </w:rPr>
      </w:pPr>
    </w:p>
    <w:p w14:paraId="7CB19BCE" w14:textId="77777777" w:rsidR="00C929EB" w:rsidRDefault="00C929EB" w:rsidP="00E80612">
      <w:pPr>
        <w:ind w:left="720" w:hanging="720"/>
        <w:rPr>
          <w:sz w:val="20"/>
          <w:szCs w:val="20"/>
          <w:u w:val="single"/>
        </w:rPr>
      </w:pPr>
    </w:p>
    <w:p w14:paraId="5CC90B95" w14:textId="469A8178" w:rsidR="00E75A81" w:rsidRDefault="00E75A81" w:rsidP="00E75A81">
      <w:pPr>
        <w:pStyle w:val="Heading2"/>
      </w:pPr>
      <w:bookmarkStart w:id="32" w:name="_Toc184981870"/>
      <w:bookmarkStart w:id="33" w:name="_Toc184981891"/>
      <w:r>
        <w:rPr>
          <w:noProof/>
        </w:rPr>
        <mc:AlternateContent>
          <mc:Choice Requires="wps">
            <w:drawing>
              <wp:anchor distT="0" distB="0" distL="114300" distR="114300" simplePos="0" relativeHeight="251692032" behindDoc="1" locked="0" layoutInCell="1" allowOverlap="1" wp14:anchorId="3065B74E" wp14:editId="09E4A703">
                <wp:simplePos x="0" y="0"/>
                <wp:positionH relativeFrom="column">
                  <wp:posOffset>3381375</wp:posOffset>
                </wp:positionH>
                <wp:positionV relativeFrom="paragraph">
                  <wp:posOffset>2145030</wp:posOffset>
                </wp:positionV>
                <wp:extent cx="2773045" cy="635"/>
                <wp:effectExtent l="0" t="0" r="0" b="0"/>
                <wp:wrapTight wrapText="bothSides">
                  <wp:wrapPolygon edited="0">
                    <wp:start x="0" y="0"/>
                    <wp:lineTo x="0" y="21600"/>
                    <wp:lineTo x="21600" y="21600"/>
                    <wp:lineTo x="21600" y="0"/>
                  </wp:wrapPolygon>
                </wp:wrapTight>
                <wp:docPr id="1460402494" name="Text Box 1"/>
                <wp:cNvGraphicFramePr/>
                <a:graphic xmlns:a="http://schemas.openxmlformats.org/drawingml/2006/main">
                  <a:graphicData uri="http://schemas.microsoft.com/office/word/2010/wordprocessingShape">
                    <wps:wsp>
                      <wps:cNvSpPr txBox="1"/>
                      <wps:spPr>
                        <a:xfrm>
                          <a:off x="0" y="0"/>
                          <a:ext cx="2773045" cy="635"/>
                        </a:xfrm>
                        <a:prstGeom prst="rect">
                          <a:avLst/>
                        </a:prstGeom>
                        <a:solidFill>
                          <a:prstClr val="white"/>
                        </a:solidFill>
                        <a:ln>
                          <a:noFill/>
                        </a:ln>
                      </wps:spPr>
                      <wps:txbx>
                        <w:txbxContent>
                          <w:p w14:paraId="400A4D74" w14:textId="586783A3" w:rsidR="00E75A81" w:rsidRPr="00E75A81" w:rsidRDefault="00E75A81" w:rsidP="00E75A81">
                            <w:pPr>
                              <w:pStyle w:val="Caption"/>
                              <w:rPr>
                                <w:noProof/>
                                <w:color w:val="auto"/>
                                <w:sz w:val="20"/>
                                <w:szCs w:val="20"/>
                              </w:rPr>
                            </w:pPr>
                            <w:bookmarkStart w:id="34" w:name="_Toc184982883"/>
                            <w:bookmarkStart w:id="35" w:name="_Toc184983654"/>
                            <w:r w:rsidRPr="00E75A81">
                              <w:rPr>
                                <w:color w:val="auto"/>
                                <w:sz w:val="20"/>
                                <w:szCs w:val="20"/>
                              </w:rPr>
                              <w:t xml:space="preserve">Figure </w:t>
                            </w:r>
                            <w:r w:rsidRPr="00E75A81">
                              <w:rPr>
                                <w:color w:val="auto"/>
                                <w:sz w:val="20"/>
                                <w:szCs w:val="20"/>
                              </w:rPr>
                              <w:fldChar w:fldCharType="begin"/>
                            </w:r>
                            <w:r w:rsidRPr="00E75A81">
                              <w:rPr>
                                <w:color w:val="auto"/>
                                <w:sz w:val="20"/>
                                <w:szCs w:val="20"/>
                              </w:rPr>
                              <w:instrText xml:space="preserve"> SEQ Figure \* ARABIC </w:instrText>
                            </w:r>
                            <w:r w:rsidRPr="00E75A81">
                              <w:rPr>
                                <w:color w:val="auto"/>
                                <w:sz w:val="20"/>
                                <w:szCs w:val="20"/>
                              </w:rPr>
                              <w:fldChar w:fldCharType="separate"/>
                            </w:r>
                            <w:r w:rsidR="00930F62">
                              <w:rPr>
                                <w:noProof/>
                                <w:color w:val="auto"/>
                                <w:sz w:val="20"/>
                                <w:szCs w:val="20"/>
                              </w:rPr>
                              <w:t>10</w:t>
                            </w:r>
                            <w:r w:rsidRPr="00E75A81">
                              <w:rPr>
                                <w:color w:val="auto"/>
                                <w:sz w:val="20"/>
                                <w:szCs w:val="20"/>
                              </w:rPr>
                              <w:fldChar w:fldCharType="end"/>
                            </w:r>
                            <w:r w:rsidRPr="00E75A81">
                              <w:rPr>
                                <w:color w:val="auto"/>
                                <w:sz w:val="20"/>
                                <w:szCs w:val="20"/>
                              </w:rPr>
                              <w:t xml:space="preserve"> IR Spectrum of TNT</w:t>
                            </w:r>
                            <w:sdt>
                              <w:sdtPr>
                                <w:rPr>
                                  <w:color w:val="auto"/>
                                  <w:sz w:val="20"/>
                                  <w:szCs w:val="20"/>
                                </w:rPr>
                                <w:id w:val="-307321946"/>
                                <w:citation/>
                              </w:sdtPr>
                              <w:sdtContent>
                                <w:r w:rsidR="00090C43">
                                  <w:rPr>
                                    <w:color w:val="auto"/>
                                    <w:sz w:val="20"/>
                                    <w:szCs w:val="20"/>
                                  </w:rPr>
                                  <w:fldChar w:fldCharType="begin"/>
                                </w:r>
                                <w:r w:rsidR="00090C43">
                                  <w:rPr>
                                    <w:color w:val="auto"/>
                                    <w:sz w:val="20"/>
                                    <w:szCs w:val="20"/>
                                  </w:rPr>
                                  <w:instrText xml:space="preserve"> CITATION Adr15 \l 2057 </w:instrText>
                                </w:r>
                                <w:r w:rsidR="00090C43">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[8]</w:t>
                                </w:r>
                                <w:r w:rsidR="00090C43">
                                  <w:rPr>
                                    <w:color w:val="auto"/>
                                    <w:sz w:val="20"/>
                                    <w:szCs w:val="20"/>
                                  </w:rPr>
                                  <w:fldChar w:fldCharType="end"/>
                                </w:r>
                              </w:sdtContent>
                            </w:sdt>
                            <w:bookmarkEnd w:id="34"/>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65B74E" id="_x0000_s1033" type="#_x0000_t202" style="position:absolute;margin-left:266.25pt;margin-top:168.9pt;width:218.3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" stroked="f">
                <v:textbox style="mso-fit-shape-to-text:t" inset="0,0,0,0">
                  <w:txbxContent>
                    <w:p w14:paraId="400A4D74" w14:textId="586783A3" w:rsidR="00E75A81" w:rsidRPr="00E75A81" w:rsidRDefault="00E75A81" w:rsidP="00E75A81">
                      <w:pPr>
                        <w:pStyle w:val="Caption"/>
                        <w:rPr>
                          <w:noProof/>
                          <w:color w:val="auto"/>
                          <w:sz w:val="20"/>
                          <w:szCs w:val="20"/>
                        </w:rPr>
                      </w:pPr>
                      <w:bookmarkStart w:id="36" w:name="_Toc184982883"/>
                      <w:bookmarkStart w:id="37" w:name="_Toc184983654"/>
                      <w:r w:rsidRPr="00E75A81">
                        <w:rPr>
                          <w:color w:val="auto"/>
                          <w:sz w:val="20"/>
                          <w:szCs w:val="20"/>
                        </w:rPr>
                        <w:t xml:space="preserve">Figure </w:t>
                      </w:r>
                      <w:r w:rsidRPr="00E75A81">
                        <w:rPr>
                          <w:color w:val="auto"/>
                          <w:sz w:val="20"/>
                          <w:szCs w:val="20"/>
                        </w:rPr>
                        <w:fldChar w:fldCharType="begin"/>
                      </w:r>
                      <w:r w:rsidRPr="00E75A81">
                        <w:rPr>
                          <w:color w:val="auto"/>
                          <w:sz w:val="20"/>
                          <w:szCs w:val="20"/>
                        </w:rPr>
                        <w:instrText xml:space="preserve"> SEQ Figure \* ARABIC </w:instrText>
                      </w:r>
                      <w:r w:rsidRPr="00E75A81">
                        <w:rPr>
                          <w:color w:val="auto"/>
                          <w:sz w:val="20"/>
                          <w:szCs w:val="20"/>
                        </w:rPr>
                        <w:fldChar w:fldCharType="separate"/>
                      </w:r>
                      <w:r w:rsidR="00930F62">
                        <w:rPr>
                          <w:noProof/>
                          <w:color w:val="auto"/>
                          <w:sz w:val="20"/>
                          <w:szCs w:val="20"/>
                        </w:rPr>
                        <w:t>10</w:t>
                      </w:r>
                      <w:r w:rsidRPr="00E75A81">
                        <w:rPr>
                          <w:color w:val="auto"/>
                          <w:sz w:val="20"/>
                          <w:szCs w:val="20"/>
                        </w:rPr>
                        <w:fldChar w:fldCharType="end"/>
                      </w:r>
                      <w:r w:rsidRPr="00E75A81">
                        <w:rPr>
                          <w:color w:val="auto"/>
                          <w:sz w:val="20"/>
                          <w:szCs w:val="20"/>
                        </w:rPr>
                        <w:t xml:space="preserve"> IR Spectrum of TNT</w:t>
                      </w:r>
                      <w:sdt>
                        <w:sdtPr>
                          <w:rPr>
                            <w:color w:val="auto"/>
                            <w:sz w:val="20"/>
                            <w:szCs w:val="20"/>
                          </w:rPr>
                          <w:id w:val="-307321946"/>
                          <w:citation/>
                        </w:sdtPr>
                        <w:sdtContent>
                          <w:r w:rsidR="00090C43">
                            <w:rPr>
                              <w:color w:val="auto"/>
                              <w:sz w:val="20"/>
                              <w:szCs w:val="20"/>
                            </w:rPr>
                            <w:fldChar w:fldCharType="begin"/>
                          </w:r>
                          <w:r w:rsidR="00090C43">
                            <w:rPr>
                              <w:color w:val="auto"/>
                              <w:sz w:val="20"/>
                              <w:szCs w:val="20"/>
                            </w:rPr>
                            <w:instrText xml:space="preserve"> CITATION Adr15 \l 2057 </w:instrText>
                          </w:r>
                          <w:r w:rsidR="00090C43">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[8]</w:t>
                          </w:r>
                          <w:r w:rsidR="00090C43">
                            <w:rPr>
                              <w:color w:val="auto"/>
                              <w:sz w:val="20"/>
                              <w:szCs w:val="20"/>
                            </w:rPr>
                            <w:fldChar w:fldCharType="end"/>
                          </w:r>
                        </w:sdtContent>
                      </w:sdt>
                      <w:bookmarkEnd w:id="36"/>
                      <w:bookmarkEnd w:id="37"/>
                    </w:p>
                  </w:txbxContent>
                </v:textbox>
                <w10:wrap type="tight"/>
              </v:shape>
            </w:pict>
          </mc:Fallback>
        </mc:AlternateContent>
      </w:r>
      <w:r>
        <w:rPr>
          <w:noProof/>
        </w:rPr>
        <w:drawing>
          <wp:anchor distT="0" distB="0" distL="114300" distR="114300" simplePos="0" relativeHeight="251689984" behindDoc="1" locked="0" layoutInCell="1" allowOverlap="1" wp14:anchorId="002FA424" wp14:editId="0A6DD15A">
            <wp:simplePos x="0" y="0"/>
            <wp:positionH relativeFrom="column">
              <wp:posOffset>3381375</wp:posOffset>
            </wp:positionH>
            <wp:positionV relativeFrom="paragraph">
              <wp:posOffset>0</wp:posOffset>
            </wp:positionV>
            <wp:extent cx="2773045" cy="2087880"/>
            <wp:effectExtent l="0" t="0" r="8255" b="7620"/>
            <wp:wrapTight wrapText="bothSides">
              <wp:wrapPolygon edited="0">
                <wp:start x="0" y="0"/>
                <wp:lineTo x="0" y="21482"/>
                <wp:lineTo x="21516" y="21482"/>
                <wp:lineTo x="21516" y="0"/>
                <wp:lineTo x="0" y="0"/>
              </wp:wrapPolygon>
            </wp:wrapTight>
            <wp:docPr id="1635127946" name="Picture 5" descr="Comprehensive Infrared Study of Tetryl, Dinitrotoluene, and Trinitrotoluene  Compounds - Adriana Puiu, Gianfranco Giubileo, Stella Nunziante Cesaro,  Luigi Bencivenni,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rehensive Infrared Study of Tetryl, Dinitrotoluene, and Trinitrotoluene  Compounds - Adriana Puiu, Gianfranco Giubileo, Stella Nunziante Cesaro,  Luigi Bencivenni, 20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73045" cy="2087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6CB4BAB" wp14:editId="00AF4155">
            <wp:extent cx="2675409" cy="1859280"/>
            <wp:effectExtent l="0" t="0" r="0" b="7620"/>
            <wp:docPr id="1147037717" name="Picture 4" descr="FTIR absorption spectrum of T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IR absorption spectrum of TNT. | Download Scientific Diagra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85828" cy="1866520"/>
                    </a:xfrm>
                    <a:prstGeom prst="rect">
                      <a:avLst/>
                    </a:prstGeom>
                    <a:noFill/>
                    <a:ln>
                      <a:noFill/>
                    </a:ln>
                  </pic:spPr>
                </pic:pic>
              </a:graphicData>
            </a:graphic>
          </wp:inline>
        </w:drawing>
      </w:r>
      <w:bookmarkEnd w:id="32"/>
      <w:bookmarkEnd w:id="33"/>
    </w:p>
    <w:p w14:paraId="441CB7FF" w14:textId="06AE76ED" w:rsidR="00E75A81" w:rsidRPr="00E75A81" w:rsidRDefault="00E75A81" w:rsidP="00E75A81">
      <w:pPr>
        <w:pStyle w:val="Caption"/>
        <w:rPr>
          <w:color w:val="auto"/>
          <w:sz w:val="20"/>
          <w:szCs w:val="20"/>
        </w:rPr>
      </w:pPr>
      <w:bookmarkStart w:id="38" w:name="_Toc184982884"/>
      <w:bookmarkStart w:id="39" w:name="_Toc184983655"/>
      <w:r w:rsidRPr="00E75A81">
        <w:rPr>
          <w:color w:val="auto"/>
          <w:sz w:val="20"/>
          <w:szCs w:val="20"/>
        </w:rPr>
        <w:t xml:space="preserve">Figure </w:t>
      </w:r>
      <w:r w:rsidRPr="00E75A81">
        <w:rPr>
          <w:color w:val="auto"/>
          <w:sz w:val="20"/>
          <w:szCs w:val="20"/>
        </w:rPr>
        <w:fldChar w:fldCharType="begin"/>
      </w:r>
      <w:r w:rsidRPr="00E75A81">
        <w:rPr>
          <w:color w:val="auto"/>
          <w:sz w:val="20"/>
          <w:szCs w:val="20"/>
        </w:rPr>
        <w:instrText xml:space="preserve"> SEQ Figure \* ARABIC </w:instrText>
      </w:r>
      <w:r w:rsidRPr="00E75A81">
        <w:rPr>
          <w:color w:val="auto"/>
          <w:sz w:val="20"/>
          <w:szCs w:val="20"/>
        </w:rPr>
        <w:fldChar w:fldCharType="separate"/>
      </w:r>
      <w:r w:rsidR="00930F62">
        <w:rPr>
          <w:noProof/>
          <w:color w:val="auto"/>
          <w:sz w:val="20"/>
          <w:szCs w:val="20"/>
        </w:rPr>
        <w:t>11</w:t>
      </w:r>
      <w:r w:rsidRPr="00E75A81">
        <w:rPr>
          <w:color w:val="auto"/>
          <w:sz w:val="20"/>
          <w:szCs w:val="20"/>
        </w:rPr>
        <w:fldChar w:fldCharType="end"/>
      </w:r>
      <w:r w:rsidRPr="00E75A81">
        <w:rPr>
          <w:color w:val="auto"/>
          <w:sz w:val="20"/>
          <w:szCs w:val="20"/>
        </w:rPr>
        <w:t xml:space="preserve"> IR Spectrum of Tetryl</w:t>
      </w:r>
      <w:sdt>
        <w:sdtPr>
          <w:rPr>
            <w:color w:val="auto"/>
            <w:sz w:val="20"/>
            <w:szCs w:val="20"/>
          </w:rPr>
          <w:id w:val="-1844542701"/>
          <w:citation/>
        </w:sdtPr>
        <w:sdtContent>
          <w:r w:rsidR="00090C43">
            <w:rPr>
              <w:color w:val="auto"/>
              <w:sz w:val="20"/>
              <w:szCs w:val="20"/>
            </w:rPr>
            <w:fldChar w:fldCharType="begin"/>
          </w:r>
          <w:r w:rsidR="00090C43">
            <w:rPr>
              <w:color w:val="auto"/>
              <w:sz w:val="20"/>
              <w:szCs w:val="20"/>
            </w:rPr>
            <w:instrText xml:space="preserve"> CITATION Adr15 \l 2057 </w:instrText>
          </w:r>
          <w:r w:rsidR="00090C43">
            <w:rPr>
              <w:color w:val="auto"/>
              <w:sz w:val="20"/>
              <w:szCs w:val="20"/>
            </w:rPr>
            <w:fldChar w:fldCharType="separate"/>
          </w:r>
          <w:r w:rsidR="00B47947">
            <w:rPr>
              <w:noProof/>
              <w:color w:val="auto"/>
              <w:sz w:val="20"/>
              <w:szCs w:val="20"/>
            </w:rPr>
            <w:t xml:space="preserve"> </w:t>
          </w:r>
          <w:r w:rsidR="00B47947" w:rsidRPr="00B47947">
            <w:rPr>
              <w:noProof/>
              <w:color w:val="auto"/>
              <w:sz w:val="20"/>
              <w:szCs w:val="20"/>
            </w:rPr>
            <w:t>[8]</w:t>
          </w:r>
          <w:r w:rsidR="00090C43">
            <w:rPr>
              <w:color w:val="auto"/>
              <w:sz w:val="20"/>
              <w:szCs w:val="20"/>
            </w:rPr>
            <w:fldChar w:fldCharType="end"/>
          </w:r>
        </w:sdtContent>
      </w:sdt>
      <w:bookmarkEnd w:id="38"/>
      <w:bookmarkEnd w:id="39"/>
    </w:p>
    <w:p w14:paraId="48481244" w14:textId="77777777" w:rsidR="00E75A81" w:rsidRDefault="00E75A81" w:rsidP="002D49D5">
      <w:pPr>
        <w:pStyle w:val="Heading2"/>
        <w:rPr>
          <w:color w:val="auto"/>
        </w:rPr>
      </w:pPr>
    </w:p>
    <w:p w14:paraId="6B941582" w14:textId="0FF1A3FB" w:rsidR="00E80612" w:rsidRPr="002D49D5" w:rsidRDefault="00A60696" w:rsidP="002D49D5">
      <w:pPr>
        <w:pStyle w:val="Heading2"/>
        <w:rPr>
          <w:color w:val="auto"/>
        </w:rPr>
      </w:pPr>
      <w:bookmarkStart w:id="40" w:name="_Toc184981892"/>
      <w:r w:rsidRPr="002D49D5">
        <w:rPr>
          <w:color w:val="auto"/>
        </w:rPr>
        <w:t>Section 5 – Disposal Methodology</w:t>
      </w:r>
      <w:bookmarkEnd w:id="40"/>
      <w:r w:rsidRPr="002D49D5">
        <w:rPr>
          <w:color w:val="auto"/>
        </w:rPr>
        <w:t xml:space="preserve"> </w:t>
      </w:r>
    </w:p>
    <w:p w14:paraId="57611075" w14:textId="7BAC6DBA" w:rsidR="00A60696" w:rsidRPr="00187ADC" w:rsidRDefault="00B97683" w:rsidP="00A60696">
      <w:pPr>
        <w:rPr>
          <w:sz w:val="20"/>
          <w:szCs w:val="20"/>
        </w:rPr>
      </w:pPr>
      <w:r w:rsidRPr="00187ADC">
        <w:rPr>
          <w:sz w:val="20"/>
          <w:szCs w:val="20"/>
        </w:rPr>
        <w:t xml:space="preserve">From Table 1 the area affected by the blast would extend 2629 meters from ‘ground zero,’ with a crater </w:t>
      </w:r>
      <w:r w:rsidR="00367F16" w:rsidRPr="00187ADC">
        <w:rPr>
          <w:sz w:val="20"/>
          <w:szCs w:val="20"/>
        </w:rPr>
        <w:t>10</w:t>
      </w:r>
      <w:r w:rsidRPr="00187ADC">
        <w:rPr>
          <w:sz w:val="20"/>
          <w:szCs w:val="20"/>
        </w:rPr>
        <w:t xml:space="preserve"> meters by 3 meters. This zone includes homes, religious sites, the Presidential Palace, and part of the Port of Aden. As mentioned earlier, such an event would severely damage Yemen’s economy. Given the population density in Attawahi, the loss of life would be significant. The Port would likely be out of operation for an unknown period, and even shipping traffic in the area could face disruptions.</w:t>
      </w:r>
    </w:p>
    <w:p w14:paraId="60A619AA" w14:textId="4096DCAE" w:rsidR="00B97683" w:rsidRPr="00187ADC" w:rsidRDefault="00B97683" w:rsidP="00A60696">
      <w:pPr>
        <w:rPr>
          <w:sz w:val="20"/>
          <w:szCs w:val="20"/>
        </w:rPr>
      </w:pPr>
      <w:r w:rsidRPr="00187ADC">
        <w:rPr>
          <w:sz w:val="20"/>
          <w:szCs w:val="20"/>
        </w:rPr>
        <w:t xml:space="preserve">The weather for the proposed days </w:t>
      </w:r>
      <w:r w:rsidR="00367F16" w:rsidRPr="00187ADC">
        <w:rPr>
          <w:sz w:val="20"/>
          <w:szCs w:val="20"/>
        </w:rPr>
        <w:t>is</w:t>
      </w:r>
      <w:r w:rsidRPr="00187ADC">
        <w:rPr>
          <w:sz w:val="20"/>
          <w:szCs w:val="20"/>
        </w:rPr>
        <w:t xml:space="preserve"> as follows </w:t>
      </w:r>
    </w:p>
    <w:p w14:paraId="2354BDBA" w14:textId="77777777" w:rsidR="005C0F8D" w:rsidRDefault="00B97683" w:rsidP="005C0F8D">
      <w:pPr>
        <w:keepNext/>
      </w:pPr>
      <w:r w:rsidRPr="00187ADC">
        <w:rPr>
          <w:rFonts w:ascii="Times New Roman" w:hAnsi="Times New Roman" w:cs="Times New Roman"/>
          <w:noProof/>
          <w:sz w:val="20"/>
          <w:szCs w:val="20"/>
          <w:lang w:eastAsia="en-GB"/>
        </w:rPr>
        <w:lastRenderedPageBreak/>
        <w:drawing>
          <wp:inline distT="0" distB="0" distL="0" distR="0" wp14:anchorId="0D577E7B" wp14:editId="4924F9A7">
            <wp:extent cx="6368344" cy="800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weathe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71588" cy="800508"/>
                    </a:xfrm>
                    <a:prstGeom prst="rect">
                      <a:avLst/>
                    </a:prstGeom>
                  </pic:spPr>
                </pic:pic>
              </a:graphicData>
            </a:graphic>
          </wp:inline>
        </w:drawing>
      </w:r>
    </w:p>
    <w:p w14:paraId="3F13D6C7" w14:textId="745FD2F7" w:rsidR="005C0F8D" w:rsidRPr="00E31891" w:rsidRDefault="005C0F8D" w:rsidP="00E31891">
      <w:pPr>
        <w:pStyle w:val="Caption"/>
        <w:rPr>
          <w:color w:val="auto"/>
          <w:sz w:val="22"/>
          <w:szCs w:val="22"/>
        </w:rPr>
      </w:pPr>
      <w:bookmarkStart w:id="41" w:name="_Toc184982885"/>
      <w:bookmarkStart w:id="42" w:name="_Toc184983656"/>
      <w:r w:rsidRPr="005C0F8D">
        <w:rPr>
          <w:color w:val="auto"/>
          <w:sz w:val="20"/>
          <w:szCs w:val="20"/>
        </w:rPr>
        <w:t xml:space="preserve">Figure </w:t>
      </w:r>
      <w:r w:rsidRPr="005C0F8D">
        <w:rPr>
          <w:color w:val="auto"/>
          <w:sz w:val="20"/>
          <w:szCs w:val="20"/>
        </w:rPr>
        <w:fldChar w:fldCharType="begin"/>
      </w:r>
      <w:r w:rsidRPr="005C0F8D">
        <w:rPr>
          <w:color w:val="auto"/>
          <w:sz w:val="20"/>
          <w:szCs w:val="20"/>
        </w:rPr>
        <w:instrText xml:space="preserve"> SEQ Figure \* ARABIC </w:instrText>
      </w:r>
      <w:r w:rsidRPr="005C0F8D">
        <w:rPr>
          <w:color w:val="auto"/>
          <w:sz w:val="20"/>
          <w:szCs w:val="20"/>
        </w:rPr>
        <w:fldChar w:fldCharType="separate"/>
      </w:r>
      <w:r w:rsidR="00930F62">
        <w:rPr>
          <w:noProof/>
          <w:color w:val="auto"/>
          <w:sz w:val="20"/>
          <w:szCs w:val="20"/>
        </w:rPr>
        <w:t>12</w:t>
      </w:r>
      <w:r w:rsidRPr="005C0F8D">
        <w:rPr>
          <w:color w:val="auto"/>
          <w:sz w:val="20"/>
          <w:szCs w:val="20"/>
        </w:rPr>
        <w:fldChar w:fldCharType="end"/>
      </w:r>
      <w:r w:rsidRPr="005C0F8D">
        <w:rPr>
          <w:color w:val="auto"/>
          <w:sz w:val="20"/>
          <w:szCs w:val="20"/>
        </w:rPr>
        <w:t xml:space="preserve"> Weather forecast for Yemen</w:t>
      </w:r>
      <w:bookmarkEnd w:id="41"/>
      <w:bookmarkEnd w:id="42"/>
    </w:p>
    <w:p w14:paraId="5FC9212B" w14:textId="656A6E3C" w:rsidR="00B97683" w:rsidRPr="00187ADC" w:rsidRDefault="00B97683" w:rsidP="007E3946">
      <w:pPr>
        <w:rPr>
          <w:sz w:val="20"/>
          <w:szCs w:val="20"/>
        </w:rPr>
      </w:pPr>
      <w:r w:rsidRPr="00187ADC">
        <w:rPr>
          <w:sz w:val="20"/>
          <w:szCs w:val="20"/>
        </w:rPr>
        <w:t>A Level 1 thunderstorm warning will be in effect for two days, during which no explosive work will take place. This is because of the heightened risk of lightning strikes and increased static. Rain would only cause significant issues if it were heavy enough to cause the ground to potentially disrupt open burn operations. The estimated time required on site is outlined below:</w:t>
      </w:r>
    </w:p>
    <w:tbl>
      <w:tblPr>
        <w:tblStyle w:val="TableGrid"/>
        <w:tblW w:w="0" w:type="auto"/>
        <w:tblLook w:val="04A0" w:firstRow="1" w:lastRow="0" w:firstColumn="1" w:lastColumn="0" w:noHBand="0" w:noVBand="1"/>
      </w:tblPr>
      <w:tblGrid>
        <w:gridCol w:w="1838"/>
        <w:gridCol w:w="7178"/>
      </w:tblGrid>
      <w:tr w:rsidR="00B97683" w:rsidRPr="00187ADC" w14:paraId="70840634" w14:textId="77777777" w:rsidTr="00B56222">
        <w:tc>
          <w:tcPr>
            <w:tcW w:w="1838" w:type="dxa"/>
          </w:tcPr>
          <w:p w14:paraId="66888A51"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10-13 days</w:t>
            </w:r>
          </w:p>
        </w:tc>
        <w:tc>
          <w:tcPr>
            <w:tcW w:w="7178" w:type="dxa"/>
          </w:tcPr>
          <w:p w14:paraId="1F2F3153"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Secure area, setup of control point &amp; burn cell, initialise temperature logging</w:t>
            </w:r>
          </w:p>
        </w:tc>
      </w:tr>
      <w:tr w:rsidR="00B97683" w:rsidRPr="00187ADC" w14:paraId="3351B0E2" w14:textId="77777777" w:rsidTr="00B56222">
        <w:tc>
          <w:tcPr>
            <w:tcW w:w="1838" w:type="dxa"/>
          </w:tcPr>
          <w:p w14:paraId="13EEFCEB"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25-30 days</w:t>
            </w:r>
          </w:p>
        </w:tc>
        <w:tc>
          <w:tcPr>
            <w:tcW w:w="7178" w:type="dxa"/>
          </w:tcPr>
          <w:p w14:paraId="526978F2"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Disposal firings</w:t>
            </w:r>
          </w:p>
        </w:tc>
      </w:tr>
      <w:tr w:rsidR="00B97683" w:rsidRPr="00187ADC" w14:paraId="30773331" w14:textId="77777777" w:rsidTr="00B56222">
        <w:tc>
          <w:tcPr>
            <w:tcW w:w="1838" w:type="dxa"/>
          </w:tcPr>
          <w:p w14:paraId="5FFBA731"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7-10 days</w:t>
            </w:r>
          </w:p>
        </w:tc>
        <w:tc>
          <w:tcPr>
            <w:tcW w:w="7178" w:type="dxa"/>
          </w:tcPr>
          <w:p w14:paraId="5449DB84" w14:textId="77777777" w:rsidR="00B97683" w:rsidRPr="00187ADC" w:rsidRDefault="00B97683" w:rsidP="00B56222">
            <w:pPr>
              <w:pStyle w:val="NoSpacing"/>
              <w:jc w:val="both"/>
              <w:rPr>
                <w:rFonts w:ascii="Times New Roman" w:hAnsi="Times New Roman" w:cs="Times New Roman"/>
                <w:sz w:val="20"/>
                <w:szCs w:val="20"/>
              </w:rPr>
            </w:pPr>
            <w:r w:rsidRPr="00187ADC">
              <w:rPr>
                <w:rFonts w:ascii="Times New Roman" w:hAnsi="Times New Roman" w:cs="Times New Roman"/>
                <w:sz w:val="20"/>
                <w:szCs w:val="20"/>
              </w:rPr>
              <w:t>Decontamination of firing arena and scrap waste locally</w:t>
            </w:r>
          </w:p>
        </w:tc>
      </w:tr>
      <w:tr w:rsidR="00B97683" w:rsidRPr="00187ADC" w14:paraId="09B1F7C4" w14:textId="77777777" w:rsidTr="00B56222">
        <w:tc>
          <w:tcPr>
            <w:tcW w:w="9016" w:type="dxa"/>
            <w:gridSpan w:val="2"/>
          </w:tcPr>
          <w:p w14:paraId="67F3A947" w14:textId="77777777" w:rsidR="00B97683" w:rsidRPr="00187ADC" w:rsidRDefault="00B97683" w:rsidP="00E31891">
            <w:pPr>
              <w:pStyle w:val="NoSpacing"/>
              <w:keepNext/>
              <w:jc w:val="both"/>
              <w:rPr>
                <w:rFonts w:ascii="Times New Roman" w:hAnsi="Times New Roman" w:cs="Times New Roman"/>
                <w:sz w:val="20"/>
                <w:szCs w:val="20"/>
              </w:rPr>
            </w:pPr>
            <w:r w:rsidRPr="00187ADC">
              <w:rPr>
                <w:rFonts w:ascii="Times New Roman" w:hAnsi="Times New Roman" w:cs="Times New Roman"/>
                <w:sz w:val="20"/>
                <w:szCs w:val="20"/>
              </w:rPr>
              <w:t>Due to the security situation the team would need to be billeted offshore</w:t>
            </w:r>
          </w:p>
        </w:tc>
      </w:tr>
    </w:tbl>
    <w:p w14:paraId="414A9D7D" w14:textId="719801FB" w:rsidR="00B97683" w:rsidRPr="00AE2F8D" w:rsidRDefault="00E31891" w:rsidP="00E31891">
      <w:pPr>
        <w:pStyle w:val="Caption"/>
        <w:rPr>
          <w:sz w:val="22"/>
          <w:szCs w:val="22"/>
        </w:rPr>
      </w:pPr>
      <w:r w:rsidRPr="00AE2F8D">
        <w:rPr>
          <w:sz w:val="20"/>
          <w:szCs w:val="20"/>
        </w:rPr>
        <w:t xml:space="preserve">Table 4 Timescale of operation </w:t>
      </w:r>
    </w:p>
    <w:p w14:paraId="00B03834" w14:textId="002236D7" w:rsidR="00505593" w:rsidRPr="00505593" w:rsidRDefault="00505593" w:rsidP="00505593">
      <w:pPr>
        <w:rPr>
          <w:sz w:val="20"/>
          <w:szCs w:val="20"/>
        </w:rPr>
      </w:pPr>
      <w:r>
        <w:rPr>
          <w:sz w:val="20"/>
          <w:szCs w:val="20"/>
        </w:rPr>
        <w:t>It is also prudent to note that Fridays are a Muslim Holy day and so no work would be conducted, it is paramount to respect local culture when carrying out these works.</w:t>
      </w:r>
    </w:p>
    <w:p w14:paraId="4CB7A34D" w14:textId="77777777" w:rsidR="00505593" w:rsidRDefault="00505593" w:rsidP="002D49D5">
      <w:pPr>
        <w:pStyle w:val="Subtitle"/>
      </w:pPr>
    </w:p>
    <w:p w14:paraId="1FD5652E" w14:textId="3B9E8DED" w:rsidR="00B97683" w:rsidRPr="00E31891" w:rsidRDefault="00173BE3" w:rsidP="002D49D5">
      <w:pPr>
        <w:pStyle w:val="Subtitle"/>
      </w:pPr>
      <w:r w:rsidRPr="00E31891">
        <w:t>Render Safe Procedure</w:t>
      </w:r>
    </w:p>
    <w:p w14:paraId="0BB9B620" w14:textId="40A62525" w:rsidR="001C7402" w:rsidRDefault="001C7402" w:rsidP="007E3946">
      <w:pPr>
        <w:rPr>
          <w:sz w:val="20"/>
          <w:szCs w:val="20"/>
        </w:rPr>
      </w:pPr>
      <w:r w:rsidRPr="00187ADC">
        <w:rPr>
          <w:sz w:val="20"/>
          <w:szCs w:val="20"/>
        </w:rPr>
        <w:t xml:space="preserve">The members of the team would require pre-deployment training and require a briefing to all personnel involved in the task. A location for a burning ground has been identified. With UN support it would be required to evacuate all non-essential persons outside of the yellow zone as shown below. </w:t>
      </w:r>
      <w:r w:rsidR="00C05C2E" w:rsidRPr="00187ADC">
        <w:rPr>
          <w:sz w:val="20"/>
          <w:szCs w:val="20"/>
        </w:rPr>
        <w:t>During the process it should be noted that whilst safety exclusion zones will be present these may not be heeded, counselling should be offered in the event of civilian casualties. The disposal will be monitored with CCTV around the perimeter of the fort. BB-1 depth charges do not contain any electro explosive devices, meaning they are immune to radio frequency interference.</w:t>
      </w:r>
    </w:p>
    <w:p w14:paraId="4073850A" w14:textId="7F036670" w:rsidR="00ED1CF5" w:rsidRPr="00187ADC" w:rsidRDefault="00C05C2E" w:rsidP="007E3946">
      <w:pPr>
        <w:rPr>
          <w:sz w:val="20"/>
          <w:szCs w:val="20"/>
        </w:rPr>
      </w:pPr>
      <w:r w:rsidRPr="00187ADC">
        <w:rPr>
          <w:sz w:val="20"/>
          <w:szCs w:val="20"/>
        </w:rPr>
        <w:t>There is no suitable area externally to the fort. Nearby, there are several partially demolished buildings made of baked mud brick. As shown in Figure</w:t>
      </w:r>
      <w:r w:rsidR="0041778F">
        <w:rPr>
          <w:sz w:val="20"/>
          <w:szCs w:val="20"/>
        </w:rPr>
        <w:t xml:space="preserve"> 1</w:t>
      </w:r>
      <w:r w:rsidR="00505593">
        <w:rPr>
          <w:sz w:val="20"/>
          <w:szCs w:val="20"/>
        </w:rPr>
        <w:t>3</w:t>
      </w:r>
      <w:r w:rsidRPr="00187ADC">
        <w:rPr>
          <w:sz w:val="20"/>
          <w:szCs w:val="20"/>
        </w:rPr>
        <w:t xml:space="preserve">, the PBG is situated in a slight depression, with mud brick walls to the east and west. The northern and southern approaches are open, but the southern side would be enclosed using sand-filled Hesco barriers. These barriers are collapsible wire mesh structures lined with heavy-duty fabric. To reinforce the southern Hesco, it would be ideal to bulldoze a sloped bank, or traverse, along its exterior. The additional earth would help mitigate </w:t>
      </w:r>
      <w:r w:rsidR="005B428A" w:rsidRPr="00187ADC">
        <w:rPr>
          <w:sz w:val="20"/>
          <w:szCs w:val="20"/>
        </w:rPr>
        <w:t xml:space="preserve">any lateral explosive effects directing the blast upwards. The northern side of the burning ground would have to be G-shaped, to enable access to both personnel and small vehicles. The use of this shape will direct any explosives away from the nearest buildings. The command point would need to be to the north-west of the fort. A Hesco wall fortification would have to be built to accommodate the position, </w:t>
      </w:r>
      <w:r w:rsidR="00367F16" w:rsidRPr="00187ADC">
        <w:rPr>
          <w:sz w:val="20"/>
          <w:szCs w:val="20"/>
        </w:rPr>
        <w:t>equipment,</w:t>
      </w:r>
      <w:r w:rsidR="005B428A" w:rsidRPr="00187ADC">
        <w:rPr>
          <w:sz w:val="20"/>
          <w:szCs w:val="20"/>
        </w:rPr>
        <w:t xml:space="preserve"> and personnel. Emergency evacuation points have been denoted in the images below, ERV meaning Evacuation Route by Vehicle. ERV1 takes personnel to the north-east towards the park, and ERV2 leads north-west to the ‘billet boat’.</w:t>
      </w:r>
    </w:p>
    <w:p w14:paraId="779D6DDA" w14:textId="78A81550" w:rsidR="00ED1CF5" w:rsidRPr="00187ADC" w:rsidRDefault="00ED1CF5" w:rsidP="007E3946">
      <w:pPr>
        <w:rPr>
          <w:sz w:val="20"/>
          <w:szCs w:val="20"/>
        </w:rPr>
      </w:pPr>
    </w:p>
    <w:p w14:paraId="37B5FF8F" w14:textId="784A85FD" w:rsidR="00ED1CF5" w:rsidRPr="00187ADC" w:rsidRDefault="00ED1CF5" w:rsidP="007E3946">
      <w:pPr>
        <w:rPr>
          <w:sz w:val="20"/>
          <w:szCs w:val="20"/>
        </w:rPr>
      </w:pPr>
    </w:p>
    <w:p w14:paraId="6A878B16" w14:textId="3C9526EC" w:rsidR="00ED1CF5" w:rsidRPr="00187ADC" w:rsidRDefault="00A92E46" w:rsidP="007E3946">
      <w:pPr>
        <w:rPr>
          <w:sz w:val="20"/>
          <w:szCs w:val="20"/>
        </w:rPr>
      </w:pPr>
      <w:r w:rsidRPr="00187ADC">
        <w:rPr>
          <w:rFonts w:ascii="Times New Roman" w:hAnsi="Times New Roman" w:cs="Times New Roman"/>
          <w:noProof/>
          <w:sz w:val="20"/>
          <w:szCs w:val="20"/>
          <w:lang w:eastAsia="en-GB"/>
        </w:rPr>
        <w:lastRenderedPageBreak/>
        <w:drawing>
          <wp:anchor distT="0" distB="0" distL="114300" distR="114300" simplePos="0" relativeHeight="251672576" behindDoc="0" locked="0" layoutInCell="1" allowOverlap="1" wp14:anchorId="2162FE6A" wp14:editId="73C5B725">
            <wp:simplePos x="0" y="0"/>
            <wp:positionH relativeFrom="margin">
              <wp:posOffset>3354070</wp:posOffset>
            </wp:positionH>
            <wp:positionV relativeFrom="paragraph">
              <wp:posOffset>680085</wp:posOffset>
            </wp:positionV>
            <wp:extent cx="2988310" cy="1614170"/>
            <wp:effectExtent l="19050" t="19050" r="21590" b="24130"/>
            <wp:wrapThrough wrapText="bothSides">
              <wp:wrapPolygon edited="0">
                <wp:start x="-138" y="-255"/>
                <wp:lineTo x="-138" y="21668"/>
                <wp:lineTo x="21618" y="21668"/>
                <wp:lineTo x="21618" y="-255"/>
                <wp:lineTo x="-138" y="-255"/>
              </wp:wrapPolygon>
            </wp:wrapThrough>
            <wp:docPr id="31" name="Picture 3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map of a c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88310" cy="161417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Pr="00187ADC">
        <w:rPr>
          <w:rFonts w:ascii="Times New Roman" w:hAnsi="Times New Roman" w:cs="Times New Roman"/>
          <w:noProof/>
          <w:sz w:val="20"/>
          <w:szCs w:val="20"/>
          <w:lang w:eastAsia="en-GB"/>
        </w:rPr>
        <w:drawing>
          <wp:anchor distT="0" distB="0" distL="114300" distR="114300" simplePos="0" relativeHeight="251670528" behindDoc="0" locked="0" layoutInCell="1" allowOverlap="1" wp14:anchorId="0A88706C" wp14:editId="270F240A">
            <wp:simplePos x="0" y="0"/>
            <wp:positionH relativeFrom="margin">
              <wp:posOffset>-204470</wp:posOffset>
            </wp:positionH>
            <wp:positionV relativeFrom="paragraph">
              <wp:posOffset>19050</wp:posOffset>
            </wp:positionV>
            <wp:extent cx="3073400" cy="1793240"/>
            <wp:effectExtent l="19050" t="19050" r="12700" b="16510"/>
            <wp:wrapThrough wrapText="bothSides">
              <wp:wrapPolygon edited="0">
                <wp:start x="-134" y="-229"/>
                <wp:lineTo x="-134" y="21569"/>
                <wp:lineTo x="21555" y="21569"/>
                <wp:lineTo x="21555" y="-229"/>
                <wp:lineTo x="-134" y="-229"/>
              </wp:wrapPolygon>
            </wp:wrapThrough>
            <wp:docPr id="32" name="Picture 32"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map of a c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73400" cy="179324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E31891" w:rsidRPr="00187ADC">
        <w:rPr>
          <w:noProof/>
          <w:sz w:val="20"/>
          <w:szCs w:val="20"/>
          <w:lang w:eastAsia="en-GB"/>
        </w:rPr>
        <w:drawing>
          <wp:anchor distT="0" distB="0" distL="114300" distR="114300" simplePos="0" relativeHeight="251674624" behindDoc="1" locked="0" layoutInCell="1" allowOverlap="1" wp14:anchorId="785E19D4" wp14:editId="1BA3FA09">
            <wp:simplePos x="0" y="0"/>
            <wp:positionH relativeFrom="margin">
              <wp:align>left</wp:align>
            </wp:positionH>
            <wp:positionV relativeFrom="paragraph">
              <wp:posOffset>1997710</wp:posOffset>
            </wp:positionV>
            <wp:extent cx="3123565" cy="3183255"/>
            <wp:effectExtent l="19050" t="19050" r="19685" b="17145"/>
            <wp:wrapTight wrapText="bothSides">
              <wp:wrapPolygon edited="0">
                <wp:start x="-132" y="-129"/>
                <wp:lineTo x="-132" y="21587"/>
                <wp:lineTo x="21604" y="21587"/>
                <wp:lineTo x="21604" y="-129"/>
                <wp:lineTo x="-132" y="-129"/>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25">
                      <a:extLst>
                        <a:ext uri="{28A0092B-C50C-407E-A947-70E740481C1C}">
                          <a14:useLocalDpi xmlns:a14="http://schemas.microsoft.com/office/drawing/2010/main" val="0"/>
                        </a:ext>
                      </a:extLst>
                    </a:blip>
                    <a:stretch>
                      <a:fillRect/>
                    </a:stretch>
                  </pic:blipFill>
                  <pic:spPr>
                    <a:xfrm>
                      <a:off x="0" y="0"/>
                      <a:ext cx="3123565" cy="318325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14:paraId="42CC7772" w14:textId="1CCC075E" w:rsidR="00ED1CF5" w:rsidRPr="00187ADC" w:rsidRDefault="00ED1CF5" w:rsidP="007E3946">
      <w:pPr>
        <w:rPr>
          <w:sz w:val="20"/>
          <w:szCs w:val="20"/>
        </w:rPr>
      </w:pPr>
    </w:p>
    <w:p w14:paraId="1436E3E9" w14:textId="56FAD3F8" w:rsidR="00ED1CF5" w:rsidRPr="00187ADC" w:rsidRDefault="00ED1CF5" w:rsidP="007E3946">
      <w:pPr>
        <w:rPr>
          <w:sz w:val="20"/>
          <w:szCs w:val="20"/>
        </w:rPr>
      </w:pPr>
    </w:p>
    <w:p w14:paraId="5121B9AC" w14:textId="5F402E2F" w:rsidR="00ED1CF5" w:rsidRPr="00187ADC" w:rsidRDefault="00A92E46" w:rsidP="007E3946">
      <w:pPr>
        <w:rPr>
          <w:sz w:val="20"/>
          <w:szCs w:val="20"/>
        </w:rPr>
      </w:pPr>
      <w:r w:rsidRPr="00187ADC">
        <w:rPr>
          <w:rFonts w:ascii="Times New Roman" w:hAnsi="Times New Roman" w:cs="Times New Roman"/>
          <w:noProof/>
          <w:sz w:val="20"/>
          <w:szCs w:val="20"/>
          <w:lang w:eastAsia="en-GB"/>
        </w:rPr>
        <w:drawing>
          <wp:anchor distT="0" distB="0" distL="114300" distR="114300" simplePos="0" relativeHeight="251676672" behindDoc="0" locked="0" layoutInCell="1" allowOverlap="1" wp14:anchorId="7D449A17" wp14:editId="2E8E01BF">
            <wp:simplePos x="0" y="0"/>
            <wp:positionH relativeFrom="column">
              <wp:posOffset>3265805</wp:posOffset>
            </wp:positionH>
            <wp:positionV relativeFrom="page">
              <wp:posOffset>3820795</wp:posOffset>
            </wp:positionV>
            <wp:extent cx="3111500" cy="2205355"/>
            <wp:effectExtent l="19050" t="19050" r="12700" b="23495"/>
            <wp:wrapThrough wrapText="bothSides">
              <wp:wrapPolygon edited="0">
                <wp:start x="-132" y="-187"/>
                <wp:lineTo x="-132" y="21644"/>
                <wp:lineTo x="21556" y="21644"/>
                <wp:lineTo x="21556" y="-187"/>
                <wp:lineTo x="-132" y="-187"/>
              </wp:wrapPolygon>
            </wp:wrapThrough>
            <wp:docPr id="37" name="Picture 3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map of a city&#10;&#10;Description automatically generated"/>
                    <pic:cNvPicPr/>
                  </pic:nvPicPr>
                  <pic:blipFill rotWithShape="1">
                    <a:blip r:embed="rId26" cstate="print">
                      <a:extLst>
                        <a:ext uri="{28A0092B-C50C-407E-A947-70E740481C1C}">
                          <a14:useLocalDpi xmlns:a14="http://schemas.microsoft.com/office/drawing/2010/main" val="0"/>
                        </a:ext>
                      </a:extLst>
                    </a:blip>
                    <a:srcRect l="28210" t="14980" r="14841" b="18282"/>
                    <a:stretch/>
                  </pic:blipFill>
                  <pic:spPr bwMode="auto">
                    <a:xfrm>
                      <a:off x="0" y="0"/>
                      <a:ext cx="3111500" cy="2205355"/>
                    </a:xfrm>
                    <a:prstGeom prst="rect">
                      <a:avLst/>
                    </a:prstGeom>
                    <a:ln w="12700" cap="flat" cmpd="sng" algn="ctr">
                      <a:solidFill>
                        <a:srgbClr val="00206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162CA7" w14:textId="0D3DBC7A" w:rsidR="00ED1CF5" w:rsidRPr="00187ADC" w:rsidRDefault="00ED1CF5" w:rsidP="007E3946">
      <w:pPr>
        <w:rPr>
          <w:sz w:val="20"/>
          <w:szCs w:val="20"/>
        </w:rPr>
      </w:pPr>
    </w:p>
    <w:p w14:paraId="1AB0F242" w14:textId="4D091619" w:rsidR="005B428A" w:rsidRPr="00187ADC" w:rsidRDefault="005B428A" w:rsidP="007E3946">
      <w:pPr>
        <w:rPr>
          <w:sz w:val="20"/>
          <w:szCs w:val="20"/>
        </w:rPr>
      </w:pPr>
    </w:p>
    <w:p w14:paraId="4150B22C" w14:textId="0DB9A291" w:rsidR="00ED1CF5" w:rsidRPr="00187ADC" w:rsidRDefault="00ED1CF5" w:rsidP="007E3946">
      <w:pPr>
        <w:rPr>
          <w:sz w:val="20"/>
          <w:szCs w:val="20"/>
        </w:rPr>
      </w:pPr>
    </w:p>
    <w:p w14:paraId="4C1D1CA0" w14:textId="49F53E9A" w:rsidR="00863742" w:rsidRDefault="00863742" w:rsidP="00ED1CF5">
      <w:pPr>
        <w:rPr>
          <w:sz w:val="20"/>
          <w:szCs w:val="20"/>
        </w:rPr>
      </w:pPr>
    </w:p>
    <w:p w14:paraId="15E99BB2" w14:textId="234528E1" w:rsidR="00863742" w:rsidRDefault="00863742" w:rsidP="00ED1CF5">
      <w:pPr>
        <w:rPr>
          <w:sz w:val="20"/>
          <w:szCs w:val="20"/>
        </w:rPr>
      </w:pPr>
    </w:p>
    <w:p w14:paraId="2248C071" w14:textId="606F8158" w:rsidR="00863742" w:rsidRDefault="00A92E46" w:rsidP="00ED1CF5">
      <w:pPr>
        <w:rPr>
          <w:sz w:val="20"/>
          <w:szCs w:val="20"/>
        </w:rPr>
      </w:pPr>
      <w:r>
        <w:rPr>
          <w:noProof/>
        </w:rPr>
        <mc:AlternateContent>
          <mc:Choice Requires="wps">
            <w:drawing>
              <wp:anchor distT="0" distB="0" distL="114300" distR="114300" simplePos="0" relativeHeight="251701248" behindDoc="0" locked="0" layoutInCell="1" allowOverlap="1" wp14:anchorId="4E4B8E18" wp14:editId="30C20049">
                <wp:simplePos x="0" y="0"/>
                <wp:positionH relativeFrom="margin">
                  <wp:align>left</wp:align>
                </wp:positionH>
                <wp:positionV relativeFrom="paragraph">
                  <wp:posOffset>2327910</wp:posOffset>
                </wp:positionV>
                <wp:extent cx="3073400" cy="635"/>
                <wp:effectExtent l="0" t="0" r="0" b="3810"/>
                <wp:wrapThrough wrapText="bothSides">
                  <wp:wrapPolygon edited="0">
                    <wp:start x="0" y="0"/>
                    <wp:lineTo x="0" y="20432"/>
                    <wp:lineTo x="21421" y="20432"/>
                    <wp:lineTo x="21421" y="0"/>
                    <wp:lineTo x="0" y="0"/>
                  </wp:wrapPolygon>
                </wp:wrapThrough>
                <wp:docPr id="263039659" name="Text Box 1"/>
                <wp:cNvGraphicFramePr/>
                <a:graphic xmlns:a="http://schemas.openxmlformats.org/drawingml/2006/main">
                  <a:graphicData uri="http://schemas.microsoft.com/office/word/2010/wordprocessingShape">
                    <wps:wsp>
                      <wps:cNvSpPr txBox="1"/>
                      <wps:spPr>
                        <a:xfrm>
                          <a:off x="0" y="0"/>
                          <a:ext cx="3073400" cy="635"/>
                        </a:xfrm>
                        <a:prstGeom prst="rect">
                          <a:avLst/>
                        </a:prstGeom>
                        <a:solidFill>
                          <a:prstClr val="white"/>
                        </a:solidFill>
                        <a:ln>
                          <a:noFill/>
                        </a:ln>
                      </wps:spPr>
                      <wps:txbx>
                        <w:txbxContent>
                          <w:p w14:paraId="7A946909" w14:textId="2824F4E5" w:rsidR="0043249C" w:rsidRPr="00A92E46" w:rsidRDefault="0043249C" w:rsidP="0043249C">
                            <w:pPr>
                              <w:pStyle w:val="Caption"/>
                              <w:rPr>
                                <w:rFonts w:ascii="Times New Roman" w:hAnsi="Times New Roman" w:cs="Times New Roman"/>
                                <w:noProof/>
                                <w:color w:val="auto"/>
                                <w:sz w:val="22"/>
                                <w:szCs w:val="22"/>
                              </w:rPr>
                            </w:pPr>
                            <w:bookmarkStart w:id="43" w:name="_Toc184982886"/>
                            <w:bookmarkStart w:id="44" w:name="_Toc184983657"/>
                            <w:r w:rsidRPr="00A92E46">
                              <w:rPr>
                                <w:color w:val="auto"/>
                                <w:sz w:val="20"/>
                                <w:szCs w:val="20"/>
                              </w:rPr>
                              <w:t xml:space="preserve">Figure </w:t>
                            </w:r>
                            <w:r w:rsidRPr="00A92E46">
                              <w:rPr>
                                <w:color w:val="auto"/>
                                <w:sz w:val="20"/>
                                <w:szCs w:val="20"/>
                              </w:rPr>
                              <w:fldChar w:fldCharType="begin"/>
                            </w:r>
                            <w:r w:rsidRPr="00A92E46">
                              <w:rPr>
                                <w:color w:val="auto"/>
                                <w:sz w:val="20"/>
                                <w:szCs w:val="20"/>
                              </w:rPr>
                              <w:instrText xml:space="preserve"> SEQ Figure \* ARABIC </w:instrText>
                            </w:r>
                            <w:r w:rsidRPr="00A92E46">
                              <w:rPr>
                                <w:color w:val="auto"/>
                                <w:sz w:val="20"/>
                                <w:szCs w:val="20"/>
                              </w:rPr>
                              <w:fldChar w:fldCharType="separate"/>
                            </w:r>
                            <w:r w:rsidR="00930F62">
                              <w:rPr>
                                <w:noProof/>
                                <w:color w:val="auto"/>
                                <w:sz w:val="20"/>
                                <w:szCs w:val="20"/>
                              </w:rPr>
                              <w:t>13</w:t>
                            </w:r>
                            <w:r w:rsidRPr="00A92E46">
                              <w:rPr>
                                <w:color w:val="auto"/>
                                <w:sz w:val="20"/>
                                <w:szCs w:val="20"/>
                              </w:rPr>
                              <w:fldChar w:fldCharType="end"/>
                            </w:r>
                            <w:r w:rsidRPr="00A92E46">
                              <w:rPr>
                                <w:color w:val="auto"/>
                                <w:sz w:val="20"/>
                                <w:szCs w:val="20"/>
                              </w:rPr>
                              <w:t xml:space="preserve"> The PBG</w:t>
                            </w:r>
                            <w:bookmarkEnd w:id="43"/>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B8E18" id="_x0000_s1034" type="#_x0000_t202" style="position:absolute;margin-left:0;margin-top:183.3pt;width:242pt;height:.05pt;z-index:2517012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" stroked="f">
                <v:textbox style="mso-fit-shape-to-text:t" inset="0,0,0,0">
                  <w:txbxContent>
                    <w:p w14:paraId="7A946909" w14:textId="2824F4E5" w:rsidR="0043249C" w:rsidRPr="00A92E46" w:rsidRDefault="0043249C" w:rsidP="0043249C">
                      <w:pPr>
                        <w:pStyle w:val="Caption"/>
                        <w:rPr>
                          <w:rFonts w:ascii="Times New Roman" w:hAnsi="Times New Roman" w:cs="Times New Roman"/>
                          <w:noProof/>
                          <w:color w:val="auto"/>
                          <w:sz w:val="22"/>
                          <w:szCs w:val="22"/>
                        </w:rPr>
                      </w:pPr>
                      <w:bookmarkStart w:id="45" w:name="_Toc184982886"/>
                      <w:bookmarkStart w:id="46" w:name="_Toc184983657"/>
                      <w:r w:rsidRPr="00A92E46">
                        <w:rPr>
                          <w:color w:val="auto"/>
                          <w:sz w:val="20"/>
                          <w:szCs w:val="20"/>
                        </w:rPr>
                        <w:t xml:space="preserve">Figure </w:t>
                      </w:r>
                      <w:r w:rsidRPr="00A92E46">
                        <w:rPr>
                          <w:color w:val="auto"/>
                          <w:sz w:val="20"/>
                          <w:szCs w:val="20"/>
                        </w:rPr>
                        <w:fldChar w:fldCharType="begin"/>
                      </w:r>
                      <w:r w:rsidRPr="00A92E46">
                        <w:rPr>
                          <w:color w:val="auto"/>
                          <w:sz w:val="20"/>
                          <w:szCs w:val="20"/>
                        </w:rPr>
                        <w:instrText xml:space="preserve"> SEQ Figure \* ARABIC </w:instrText>
                      </w:r>
                      <w:r w:rsidRPr="00A92E46">
                        <w:rPr>
                          <w:color w:val="auto"/>
                          <w:sz w:val="20"/>
                          <w:szCs w:val="20"/>
                        </w:rPr>
                        <w:fldChar w:fldCharType="separate"/>
                      </w:r>
                      <w:r w:rsidR="00930F62">
                        <w:rPr>
                          <w:noProof/>
                          <w:color w:val="auto"/>
                          <w:sz w:val="20"/>
                          <w:szCs w:val="20"/>
                        </w:rPr>
                        <w:t>13</w:t>
                      </w:r>
                      <w:r w:rsidRPr="00A92E46">
                        <w:rPr>
                          <w:color w:val="auto"/>
                          <w:sz w:val="20"/>
                          <w:szCs w:val="20"/>
                        </w:rPr>
                        <w:fldChar w:fldCharType="end"/>
                      </w:r>
                      <w:r w:rsidRPr="00A92E46">
                        <w:rPr>
                          <w:color w:val="auto"/>
                          <w:sz w:val="20"/>
                          <w:szCs w:val="20"/>
                        </w:rPr>
                        <w:t xml:space="preserve"> The PBG</w:t>
                      </w:r>
                      <w:bookmarkEnd w:id="45"/>
                      <w:bookmarkEnd w:id="46"/>
                    </w:p>
                  </w:txbxContent>
                </v:textbox>
                <w10:wrap type="through" anchorx="margin"/>
              </v:shape>
            </w:pict>
          </mc:Fallback>
        </mc:AlternateContent>
      </w:r>
    </w:p>
    <w:p w14:paraId="3D4555E7" w14:textId="07635E7E" w:rsidR="00863742" w:rsidRDefault="00863742" w:rsidP="00ED1CF5">
      <w:pPr>
        <w:rPr>
          <w:sz w:val="20"/>
          <w:szCs w:val="20"/>
        </w:rPr>
      </w:pPr>
    </w:p>
    <w:p w14:paraId="3FBC24AF" w14:textId="0FA10209" w:rsidR="008B3C1F" w:rsidRPr="008B3C1F" w:rsidRDefault="008B3C1F" w:rsidP="008B3C1F">
      <w:pPr>
        <w:rPr>
          <w:sz w:val="20"/>
          <w:szCs w:val="20"/>
        </w:rPr>
      </w:pPr>
      <w:r w:rsidRPr="008B3C1F">
        <w:rPr>
          <w:sz w:val="20"/>
          <w:szCs w:val="20"/>
        </w:rPr>
        <w:t xml:space="preserve">The briefing document indicates that all but one charge has a </w:t>
      </w:r>
      <w:proofErr w:type="spellStart"/>
      <w:r w:rsidRPr="008B3C1F">
        <w:rPr>
          <w:sz w:val="20"/>
          <w:szCs w:val="20"/>
        </w:rPr>
        <w:t>fuze</w:t>
      </w:r>
      <w:proofErr w:type="spellEnd"/>
      <w:r w:rsidRPr="008B3C1F">
        <w:rPr>
          <w:sz w:val="20"/>
          <w:szCs w:val="20"/>
        </w:rPr>
        <w:t xml:space="preserve"> fitted, making this item particularly suitable for testing the planned methodology. Combustion burning remains the preferred disposal method for the reasons previously outlined. The double-height stack is located at the rear of the horseshoe formation, positioned at the end of a downward slope. At any time, any team member has the authority to call a STOP if they believe an action or process is unsafe.</w:t>
      </w:r>
    </w:p>
    <w:p w14:paraId="2FD81C8D" w14:textId="77777777" w:rsidR="008B3C1F" w:rsidRPr="008B3C1F" w:rsidRDefault="008B3C1F" w:rsidP="008B3C1F">
      <w:pPr>
        <w:rPr>
          <w:sz w:val="20"/>
          <w:szCs w:val="20"/>
        </w:rPr>
      </w:pPr>
      <w:r w:rsidRPr="008B3C1F">
        <w:rPr>
          <w:sz w:val="20"/>
          <w:szCs w:val="20"/>
        </w:rPr>
        <w:t xml:space="preserve">The temperature within the MSB must be monitored for 7–10 days before firing. This monitoring will enable SQEP to assess whether the material has reached its melting point since being stockpiled and to evaluate potential risks. A portable 300kV x-ray system will be employed to verify the condition and type of </w:t>
      </w:r>
      <w:proofErr w:type="spellStart"/>
      <w:r w:rsidRPr="008B3C1F">
        <w:rPr>
          <w:sz w:val="20"/>
          <w:szCs w:val="20"/>
        </w:rPr>
        <w:t>fuze</w:t>
      </w:r>
      <w:proofErr w:type="spellEnd"/>
      <w:r w:rsidRPr="008B3C1F">
        <w:rPr>
          <w:sz w:val="20"/>
          <w:szCs w:val="20"/>
        </w:rPr>
        <w:t xml:space="preserve"> fitted and determine whether it is armed or safe. Combat plates (</w:t>
      </w:r>
      <w:proofErr w:type="spellStart"/>
      <w:r w:rsidRPr="008B3C1F">
        <w:rPr>
          <w:sz w:val="20"/>
          <w:szCs w:val="20"/>
        </w:rPr>
        <w:t>fuze</w:t>
      </w:r>
      <w:proofErr w:type="spellEnd"/>
      <w:r w:rsidRPr="008B3C1F">
        <w:rPr>
          <w:sz w:val="20"/>
          <w:szCs w:val="20"/>
        </w:rPr>
        <w:t xml:space="preserve"> covers) may have been installed to prevent dirt from contaminating the </w:t>
      </w:r>
      <w:proofErr w:type="spellStart"/>
      <w:r w:rsidRPr="008B3C1F">
        <w:rPr>
          <w:sz w:val="20"/>
          <w:szCs w:val="20"/>
        </w:rPr>
        <w:t>fuze</w:t>
      </w:r>
      <w:proofErr w:type="spellEnd"/>
      <w:r w:rsidRPr="008B3C1F">
        <w:rPr>
          <w:sz w:val="20"/>
          <w:szCs w:val="20"/>
        </w:rPr>
        <w:t xml:space="preserve"> mechanism.</w:t>
      </w:r>
    </w:p>
    <w:p w14:paraId="4FA47E8D" w14:textId="553BE067" w:rsidR="0075187F" w:rsidRDefault="008B3C1F" w:rsidP="00ED1CF5">
      <w:pPr>
        <w:rPr>
          <w:sz w:val="20"/>
          <w:szCs w:val="20"/>
        </w:rPr>
      </w:pPr>
      <w:r w:rsidRPr="008B3C1F">
        <w:rPr>
          <w:sz w:val="20"/>
          <w:szCs w:val="20"/>
        </w:rPr>
        <w:t xml:space="preserve">Identifying the specific </w:t>
      </w:r>
      <w:proofErr w:type="spellStart"/>
      <w:r w:rsidRPr="008B3C1F">
        <w:rPr>
          <w:sz w:val="20"/>
          <w:szCs w:val="20"/>
        </w:rPr>
        <w:t>fuze</w:t>
      </w:r>
      <w:proofErr w:type="spellEnd"/>
      <w:r w:rsidRPr="008B3C1F">
        <w:rPr>
          <w:sz w:val="20"/>
          <w:szCs w:val="20"/>
        </w:rPr>
        <w:t xml:space="preserve"> type is crucial, as some VGB </w:t>
      </w:r>
      <w:proofErr w:type="spellStart"/>
      <w:r w:rsidRPr="008B3C1F">
        <w:rPr>
          <w:sz w:val="20"/>
          <w:szCs w:val="20"/>
        </w:rPr>
        <w:t>fuzes</w:t>
      </w:r>
      <w:proofErr w:type="spellEnd"/>
      <w:r w:rsidRPr="008B3C1F">
        <w:rPr>
          <w:sz w:val="20"/>
          <w:szCs w:val="20"/>
        </w:rPr>
        <w:t xml:space="preserve"> were replaced after being classified as unsafe. If any armed </w:t>
      </w:r>
      <w:proofErr w:type="spellStart"/>
      <w:r w:rsidRPr="008B3C1F">
        <w:rPr>
          <w:sz w:val="20"/>
          <w:szCs w:val="20"/>
        </w:rPr>
        <w:t>fuzes</w:t>
      </w:r>
      <w:proofErr w:type="spellEnd"/>
      <w:r w:rsidRPr="008B3C1F">
        <w:rPr>
          <w:sz w:val="20"/>
          <w:szCs w:val="20"/>
        </w:rPr>
        <w:t xml:space="preserve"> are identified, a Freeze Neutralising Kit (FNK) will be used to immobilize their moving parts, ensuring they cannot activate while the charge is being transported.</w:t>
      </w:r>
    </w:p>
    <w:p w14:paraId="2B843268" w14:textId="1D68918D" w:rsidR="008F2F26" w:rsidRDefault="008F2F26" w:rsidP="00ED1CF5">
      <w:pPr>
        <w:rPr>
          <w:sz w:val="20"/>
          <w:szCs w:val="20"/>
        </w:rPr>
      </w:pPr>
      <w:r>
        <w:rPr>
          <w:sz w:val="20"/>
          <w:szCs w:val="20"/>
        </w:rPr>
        <w:t xml:space="preserve">As mentioned, the security situation is less than ideal and would mean that the operators would have to be billeted offshore. As mentioned in </w:t>
      </w:r>
      <w:r w:rsidR="006853A2">
        <w:rPr>
          <w:sz w:val="20"/>
          <w:szCs w:val="20"/>
        </w:rPr>
        <w:t>S</w:t>
      </w:r>
      <w:r>
        <w:rPr>
          <w:sz w:val="20"/>
          <w:szCs w:val="20"/>
        </w:rPr>
        <w:t>ection 3</w:t>
      </w:r>
      <w:r w:rsidR="006853A2">
        <w:rPr>
          <w:sz w:val="20"/>
          <w:szCs w:val="20"/>
        </w:rPr>
        <w:t xml:space="preserve"> the UN taskforce Operation: Prosperity Guardian is operating in the red sea. </w:t>
      </w:r>
      <w:r w:rsidR="00A74934">
        <w:rPr>
          <w:sz w:val="20"/>
          <w:szCs w:val="20"/>
        </w:rPr>
        <w:t xml:space="preserve">It may be possible to use a vessel as a billet boat for the operators to preserve safety. The brief that has </w:t>
      </w:r>
      <w:r w:rsidR="00A74934">
        <w:rPr>
          <w:sz w:val="20"/>
          <w:szCs w:val="20"/>
        </w:rPr>
        <w:lastRenderedPageBreak/>
        <w:t xml:space="preserve">been given, dictates that all but one </w:t>
      </w:r>
      <w:proofErr w:type="spellStart"/>
      <w:r w:rsidR="00A74934">
        <w:rPr>
          <w:sz w:val="20"/>
          <w:szCs w:val="20"/>
        </w:rPr>
        <w:t>fuze</w:t>
      </w:r>
      <w:proofErr w:type="spellEnd"/>
      <w:r w:rsidR="00A74934">
        <w:rPr>
          <w:sz w:val="20"/>
          <w:szCs w:val="20"/>
        </w:rPr>
        <w:t xml:space="preserve"> is fitted to the munitions. It is therefore vital to make sure that all operations are carried out with the worst case in mind, as the munitions could function as intended. </w:t>
      </w:r>
    </w:p>
    <w:p w14:paraId="51D4E2F7" w14:textId="3B746E6F" w:rsidR="00986221" w:rsidRDefault="00986221" w:rsidP="00ED1CF5">
      <w:pPr>
        <w:rPr>
          <w:sz w:val="20"/>
          <w:szCs w:val="20"/>
        </w:rPr>
      </w:pPr>
      <w:r>
        <w:rPr>
          <w:sz w:val="20"/>
          <w:szCs w:val="20"/>
        </w:rPr>
        <w:t xml:space="preserve">The single unfitted </w:t>
      </w:r>
      <w:proofErr w:type="spellStart"/>
      <w:r>
        <w:rPr>
          <w:sz w:val="20"/>
          <w:szCs w:val="20"/>
        </w:rPr>
        <w:t>fuze</w:t>
      </w:r>
      <w:proofErr w:type="spellEnd"/>
      <w:r>
        <w:rPr>
          <w:sz w:val="20"/>
          <w:szCs w:val="20"/>
        </w:rPr>
        <w:t xml:space="preserve"> will be taken to the burning ground in an approved container and will be burned. The burning cell will have a metal cage suspended </w:t>
      </w:r>
      <w:r w:rsidR="009F0A13">
        <w:rPr>
          <w:sz w:val="20"/>
          <w:szCs w:val="20"/>
        </w:rPr>
        <w:t xml:space="preserve">above a flame. </w:t>
      </w:r>
      <w:r w:rsidR="009F0A13" w:rsidRPr="009F0A13">
        <w:rPr>
          <w:sz w:val="20"/>
          <w:szCs w:val="20"/>
        </w:rPr>
        <w:t>The fire is ignited using Quick Match (a string coated with gunpowder, with its foil casing removed), shredded paper, white spirit, and acetone. The Quick Match is triggered by an electric match head. This method is a safe and widely-used approach to disposal, with a lower likelihood of causing a detonation.</w:t>
      </w:r>
      <w:r w:rsidR="009F0A13">
        <w:rPr>
          <w:sz w:val="20"/>
          <w:szCs w:val="20"/>
        </w:rPr>
        <w:t xml:space="preserve"> </w:t>
      </w:r>
    </w:p>
    <w:p w14:paraId="54C7746F" w14:textId="77777777" w:rsidR="00E93D37" w:rsidRDefault="00090C43" w:rsidP="00ED1CF5">
      <w:pPr>
        <w:rPr>
          <w:sz w:val="20"/>
          <w:szCs w:val="20"/>
        </w:rPr>
      </w:pPr>
      <w:r>
        <w:rPr>
          <w:noProof/>
        </w:rPr>
        <mc:AlternateContent>
          <mc:Choice Requires="wps">
            <w:drawing>
              <wp:anchor distT="0" distB="0" distL="114300" distR="114300" simplePos="0" relativeHeight="251705344" behindDoc="1" locked="0" layoutInCell="1" allowOverlap="1" wp14:anchorId="2E1BF8BD" wp14:editId="715307DE">
                <wp:simplePos x="0" y="0"/>
                <wp:positionH relativeFrom="column">
                  <wp:posOffset>1905</wp:posOffset>
                </wp:positionH>
                <wp:positionV relativeFrom="paragraph">
                  <wp:posOffset>2968625</wp:posOffset>
                </wp:positionV>
                <wp:extent cx="3571240" cy="635"/>
                <wp:effectExtent l="0" t="0" r="0" b="0"/>
                <wp:wrapTight wrapText="bothSides">
                  <wp:wrapPolygon edited="0">
                    <wp:start x="0" y="0"/>
                    <wp:lineTo x="0" y="21600"/>
                    <wp:lineTo x="21600" y="21600"/>
                    <wp:lineTo x="21600" y="0"/>
                  </wp:wrapPolygon>
                </wp:wrapTight>
                <wp:docPr id="311788281" name="Text Box 1"/>
                <wp:cNvGraphicFramePr/>
                <a:graphic xmlns:a="http://schemas.openxmlformats.org/drawingml/2006/main">
                  <a:graphicData uri="http://schemas.microsoft.com/office/word/2010/wordprocessingShape">
                    <wps:wsp>
                      <wps:cNvSpPr txBox="1"/>
                      <wps:spPr>
                        <a:xfrm>
                          <a:off x="0" y="0"/>
                          <a:ext cx="3571240" cy="635"/>
                        </a:xfrm>
                        <a:prstGeom prst="rect">
                          <a:avLst/>
                        </a:prstGeom>
                        <a:solidFill>
                          <a:prstClr val="white"/>
                        </a:solidFill>
                        <a:ln>
                          <a:noFill/>
                        </a:ln>
                      </wps:spPr>
                      <wps:txbx>
                        <w:txbxContent>
                          <w:p w14:paraId="05BDE4A9" w14:textId="19EDE21A" w:rsidR="00090C43" w:rsidRPr="003E5646" w:rsidRDefault="00090C43" w:rsidP="00090C43">
                            <w:pPr>
                              <w:pStyle w:val="Caption"/>
                              <w:rPr>
                                <w:rFonts w:ascii="Times New Roman" w:hAnsi="Times New Roman" w:cs="Times New Roman"/>
                                <w:noProof/>
                              </w:rPr>
                            </w:pPr>
                            <w:bookmarkStart w:id="47" w:name="_Toc184982887"/>
                            <w:bookmarkStart w:id="48" w:name="_Toc184983658"/>
                            <w:r>
                              <w:t xml:space="preserve">Figure </w:t>
                            </w:r>
                            <w:r>
                              <w:fldChar w:fldCharType="begin"/>
                            </w:r>
                            <w:r>
                              <w:instrText xml:space="preserve"> SEQ Figure \* ARABIC </w:instrText>
                            </w:r>
                            <w:r>
                              <w:fldChar w:fldCharType="separate"/>
                            </w:r>
                            <w:r w:rsidR="00930F62">
                              <w:rPr>
                                <w:noProof/>
                              </w:rPr>
                              <w:t>14</w:t>
                            </w:r>
                            <w:r>
                              <w:fldChar w:fldCharType="end"/>
                            </w:r>
                            <w:r>
                              <w:t xml:space="preserve"> Daksh UXO ROV</w:t>
                            </w:r>
                            <w:sdt>
                              <w:sdtPr>
                                <w:id w:val="112643962"/>
                                <w:citation/>
                              </w:sdtPr>
                              <w:sdtContent>
                                <w:r>
                                  <w:fldChar w:fldCharType="begin"/>
                                </w:r>
                                <w:r>
                                  <w:instrText xml:space="preserve"> CITATION DRD24 \l 2057 </w:instrText>
                                </w:r>
                                <w:r>
                                  <w:fldChar w:fldCharType="separate"/>
                                </w:r>
                                <w:r w:rsidR="00B47947">
                                  <w:rPr>
                                    <w:noProof/>
                                  </w:rPr>
                                  <w:t xml:space="preserve"> </w:t>
                                </w:r>
                                <w:r w:rsidR="00B47947" w:rsidRPr="00B47947">
                                  <w:rPr>
                                    <w:noProof/>
                                  </w:rPr>
                                  <w:t>[10]</w:t>
                                </w:r>
                                <w:r>
                                  <w:fldChar w:fldCharType="end"/>
                                </w:r>
                              </w:sdtContent>
                            </w:sdt>
                            <w:bookmarkEnd w:id="47"/>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BF8BD" id="_x0000_s1035" type="#_x0000_t202" style="position:absolute;margin-left:.15pt;margin-top:233.75pt;width:281.2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zYGgIAAD8EAAAOAAAAZHJzL2Uyb0RvYy54bWysU8Fu2zAMvQ/YPwi6L07Std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6r6w+z+XsKSYrdXF3H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" stroked="f">
                <v:textbox style="mso-fit-shape-to-text:t" inset="0,0,0,0">
                  <w:txbxContent>
                    <w:p w14:paraId="05BDE4A9" w14:textId="19EDE21A" w:rsidR="00090C43" w:rsidRPr="003E5646" w:rsidRDefault="00090C43" w:rsidP="00090C43">
                      <w:pPr>
                        <w:pStyle w:val="Caption"/>
                        <w:rPr>
                          <w:rFonts w:ascii="Times New Roman" w:hAnsi="Times New Roman" w:cs="Times New Roman"/>
                          <w:noProof/>
                        </w:rPr>
                      </w:pPr>
                      <w:bookmarkStart w:id="49" w:name="_Toc184982887"/>
                      <w:bookmarkStart w:id="50" w:name="_Toc184983658"/>
                      <w:r>
                        <w:t xml:space="preserve">Figure </w:t>
                      </w:r>
                      <w:r>
                        <w:fldChar w:fldCharType="begin"/>
                      </w:r>
                      <w:r>
                        <w:instrText xml:space="preserve"> SEQ Figure \* ARABIC </w:instrText>
                      </w:r>
                      <w:r>
                        <w:fldChar w:fldCharType="separate"/>
                      </w:r>
                      <w:r w:rsidR="00930F62">
                        <w:rPr>
                          <w:noProof/>
                        </w:rPr>
                        <w:t>14</w:t>
                      </w:r>
                      <w:r>
                        <w:fldChar w:fldCharType="end"/>
                      </w:r>
                      <w:r>
                        <w:t xml:space="preserve"> Daksh UXO ROV</w:t>
                      </w:r>
                      <w:sdt>
                        <w:sdtPr>
                          <w:id w:val="112643962"/>
                          <w:citation/>
                        </w:sdtPr>
                        <w:sdtContent>
                          <w:r>
                            <w:fldChar w:fldCharType="begin"/>
                          </w:r>
                          <w:r>
                            <w:instrText xml:space="preserve"> CITATION DRD24 \l 2057 </w:instrText>
                          </w:r>
                          <w:r>
                            <w:fldChar w:fldCharType="separate"/>
                          </w:r>
                          <w:r w:rsidR="00B47947">
                            <w:rPr>
                              <w:noProof/>
                            </w:rPr>
                            <w:t xml:space="preserve"> </w:t>
                          </w:r>
                          <w:r w:rsidR="00B47947" w:rsidRPr="00B47947">
                            <w:rPr>
                              <w:noProof/>
                            </w:rPr>
                            <w:t>[10]</w:t>
                          </w:r>
                          <w:r>
                            <w:fldChar w:fldCharType="end"/>
                          </w:r>
                        </w:sdtContent>
                      </w:sdt>
                      <w:bookmarkEnd w:id="49"/>
                      <w:bookmarkEnd w:id="50"/>
                    </w:p>
                  </w:txbxContent>
                </v:textbox>
                <w10:wrap type="tight"/>
              </v:shape>
            </w:pict>
          </mc:Fallback>
        </mc:AlternateContent>
      </w:r>
      <w:r w:rsidRPr="000F0BB8">
        <w:rPr>
          <w:rFonts w:ascii="Times New Roman" w:hAnsi="Times New Roman" w:cs="Times New Roman"/>
          <w:noProof/>
          <w:sz w:val="24"/>
          <w:szCs w:val="24"/>
          <w:lang w:eastAsia="en-GB"/>
        </w:rPr>
        <w:drawing>
          <wp:anchor distT="0" distB="0" distL="114300" distR="114300" simplePos="0" relativeHeight="251703296" behindDoc="1" locked="0" layoutInCell="1" allowOverlap="1" wp14:anchorId="58594075" wp14:editId="2339E8F0">
            <wp:simplePos x="0" y="0"/>
            <wp:positionH relativeFrom="column">
              <wp:posOffset>1905</wp:posOffset>
            </wp:positionH>
            <wp:positionV relativeFrom="paragraph">
              <wp:posOffset>433070</wp:posOffset>
            </wp:positionV>
            <wp:extent cx="3571240" cy="2478405"/>
            <wp:effectExtent l="19050" t="19050" r="10160" b="17145"/>
            <wp:wrapTight wrapText="bothSides">
              <wp:wrapPolygon edited="0">
                <wp:start x="-115" y="-166"/>
                <wp:lineTo x="-115" y="21583"/>
                <wp:lineTo x="21546" y="21583"/>
                <wp:lineTo x="21546" y="-166"/>
                <wp:lineTo x="-115" y="-166"/>
              </wp:wrapPolygon>
            </wp:wrapTight>
            <wp:docPr id="50" name="Picture 50" descr="A machine with a tank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machine with a tank on i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71240" cy="247840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9F0A13">
        <w:rPr>
          <w:sz w:val="20"/>
          <w:szCs w:val="20"/>
        </w:rPr>
        <w:t xml:space="preserve">As these are potentially volatile ERW </w:t>
      </w:r>
      <w:r w:rsidR="005A2917">
        <w:rPr>
          <w:sz w:val="20"/>
          <w:szCs w:val="20"/>
        </w:rPr>
        <w:t xml:space="preserve">most of this process will be conducted remotely, to this end, the Indian </w:t>
      </w:r>
      <w:proofErr w:type="spellStart"/>
      <w:r w:rsidR="005A2917">
        <w:rPr>
          <w:sz w:val="20"/>
          <w:szCs w:val="20"/>
        </w:rPr>
        <w:t>airforce</w:t>
      </w:r>
      <w:proofErr w:type="spellEnd"/>
      <w:r w:rsidR="005A2917">
        <w:rPr>
          <w:sz w:val="20"/>
          <w:szCs w:val="20"/>
        </w:rPr>
        <w:t xml:space="preserve"> DAKSH UXO robot will be used (pictured below). This UXO robot is set to enter service soon, </w:t>
      </w:r>
      <w:r w:rsidR="00FB04C2">
        <w:rPr>
          <w:sz w:val="20"/>
          <w:szCs w:val="20"/>
        </w:rPr>
        <w:t xml:space="preserve">and is said to be capable of lifting 1000kg. The munition, once taken from the bunker will be placed on a roller mechanism and taken to the burning ground. </w:t>
      </w:r>
      <w:r w:rsidR="00E93D37">
        <w:rPr>
          <w:sz w:val="20"/>
          <w:szCs w:val="20"/>
        </w:rPr>
        <w:t xml:space="preserve"> </w:t>
      </w:r>
    </w:p>
    <w:p w14:paraId="11D80E0F" w14:textId="0808CDAF" w:rsidR="00DF13A2" w:rsidRDefault="00FB04C2" w:rsidP="00ED1CF5">
      <w:pPr>
        <w:rPr>
          <w:sz w:val="20"/>
          <w:szCs w:val="20"/>
        </w:rPr>
      </w:pPr>
      <w:r>
        <w:rPr>
          <w:sz w:val="20"/>
          <w:szCs w:val="20"/>
        </w:rPr>
        <w:t xml:space="preserve">Despite the </w:t>
      </w:r>
      <w:r w:rsidR="00AE2F8D">
        <w:rPr>
          <w:sz w:val="20"/>
          <w:szCs w:val="20"/>
        </w:rPr>
        <w:t xml:space="preserve">melting point of TNT and Tetryl, it can be assumed that they would still have good thermal stability, which would mean that the only route for accidental detonation would be through shock or low order deflagration. The most practical method of disposal would be steaming the TNT filling and draining it. </w:t>
      </w:r>
    </w:p>
    <w:p w14:paraId="4070B101" w14:textId="7EAAD4DA" w:rsidR="00E05E8F" w:rsidRDefault="00AE2F8D" w:rsidP="00ED1CF5">
      <w:pPr>
        <w:rPr>
          <w:sz w:val="20"/>
          <w:szCs w:val="20"/>
        </w:rPr>
      </w:pPr>
      <w:r>
        <w:rPr>
          <w:sz w:val="20"/>
          <w:szCs w:val="20"/>
        </w:rPr>
        <w:t xml:space="preserve">Utilising a trepanning core machine, figure </w:t>
      </w:r>
      <w:r w:rsidR="009739DA">
        <w:rPr>
          <w:sz w:val="20"/>
          <w:szCs w:val="20"/>
        </w:rPr>
        <w:t>1</w:t>
      </w:r>
      <w:r w:rsidR="00505593">
        <w:rPr>
          <w:sz w:val="20"/>
          <w:szCs w:val="20"/>
        </w:rPr>
        <w:t>6</w:t>
      </w:r>
      <w:r>
        <w:rPr>
          <w:sz w:val="20"/>
          <w:szCs w:val="20"/>
        </w:rPr>
        <w:t xml:space="preserve">, </w:t>
      </w:r>
      <w:r w:rsidR="00E05E8F">
        <w:rPr>
          <w:sz w:val="20"/>
          <w:szCs w:val="20"/>
        </w:rPr>
        <w:t>holes would be cut into the charge, not only to allow the steam to affect the fill but also as a pressure relief. A remote steaming unit would be used to heat the TNT to its melting point of around 80 degrees. The liquid TNT would then be drained into a 200L catch tray buried into the ground. The use of the tray would also be useful to spread the TNT into a thin sheet, stopping it from reaching its critical diameter of 2mm</w:t>
      </w:r>
      <w:sdt>
        <w:sdtPr>
          <w:rPr>
            <w:sz w:val="20"/>
            <w:szCs w:val="20"/>
          </w:rPr>
          <w:id w:val="-807319099"/>
          <w:citation/>
        </w:sdtPr>
        <w:sdtContent>
          <w:r w:rsidR="00B74F2C">
            <w:rPr>
              <w:sz w:val="20"/>
              <w:szCs w:val="20"/>
            </w:rPr>
            <w:fldChar w:fldCharType="begin"/>
          </w:r>
          <w:r w:rsidR="00B74F2C">
            <w:rPr>
              <w:sz w:val="20"/>
              <w:szCs w:val="20"/>
            </w:rPr>
            <w:instrText xml:space="preserve"> CITATION Zon16 \l 2057 </w:instrText>
          </w:r>
          <w:r w:rsidR="00B74F2C">
            <w:rPr>
              <w:sz w:val="20"/>
              <w:szCs w:val="20"/>
            </w:rPr>
            <w:fldChar w:fldCharType="separate"/>
          </w:r>
          <w:r w:rsidR="00B47947">
            <w:rPr>
              <w:noProof/>
              <w:sz w:val="20"/>
              <w:szCs w:val="20"/>
            </w:rPr>
            <w:t xml:space="preserve"> </w:t>
          </w:r>
          <w:r w:rsidR="00B47947" w:rsidRPr="00B47947">
            <w:rPr>
              <w:noProof/>
              <w:sz w:val="20"/>
              <w:szCs w:val="20"/>
            </w:rPr>
            <w:t>[9]</w:t>
          </w:r>
          <w:r w:rsidR="00B74F2C">
            <w:rPr>
              <w:sz w:val="20"/>
              <w:szCs w:val="20"/>
            </w:rPr>
            <w:fldChar w:fldCharType="end"/>
          </w:r>
        </w:sdtContent>
      </w:sdt>
      <w:r w:rsidR="00E05E8F">
        <w:rPr>
          <w:sz w:val="20"/>
          <w:szCs w:val="20"/>
        </w:rPr>
        <w:t xml:space="preserve"> greatly reducing the risk of deflagration to detonation</w:t>
      </w:r>
      <w:r w:rsidR="009739DA">
        <w:rPr>
          <w:sz w:val="20"/>
          <w:szCs w:val="20"/>
        </w:rPr>
        <w:t xml:space="preserve">. </w:t>
      </w:r>
      <w:r w:rsidR="00E05E8F">
        <w:rPr>
          <w:sz w:val="20"/>
          <w:szCs w:val="20"/>
        </w:rPr>
        <w:t xml:space="preserve">A remote butane flame head will be used </w:t>
      </w:r>
      <w:r w:rsidR="00B74F2C">
        <w:rPr>
          <w:sz w:val="20"/>
          <w:szCs w:val="20"/>
        </w:rPr>
        <w:t xml:space="preserve">to initiate the flame on the tray, which will combust the explosive. A second burn must be done to remove the residue of the explosive material from the case and contained within the </w:t>
      </w:r>
      <w:proofErr w:type="spellStart"/>
      <w:r w:rsidR="00B74F2C">
        <w:rPr>
          <w:sz w:val="20"/>
          <w:szCs w:val="20"/>
        </w:rPr>
        <w:t>fuze</w:t>
      </w:r>
      <w:proofErr w:type="spellEnd"/>
      <w:r w:rsidR="00B74F2C">
        <w:rPr>
          <w:sz w:val="20"/>
          <w:szCs w:val="20"/>
        </w:rPr>
        <w:t xml:space="preserve">. </w:t>
      </w:r>
    </w:p>
    <w:p w14:paraId="091060DA" w14:textId="77777777" w:rsidR="0043249C" w:rsidRDefault="0043249C" w:rsidP="009739DA">
      <w:pPr>
        <w:pStyle w:val="Subtitle"/>
      </w:pPr>
    </w:p>
    <w:p w14:paraId="0A14F7E3" w14:textId="7C533C74" w:rsidR="0043249C" w:rsidRDefault="00A92E46" w:rsidP="009739DA">
      <w:pPr>
        <w:pStyle w:val="Subtitle"/>
      </w:pPr>
      <w:r>
        <w:rPr>
          <w:noProof/>
          <w:sz w:val="20"/>
          <w:szCs w:val="20"/>
        </w:rPr>
        <w:drawing>
          <wp:anchor distT="0" distB="0" distL="114300" distR="114300" simplePos="0" relativeHeight="251697152" behindDoc="1" locked="0" layoutInCell="1" allowOverlap="1" wp14:anchorId="50161EE6" wp14:editId="3BB4D276">
            <wp:simplePos x="0" y="0"/>
            <wp:positionH relativeFrom="column">
              <wp:posOffset>3929566</wp:posOffset>
            </wp:positionH>
            <wp:positionV relativeFrom="paragraph">
              <wp:posOffset>6722</wp:posOffset>
            </wp:positionV>
            <wp:extent cx="1935480" cy="1843405"/>
            <wp:effectExtent l="0" t="0" r="7620" b="4445"/>
            <wp:wrapTight wrapText="bothSides">
              <wp:wrapPolygon edited="0">
                <wp:start x="0" y="0"/>
                <wp:lineTo x="0" y="21429"/>
                <wp:lineTo x="21472" y="21429"/>
                <wp:lineTo x="21472" y="0"/>
                <wp:lineTo x="0" y="0"/>
              </wp:wrapPolygon>
            </wp:wrapTight>
            <wp:docPr id="309148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35480" cy="184340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drawing>
          <wp:anchor distT="0" distB="0" distL="114300" distR="114300" simplePos="0" relativeHeight="251694080" behindDoc="1" locked="0" layoutInCell="1" allowOverlap="1" wp14:anchorId="6652FDE3" wp14:editId="7FC1F93B">
            <wp:simplePos x="0" y="0"/>
            <wp:positionH relativeFrom="margin">
              <wp:align>left</wp:align>
            </wp:positionH>
            <wp:positionV relativeFrom="paragraph">
              <wp:posOffset>30356</wp:posOffset>
            </wp:positionV>
            <wp:extent cx="2861945" cy="1741805"/>
            <wp:effectExtent l="0" t="0" r="0" b="0"/>
            <wp:wrapTight wrapText="bothSides">
              <wp:wrapPolygon edited="0">
                <wp:start x="0" y="0"/>
                <wp:lineTo x="0" y="21261"/>
                <wp:lineTo x="21423" y="21261"/>
                <wp:lineTo x="21423" y="0"/>
                <wp:lineTo x="0" y="0"/>
              </wp:wrapPolygon>
            </wp:wrapTight>
            <wp:docPr id="55" name="Picture 55" descr="A machine with wheel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machine with wheels and wire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61945" cy="1741805"/>
                    </a:xfrm>
                    <a:prstGeom prst="rect">
                      <a:avLst/>
                    </a:prstGeom>
                  </pic:spPr>
                </pic:pic>
              </a:graphicData>
            </a:graphic>
            <wp14:sizeRelH relativeFrom="margin">
              <wp14:pctWidth>0</wp14:pctWidth>
            </wp14:sizeRelH>
            <wp14:sizeRelV relativeFrom="margin">
              <wp14:pctHeight>0</wp14:pctHeight>
            </wp14:sizeRelV>
          </wp:anchor>
        </w:drawing>
      </w:r>
    </w:p>
    <w:p w14:paraId="19356CF0" w14:textId="1D409137" w:rsidR="0043249C" w:rsidRDefault="0043249C" w:rsidP="009739DA">
      <w:pPr>
        <w:pStyle w:val="Subtitle"/>
      </w:pPr>
    </w:p>
    <w:p w14:paraId="093E8593" w14:textId="049285E5" w:rsidR="0043249C" w:rsidRDefault="0043249C" w:rsidP="009739DA">
      <w:pPr>
        <w:pStyle w:val="Subtitle"/>
      </w:pPr>
    </w:p>
    <w:p w14:paraId="432E2E3B" w14:textId="3E346D55" w:rsidR="0043249C" w:rsidRDefault="0043249C" w:rsidP="009739DA">
      <w:pPr>
        <w:pStyle w:val="Subtitle"/>
      </w:pPr>
    </w:p>
    <w:p w14:paraId="527125DF" w14:textId="0715DBFB" w:rsidR="0043249C" w:rsidRDefault="0043249C" w:rsidP="009739DA">
      <w:pPr>
        <w:pStyle w:val="Subtitle"/>
      </w:pPr>
    </w:p>
    <w:p w14:paraId="266B6CCC" w14:textId="7639B63C" w:rsidR="0043249C" w:rsidRDefault="0043249C" w:rsidP="009739DA">
      <w:pPr>
        <w:pStyle w:val="Subtitle"/>
      </w:pPr>
    </w:p>
    <w:p w14:paraId="74DF4122" w14:textId="1C0992B0" w:rsidR="0043249C" w:rsidRDefault="00A92E46" w:rsidP="009739DA">
      <w:pPr>
        <w:pStyle w:val="Subtitle"/>
      </w:pPr>
      <w:r>
        <w:rPr>
          <w:noProof/>
        </w:rPr>
        <mc:AlternateContent>
          <mc:Choice Requires="wps">
            <w:drawing>
              <wp:anchor distT="0" distB="0" distL="114300" distR="114300" simplePos="0" relativeHeight="251699200" behindDoc="1" locked="0" layoutInCell="1" allowOverlap="1" wp14:anchorId="3B0258B2" wp14:editId="33B15AAF">
                <wp:simplePos x="0" y="0"/>
                <wp:positionH relativeFrom="column">
                  <wp:posOffset>3863433</wp:posOffset>
                </wp:positionH>
                <wp:positionV relativeFrom="paragraph">
                  <wp:posOffset>103102</wp:posOffset>
                </wp:positionV>
                <wp:extent cx="1935480" cy="635"/>
                <wp:effectExtent l="0" t="0" r="0" b="0"/>
                <wp:wrapTight wrapText="bothSides">
                  <wp:wrapPolygon edited="0">
                    <wp:start x="0" y="0"/>
                    <wp:lineTo x="0" y="21600"/>
                    <wp:lineTo x="21600" y="21600"/>
                    <wp:lineTo x="21600" y="0"/>
                  </wp:wrapPolygon>
                </wp:wrapTight>
                <wp:docPr id="934709198" name="Text Box 1"/>
                <wp:cNvGraphicFramePr/>
                <a:graphic xmlns:a="http://schemas.openxmlformats.org/drawingml/2006/main">
                  <a:graphicData uri="http://schemas.microsoft.com/office/word/2010/wordprocessingShape">
                    <wps:wsp>
                      <wps:cNvSpPr txBox="1"/>
                      <wps:spPr>
                        <a:xfrm>
                          <a:off x="0" y="0"/>
                          <a:ext cx="1935480" cy="635"/>
                        </a:xfrm>
                        <a:prstGeom prst="rect">
                          <a:avLst/>
                        </a:prstGeom>
                        <a:solidFill>
                          <a:prstClr val="white"/>
                        </a:solidFill>
                        <a:ln>
                          <a:noFill/>
                        </a:ln>
                      </wps:spPr>
                      <wps:txbx>
                        <w:txbxContent>
                          <w:p w14:paraId="1D0B84A8" w14:textId="003D2070" w:rsidR="009739DA" w:rsidRPr="009739DA" w:rsidRDefault="009739DA" w:rsidP="009739DA">
                            <w:pPr>
                              <w:pStyle w:val="Caption"/>
                              <w:rPr>
                                <w:noProof/>
                                <w:color w:val="auto"/>
                                <w:sz w:val="24"/>
                                <w:szCs w:val="24"/>
                              </w:rPr>
                            </w:pPr>
                            <w:bookmarkStart w:id="51" w:name="_Toc184982888"/>
                            <w:bookmarkStart w:id="52" w:name="_Toc184983659"/>
                            <w:r w:rsidRPr="009739DA">
                              <w:rPr>
                                <w:color w:val="auto"/>
                                <w:sz w:val="22"/>
                                <w:szCs w:val="22"/>
                              </w:rPr>
                              <w:t xml:space="preserve">Figure </w:t>
                            </w:r>
                            <w:r w:rsidRPr="009739DA">
                              <w:rPr>
                                <w:color w:val="auto"/>
                                <w:sz w:val="22"/>
                                <w:szCs w:val="22"/>
                              </w:rPr>
                              <w:fldChar w:fldCharType="begin"/>
                            </w:r>
                            <w:r w:rsidRPr="009739DA">
                              <w:rPr>
                                <w:color w:val="auto"/>
                                <w:sz w:val="22"/>
                                <w:szCs w:val="22"/>
                              </w:rPr>
                              <w:instrText xml:space="preserve"> SEQ Figure \* ARABIC </w:instrText>
                            </w:r>
                            <w:r w:rsidRPr="009739DA">
                              <w:rPr>
                                <w:color w:val="auto"/>
                                <w:sz w:val="22"/>
                                <w:szCs w:val="22"/>
                              </w:rPr>
                              <w:fldChar w:fldCharType="separate"/>
                            </w:r>
                            <w:r w:rsidR="00930F62">
                              <w:rPr>
                                <w:noProof/>
                                <w:color w:val="auto"/>
                                <w:sz w:val="22"/>
                                <w:szCs w:val="22"/>
                              </w:rPr>
                              <w:t>15</w:t>
                            </w:r>
                            <w:r w:rsidRPr="009739DA">
                              <w:rPr>
                                <w:color w:val="auto"/>
                                <w:sz w:val="22"/>
                                <w:szCs w:val="22"/>
                              </w:rPr>
                              <w:fldChar w:fldCharType="end"/>
                            </w:r>
                            <w:r w:rsidRPr="009739DA">
                              <w:rPr>
                                <w:color w:val="auto"/>
                                <w:sz w:val="22"/>
                                <w:szCs w:val="22"/>
                              </w:rPr>
                              <w:t xml:space="preserve"> Mock up of the process</w:t>
                            </w:r>
                            <w:bookmarkEnd w:id="51"/>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0258B2" id="_x0000_s1036" type="#_x0000_t202" style="position:absolute;margin-left:304.2pt;margin-top:8.1pt;width:152.4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" stroked="f">
                <v:textbox style="mso-fit-shape-to-text:t" inset="0,0,0,0">
                  <w:txbxContent>
                    <w:p w14:paraId="1D0B84A8" w14:textId="003D2070" w:rsidR="009739DA" w:rsidRPr="009739DA" w:rsidRDefault="009739DA" w:rsidP="009739DA">
                      <w:pPr>
                        <w:pStyle w:val="Caption"/>
                        <w:rPr>
                          <w:noProof/>
                          <w:color w:val="auto"/>
                          <w:sz w:val="24"/>
                          <w:szCs w:val="24"/>
                        </w:rPr>
                      </w:pPr>
                      <w:bookmarkStart w:id="53" w:name="_Toc184982888"/>
                      <w:bookmarkStart w:id="54" w:name="_Toc184983659"/>
                      <w:r w:rsidRPr="009739DA">
                        <w:rPr>
                          <w:color w:val="auto"/>
                          <w:sz w:val="22"/>
                          <w:szCs w:val="22"/>
                        </w:rPr>
                        <w:t xml:space="preserve">Figure </w:t>
                      </w:r>
                      <w:r w:rsidRPr="009739DA">
                        <w:rPr>
                          <w:color w:val="auto"/>
                          <w:sz w:val="22"/>
                          <w:szCs w:val="22"/>
                        </w:rPr>
                        <w:fldChar w:fldCharType="begin"/>
                      </w:r>
                      <w:r w:rsidRPr="009739DA">
                        <w:rPr>
                          <w:color w:val="auto"/>
                          <w:sz w:val="22"/>
                          <w:szCs w:val="22"/>
                        </w:rPr>
                        <w:instrText xml:space="preserve"> SEQ Figure \* ARABIC </w:instrText>
                      </w:r>
                      <w:r w:rsidRPr="009739DA">
                        <w:rPr>
                          <w:color w:val="auto"/>
                          <w:sz w:val="22"/>
                          <w:szCs w:val="22"/>
                        </w:rPr>
                        <w:fldChar w:fldCharType="separate"/>
                      </w:r>
                      <w:r w:rsidR="00930F62">
                        <w:rPr>
                          <w:noProof/>
                          <w:color w:val="auto"/>
                          <w:sz w:val="22"/>
                          <w:szCs w:val="22"/>
                        </w:rPr>
                        <w:t>15</w:t>
                      </w:r>
                      <w:r w:rsidRPr="009739DA">
                        <w:rPr>
                          <w:color w:val="auto"/>
                          <w:sz w:val="22"/>
                          <w:szCs w:val="22"/>
                        </w:rPr>
                        <w:fldChar w:fldCharType="end"/>
                      </w:r>
                      <w:r w:rsidRPr="009739DA">
                        <w:rPr>
                          <w:color w:val="auto"/>
                          <w:sz w:val="22"/>
                          <w:szCs w:val="22"/>
                        </w:rPr>
                        <w:t xml:space="preserve"> Mock up of the process</w:t>
                      </w:r>
                      <w:bookmarkEnd w:id="53"/>
                      <w:bookmarkEnd w:id="54"/>
                    </w:p>
                  </w:txbxContent>
                </v:textbox>
                <w10:wrap type="tight"/>
              </v:shape>
            </w:pict>
          </mc:Fallback>
        </mc:AlternateContent>
      </w:r>
      <w:r>
        <w:rPr>
          <w:noProof/>
        </w:rPr>
        <mc:AlternateContent>
          <mc:Choice Requires="wps">
            <w:drawing>
              <wp:anchor distT="0" distB="0" distL="114300" distR="114300" simplePos="0" relativeHeight="251696128" behindDoc="0" locked="0" layoutInCell="1" allowOverlap="1" wp14:anchorId="163FB2E0" wp14:editId="251FE42B">
                <wp:simplePos x="0" y="0"/>
                <wp:positionH relativeFrom="margin">
                  <wp:posOffset>-164496</wp:posOffset>
                </wp:positionH>
                <wp:positionV relativeFrom="paragraph">
                  <wp:posOffset>80227</wp:posOffset>
                </wp:positionV>
                <wp:extent cx="3099435" cy="635"/>
                <wp:effectExtent l="0" t="0" r="5715" b="6985"/>
                <wp:wrapThrough wrapText="bothSides">
                  <wp:wrapPolygon edited="0">
                    <wp:start x="0" y="0"/>
                    <wp:lineTo x="0" y="20725"/>
                    <wp:lineTo x="21507" y="20725"/>
                    <wp:lineTo x="21507" y="0"/>
                    <wp:lineTo x="0" y="0"/>
                  </wp:wrapPolygon>
                </wp:wrapThrough>
                <wp:docPr id="1983728044" name="Text Box 1"/>
                <wp:cNvGraphicFramePr/>
                <a:graphic xmlns:a="http://schemas.openxmlformats.org/drawingml/2006/main">
                  <a:graphicData uri="http://schemas.microsoft.com/office/word/2010/wordprocessingShape">
                    <wps:wsp>
                      <wps:cNvSpPr txBox="1"/>
                      <wps:spPr>
                        <a:xfrm>
                          <a:off x="0" y="0"/>
                          <a:ext cx="3099435" cy="635"/>
                        </a:xfrm>
                        <a:prstGeom prst="rect">
                          <a:avLst/>
                        </a:prstGeom>
                        <a:solidFill>
                          <a:prstClr val="white"/>
                        </a:solidFill>
                        <a:ln>
                          <a:noFill/>
                        </a:ln>
                      </wps:spPr>
                      <wps:txbx>
                        <w:txbxContent>
                          <w:p w14:paraId="7943C01D" w14:textId="05DB3F9D" w:rsidR="00AE2F8D" w:rsidRPr="00AE2F8D" w:rsidRDefault="00AE2F8D" w:rsidP="00AE2F8D">
                            <w:pPr>
                              <w:pStyle w:val="Caption"/>
                              <w:rPr>
                                <w:rFonts w:ascii="Times New Roman" w:hAnsi="Times New Roman" w:cs="Times New Roman"/>
                                <w:noProof/>
                                <w:color w:val="auto"/>
                                <w:sz w:val="22"/>
                                <w:szCs w:val="22"/>
                              </w:rPr>
                            </w:pPr>
                            <w:bookmarkStart w:id="55" w:name="_Toc184982889"/>
                            <w:bookmarkStart w:id="56" w:name="_Toc184983660"/>
                            <w:r w:rsidRPr="00AE2F8D">
                              <w:rPr>
                                <w:color w:val="auto"/>
                                <w:sz w:val="22"/>
                                <w:szCs w:val="22"/>
                              </w:rPr>
                              <w:t xml:space="preserve">Figure </w:t>
                            </w:r>
                            <w:r w:rsidRPr="00AE2F8D">
                              <w:rPr>
                                <w:color w:val="auto"/>
                                <w:sz w:val="22"/>
                                <w:szCs w:val="22"/>
                              </w:rPr>
                              <w:fldChar w:fldCharType="begin"/>
                            </w:r>
                            <w:r w:rsidRPr="00AE2F8D">
                              <w:rPr>
                                <w:color w:val="auto"/>
                                <w:sz w:val="22"/>
                                <w:szCs w:val="22"/>
                              </w:rPr>
                              <w:instrText xml:space="preserve"> SEQ Figure \* ARABIC </w:instrText>
                            </w:r>
                            <w:r w:rsidRPr="00AE2F8D">
                              <w:rPr>
                                <w:color w:val="auto"/>
                                <w:sz w:val="22"/>
                                <w:szCs w:val="22"/>
                              </w:rPr>
                              <w:fldChar w:fldCharType="separate"/>
                            </w:r>
                            <w:r w:rsidR="00930F62">
                              <w:rPr>
                                <w:noProof/>
                                <w:color w:val="auto"/>
                                <w:sz w:val="22"/>
                                <w:szCs w:val="22"/>
                              </w:rPr>
                              <w:t>16</w:t>
                            </w:r>
                            <w:r w:rsidRPr="00AE2F8D">
                              <w:rPr>
                                <w:color w:val="auto"/>
                                <w:sz w:val="22"/>
                                <w:szCs w:val="22"/>
                              </w:rPr>
                              <w:fldChar w:fldCharType="end"/>
                            </w:r>
                            <w:r w:rsidRPr="00AE2F8D">
                              <w:rPr>
                                <w:color w:val="auto"/>
                                <w:sz w:val="22"/>
                                <w:szCs w:val="22"/>
                              </w:rPr>
                              <w:t xml:space="preserve"> Trepanning Machine</w:t>
                            </w:r>
                            <w:bookmarkEnd w:id="55"/>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3FB2E0" id="_x0000_s1037" type="#_x0000_t202" style="position:absolute;margin-left:-12.95pt;margin-top:6.3pt;width:244.05pt;height:.05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" stroked="f">
                <v:textbox style="mso-fit-shape-to-text:t" inset="0,0,0,0">
                  <w:txbxContent>
                    <w:p w14:paraId="7943C01D" w14:textId="05DB3F9D" w:rsidR="00AE2F8D" w:rsidRPr="00AE2F8D" w:rsidRDefault="00AE2F8D" w:rsidP="00AE2F8D">
                      <w:pPr>
                        <w:pStyle w:val="Caption"/>
                        <w:rPr>
                          <w:rFonts w:ascii="Times New Roman" w:hAnsi="Times New Roman" w:cs="Times New Roman"/>
                          <w:noProof/>
                          <w:color w:val="auto"/>
                          <w:sz w:val="22"/>
                          <w:szCs w:val="22"/>
                        </w:rPr>
                      </w:pPr>
                      <w:bookmarkStart w:id="57" w:name="_Toc184982889"/>
                      <w:bookmarkStart w:id="58" w:name="_Toc184983660"/>
                      <w:r w:rsidRPr="00AE2F8D">
                        <w:rPr>
                          <w:color w:val="auto"/>
                          <w:sz w:val="22"/>
                          <w:szCs w:val="22"/>
                        </w:rPr>
                        <w:t xml:space="preserve">Figure </w:t>
                      </w:r>
                      <w:r w:rsidRPr="00AE2F8D">
                        <w:rPr>
                          <w:color w:val="auto"/>
                          <w:sz w:val="22"/>
                          <w:szCs w:val="22"/>
                        </w:rPr>
                        <w:fldChar w:fldCharType="begin"/>
                      </w:r>
                      <w:r w:rsidRPr="00AE2F8D">
                        <w:rPr>
                          <w:color w:val="auto"/>
                          <w:sz w:val="22"/>
                          <w:szCs w:val="22"/>
                        </w:rPr>
                        <w:instrText xml:space="preserve"> SEQ Figure \* ARABIC </w:instrText>
                      </w:r>
                      <w:r w:rsidRPr="00AE2F8D">
                        <w:rPr>
                          <w:color w:val="auto"/>
                          <w:sz w:val="22"/>
                          <w:szCs w:val="22"/>
                        </w:rPr>
                        <w:fldChar w:fldCharType="separate"/>
                      </w:r>
                      <w:r w:rsidR="00930F62">
                        <w:rPr>
                          <w:noProof/>
                          <w:color w:val="auto"/>
                          <w:sz w:val="22"/>
                          <w:szCs w:val="22"/>
                        </w:rPr>
                        <w:t>16</w:t>
                      </w:r>
                      <w:r w:rsidRPr="00AE2F8D">
                        <w:rPr>
                          <w:color w:val="auto"/>
                          <w:sz w:val="22"/>
                          <w:szCs w:val="22"/>
                        </w:rPr>
                        <w:fldChar w:fldCharType="end"/>
                      </w:r>
                      <w:r w:rsidRPr="00AE2F8D">
                        <w:rPr>
                          <w:color w:val="auto"/>
                          <w:sz w:val="22"/>
                          <w:szCs w:val="22"/>
                        </w:rPr>
                        <w:t xml:space="preserve"> Trepanning Machine</w:t>
                      </w:r>
                      <w:bookmarkEnd w:id="57"/>
                      <w:bookmarkEnd w:id="58"/>
                    </w:p>
                  </w:txbxContent>
                </v:textbox>
                <w10:wrap type="through" anchorx="margin"/>
              </v:shape>
            </w:pict>
          </mc:Fallback>
        </mc:AlternateContent>
      </w:r>
    </w:p>
    <w:p w14:paraId="4AFD742F" w14:textId="77777777" w:rsidR="00A92E46" w:rsidRDefault="00A92E46" w:rsidP="009739DA">
      <w:pPr>
        <w:pStyle w:val="Subtitle"/>
      </w:pPr>
    </w:p>
    <w:p w14:paraId="7D25DE82" w14:textId="364D352B" w:rsidR="009739DA" w:rsidRDefault="009739DA" w:rsidP="009739DA">
      <w:pPr>
        <w:pStyle w:val="Subtitle"/>
      </w:pPr>
      <w:r>
        <w:lastRenderedPageBreak/>
        <w:t>Decontamination of operations area.</w:t>
      </w:r>
    </w:p>
    <w:p w14:paraId="24F6D8F4" w14:textId="02CAB991" w:rsidR="0043249C" w:rsidRDefault="009739DA" w:rsidP="009739DA">
      <w:pPr>
        <w:rPr>
          <w:sz w:val="20"/>
          <w:szCs w:val="20"/>
        </w:rPr>
      </w:pPr>
      <w:r>
        <w:rPr>
          <w:sz w:val="20"/>
          <w:szCs w:val="20"/>
        </w:rPr>
        <w:t>The cases (once certified free from explosives) can be scrapped in a way that may be sold to provide funds for the ongoing operations, and any contaminated PPE can be disposed of in a cage fire. Whilst great care is to be taken to ensure that no TNT can contaminate the surrounding area</w:t>
      </w:r>
      <w:r w:rsidR="0043249C">
        <w:rPr>
          <w:sz w:val="20"/>
          <w:szCs w:val="20"/>
        </w:rPr>
        <w:t xml:space="preserve">, any explosive residue not contained within the tray must be disposed of by burning. </w:t>
      </w:r>
    </w:p>
    <w:p w14:paraId="12F7E802" w14:textId="77777777" w:rsidR="00E93D37" w:rsidRDefault="00E93D37" w:rsidP="00E93D37">
      <w:pPr>
        <w:pStyle w:val="Heading2"/>
      </w:pPr>
    </w:p>
    <w:p w14:paraId="3A41FAF2" w14:textId="6D3B7F0E" w:rsidR="0043249C" w:rsidRPr="00E93D37" w:rsidRDefault="00E93D37" w:rsidP="00E93D37">
      <w:pPr>
        <w:pStyle w:val="Heading2"/>
        <w:rPr>
          <w:color w:val="auto"/>
        </w:rPr>
      </w:pPr>
      <w:bookmarkStart w:id="59" w:name="_Toc184981893"/>
      <w:r w:rsidRPr="00E93D37">
        <w:rPr>
          <w:color w:val="auto"/>
        </w:rPr>
        <w:t>Conclusions and Evaluation</w:t>
      </w:r>
      <w:bookmarkEnd w:id="59"/>
    </w:p>
    <w:p w14:paraId="0DD91875" w14:textId="7C335895" w:rsidR="0043249C" w:rsidRDefault="00D33173" w:rsidP="009739DA">
      <w:pPr>
        <w:rPr>
          <w:sz w:val="20"/>
          <w:szCs w:val="20"/>
        </w:rPr>
      </w:pPr>
      <w:r>
        <w:rPr>
          <w:sz w:val="20"/>
          <w:szCs w:val="20"/>
        </w:rPr>
        <w:t>The OME students were presented with a brief requesting technical support for the problem of ERW. The L4 group worked collaboratively and independently to produce a presentation</w:t>
      </w:r>
      <w:r w:rsidR="0091619E">
        <w:rPr>
          <w:sz w:val="20"/>
          <w:szCs w:val="20"/>
        </w:rPr>
        <w:t xml:space="preserve"> delivered to a panel of academic and industry professionals,</w:t>
      </w:r>
      <w:r>
        <w:rPr>
          <w:sz w:val="20"/>
          <w:szCs w:val="20"/>
        </w:rPr>
        <w:t xml:space="preserve"> detailing their proposal and </w:t>
      </w:r>
      <w:r w:rsidR="0091619E">
        <w:rPr>
          <w:sz w:val="20"/>
          <w:szCs w:val="20"/>
        </w:rPr>
        <w:t xml:space="preserve">a written report providing the technical data. Using the above methods of steaming with evidence to support and analyse. </w:t>
      </w:r>
    </w:p>
    <w:p w14:paraId="4A2AC524" w14:textId="59B83FEC" w:rsidR="0091619E" w:rsidRDefault="0091619E" w:rsidP="009739DA">
      <w:pPr>
        <w:rPr>
          <w:sz w:val="20"/>
          <w:szCs w:val="20"/>
        </w:rPr>
      </w:pPr>
      <w:r>
        <w:rPr>
          <w:sz w:val="20"/>
          <w:szCs w:val="20"/>
        </w:rPr>
        <w:t>The author found this to be a fulfilling end to the OME course, utilising the culmination of the previous 2 years’ experience to confidently write this report and deliver the presentation with conviction. It was also a boon to know that this method may be used in the future to dispose of other ERW</w:t>
      </w:r>
      <w:r w:rsidR="0041778F">
        <w:rPr>
          <w:sz w:val="20"/>
          <w:szCs w:val="20"/>
        </w:rPr>
        <w:t>. T</w:t>
      </w:r>
      <w:r>
        <w:rPr>
          <w:sz w:val="20"/>
          <w:szCs w:val="20"/>
        </w:rPr>
        <w:t xml:space="preserve">he knowledge that this is a real life situation has fostered a newfound appreciation for EOD operators and the work they do. The author intends to explore other opportunities to gain experience working with these professionals either academically or in the field. </w:t>
      </w:r>
    </w:p>
    <w:p w14:paraId="7F697DDF" w14:textId="77777777" w:rsidR="0043249C" w:rsidRDefault="0043249C" w:rsidP="009739DA">
      <w:pPr>
        <w:rPr>
          <w:sz w:val="20"/>
          <w:szCs w:val="20"/>
        </w:rPr>
      </w:pPr>
    </w:p>
    <w:p w14:paraId="62C35032" w14:textId="77777777" w:rsidR="0043249C" w:rsidRDefault="0043249C" w:rsidP="009739DA">
      <w:pPr>
        <w:rPr>
          <w:sz w:val="20"/>
          <w:szCs w:val="20"/>
        </w:rPr>
      </w:pPr>
    </w:p>
    <w:p w14:paraId="21053CA6" w14:textId="77777777" w:rsidR="0041778F" w:rsidRDefault="0041778F" w:rsidP="009739DA">
      <w:pPr>
        <w:rPr>
          <w:sz w:val="20"/>
          <w:szCs w:val="20"/>
        </w:rPr>
      </w:pPr>
    </w:p>
    <w:p w14:paraId="1C7B1144" w14:textId="77777777" w:rsidR="0041778F" w:rsidRDefault="0041778F" w:rsidP="009739DA">
      <w:pPr>
        <w:rPr>
          <w:sz w:val="20"/>
          <w:szCs w:val="20"/>
        </w:rPr>
      </w:pPr>
    </w:p>
    <w:p w14:paraId="434F5682" w14:textId="77777777" w:rsidR="0041778F" w:rsidRDefault="0041778F" w:rsidP="009739DA">
      <w:pPr>
        <w:rPr>
          <w:sz w:val="20"/>
          <w:szCs w:val="20"/>
        </w:rPr>
      </w:pPr>
    </w:p>
    <w:p w14:paraId="568E37DC" w14:textId="77777777" w:rsidR="0041778F" w:rsidRDefault="0041778F" w:rsidP="009739DA">
      <w:pPr>
        <w:rPr>
          <w:sz w:val="20"/>
          <w:szCs w:val="20"/>
        </w:rPr>
      </w:pPr>
    </w:p>
    <w:p w14:paraId="43D45520" w14:textId="77777777" w:rsidR="0041778F" w:rsidRDefault="0041778F" w:rsidP="009739DA">
      <w:pPr>
        <w:rPr>
          <w:sz w:val="20"/>
          <w:szCs w:val="20"/>
        </w:rPr>
      </w:pPr>
    </w:p>
    <w:p w14:paraId="7F382C7E" w14:textId="77777777" w:rsidR="0041778F" w:rsidRDefault="0041778F" w:rsidP="009739DA">
      <w:pPr>
        <w:rPr>
          <w:sz w:val="20"/>
          <w:szCs w:val="20"/>
        </w:rPr>
      </w:pPr>
    </w:p>
    <w:p w14:paraId="60CC3141" w14:textId="77777777" w:rsidR="0041778F" w:rsidRDefault="0041778F" w:rsidP="009739DA">
      <w:pPr>
        <w:rPr>
          <w:sz w:val="20"/>
          <w:szCs w:val="20"/>
        </w:rPr>
      </w:pPr>
    </w:p>
    <w:p w14:paraId="1C67A5E0" w14:textId="77777777" w:rsidR="0041778F" w:rsidRDefault="0041778F" w:rsidP="009739DA">
      <w:pPr>
        <w:rPr>
          <w:sz w:val="20"/>
          <w:szCs w:val="20"/>
        </w:rPr>
      </w:pPr>
    </w:p>
    <w:p w14:paraId="487084E8" w14:textId="77777777" w:rsidR="0041778F" w:rsidRDefault="0041778F" w:rsidP="009739DA">
      <w:pPr>
        <w:rPr>
          <w:sz w:val="20"/>
          <w:szCs w:val="20"/>
        </w:rPr>
      </w:pPr>
    </w:p>
    <w:p w14:paraId="7C160FFD" w14:textId="77777777" w:rsidR="0041778F" w:rsidRDefault="0041778F" w:rsidP="009739DA">
      <w:pPr>
        <w:rPr>
          <w:sz w:val="20"/>
          <w:szCs w:val="20"/>
        </w:rPr>
      </w:pPr>
    </w:p>
    <w:p w14:paraId="723558C4" w14:textId="77777777" w:rsidR="0041778F" w:rsidRDefault="0041778F" w:rsidP="009739DA">
      <w:pPr>
        <w:rPr>
          <w:sz w:val="20"/>
          <w:szCs w:val="20"/>
        </w:rPr>
      </w:pPr>
    </w:p>
    <w:p w14:paraId="77361C64" w14:textId="77777777" w:rsidR="0041778F" w:rsidRDefault="0041778F" w:rsidP="009739DA">
      <w:pPr>
        <w:rPr>
          <w:sz w:val="20"/>
          <w:szCs w:val="20"/>
        </w:rPr>
      </w:pPr>
    </w:p>
    <w:p w14:paraId="09DEF21F" w14:textId="77777777" w:rsidR="0041778F" w:rsidRDefault="0041778F" w:rsidP="009739DA">
      <w:pPr>
        <w:rPr>
          <w:sz w:val="20"/>
          <w:szCs w:val="20"/>
        </w:rPr>
      </w:pPr>
    </w:p>
    <w:p w14:paraId="6C588604" w14:textId="77777777" w:rsidR="0041778F" w:rsidRDefault="0041778F" w:rsidP="009739DA">
      <w:pPr>
        <w:rPr>
          <w:sz w:val="20"/>
          <w:szCs w:val="20"/>
        </w:rPr>
      </w:pPr>
    </w:p>
    <w:p w14:paraId="590B177C" w14:textId="77777777" w:rsidR="0041778F" w:rsidRDefault="0041778F" w:rsidP="009739DA">
      <w:pPr>
        <w:rPr>
          <w:sz w:val="20"/>
          <w:szCs w:val="20"/>
        </w:rPr>
      </w:pPr>
    </w:p>
    <w:p w14:paraId="65D11647" w14:textId="77777777" w:rsidR="0041778F" w:rsidRDefault="0041778F" w:rsidP="009739DA">
      <w:pPr>
        <w:rPr>
          <w:sz w:val="20"/>
          <w:szCs w:val="20"/>
        </w:rPr>
      </w:pPr>
    </w:p>
    <w:p w14:paraId="6779F709" w14:textId="77777777" w:rsidR="0043249C" w:rsidRDefault="0043249C" w:rsidP="009739DA">
      <w:pPr>
        <w:rPr>
          <w:sz w:val="20"/>
          <w:szCs w:val="20"/>
        </w:rPr>
      </w:pPr>
    </w:p>
    <w:bookmarkStart w:id="60" w:name="_Toc184981894" w:displacedByCustomXml="next"/>
    <w:sdt>
      <w:sdtPr>
        <w:id w:val="586746290"/>
        <w:docPartObj>
          <w:docPartGallery w:val="Bibliographies"/>
          <w:docPartUnique/>
        </w:docPartObj>
      </w:sdtPr>
      <w:sdtEndPr>
        <w:rPr>
          <w:rFonts w:asciiTheme="minorHAnsi" w:eastAsiaTheme="minorHAnsi" w:hAnsiTheme="minorHAnsi" w:cstheme="minorBidi"/>
          <w:b/>
          <w:bCs/>
          <w:color w:val="auto"/>
          <w:sz w:val="22"/>
          <w:szCs w:val="22"/>
        </w:rPr>
      </w:sdtEndPr>
      <w:sdtContent>
        <w:p w14:paraId="6333B60C" w14:textId="20DE76B7" w:rsidR="00E93D37" w:rsidRDefault="00E93D37">
          <w:pPr>
            <w:pStyle w:val="Heading1"/>
          </w:pPr>
          <w:r>
            <w:t>Works Cited</w:t>
          </w:r>
          <w:bookmarkEnd w:id="60"/>
        </w:p>
        <w:p w14:paraId="345E67FA" w14:textId="77777777" w:rsidR="00B47947" w:rsidRDefault="00E93D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404"/>
          </w:tblGrid>
          <w:tr w:rsidR="00B47947" w14:paraId="2F703154" w14:textId="77777777">
            <w:trPr>
              <w:divId w:val="629287826"/>
              <w:tblCellSpacing w:w="15" w:type="dxa"/>
            </w:trPr>
            <w:tc>
              <w:tcPr>
                <w:tcW w:w="50" w:type="pct"/>
                <w:hideMark/>
              </w:tcPr>
              <w:p w14:paraId="27D7F10F" w14:textId="35E52F90" w:rsidR="00B47947" w:rsidRDefault="00B47947">
                <w:pPr>
                  <w:pStyle w:val="Bibliography"/>
                  <w:rPr>
                    <w:noProof/>
                    <w:kern w:val="0"/>
                    <w:sz w:val="24"/>
                    <w:szCs w:val="24"/>
                    <w14:ligatures w14:val="none"/>
                  </w:rPr>
                </w:pPr>
                <w:r>
                  <w:rPr>
                    <w:noProof/>
                  </w:rPr>
                  <w:t xml:space="preserve">[1] </w:t>
                </w:r>
              </w:p>
            </w:tc>
            <w:tc>
              <w:tcPr>
                <w:tcW w:w="0" w:type="auto"/>
                <w:hideMark/>
              </w:tcPr>
              <w:p w14:paraId="224796C8" w14:textId="77777777" w:rsidR="00B47947" w:rsidRDefault="00B47947">
                <w:pPr>
                  <w:pStyle w:val="Bibliography"/>
                  <w:rPr>
                    <w:noProof/>
                  </w:rPr>
                </w:pPr>
                <w:r>
                  <w:rPr>
                    <w:noProof/>
                  </w:rPr>
                  <w:t>NAV Wepaons, “ASW Weapons of World War II,” [Online]. Available: http://www.navweaps.com/Weapons/WAMRussian_ASW.php. [Accessed 20 September 2024].</w:t>
                </w:r>
              </w:p>
            </w:tc>
          </w:tr>
          <w:tr w:rsidR="00B47947" w14:paraId="72ECB1CD" w14:textId="77777777">
            <w:trPr>
              <w:divId w:val="629287826"/>
              <w:tblCellSpacing w:w="15" w:type="dxa"/>
            </w:trPr>
            <w:tc>
              <w:tcPr>
                <w:tcW w:w="50" w:type="pct"/>
                <w:hideMark/>
              </w:tcPr>
              <w:p w14:paraId="7E211F9B" w14:textId="77777777" w:rsidR="00B47947" w:rsidRDefault="00B47947">
                <w:pPr>
                  <w:pStyle w:val="Bibliography"/>
                  <w:rPr>
                    <w:noProof/>
                  </w:rPr>
                </w:pPr>
                <w:r>
                  <w:rPr>
                    <w:noProof/>
                  </w:rPr>
                  <w:t xml:space="preserve">[2] </w:t>
                </w:r>
              </w:p>
            </w:tc>
            <w:tc>
              <w:tcPr>
                <w:tcW w:w="0" w:type="auto"/>
                <w:hideMark/>
              </w:tcPr>
              <w:p w14:paraId="57C67112" w14:textId="77777777" w:rsidR="00B47947" w:rsidRDefault="00B47947">
                <w:pPr>
                  <w:pStyle w:val="Bibliography"/>
                  <w:rPr>
                    <w:noProof/>
                  </w:rPr>
                </w:pPr>
                <w:r>
                  <w:rPr>
                    <w:noProof/>
                  </w:rPr>
                  <w:t xml:space="preserve">Collective Awareness to UXO, “K-3M Fuze,” CATUXO, [Online]. </w:t>
                </w:r>
                <w:r w:rsidRPr="008D0E56">
                  <w:rPr>
                    <w:noProof/>
                    <w:lang w:val="fr-FR"/>
                  </w:rPr>
                  <w:t xml:space="preserve">Available: https://cat-uxo.com/explosive-hazards/fuzes/k-3m-fuze. </w:t>
                </w:r>
                <w:r>
                  <w:rPr>
                    <w:noProof/>
                  </w:rPr>
                  <w:t>[Accessed 21 November 2024].</w:t>
                </w:r>
              </w:p>
            </w:tc>
          </w:tr>
          <w:tr w:rsidR="00B47947" w14:paraId="16C124AD" w14:textId="77777777">
            <w:trPr>
              <w:divId w:val="629287826"/>
              <w:tblCellSpacing w:w="15" w:type="dxa"/>
            </w:trPr>
            <w:tc>
              <w:tcPr>
                <w:tcW w:w="50" w:type="pct"/>
                <w:hideMark/>
              </w:tcPr>
              <w:p w14:paraId="7D6E05BF" w14:textId="77777777" w:rsidR="00B47947" w:rsidRDefault="00B47947">
                <w:pPr>
                  <w:pStyle w:val="Bibliography"/>
                  <w:rPr>
                    <w:noProof/>
                  </w:rPr>
                </w:pPr>
                <w:r>
                  <w:rPr>
                    <w:noProof/>
                  </w:rPr>
                  <w:t xml:space="preserve">[3] </w:t>
                </w:r>
              </w:p>
            </w:tc>
            <w:tc>
              <w:tcPr>
                <w:tcW w:w="0" w:type="auto"/>
                <w:hideMark/>
              </w:tcPr>
              <w:p w14:paraId="00DF6F65" w14:textId="77777777" w:rsidR="00B47947" w:rsidRDefault="00B47947">
                <w:pPr>
                  <w:pStyle w:val="Bibliography"/>
                  <w:rPr>
                    <w:noProof/>
                  </w:rPr>
                </w:pPr>
                <w:r>
                  <w:rPr>
                    <w:noProof/>
                  </w:rPr>
                  <w:t>U. G. Survey, “Geology of the Arabian Peninsula,” U.S Geological Survey , 1961.</w:t>
                </w:r>
              </w:p>
            </w:tc>
          </w:tr>
          <w:tr w:rsidR="00B47947" w14:paraId="5E64116C" w14:textId="77777777">
            <w:trPr>
              <w:divId w:val="629287826"/>
              <w:tblCellSpacing w:w="15" w:type="dxa"/>
            </w:trPr>
            <w:tc>
              <w:tcPr>
                <w:tcW w:w="50" w:type="pct"/>
                <w:hideMark/>
              </w:tcPr>
              <w:p w14:paraId="0AA8B00F" w14:textId="77777777" w:rsidR="00B47947" w:rsidRDefault="00B47947">
                <w:pPr>
                  <w:pStyle w:val="Bibliography"/>
                  <w:rPr>
                    <w:noProof/>
                  </w:rPr>
                </w:pPr>
                <w:r>
                  <w:rPr>
                    <w:noProof/>
                  </w:rPr>
                  <w:t xml:space="preserve">[4] </w:t>
                </w:r>
              </w:p>
            </w:tc>
            <w:tc>
              <w:tcPr>
                <w:tcW w:w="0" w:type="auto"/>
                <w:hideMark/>
              </w:tcPr>
              <w:p w14:paraId="0476D8B4" w14:textId="77777777" w:rsidR="00B47947" w:rsidRDefault="00B47947">
                <w:pPr>
                  <w:pStyle w:val="Bibliography"/>
                  <w:rPr>
                    <w:noProof/>
                  </w:rPr>
                </w:pPr>
                <w:r>
                  <w:rPr>
                    <w:noProof/>
                  </w:rPr>
                  <w:t>United Nations , “UN Saferguard,” [Online]. Available: https://unsaferguard.org/. [Accessed 13 10 2024].</w:t>
                </w:r>
              </w:p>
            </w:tc>
          </w:tr>
          <w:tr w:rsidR="00B47947" w14:paraId="1E0F8742" w14:textId="77777777">
            <w:trPr>
              <w:divId w:val="629287826"/>
              <w:tblCellSpacing w:w="15" w:type="dxa"/>
            </w:trPr>
            <w:tc>
              <w:tcPr>
                <w:tcW w:w="50" w:type="pct"/>
                <w:hideMark/>
              </w:tcPr>
              <w:p w14:paraId="3FFD3BE1" w14:textId="77777777" w:rsidR="00B47947" w:rsidRDefault="00B47947">
                <w:pPr>
                  <w:pStyle w:val="Bibliography"/>
                  <w:rPr>
                    <w:noProof/>
                  </w:rPr>
                </w:pPr>
                <w:r>
                  <w:rPr>
                    <w:noProof/>
                  </w:rPr>
                  <w:t xml:space="preserve">[5] </w:t>
                </w:r>
              </w:p>
            </w:tc>
            <w:tc>
              <w:tcPr>
                <w:tcW w:w="0" w:type="auto"/>
                <w:hideMark/>
              </w:tcPr>
              <w:p w14:paraId="70EF0E96" w14:textId="77777777" w:rsidR="00B47947" w:rsidRDefault="00B47947">
                <w:pPr>
                  <w:pStyle w:val="Bibliography"/>
                  <w:rPr>
                    <w:noProof/>
                  </w:rPr>
                </w:pPr>
                <w:r w:rsidRPr="008D0E56">
                  <w:rPr>
                    <w:noProof/>
                    <w:lang w:val="fr-FR"/>
                  </w:rPr>
                  <w:t xml:space="preserve">“FTIR Analysis,” RTI Laboratories, [Online]. Available: https://rtilab.com/techniques/ftir-analysis/. </w:t>
                </w:r>
                <w:r>
                  <w:rPr>
                    <w:noProof/>
                  </w:rPr>
                  <w:t>[Accessed 9 December 2024].</w:t>
                </w:r>
              </w:p>
            </w:tc>
          </w:tr>
          <w:tr w:rsidR="00B47947" w14:paraId="7EF30F6A" w14:textId="77777777">
            <w:trPr>
              <w:divId w:val="629287826"/>
              <w:tblCellSpacing w:w="15" w:type="dxa"/>
            </w:trPr>
            <w:tc>
              <w:tcPr>
                <w:tcW w:w="50" w:type="pct"/>
                <w:hideMark/>
              </w:tcPr>
              <w:p w14:paraId="54C49EB4" w14:textId="77777777" w:rsidR="00B47947" w:rsidRDefault="00B47947">
                <w:pPr>
                  <w:pStyle w:val="Bibliography"/>
                  <w:rPr>
                    <w:noProof/>
                  </w:rPr>
                </w:pPr>
                <w:r>
                  <w:rPr>
                    <w:noProof/>
                  </w:rPr>
                  <w:t xml:space="preserve">[6] </w:t>
                </w:r>
              </w:p>
            </w:tc>
            <w:tc>
              <w:tcPr>
                <w:tcW w:w="0" w:type="auto"/>
                <w:hideMark/>
              </w:tcPr>
              <w:p w14:paraId="16095448" w14:textId="77777777" w:rsidR="00B47947" w:rsidRDefault="00B47947">
                <w:pPr>
                  <w:pStyle w:val="Bibliography"/>
                  <w:rPr>
                    <w:noProof/>
                  </w:rPr>
                </w:pPr>
                <w:r>
                  <w:rPr>
                    <w:noProof/>
                  </w:rPr>
                  <w:t xml:space="preserve">U. D. o. H. Security, “Handheld raman spectrometers: Homeland security,” [Online]. </w:t>
                </w:r>
                <w:r w:rsidRPr="008D0E56">
                  <w:rPr>
                    <w:noProof/>
                    <w:lang w:val="fr-FR"/>
                  </w:rPr>
                  <w:t xml:space="preserve">Available: https://www.dhs.gov/science-and-technology/saver/handheld-raman-spectrometers#:~:text=Handheld%20Raman%20spectrometers%20are%20used,sampling%20on%20a%20containerized%20sample.. </w:t>
                </w:r>
                <w:r>
                  <w:rPr>
                    <w:noProof/>
                  </w:rPr>
                  <w:t>[Accessed 29 11 2024].</w:t>
                </w:r>
              </w:p>
            </w:tc>
          </w:tr>
          <w:tr w:rsidR="00B47947" w14:paraId="799838D0" w14:textId="77777777">
            <w:trPr>
              <w:divId w:val="629287826"/>
              <w:tblCellSpacing w:w="15" w:type="dxa"/>
            </w:trPr>
            <w:tc>
              <w:tcPr>
                <w:tcW w:w="50" w:type="pct"/>
                <w:hideMark/>
              </w:tcPr>
              <w:p w14:paraId="4DA35DBA" w14:textId="77777777" w:rsidR="00B47947" w:rsidRDefault="00B47947">
                <w:pPr>
                  <w:pStyle w:val="Bibliography"/>
                  <w:rPr>
                    <w:noProof/>
                  </w:rPr>
                </w:pPr>
                <w:r>
                  <w:rPr>
                    <w:noProof/>
                  </w:rPr>
                  <w:t xml:space="preserve">[7] </w:t>
                </w:r>
              </w:p>
            </w:tc>
            <w:tc>
              <w:tcPr>
                <w:tcW w:w="0" w:type="auto"/>
                <w:hideMark/>
              </w:tcPr>
              <w:p w14:paraId="0F4F8B1B" w14:textId="77777777" w:rsidR="00B47947" w:rsidRDefault="00B47947">
                <w:pPr>
                  <w:pStyle w:val="Bibliography"/>
                  <w:rPr>
                    <w:noProof/>
                  </w:rPr>
                </w:pPr>
                <w:r>
                  <w:rPr>
                    <w:noProof/>
                  </w:rPr>
                  <w:t xml:space="preserve">W. Photonics, “How Does a Raman Spectrometer Work?,” 12 December 2024. </w:t>
                </w:r>
                <w:r w:rsidRPr="008D0E56">
                  <w:rPr>
                    <w:noProof/>
                    <w:lang w:val="fr-FR"/>
                  </w:rPr>
                  <w:t xml:space="preserve">[Online]. Available: https://wasatchphotonics.com/technologies/how-raman-spectrometer-works/. </w:t>
                </w:r>
                <w:r>
                  <w:rPr>
                    <w:noProof/>
                  </w:rPr>
                  <w:t>[Accessed 2 December 2024].</w:t>
                </w:r>
              </w:p>
            </w:tc>
          </w:tr>
          <w:tr w:rsidR="00B47947" w14:paraId="783A7C17" w14:textId="77777777">
            <w:trPr>
              <w:divId w:val="629287826"/>
              <w:tblCellSpacing w:w="15" w:type="dxa"/>
            </w:trPr>
            <w:tc>
              <w:tcPr>
                <w:tcW w:w="50" w:type="pct"/>
                <w:hideMark/>
              </w:tcPr>
              <w:p w14:paraId="5FC871A1" w14:textId="77777777" w:rsidR="00B47947" w:rsidRDefault="00B47947">
                <w:pPr>
                  <w:pStyle w:val="Bibliography"/>
                  <w:rPr>
                    <w:noProof/>
                  </w:rPr>
                </w:pPr>
                <w:r>
                  <w:rPr>
                    <w:noProof/>
                  </w:rPr>
                  <w:t xml:space="preserve">[8] </w:t>
                </w:r>
              </w:p>
            </w:tc>
            <w:tc>
              <w:tcPr>
                <w:tcW w:w="0" w:type="auto"/>
                <w:hideMark/>
              </w:tcPr>
              <w:p w14:paraId="27BC2740" w14:textId="77777777" w:rsidR="00B47947" w:rsidRDefault="00B47947">
                <w:pPr>
                  <w:pStyle w:val="Bibliography"/>
                  <w:rPr>
                    <w:noProof/>
                  </w:rPr>
                </w:pPr>
                <w:r>
                  <w:rPr>
                    <w:noProof/>
                  </w:rPr>
                  <w:t>G. G. L. B. Adriana Puiu, “Sage Journals,” 1 December 2015. [Online]. Available: https://journals.sagepub.com/doi/10.1366/14-07763?icid=int.sj-abstract.similar-articles.1. [Accessed 10 December 2024].</w:t>
                </w:r>
              </w:p>
            </w:tc>
          </w:tr>
          <w:tr w:rsidR="00B47947" w14:paraId="33F2596A" w14:textId="77777777">
            <w:trPr>
              <w:divId w:val="629287826"/>
              <w:tblCellSpacing w:w="15" w:type="dxa"/>
            </w:trPr>
            <w:tc>
              <w:tcPr>
                <w:tcW w:w="50" w:type="pct"/>
                <w:hideMark/>
              </w:tcPr>
              <w:p w14:paraId="76B7873F" w14:textId="77777777" w:rsidR="00B47947" w:rsidRDefault="00B47947">
                <w:pPr>
                  <w:pStyle w:val="Bibliography"/>
                  <w:rPr>
                    <w:noProof/>
                  </w:rPr>
                </w:pPr>
                <w:r>
                  <w:rPr>
                    <w:noProof/>
                  </w:rPr>
                  <w:t xml:space="preserve">[9] </w:t>
                </w:r>
              </w:p>
            </w:tc>
            <w:tc>
              <w:tcPr>
                <w:tcW w:w="0" w:type="auto"/>
                <w:hideMark/>
              </w:tcPr>
              <w:p w14:paraId="79CC76B1" w14:textId="77777777" w:rsidR="00B47947" w:rsidRDefault="00B47947">
                <w:pPr>
                  <w:pStyle w:val="Bibliography"/>
                  <w:rPr>
                    <w:noProof/>
                  </w:rPr>
                </w:pPr>
                <w:r>
                  <w:rPr>
                    <w:noProof/>
                  </w:rPr>
                  <w:t xml:space="preserve">Z.-X. Zhang, “Science Direct,” 29 April 2016. </w:t>
                </w:r>
                <w:r w:rsidRPr="008D0E56">
                  <w:rPr>
                    <w:noProof/>
                    <w:lang w:val="fr-FR"/>
                  </w:rPr>
                  <w:t xml:space="preserve">[Online]. Available: https://www.sciencedirect.com/science/article/abs/pii/B9780128026885000087. </w:t>
                </w:r>
                <w:r>
                  <w:rPr>
                    <w:noProof/>
                  </w:rPr>
                  <w:t>[Accessed 4 12 2024].</w:t>
                </w:r>
              </w:p>
            </w:tc>
          </w:tr>
          <w:tr w:rsidR="00B47947" w14:paraId="20E90627" w14:textId="77777777">
            <w:trPr>
              <w:divId w:val="629287826"/>
              <w:tblCellSpacing w:w="15" w:type="dxa"/>
            </w:trPr>
            <w:tc>
              <w:tcPr>
                <w:tcW w:w="50" w:type="pct"/>
                <w:hideMark/>
              </w:tcPr>
              <w:p w14:paraId="735D0DBF" w14:textId="77777777" w:rsidR="00B47947" w:rsidRDefault="00B47947">
                <w:pPr>
                  <w:pStyle w:val="Bibliography"/>
                  <w:rPr>
                    <w:noProof/>
                  </w:rPr>
                </w:pPr>
                <w:r>
                  <w:rPr>
                    <w:noProof/>
                  </w:rPr>
                  <w:t xml:space="preserve">[10] </w:t>
                </w:r>
              </w:p>
            </w:tc>
            <w:tc>
              <w:tcPr>
                <w:tcW w:w="0" w:type="auto"/>
                <w:hideMark/>
              </w:tcPr>
              <w:p w14:paraId="53E55B36" w14:textId="77777777" w:rsidR="00B47947" w:rsidRDefault="00B47947">
                <w:pPr>
                  <w:pStyle w:val="Bibliography"/>
                  <w:rPr>
                    <w:noProof/>
                  </w:rPr>
                </w:pPr>
                <w:r>
                  <w:rPr>
                    <w:noProof/>
                  </w:rPr>
                  <w:t>DRDO, “DRDO,” [Online]. Available: https://www.drdo.gov.in/drdo/technology-cluster-links/labs-products-detail/1973/179. [Accessed 11 19 2024].</w:t>
                </w:r>
              </w:p>
            </w:tc>
          </w:tr>
          <w:tr w:rsidR="00B47947" w14:paraId="5A2C754B" w14:textId="77777777">
            <w:trPr>
              <w:divId w:val="629287826"/>
              <w:tblCellSpacing w:w="15" w:type="dxa"/>
            </w:trPr>
            <w:tc>
              <w:tcPr>
                <w:tcW w:w="50" w:type="pct"/>
                <w:hideMark/>
              </w:tcPr>
              <w:p w14:paraId="269DD059" w14:textId="77777777" w:rsidR="00B47947" w:rsidRDefault="00B47947">
                <w:pPr>
                  <w:pStyle w:val="Bibliography"/>
                  <w:rPr>
                    <w:noProof/>
                  </w:rPr>
                </w:pPr>
                <w:r>
                  <w:rPr>
                    <w:noProof/>
                  </w:rPr>
                  <w:t xml:space="preserve">[11] </w:t>
                </w:r>
              </w:p>
            </w:tc>
            <w:tc>
              <w:tcPr>
                <w:tcW w:w="0" w:type="auto"/>
                <w:hideMark/>
              </w:tcPr>
              <w:p w14:paraId="0F4EB96E" w14:textId="77777777" w:rsidR="00B47947" w:rsidRDefault="00B47947">
                <w:pPr>
                  <w:pStyle w:val="Bibliography"/>
                  <w:rPr>
                    <w:noProof/>
                  </w:rPr>
                </w:pPr>
                <w:r>
                  <w:rPr>
                    <w:noProof/>
                  </w:rPr>
                  <w:t xml:space="preserve">F. Costanzo, “Research Gate,” [Online]. </w:t>
                </w:r>
                <w:r w:rsidRPr="008D0E56">
                  <w:rPr>
                    <w:noProof/>
                    <w:lang w:val="fr-FR"/>
                  </w:rPr>
                  <w:t xml:space="preserve">Available: https://www.researchgate.net/figure/Summary-of-Underwater-Explosion-Phenomena_fig7_251393757. </w:t>
                </w:r>
                <w:r>
                  <w:rPr>
                    <w:noProof/>
                  </w:rPr>
                  <w:t>[Accessed 17 10 2024].</w:t>
                </w:r>
              </w:p>
            </w:tc>
          </w:tr>
        </w:tbl>
        <w:p w14:paraId="769CB142" w14:textId="77777777" w:rsidR="00B47947" w:rsidRDefault="00B47947">
          <w:pPr>
            <w:divId w:val="629287826"/>
            <w:rPr>
              <w:rFonts w:eastAsia="Times New Roman"/>
              <w:noProof/>
            </w:rPr>
          </w:pPr>
        </w:p>
        <w:p w14:paraId="51DBCB3E" w14:textId="699F5721" w:rsidR="00E93D37" w:rsidRDefault="00E93D37">
          <w:r>
            <w:rPr>
              <w:b/>
              <w:bCs/>
            </w:rPr>
            <w:fldChar w:fldCharType="end"/>
          </w:r>
        </w:p>
      </w:sdtContent>
    </w:sdt>
    <w:p w14:paraId="234D3BC5" w14:textId="77777777" w:rsidR="0043249C" w:rsidRDefault="0043249C" w:rsidP="009739DA">
      <w:pPr>
        <w:rPr>
          <w:sz w:val="20"/>
          <w:szCs w:val="20"/>
        </w:rPr>
      </w:pPr>
    </w:p>
    <w:p w14:paraId="0180237B" w14:textId="77777777" w:rsidR="0043249C" w:rsidRDefault="0043249C" w:rsidP="009739DA">
      <w:pPr>
        <w:rPr>
          <w:sz w:val="20"/>
          <w:szCs w:val="20"/>
        </w:rPr>
      </w:pPr>
    </w:p>
    <w:p w14:paraId="76686804" w14:textId="77777777" w:rsidR="0043249C" w:rsidRDefault="0043249C" w:rsidP="009739DA">
      <w:pPr>
        <w:rPr>
          <w:sz w:val="20"/>
          <w:szCs w:val="20"/>
        </w:rPr>
      </w:pPr>
    </w:p>
    <w:p w14:paraId="1819D10E" w14:textId="77777777" w:rsidR="0043249C" w:rsidRDefault="0043249C" w:rsidP="009739DA">
      <w:pPr>
        <w:rPr>
          <w:sz w:val="20"/>
          <w:szCs w:val="20"/>
        </w:rPr>
      </w:pPr>
    </w:p>
    <w:p w14:paraId="0FE05282" w14:textId="77777777" w:rsidR="0043249C" w:rsidRDefault="0043249C" w:rsidP="009739DA">
      <w:pPr>
        <w:rPr>
          <w:sz w:val="20"/>
          <w:szCs w:val="20"/>
        </w:rPr>
      </w:pPr>
    </w:p>
    <w:p w14:paraId="3DFD96DE" w14:textId="0F06F43C" w:rsidR="0043249C" w:rsidRDefault="0043249C"/>
    <w:p w14:paraId="46E90038" w14:textId="77777777" w:rsidR="0043249C" w:rsidRDefault="0043249C" w:rsidP="009739DA">
      <w:pPr>
        <w:rPr>
          <w:sz w:val="20"/>
          <w:szCs w:val="20"/>
        </w:rPr>
      </w:pPr>
    </w:p>
    <w:p w14:paraId="692C4E31" w14:textId="77777777" w:rsidR="0043249C" w:rsidRPr="009739DA" w:rsidRDefault="0043249C" w:rsidP="009739DA">
      <w:pPr>
        <w:rPr>
          <w:sz w:val="20"/>
          <w:szCs w:val="20"/>
        </w:rPr>
      </w:pPr>
    </w:p>
    <w:p w14:paraId="14B08996" w14:textId="07EFE68B" w:rsidR="00E05E8F" w:rsidRPr="00187ADC" w:rsidRDefault="00E05E8F" w:rsidP="00ED1CF5">
      <w:pPr>
        <w:rPr>
          <w:sz w:val="20"/>
          <w:szCs w:val="20"/>
        </w:rPr>
      </w:pPr>
    </w:p>
    <w:p w14:paraId="041D0509" w14:textId="4CDAB4CD" w:rsidR="008E7CB6" w:rsidRPr="00187ADC" w:rsidRDefault="008E7CB6" w:rsidP="00ED1CF5">
      <w:pPr>
        <w:rPr>
          <w:sz w:val="20"/>
          <w:szCs w:val="20"/>
        </w:rPr>
      </w:pPr>
    </w:p>
    <w:sectPr w:rsidR="008E7CB6" w:rsidRPr="00187ADC" w:rsidSect="00FA1F66">
      <w:footerReference w:type="default" r:id="rId3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8108F" w14:textId="77777777" w:rsidR="00B873D5" w:rsidRDefault="00B873D5" w:rsidP="00FA1F66">
      <w:pPr>
        <w:spacing w:after="0" w:line="240" w:lineRule="auto"/>
      </w:pPr>
      <w:r>
        <w:separator/>
      </w:r>
    </w:p>
  </w:endnote>
  <w:endnote w:type="continuationSeparator" w:id="0">
    <w:p w14:paraId="16D3064A" w14:textId="77777777" w:rsidR="00B873D5" w:rsidRDefault="00B873D5" w:rsidP="00FA1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079457"/>
      <w:docPartObj>
        <w:docPartGallery w:val="Page Numbers (Bottom of Page)"/>
        <w:docPartUnique/>
      </w:docPartObj>
    </w:sdtPr>
    <w:sdtContent>
      <w:sdt>
        <w:sdtPr>
          <w:id w:val="-1705238520"/>
          <w:docPartObj>
            <w:docPartGallery w:val="Page Numbers (Top of Page)"/>
            <w:docPartUnique/>
          </w:docPartObj>
        </w:sdtPr>
        <w:sdtContent>
          <w:p w14:paraId="6BB9B42D" w14:textId="77777777" w:rsidR="00FA1F66" w:rsidRDefault="00FA1F66">
            <w:pPr>
              <w:pStyle w:val="Footer"/>
            </w:pPr>
          </w:p>
          <w:p w14:paraId="5915E5EF" w14:textId="7CA1F179" w:rsidR="00FA1F66" w:rsidRDefault="00FA1F66">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5A6C52B" w14:textId="77777777" w:rsidR="00FA1F66" w:rsidRDefault="00FA1F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E2E198" w14:textId="77777777" w:rsidR="00B873D5" w:rsidRDefault="00B873D5" w:rsidP="00FA1F66">
      <w:pPr>
        <w:spacing w:after="0" w:line="240" w:lineRule="auto"/>
      </w:pPr>
      <w:r>
        <w:separator/>
      </w:r>
    </w:p>
  </w:footnote>
  <w:footnote w:type="continuationSeparator" w:id="0">
    <w:p w14:paraId="7B849065" w14:textId="77777777" w:rsidR="00B873D5" w:rsidRDefault="00B873D5" w:rsidP="00FA1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12D25"/>
    <w:multiLevelType w:val="hybridMultilevel"/>
    <w:tmpl w:val="35AE9BC4"/>
    <w:lvl w:ilvl="0" w:tplc="46441AAA">
      <w:start w:val="1"/>
      <w:numFmt w:val="bullet"/>
      <w:lvlText w:val=""/>
      <w:lvlJc w:val="left"/>
      <w:pPr>
        <w:tabs>
          <w:tab w:val="num" w:pos="720"/>
        </w:tabs>
        <w:ind w:left="720" w:hanging="360"/>
      </w:pPr>
      <w:rPr>
        <w:rFonts w:ascii="Wingdings 3" w:hAnsi="Wingdings 3" w:hint="default"/>
      </w:rPr>
    </w:lvl>
    <w:lvl w:ilvl="1" w:tplc="37CE2E2A">
      <w:start w:val="1"/>
      <w:numFmt w:val="bullet"/>
      <w:lvlText w:val=""/>
      <w:lvlJc w:val="left"/>
      <w:pPr>
        <w:tabs>
          <w:tab w:val="num" w:pos="1440"/>
        </w:tabs>
        <w:ind w:left="1440" w:hanging="360"/>
      </w:pPr>
      <w:rPr>
        <w:rFonts w:ascii="Wingdings 3" w:hAnsi="Wingdings 3" w:hint="default"/>
      </w:rPr>
    </w:lvl>
    <w:lvl w:ilvl="2" w:tplc="797C1668">
      <w:start w:val="1"/>
      <w:numFmt w:val="bullet"/>
      <w:lvlText w:val=""/>
      <w:lvlJc w:val="left"/>
      <w:pPr>
        <w:tabs>
          <w:tab w:val="num" w:pos="2160"/>
        </w:tabs>
        <w:ind w:left="2160" w:hanging="360"/>
      </w:pPr>
      <w:rPr>
        <w:rFonts w:ascii="Wingdings 3" w:hAnsi="Wingdings 3" w:hint="default"/>
      </w:rPr>
    </w:lvl>
    <w:lvl w:ilvl="3" w:tplc="0AF2209E">
      <w:start w:val="1"/>
      <w:numFmt w:val="bullet"/>
      <w:lvlText w:val=""/>
      <w:lvlJc w:val="left"/>
      <w:pPr>
        <w:tabs>
          <w:tab w:val="num" w:pos="2880"/>
        </w:tabs>
        <w:ind w:left="2880" w:hanging="360"/>
      </w:pPr>
      <w:rPr>
        <w:rFonts w:ascii="Wingdings 3" w:hAnsi="Wingdings 3" w:hint="default"/>
      </w:rPr>
    </w:lvl>
    <w:lvl w:ilvl="4" w:tplc="90906D78">
      <w:start w:val="1"/>
      <w:numFmt w:val="bullet"/>
      <w:lvlText w:val=""/>
      <w:lvlJc w:val="left"/>
      <w:pPr>
        <w:tabs>
          <w:tab w:val="num" w:pos="3600"/>
        </w:tabs>
        <w:ind w:left="3600" w:hanging="360"/>
      </w:pPr>
      <w:rPr>
        <w:rFonts w:ascii="Wingdings 3" w:hAnsi="Wingdings 3" w:hint="default"/>
      </w:rPr>
    </w:lvl>
    <w:lvl w:ilvl="5" w:tplc="3496AB92">
      <w:start w:val="1"/>
      <w:numFmt w:val="bullet"/>
      <w:lvlText w:val=""/>
      <w:lvlJc w:val="left"/>
      <w:pPr>
        <w:tabs>
          <w:tab w:val="num" w:pos="4320"/>
        </w:tabs>
        <w:ind w:left="4320" w:hanging="360"/>
      </w:pPr>
      <w:rPr>
        <w:rFonts w:ascii="Wingdings 3" w:hAnsi="Wingdings 3" w:hint="default"/>
      </w:rPr>
    </w:lvl>
    <w:lvl w:ilvl="6" w:tplc="929C0116">
      <w:start w:val="1"/>
      <w:numFmt w:val="bullet"/>
      <w:lvlText w:val=""/>
      <w:lvlJc w:val="left"/>
      <w:pPr>
        <w:tabs>
          <w:tab w:val="num" w:pos="5040"/>
        </w:tabs>
        <w:ind w:left="5040" w:hanging="360"/>
      </w:pPr>
      <w:rPr>
        <w:rFonts w:ascii="Wingdings 3" w:hAnsi="Wingdings 3" w:hint="default"/>
      </w:rPr>
    </w:lvl>
    <w:lvl w:ilvl="7" w:tplc="0A7EC88C">
      <w:start w:val="1"/>
      <w:numFmt w:val="bullet"/>
      <w:lvlText w:val=""/>
      <w:lvlJc w:val="left"/>
      <w:pPr>
        <w:tabs>
          <w:tab w:val="num" w:pos="5760"/>
        </w:tabs>
        <w:ind w:left="5760" w:hanging="360"/>
      </w:pPr>
      <w:rPr>
        <w:rFonts w:ascii="Wingdings 3" w:hAnsi="Wingdings 3" w:hint="default"/>
      </w:rPr>
    </w:lvl>
    <w:lvl w:ilvl="8" w:tplc="2F8EC3BE">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1244F9A"/>
    <w:multiLevelType w:val="multilevel"/>
    <w:tmpl w:val="3BB2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6C4397"/>
    <w:multiLevelType w:val="hybridMultilevel"/>
    <w:tmpl w:val="877ABA58"/>
    <w:lvl w:ilvl="0" w:tplc="2B5E1B0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ED17A4"/>
    <w:multiLevelType w:val="multilevel"/>
    <w:tmpl w:val="3D22D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596B1D"/>
    <w:multiLevelType w:val="multilevel"/>
    <w:tmpl w:val="E95A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85294F"/>
    <w:multiLevelType w:val="hybridMultilevel"/>
    <w:tmpl w:val="ADD08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871AE"/>
    <w:multiLevelType w:val="multilevel"/>
    <w:tmpl w:val="F45E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177B26"/>
    <w:multiLevelType w:val="hybridMultilevel"/>
    <w:tmpl w:val="7370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237A30"/>
    <w:multiLevelType w:val="multilevel"/>
    <w:tmpl w:val="B9AE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0426184">
    <w:abstractNumId w:val="4"/>
  </w:num>
  <w:num w:numId="2" w16cid:durableId="769857827">
    <w:abstractNumId w:val="8"/>
  </w:num>
  <w:num w:numId="3" w16cid:durableId="2053311379">
    <w:abstractNumId w:val="1"/>
  </w:num>
  <w:num w:numId="4" w16cid:durableId="1844779782">
    <w:abstractNumId w:val="6"/>
  </w:num>
  <w:num w:numId="5" w16cid:durableId="1526795127">
    <w:abstractNumId w:val="3"/>
  </w:num>
  <w:num w:numId="6" w16cid:durableId="562839792">
    <w:abstractNumId w:val="7"/>
  </w:num>
  <w:num w:numId="7" w16cid:durableId="1741900536">
    <w:abstractNumId w:val="5"/>
  </w:num>
  <w:num w:numId="8" w16cid:durableId="267543566">
    <w:abstractNumId w:val="0"/>
  </w:num>
  <w:num w:numId="9" w16cid:durableId="1779907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317"/>
    <w:rsid w:val="00030E7A"/>
    <w:rsid w:val="00047AB2"/>
    <w:rsid w:val="00063D75"/>
    <w:rsid w:val="00090C43"/>
    <w:rsid w:val="000E5875"/>
    <w:rsid w:val="00150C5D"/>
    <w:rsid w:val="00153300"/>
    <w:rsid w:val="00160AD0"/>
    <w:rsid w:val="00173BE3"/>
    <w:rsid w:val="00187ADC"/>
    <w:rsid w:val="00195C00"/>
    <w:rsid w:val="001A08F2"/>
    <w:rsid w:val="001A1715"/>
    <w:rsid w:val="001C505C"/>
    <w:rsid w:val="001C52F0"/>
    <w:rsid w:val="001C7402"/>
    <w:rsid w:val="00215D65"/>
    <w:rsid w:val="00243F20"/>
    <w:rsid w:val="00246FBD"/>
    <w:rsid w:val="0025600D"/>
    <w:rsid w:val="00256FA8"/>
    <w:rsid w:val="002576F2"/>
    <w:rsid w:val="002722E0"/>
    <w:rsid w:val="002908DB"/>
    <w:rsid w:val="002D49D5"/>
    <w:rsid w:val="002E74F3"/>
    <w:rsid w:val="00301748"/>
    <w:rsid w:val="00324E78"/>
    <w:rsid w:val="00342259"/>
    <w:rsid w:val="00367F16"/>
    <w:rsid w:val="003764DA"/>
    <w:rsid w:val="003A5483"/>
    <w:rsid w:val="003D13B4"/>
    <w:rsid w:val="003D3136"/>
    <w:rsid w:val="003E4399"/>
    <w:rsid w:val="00400152"/>
    <w:rsid w:val="0040602B"/>
    <w:rsid w:val="00411BC2"/>
    <w:rsid w:val="00415025"/>
    <w:rsid w:val="0041778F"/>
    <w:rsid w:val="0043249C"/>
    <w:rsid w:val="004705C7"/>
    <w:rsid w:val="004755D9"/>
    <w:rsid w:val="00480410"/>
    <w:rsid w:val="00497E3B"/>
    <w:rsid w:val="004A02E2"/>
    <w:rsid w:val="004D0EFA"/>
    <w:rsid w:val="004E5582"/>
    <w:rsid w:val="00505593"/>
    <w:rsid w:val="00512700"/>
    <w:rsid w:val="005750F3"/>
    <w:rsid w:val="005861E1"/>
    <w:rsid w:val="005A2917"/>
    <w:rsid w:val="005B428A"/>
    <w:rsid w:val="005B4F59"/>
    <w:rsid w:val="005B6965"/>
    <w:rsid w:val="005C0F8D"/>
    <w:rsid w:val="005C3316"/>
    <w:rsid w:val="005F25F0"/>
    <w:rsid w:val="006853A2"/>
    <w:rsid w:val="006B0266"/>
    <w:rsid w:val="006C7883"/>
    <w:rsid w:val="006D171C"/>
    <w:rsid w:val="006D4F3E"/>
    <w:rsid w:val="006E0A2E"/>
    <w:rsid w:val="006E161B"/>
    <w:rsid w:val="007270E2"/>
    <w:rsid w:val="00731923"/>
    <w:rsid w:val="00736392"/>
    <w:rsid w:val="007410F2"/>
    <w:rsid w:val="00743A79"/>
    <w:rsid w:val="0075187F"/>
    <w:rsid w:val="00754A6D"/>
    <w:rsid w:val="007646CD"/>
    <w:rsid w:val="00795288"/>
    <w:rsid w:val="0079799E"/>
    <w:rsid w:val="007A52C1"/>
    <w:rsid w:val="007E3946"/>
    <w:rsid w:val="007E4CA4"/>
    <w:rsid w:val="007F43AB"/>
    <w:rsid w:val="00804FAA"/>
    <w:rsid w:val="00814CD4"/>
    <w:rsid w:val="00843CBB"/>
    <w:rsid w:val="008545B5"/>
    <w:rsid w:val="008575A2"/>
    <w:rsid w:val="00863742"/>
    <w:rsid w:val="008B3C1F"/>
    <w:rsid w:val="008B6284"/>
    <w:rsid w:val="008D0E56"/>
    <w:rsid w:val="008E3A08"/>
    <w:rsid w:val="008E7CB6"/>
    <w:rsid w:val="008F2F26"/>
    <w:rsid w:val="009001B3"/>
    <w:rsid w:val="00913566"/>
    <w:rsid w:val="0091619E"/>
    <w:rsid w:val="00921891"/>
    <w:rsid w:val="009224B1"/>
    <w:rsid w:val="00930F62"/>
    <w:rsid w:val="00952B28"/>
    <w:rsid w:val="00971614"/>
    <w:rsid w:val="009739DA"/>
    <w:rsid w:val="00986221"/>
    <w:rsid w:val="009958E9"/>
    <w:rsid w:val="009A1F45"/>
    <w:rsid w:val="009D23AE"/>
    <w:rsid w:val="009F0A13"/>
    <w:rsid w:val="009F10BB"/>
    <w:rsid w:val="00A10F3A"/>
    <w:rsid w:val="00A14107"/>
    <w:rsid w:val="00A316D4"/>
    <w:rsid w:val="00A33B6B"/>
    <w:rsid w:val="00A375F8"/>
    <w:rsid w:val="00A42EF4"/>
    <w:rsid w:val="00A46D01"/>
    <w:rsid w:val="00A56A5E"/>
    <w:rsid w:val="00A60696"/>
    <w:rsid w:val="00A66656"/>
    <w:rsid w:val="00A674FF"/>
    <w:rsid w:val="00A74934"/>
    <w:rsid w:val="00A76E56"/>
    <w:rsid w:val="00A817B1"/>
    <w:rsid w:val="00A854D6"/>
    <w:rsid w:val="00A92E46"/>
    <w:rsid w:val="00AA432E"/>
    <w:rsid w:val="00AE2F8D"/>
    <w:rsid w:val="00B0219D"/>
    <w:rsid w:val="00B04CA4"/>
    <w:rsid w:val="00B41296"/>
    <w:rsid w:val="00B47947"/>
    <w:rsid w:val="00B724C6"/>
    <w:rsid w:val="00B74F2C"/>
    <w:rsid w:val="00B83EEB"/>
    <w:rsid w:val="00B873D5"/>
    <w:rsid w:val="00B97683"/>
    <w:rsid w:val="00BA5A90"/>
    <w:rsid w:val="00BB7F8C"/>
    <w:rsid w:val="00BE1F70"/>
    <w:rsid w:val="00C05C2E"/>
    <w:rsid w:val="00C929EB"/>
    <w:rsid w:val="00CC269B"/>
    <w:rsid w:val="00CC392E"/>
    <w:rsid w:val="00CF59F6"/>
    <w:rsid w:val="00D116B7"/>
    <w:rsid w:val="00D33173"/>
    <w:rsid w:val="00D513D2"/>
    <w:rsid w:val="00DA3BF0"/>
    <w:rsid w:val="00DA7317"/>
    <w:rsid w:val="00DF13A2"/>
    <w:rsid w:val="00E05E8F"/>
    <w:rsid w:val="00E06921"/>
    <w:rsid w:val="00E31891"/>
    <w:rsid w:val="00E41D98"/>
    <w:rsid w:val="00E508A0"/>
    <w:rsid w:val="00E643FC"/>
    <w:rsid w:val="00E75A81"/>
    <w:rsid w:val="00E80612"/>
    <w:rsid w:val="00E80BDB"/>
    <w:rsid w:val="00E93D37"/>
    <w:rsid w:val="00EA56E2"/>
    <w:rsid w:val="00EA79F0"/>
    <w:rsid w:val="00EB1AC9"/>
    <w:rsid w:val="00ED1CF5"/>
    <w:rsid w:val="00EE1703"/>
    <w:rsid w:val="00EE21AE"/>
    <w:rsid w:val="00F1489E"/>
    <w:rsid w:val="00F2554F"/>
    <w:rsid w:val="00F459CA"/>
    <w:rsid w:val="00F76C64"/>
    <w:rsid w:val="00F840D5"/>
    <w:rsid w:val="00F902D8"/>
    <w:rsid w:val="00FA1F66"/>
    <w:rsid w:val="00FB04C2"/>
    <w:rsid w:val="00FD657B"/>
    <w:rsid w:val="00FF4A4D"/>
    <w:rsid w:val="00FF4CD9"/>
    <w:rsid w:val="00FF4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6CCC4"/>
  <w15:chartTrackingRefBased/>
  <w15:docId w15:val="{42F96543-5870-4195-8245-332AF2CA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3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73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3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3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3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3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73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3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3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3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317"/>
    <w:rPr>
      <w:rFonts w:eastAsiaTheme="majorEastAsia" w:cstheme="majorBidi"/>
      <w:color w:val="272727" w:themeColor="text1" w:themeTint="D8"/>
    </w:rPr>
  </w:style>
  <w:style w:type="paragraph" w:styleId="Title">
    <w:name w:val="Title"/>
    <w:basedOn w:val="Normal"/>
    <w:next w:val="Normal"/>
    <w:link w:val="TitleChar"/>
    <w:uiPriority w:val="10"/>
    <w:qFormat/>
    <w:rsid w:val="00DA7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317"/>
    <w:pPr>
      <w:spacing w:before="160"/>
      <w:jc w:val="center"/>
    </w:pPr>
    <w:rPr>
      <w:i/>
      <w:iCs/>
      <w:color w:val="404040" w:themeColor="text1" w:themeTint="BF"/>
    </w:rPr>
  </w:style>
  <w:style w:type="character" w:customStyle="1" w:styleId="QuoteChar">
    <w:name w:val="Quote Char"/>
    <w:basedOn w:val="DefaultParagraphFont"/>
    <w:link w:val="Quote"/>
    <w:uiPriority w:val="29"/>
    <w:rsid w:val="00DA7317"/>
    <w:rPr>
      <w:i/>
      <w:iCs/>
      <w:color w:val="404040" w:themeColor="text1" w:themeTint="BF"/>
    </w:rPr>
  </w:style>
  <w:style w:type="paragraph" w:styleId="ListParagraph">
    <w:name w:val="List Paragraph"/>
    <w:basedOn w:val="Normal"/>
    <w:uiPriority w:val="34"/>
    <w:qFormat/>
    <w:rsid w:val="00DA7317"/>
    <w:pPr>
      <w:ind w:left="720"/>
      <w:contextualSpacing/>
    </w:pPr>
  </w:style>
  <w:style w:type="character" w:styleId="IntenseEmphasis">
    <w:name w:val="Intense Emphasis"/>
    <w:basedOn w:val="DefaultParagraphFont"/>
    <w:uiPriority w:val="21"/>
    <w:qFormat/>
    <w:rsid w:val="00DA7317"/>
    <w:rPr>
      <w:i/>
      <w:iCs/>
      <w:color w:val="0F4761" w:themeColor="accent1" w:themeShade="BF"/>
    </w:rPr>
  </w:style>
  <w:style w:type="paragraph" w:styleId="IntenseQuote">
    <w:name w:val="Intense Quote"/>
    <w:basedOn w:val="Normal"/>
    <w:next w:val="Normal"/>
    <w:link w:val="IntenseQuoteChar"/>
    <w:uiPriority w:val="30"/>
    <w:qFormat/>
    <w:rsid w:val="00DA73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317"/>
    <w:rPr>
      <w:i/>
      <w:iCs/>
      <w:color w:val="0F4761" w:themeColor="accent1" w:themeShade="BF"/>
    </w:rPr>
  </w:style>
  <w:style w:type="character" w:styleId="IntenseReference">
    <w:name w:val="Intense Reference"/>
    <w:basedOn w:val="DefaultParagraphFont"/>
    <w:uiPriority w:val="32"/>
    <w:qFormat/>
    <w:rsid w:val="00DA7317"/>
    <w:rPr>
      <w:b/>
      <w:bCs/>
      <w:smallCaps/>
      <w:color w:val="0F4761" w:themeColor="accent1" w:themeShade="BF"/>
      <w:spacing w:val="5"/>
    </w:rPr>
  </w:style>
  <w:style w:type="paragraph" w:styleId="NoSpacing">
    <w:name w:val="No Spacing"/>
    <w:uiPriority w:val="1"/>
    <w:qFormat/>
    <w:rsid w:val="0025600D"/>
    <w:pPr>
      <w:spacing w:after="0" w:line="240" w:lineRule="auto"/>
    </w:pPr>
    <w:rPr>
      <w:kern w:val="0"/>
      <w14:ligatures w14:val="none"/>
    </w:rPr>
  </w:style>
  <w:style w:type="character" w:styleId="LineNumber">
    <w:name w:val="line number"/>
    <w:basedOn w:val="DefaultParagraphFont"/>
    <w:uiPriority w:val="99"/>
    <w:semiHidden/>
    <w:unhideWhenUsed/>
    <w:rsid w:val="00FA1F66"/>
  </w:style>
  <w:style w:type="paragraph" w:styleId="Header">
    <w:name w:val="header"/>
    <w:basedOn w:val="Normal"/>
    <w:link w:val="HeaderChar"/>
    <w:uiPriority w:val="99"/>
    <w:unhideWhenUsed/>
    <w:rsid w:val="00FA1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F66"/>
  </w:style>
  <w:style w:type="paragraph" w:styleId="Footer">
    <w:name w:val="footer"/>
    <w:basedOn w:val="Normal"/>
    <w:link w:val="FooterChar"/>
    <w:uiPriority w:val="99"/>
    <w:unhideWhenUsed/>
    <w:rsid w:val="00FA1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F66"/>
  </w:style>
  <w:style w:type="paragraph" w:styleId="TOCHeading">
    <w:name w:val="TOC Heading"/>
    <w:basedOn w:val="Heading1"/>
    <w:next w:val="Normal"/>
    <w:uiPriority w:val="39"/>
    <w:unhideWhenUsed/>
    <w:qFormat/>
    <w:rsid w:val="00FA1F66"/>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030E7A"/>
    <w:pPr>
      <w:spacing w:after="200" w:line="240" w:lineRule="auto"/>
    </w:pPr>
    <w:rPr>
      <w:i/>
      <w:iCs/>
      <w:color w:val="0E2841" w:themeColor="text2"/>
      <w:sz w:val="18"/>
      <w:szCs w:val="18"/>
    </w:rPr>
  </w:style>
  <w:style w:type="table" w:styleId="TableGrid">
    <w:name w:val="Table Grid"/>
    <w:basedOn w:val="TableNormal"/>
    <w:uiPriority w:val="39"/>
    <w:rsid w:val="00BA5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D49D5"/>
    <w:pPr>
      <w:spacing w:after="100"/>
      <w:ind w:left="220"/>
    </w:pPr>
  </w:style>
  <w:style w:type="character" w:styleId="Hyperlink">
    <w:name w:val="Hyperlink"/>
    <w:basedOn w:val="DefaultParagraphFont"/>
    <w:uiPriority w:val="99"/>
    <w:unhideWhenUsed/>
    <w:rsid w:val="002D49D5"/>
    <w:rPr>
      <w:color w:val="467886" w:themeColor="hyperlink"/>
      <w:u w:val="single"/>
    </w:rPr>
  </w:style>
  <w:style w:type="paragraph" w:styleId="Bibliography">
    <w:name w:val="Bibliography"/>
    <w:basedOn w:val="Normal"/>
    <w:next w:val="Normal"/>
    <w:uiPriority w:val="37"/>
    <w:unhideWhenUsed/>
    <w:rsid w:val="0043249C"/>
  </w:style>
  <w:style w:type="paragraph" w:styleId="TOC1">
    <w:name w:val="toc 1"/>
    <w:basedOn w:val="Normal"/>
    <w:next w:val="Normal"/>
    <w:autoRedefine/>
    <w:uiPriority w:val="39"/>
    <w:unhideWhenUsed/>
    <w:rsid w:val="00215D65"/>
    <w:pPr>
      <w:spacing w:after="100"/>
    </w:pPr>
  </w:style>
  <w:style w:type="paragraph" w:styleId="TableofFigures">
    <w:name w:val="table of figures"/>
    <w:basedOn w:val="Normal"/>
    <w:next w:val="Normal"/>
    <w:uiPriority w:val="99"/>
    <w:unhideWhenUsed/>
    <w:rsid w:val="00A92E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65086">
      <w:bodyDiv w:val="1"/>
      <w:marLeft w:val="0"/>
      <w:marRight w:val="0"/>
      <w:marTop w:val="0"/>
      <w:marBottom w:val="0"/>
      <w:divBdr>
        <w:top w:val="none" w:sz="0" w:space="0" w:color="auto"/>
        <w:left w:val="none" w:sz="0" w:space="0" w:color="auto"/>
        <w:bottom w:val="none" w:sz="0" w:space="0" w:color="auto"/>
        <w:right w:val="none" w:sz="0" w:space="0" w:color="auto"/>
      </w:divBdr>
    </w:div>
    <w:div w:id="64114589">
      <w:bodyDiv w:val="1"/>
      <w:marLeft w:val="0"/>
      <w:marRight w:val="0"/>
      <w:marTop w:val="0"/>
      <w:marBottom w:val="0"/>
      <w:divBdr>
        <w:top w:val="none" w:sz="0" w:space="0" w:color="auto"/>
        <w:left w:val="none" w:sz="0" w:space="0" w:color="auto"/>
        <w:bottom w:val="none" w:sz="0" w:space="0" w:color="auto"/>
        <w:right w:val="none" w:sz="0" w:space="0" w:color="auto"/>
      </w:divBdr>
    </w:div>
    <w:div w:id="73087221">
      <w:bodyDiv w:val="1"/>
      <w:marLeft w:val="0"/>
      <w:marRight w:val="0"/>
      <w:marTop w:val="0"/>
      <w:marBottom w:val="0"/>
      <w:divBdr>
        <w:top w:val="none" w:sz="0" w:space="0" w:color="auto"/>
        <w:left w:val="none" w:sz="0" w:space="0" w:color="auto"/>
        <w:bottom w:val="none" w:sz="0" w:space="0" w:color="auto"/>
        <w:right w:val="none" w:sz="0" w:space="0" w:color="auto"/>
      </w:divBdr>
    </w:div>
    <w:div w:id="74010814">
      <w:bodyDiv w:val="1"/>
      <w:marLeft w:val="0"/>
      <w:marRight w:val="0"/>
      <w:marTop w:val="0"/>
      <w:marBottom w:val="0"/>
      <w:divBdr>
        <w:top w:val="none" w:sz="0" w:space="0" w:color="auto"/>
        <w:left w:val="none" w:sz="0" w:space="0" w:color="auto"/>
        <w:bottom w:val="none" w:sz="0" w:space="0" w:color="auto"/>
        <w:right w:val="none" w:sz="0" w:space="0" w:color="auto"/>
      </w:divBdr>
    </w:div>
    <w:div w:id="78185580">
      <w:bodyDiv w:val="1"/>
      <w:marLeft w:val="0"/>
      <w:marRight w:val="0"/>
      <w:marTop w:val="0"/>
      <w:marBottom w:val="0"/>
      <w:divBdr>
        <w:top w:val="none" w:sz="0" w:space="0" w:color="auto"/>
        <w:left w:val="none" w:sz="0" w:space="0" w:color="auto"/>
        <w:bottom w:val="none" w:sz="0" w:space="0" w:color="auto"/>
        <w:right w:val="none" w:sz="0" w:space="0" w:color="auto"/>
      </w:divBdr>
    </w:div>
    <w:div w:id="105004998">
      <w:bodyDiv w:val="1"/>
      <w:marLeft w:val="0"/>
      <w:marRight w:val="0"/>
      <w:marTop w:val="0"/>
      <w:marBottom w:val="0"/>
      <w:divBdr>
        <w:top w:val="none" w:sz="0" w:space="0" w:color="auto"/>
        <w:left w:val="none" w:sz="0" w:space="0" w:color="auto"/>
        <w:bottom w:val="none" w:sz="0" w:space="0" w:color="auto"/>
        <w:right w:val="none" w:sz="0" w:space="0" w:color="auto"/>
      </w:divBdr>
    </w:div>
    <w:div w:id="116072183">
      <w:bodyDiv w:val="1"/>
      <w:marLeft w:val="0"/>
      <w:marRight w:val="0"/>
      <w:marTop w:val="0"/>
      <w:marBottom w:val="0"/>
      <w:divBdr>
        <w:top w:val="none" w:sz="0" w:space="0" w:color="auto"/>
        <w:left w:val="none" w:sz="0" w:space="0" w:color="auto"/>
        <w:bottom w:val="none" w:sz="0" w:space="0" w:color="auto"/>
        <w:right w:val="none" w:sz="0" w:space="0" w:color="auto"/>
      </w:divBdr>
    </w:div>
    <w:div w:id="118574861">
      <w:bodyDiv w:val="1"/>
      <w:marLeft w:val="0"/>
      <w:marRight w:val="0"/>
      <w:marTop w:val="0"/>
      <w:marBottom w:val="0"/>
      <w:divBdr>
        <w:top w:val="none" w:sz="0" w:space="0" w:color="auto"/>
        <w:left w:val="none" w:sz="0" w:space="0" w:color="auto"/>
        <w:bottom w:val="none" w:sz="0" w:space="0" w:color="auto"/>
        <w:right w:val="none" w:sz="0" w:space="0" w:color="auto"/>
      </w:divBdr>
    </w:div>
    <w:div w:id="155003524">
      <w:bodyDiv w:val="1"/>
      <w:marLeft w:val="0"/>
      <w:marRight w:val="0"/>
      <w:marTop w:val="0"/>
      <w:marBottom w:val="0"/>
      <w:divBdr>
        <w:top w:val="none" w:sz="0" w:space="0" w:color="auto"/>
        <w:left w:val="none" w:sz="0" w:space="0" w:color="auto"/>
        <w:bottom w:val="none" w:sz="0" w:space="0" w:color="auto"/>
        <w:right w:val="none" w:sz="0" w:space="0" w:color="auto"/>
      </w:divBdr>
    </w:div>
    <w:div w:id="229536289">
      <w:bodyDiv w:val="1"/>
      <w:marLeft w:val="0"/>
      <w:marRight w:val="0"/>
      <w:marTop w:val="0"/>
      <w:marBottom w:val="0"/>
      <w:divBdr>
        <w:top w:val="none" w:sz="0" w:space="0" w:color="auto"/>
        <w:left w:val="none" w:sz="0" w:space="0" w:color="auto"/>
        <w:bottom w:val="none" w:sz="0" w:space="0" w:color="auto"/>
        <w:right w:val="none" w:sz="0" w:space="0" w:color="auto"/>
      </w:divBdr>
    </w:div>
    <w:div w:id="229925424">
      <w:bodyDiv w:val="1"/>
      <w:marLeft w:val="0"/>
      <w:marRight w:val="0"/>
      <w:marTop w:val="0"/>
      <w:marBottom w:val="0"/>
      <w:divBdr>
        <w:top w:val="none" w:sz="0" w:space="0" w:color="auto"/>
        <w:left w:val="none" w:sz="0" w:space="0" w:color="auto"/>
        <w:bottom w:val="none" w:sz="0" w:space="0" w:color="auto"/>
        <w:right w:val="none" w:sz="0" w:space="0" w:color="auto"/>
      </w:divBdr>
    </w:div>
    <w:div w:id="282033349">
      <w:bodyDiv w:val="1"/>
      <w:marLeft w:val="0"/>
      <w:marRight w:val="0"/>
      <w:marTop w:val="0"/>
      <w:marBottom w:val="0"/>
      <w:divBdr>
        <w:top w:val="none" w:sz="0" w:space="0" w:color="auto"/>
        <w:left w:val="none" w:sz="0" w:space="0" w:color="auto"/>
        <w:bottom w:val="none" w:sz="0" w:space="0" w:color="auto"/>
        <w:right w:val="none" w:sz="0" w:space="0" w:color="auto"/>
      </w:divBdr>
    </w:div>
    <w:div w:id="296230493">
      <w:bodyDiv w:val="1"/>
      <w:marLeft w:val="0"/>
      <w:marRight w:val="0"/>
      <w:marTop w:val="0"/>
      <w:marBottom w:val="0"/>
      <w:divBdr>
        <w:top w:val="none" w:sz="0" w:space="0" w:color="auto"/>
        <w:left w:val="none" w:sz="0" w:space="0" w:color="auto"/>
        <w:bottom w:val="none" w:sz="0" w:space="0" w:color="auto"/>
        <w:right w:val="none" w:sz="0" w:space="0" w:color="auto"/>
      </w:divBdr>
    </w:div>
    <w:div w:id="353849745">
      <w:bodyDiv w:val="1"/>
      <w:marLeft w:val="0"/>
      <w:marRight w:val="0"/>
      <w:marTop w:val="0"/>
      <w:marBottom w:val="0"/>
      <w:divBdr>
        <w:top w:val="none" w:sz="0" w:space="0" w:color="auto"/>
        <w:left w:val="none" w:sz="0" w:space="0" w:color="auto"/>
        <w:bottom w:val="none" w:sz="0" w:space="0" w:color="auto"/>
        <w:right w:val="none" w:sz="0" w:space="0" w:color="auto"/>
      </w:divBdr>
    </w:div>
    <w:div w:id="401604827">
      <w:bodyDiv w:val="1"/>
      <w:marLeft w:val="0"/>
      <w:marRight w:val="0"/>
      <w:marTop w:val="0"/>
      <w:marBottom w:val="0"/>
      <w:divBdr>
        <w:top w:val="none" w:sz="0" w:space="0" w:color="auto"/>
        <w:left w:val="none" w:sz="0" w:space="0" w:color="auto"/>
        <w:bottom w:val="none" w:sz="0" w:space="0" w:color="auto"/>
        <w:right w:val="none" w:sz="0" w:space="0" w:color="auto"/>
      </w:divBdr>
    </w:div>
    <w:div w:id="427426100">
      <w:bodyDiv w:val="1"/>
      <w:marLeft w:val="0"/>
      <w:marRight w:val="0"/>
      <w:marTop w:val="0"/>
      <w:marBottom w:val="0"/>
      <w:divBdr>
        <w:top w:val="none" w:sz="0" w:space="0" w:color="auto"/>
        <w:left w:val="none" w:sz="0" w:space="0" w:color="auto"/>
        <w:bottom w:val="none" w:sz="0" w:space="0" w:color="auto"/>
        <w:right w:val="none" w:sz="0" w:space="0" w:color="auto"/>
      </w:divBdr>
    </w:div>
    <w:div w:id="435908306">
      <w:bodyDiv w:val="1"/>
      <w:marLeft w:val="0"/>
      <w:marRight w:val="0"/>
      <w:marTop w:val="0"/>
      <w:marBottom w:val="0"/>
      <w:divBdr>
        <w:top w:val="none" w:sz="0" w:space="0" w:color="auto"/>
        <w:left w:val="none" w:sz="0" w:space="0" w:color="auto"/>
        <w:bottom w:val="none" w:sz="0" w:space="0" w:color="auto"/>
        <w:right w:val="none" w:sz="0" w:space="0" w:color="auto"/>
      </w:divBdr>
    </w:div>
    <w:div w:id="464664420">
      <w:bodyDiv w:val="1"/>
      <w:marLeft w:val="0"/>
      <w:marRight w:val="0"/>
      <w:marTop w:val="0"/>
      <w:marBottom w:val="0"/>
      <w:divBdr>
        <w:top w:val="none" w:sz="0" w:space="0" w:color="auto"/>
        <w:left w:val="none" w:sz="0" w:space="0" w:color="auto"/>
        <w:bottom w:val="none" w:sz="0" w:space="0" w:color="auto"/>
        <w:right w:val="none" w:sz="0" w:space="0" w:color="auto"/>
      </w:divBdr>
    </w:div>
    <w:div w:id="494346227">
      <w:bodyDiv w:val="1"/>
      <w:marLeft w:val="0"/>
      <w:marRight w:val="0"/>
      <w:marTop w:val="0"/>
      <w:marBottom w:val="0"/>
      <w:divBdr>
        <w:top w:val="none" w:sz="0" w:space="0" w:color="auto"/>
        <w:left w:val="none" w:sz="0" w:space="0" w:color="auto"/>
        <w:bottom w:val="none" w:sz="0" w:space="0" w:color="auto"/>
        <w:right w:val="none" w:sz="0" w:space="0" w:color="auto"/>
      </w:divBdr>
    </w:div>
    <w:div w:id="585917978">
      <w:bodyDiv w:val="1"/>
      <w:marLeft w:val="0"/>
      <w:marRight w:val="0"/>
      <w:marTop w:val="0"/>
      <w:marBottom w:val="0"/>
      <w:divBdr>
        <w:top w:val="none" w:sz="0" w:space="0" w:color="auto"/>
        <w:left w:val="none" w:sz="0" w:space="0" w:color="auto"/>
        <w:bottom w:val="none" w:sz="0" w:space="0" w:color="auto"/>
        <w:right w:val="none" w:sz="0" w:space="0" w:color="auto"/>
      </w:divBdr>
    </w:div>
    <w:div w:id="616763797">
      <w:bodyDiv w:val="1"/>
      <w:marLeft w:val="0"/>
      <w:marRight w:val="0"/>
      <w:marTop w:val="0"/>
      <w:marBottom w:val="0"/>
      <w:divBdr>
        <w:top w:val="none" w:sz="0" w:space="0" w:color="auto"/>
        <w:left w:val="none" w:sz="0" w:space="0" w:color="auto"/>
        <w:bottom w:val="none" w:sz="0" w:space="0" w:color="auto"/>
        <w:right w:val="none" w:sz="0" w:space="0" w:color="auto"/>
      </w:divBdr>
    </w:div>
    <w:div w:id="624888783">
      <w:bodyDiv w:val="1"/>
      <w:marLeft w:val="0"/>
      <w:marRight w:val="0"/>
      <w:marTop w:val="0"/>
      <w:marBottom w:val="0"/>
      <w:divBdr>
        <w:top w:val="none" w:sz="0" w:space="0" w:color="auto"/>
        <w:left w:val="none" w:sz="0" w:space="0" w:color="auto"/>
        <w:bottom w:val="none" w:sz="0" w:space="0" w:color="auto"/>
        <w:right w:val="none" w:sz="0" w:space="0" w:color="auto"/>
      </w:divBdr>
    </w:div>
    <w:div w:id="629287826">
      <w:bodyDiv w:val="1"/>
      <w:marLeft w:val="0"/>
      <w:marRight w:val="0"/>
      <w:marTop w:val="0"/>
      <w:marBottom w:val="0"/>
      <w:divBdr>
        <w:top w:val="none" w:sz="0" w:space="0" w:color="auto"/>
        <w:left w:val="none" w:sz="0" w:space="0" w:color="auto"/>
        <w:bottom w:val="none" w:sz="0" w:space="0" w:color="auto"/>
        <w:right w:val="none" w:sz="0" w:space="0" w:color="auto"/>
      </w:divBdr>
    </w:div>
    <w:div w:id="636111346">
      <w:bodyDiv w:val="1"/>
      <w:marLeft w:val="0"/>
      <w:marRight w:val="0"/>
      <w:marTop w:val="0"/>
      <w:marBottom w:val="0"/>
      <w:divBdr>
        <w:top w:val="none" w:sz="0" w:space="0" w:color="auto"/>
        <w:left w:val="none" w:sz="0" w:space="0" w:color="auto"/>
        <w:bottom w:val="none" w:sz="0" w:space="0" w:color="auto"/>
        <w:right w:val="none" w:sz="0" w:space="0" w:color="auto"/>
      </w:divBdr>
    </w:div>
    <w:div w:id="641732924">
      <w:bodyDiv w:val="1"/>
      <w:marLeft w:val="0"/>
      <w:marRight w:val="0"/>
      <w:marTop w:val="0"/>
      <w:marBottom w:val="0"/>
      <w:divBdr>
        <w:top w:val="none" w:sz="0" w:space="0" w:color="auto"/>
        <w:left w:val="none" w:sz="0" w:space="0" w:color="auto"/>
        <w:bottom w:val="none" w:sz="0" w:space="0" w:color="auto"/>
        <w:right w:val="none" w:sz="0" w:space="0" w:color="auto"/>
      </w:divBdr>
    </w:div>
    <w:div w:id="650523831">
      <w:bodyDiv w:val="1"/>
      <w:marLeft w:val="0"/>
      <w:marRight w:val="0"/>
      <w:marTop w:val="0"/>
      <w:marBottom w:val="0"/>
      <w:divBdr>
        <w:top w:val="none" w:sz="0" w:space="0" w:color="auto"/>
        <w:left w:val="none" w:sz="0" w:space="0" w:color="auto"/>
        <w:bottom w:val="none" w:sz="0" w:space="0" w:color="auto"/>
        <w:right w:val="none" w:sz="0" w:space="0" w:color="auto"/>
      </w:divBdr>
    </w:div>
    <w:div w:id="683745526">
      <w:bodyDiv w:val="1"/>
      <w:marLeft w:val="0"/>
      <w:marRight w:val="0"/>
      <w:marTop w:val="0"/>
      <w:marBottom w:val="0"/>
      <w:divBdr>
        <w:top w:val="none" w:sz="0" w:space="0" w:color="auto"/>
        <w:left w:val="none" w:sz="0" w:space="0" w:color="auto"/>
        <w:bottom w:val="none" w:sz="0" w:space="0" w:color="auto"/>
        <w:right w:val="none" w:sz="0" w:space="0" w:color="auto"/>
      </w:divBdr>
    </w:div>
    <w:div w:id="693769485">
      <w:bodyDiv w:val="1"/>
      <w:marLeft w:val="0"/>
      <w:marRight w:val="0"/>
      <w:marTop w:val="0"/>
      <w:marBottom w:val="0"/>
      <w:divBdr>
        <w:top w:val="none" w:sz="0" w:space="0" w:color="auto"/>
        <w:left w:val="none" w:sz="0" w:space="0" w:color="auto"/>
        <w:bottom w:val="none" w:sz="0" w:space="0" w:color="auto"/>
        <w:right w:val="none" w:sz="0" w:space="0" w:color="auto"/>
      </w:divBdr>
    </w:div>
    <w:div w:id="700470570">
      <w:bodyDiv w:val="1"/>
      <w:marLeft w:val="0"/>
      <w:marRight w:val="0"/>
      <w:marTop w:val="0"/>
      <w:marBottom w:val="0"/>
      <w:divBdr>
        <w:top w:val="none" w:sz="0" w:space="0" w:color="auto"/>
        <w:left w:val="none" w:sz="0" w:space="0" w:color="auto"/>
        <w:bottom w:val="none" w:sz="0" w:space="0" w:color="auto"/>
        <w:right w:val="none" w:sz="0" w:space="0" w:color="auto"/>
      </w:divBdr>
    </w:div>
    <w:div w:id="720910204">
      <w:bodyDiv w:val="1"/>
      <w:marLeft w:val="0"/>
      <w:marRight w:val="0"/>
      <w:marTop w:val="0"/>
      <w:marBottom w:val="0"/>
      <w:divBdr>
        <w:top w:val="none" w:sz="0" w:space="0" w:color="auto"/>
        <w:left w:val="none" w:sz="0" w:space="0" w:color="auto"/>
        <w:bottom w:val="none" w:sz="0" w:space="0" w:color="auto"/>
        <w:right w:val="none" w:sz="0" w:space="0" w:color="auto"/>
      </w:divBdr>
    </w:div>
    <w:div w:id="740100254">
      <w:bodyDiv w:val="1"/>
      <w:marLeft w:val="0"/>
      <w:marRight w:val="0"/>
      <w:marTop w:val="0"/>
      <w:marBottom w:val="0"/>
      <w:divBdr>
        <w:top w:val="none" w:sz="0" w:space="0" w:color="auto"/>
        <w:left w:val="none" w:sz="0" w:space="0" w:color="auto"/>
        <w:bottom w:val="none" w:sz="0" w:space="0" w:color="auto"/>
        <w:right w:val="none" w:sz="0" w:space="0" w:color="auto"/>
      </w:divBdr>
    </w:div>
    <w:div w:id="764348793">
      <w:bodyDiv w:val="1"/>
      <w:marLeft w:val="0"/>
      <w:marRight w:val="0"/>
      <w:marTop w:val="0"/>
      <w:marBottom w:val="0"/>
      <w:divBdr>
        <w:top w:val="none" w:sz="0" w:space="0" w:color="auto"/>
        <w:left w:val="none" w:sz="0" w:space="0" w:color="auto"/>
        <w:bottom w:val="none" w:sz="0" w:space="0" w:color="auto"/>
        <w:right w:val="none" w:sz="0" w:space="0" w:color="auto"/>
      </w:divBdr>
      <w:divsChild>
        <w:div w:id="770593230">
          <w:marLeft w:val="0"/>
          <w:marRight w:val="0"/>
          <w:marTop w:val="0"/>
          <w:marBottom w:val="0"/>
          <w:divBdr>
            <w:top w:val="none" w:sz="0" w:space="0" w:color="auto"/>
            <w:left w:val="none" w:sz="0" w:space="0" w:color="auto"/>
            <w:bottom w:val="none" w:sz="0" w:space="0" w:color="auto"/>
            <w:right w:val="none" w:sz="0" w:space="0" w:color="auto"/>
          </w:divBdr>
        </w:div>
        <w:div w:id="1756127901">
          <w:marLeft w:val="0"/>
          <w:marRight w:val="0"/>
          <w:marTop w:val="0"/>
          <w:marBottom w:val="0"/>
          <w:divBdr>
            <w:top w:val="none" w:sz="0" w:space="0" w:color="auto"/>
            <w:left w:val="none" w:sz="0" w:space="0" w:color="auto"/>
            <w:bottom w:val="none" w:sz="0" w:space="0" w:color="auto"/>
            <w:right w:val="none" w:sz="0" w:space="0" w:color="auto"/>
          </w:divBdr>
        </w:div>
        <w:div w:id="937256590">
          <w:marLeft w:val="0"/>
          <w:marRight w:val="0"/>
          <w:marTop w:val="0"/>
          <w:marBottom w:val="0"/>
          <w:divBdr>
            <w:top w:val="none" w:sz="0" w:space="0" w:color="auto"/>
            <w:left w:val="none" w:sz="0" w:space="0" w:color="auto"/>
            <w:bottom w:val="none" w:sz="0" w:space="0" w:color="auto"/>
            <w:right w:val="none" w:sz="0" w:space="0" w:color="auto"/>
          </w:divBdr>
        </w:div>
        <w:div w:id="82922349">
          <w:marLeft w:val="0"/>
          <w:marRight w:val="0"/>
          <w:marTop w:val="0"/>
          <w:marBottom w:val="0"/>
          <w:divBdr>
            <w:top w:val="none" w:sz="0" w:space="0" w:color="auto"/>
            <w:left w:val="none" w:sz="0" w:space="0" w:color="auto"/>
            <w:bottom w:val="none" w:sz="0" w:space="0" w:color="auto"/>
            <w:right w:val="none" w:sz="0" w:space="0" w:color="auto"/>
          </w:divBdr>
        </w:div>
        <w:div w:id="432432339">
          <w:marLeft w:val="0"/>
          <w:marRight w:val="0"/>
          <w:marTop w:val="0"/>
          <w:marBottom w:val="0"/>
          <w:divBdr>
            <w:top w:val="none" w:sz="0" w:space="0" w:color="auto"/>
            <w:left w:val="none" w:sz="0" w:space="0" w:color="auto"/>
            <w:bottom w:val="none" w:sz="0" w:space="0" w:color="auto"/>
            <w:right w:val="none" w:sz="0" w:space="0" w:color="auto"/>
          </w:divBdr>
          <w:divsChild>
            <w:div w:id="559633683">
              <w:marLeft w:val="0"/>
              <w:marRight w:val="0"/>
              <w:marTop w:val="0"/>
              <w:marBottom w:val="0"/>
              <w:divBdr>
                <w:top w:val="none" w:sz="0" w:space="0" w:color="auto"/>
                <w:left w:val="none" w:sz="0" w:space="0" w:color="auto"/>
                <w:bottom w:val="none" w:sz="0" w:space="0" w:color="auto"/>
                <w:right w:val="none" w:sz="0" w:space="0" w:color="auto"/>
              </w:divBdr>
            </w:div>
            <w:div w:id="1255673941">
              <w:marLeft w:val="0"/>
              <w:marRight w:val="0"/>
              <w:marTop w:val="0"/>
              <w:marBottom w:val="0"/>
              <w:divBdr>
                <w:top w:val="none" w:sz="0" w:space="0" w:color="auto"/>
                <w:left w:val="none" w:sz="0" w:space="0" w:color="auto"/>
                <w:bottom w:val="none" w:sz="0" w:space="0" w:color="auto"/>
                <w:right w:val="none" w:sz="0" w:space="0" w:color="auto"/>
              </w:divBdr>
            </w:div>
            <w:div w:id="501118583">
              <w:marLeft w:val="0"/>
              <w:marRight w:val="0"/>
              <w:marTop w:val="0"/>
              <w:marBottom w:val="0"/>
              <w:divBdr>
                <w:top w:val="none" w:sz="0" w:space="0" w:color="auto"/>
                <w:left w:val="none" w:sz="0" w:space="0" w:color="auto"/>
                <w:bottom w:val="none" w:sz="0" w:space="0" w:color="auto"/>
                <w:right w:val="none" w:sz="0" w:space="0" w:color="auto"/>
              </w:divBdr>
            </w:div>
            <w:div w:id="1655983261">
              <w:marLeft w:val="0"/>
              <w:marRight w:val="0"/>
              <w:marTop w:val="0"/>
              <w:marBottom w:val="0"/>
              <w:divBdr>
                <w:top w:val="none" w:sz="0" w:space="0" w:color="auto"/>
                <w:left w:val="none" w:sz="0" w:space="0" w:color="auto"/>
                <w:bottom w:val="none" w:sz="0" w:space="0" w:color="auto"/>
                <w:right w:val="none" w:sz="0" w:space="0" w:color="auto"/>
              </w:divBdr>
            </w:div>
            <w:div w:id="962735894">
              <w:marLeft w:val="0"/>
              <w:marRight w:val="0"/>
              <w:marTop w:val="0"/>
              <w:marBottom w:val="0"/>
              <w:divBdr>
                <w:top w:val="none" w:sz="0" w:space="0" w:color="auto"/>
                <w:left w:val="none" w:sz="0" w:space="0" w:color="auto"/>
                <w:bottom w:val="none" w:sz="0" w:space="0" w:color="auto"/>
                <w:right w:val="none" w:sz="0" w:space="0" w:color="auto"/>
              </w:divBdr>
            </w:div>
            <w:div w:id="30151645">
              <w:marLeft w:val="0"/>
              <w:marRight w:val="0"/>
              <w:marTop w:val="0"/>
              <w:marBottom w:val="0"/>
              <w:divBdr>
                <w:top w:val="none" w:sz="0" w:space="0" w:color="auto"/>
                <w:left w:val="none" w:sz="0" w:space="0" w:color="auto"/>
                <w:bottom w:val="none" w:sz="0" w:space="0" w:color="auto"/>
                <w:right w:val="none" w:sz="0" w:space="0" w:color="auto"/>
              </w:divBdr>
            </w:div>
            <w:div w:id="214395202">
              <w:marLeft w:val="0"/>
              <w:marRight w:val="0"/>
              <w:marTop w:val="0"/>
              <w:marBottom w:val="0"/>
              <w:divBdr>
                <w:top w:val="none" w:sz="0" w:space="0" w:color="auto"/>
                <w:left w:val="none" w:sz="0" w:space="0" w:color="auto"/>
                <w:bottom w:val="none" w:sz="0" w:space="0" w:color="auto"/>
                <w:right w:val="none" w:sz="0" w:space="0" w:color="auto"/>
              </w:divBdr>
            </w:div>
            <w:div w:id="1745567893">
              <w:marLeft w:val="0"/>
              <w:marRight w:val="0"/>
              <w:marTop w:val="0"/>
              <w:marBottom w:val="0"/>
              <w:divBdr>
                <w:top w:val="none" w:sz="0" w:space="0" w:color="auto"/>
                <w:left w:val="none" w:sz="0" w:space="0" w:color="auto"/>
                <w:bottom w:val="none" w:sz="0" w:space="0" w:color="auto"/>
                <w:right w:val="none" w:sz="0" w:space="0" w:color="auto"/>
              </w:divBdr>
            </w:div>
            <w:div w:id="1733235751">
              <w:marLeft w:val="0"/>
              <w:marRight w:val="0"/>
              <w:marTop w:val="0"/>
              <w:marBottom w:val="0"/>
              <w:divBdr>
                <w:top w:val="none" w:sz="0" w:space="0" w:color="auto"/>
                <w:left w:val="none" w:sz="0" w:space="0" w:color="auto"/>
                <w:bottom w:val="none" w:sz="0" w:space="0" w:color="auto"/>
                <w:right w:val="none" w:sz="0" w:space="0" w:color="auto"/>
              </w:divBdr>
            </w:div>
            <w:div w:id="988632864">
              <w:marLeft w:val="0"/>
              <w:marRight w:val="0"/>
              <w:marTop w:val="0"/>
              <w:marBottom w:val="0"/>
              <w:divBdr>
                <w:top w:val="none" w:sz="0" w:space="0" w:color="auto"/>
                <w:left w:val="none" w:sz="0" w:space="0" w:color="auto"/>
                <w:bottom w:val="none" w:sz="0" w:space="0" w:color="auto"/>
                <w:right w:val="none" w:sz="0" w:space="0" w:color="auto"/>
              </w:divBdr>
            </w:div>
            <w:div w:id="1252663299">
              <w:marLeft w:val="0"/>
              <w:marRight w:val="0"/>
              <w:marTop w:val="0"/>
              <w:marBottom w:val="0"/>
              <w:divBdr>
                <w:top w:val="none" w:sz="0" w:space="0" w:color="auto"/>
                <w:left w:val="none" w:sz="0" w:space="0" w:color="auto"/>
                <w:bottom w:val="none" w:sz="0" w:space="0" w:color="auto"/>
                <w:right w:val="none" w:sz="0" w:space="0" w:color="auto"/>
              </w:divBdr>
            </w:div>
          </w:divsChild>
        </w:div>
        <w:div w:id="274793777">
          <w:marLeft w:val="0"/>
          <w:marRight w:val="0"/>
          <w:marTop w:val="0"/>
          <w:marBottom w:val="0"/>
          <w:divBdr>
            <w:top w:val="none" w:sz="0" w:space="0" w:color="auto"/>
            <w:left w:val="none" w:sz="0" w:space="0" w:color="auto"/>
            <w:bottom w:val="none" w:sz="0" w:space="0" w:color="auto"/>
            <w:right w:val="none" w:sz="0" w:space="0" w:color="auto"/>
          </w:divBdr>
          <w:divsChild>
            <w:div w:id="1207566630">
              <w:marLeft w:val="0"/>
              <w:marRight w:val="0"/>
              <w:marTop w:val="30"/>
              <w:marBottom w:val="30"/>
              <w:divBdr>
                <w:top w:val="none" w:sz="0" w:space="0" w:color="auto"/>
                <w:left w:val="none" w:sz="0" w:space="0" w:color="auto"/>
                <w:bottom w:val="none" w:sz="0" w:space="0" w:color="auto"/>
                <w:right w:val="none" w:sz="0" w:space="0" w:color="auto"/>
              </w:divBdr>
              <w:divsChild>
                <w:div w:id="455221274">
                  <w:marLeft w:val="0"/>
                  <w:marRight w:val="0"/>
                  <w:marTop w:val="0"/>
                  <w:marBottom w:val="0"/>
                  <w:divBdr>
                    <w:top w:val="none" w:sz="0" w:space="0" w:color="auto"/>
                    <w:left w:val="none" w:sz="0" w:space="0" w:color="auto"/>
                    <w:bottom w:val="none" w:sz="0" w:space="0" w:color="auto"/>
                    <w:right w:val="none" w:sz="0" w:space="0" w:color="auto"/>
                  </w:divBdr>
                  <w:divsChild>
                    <w:div w:id="667176199">
                      <w:marLeft w:val="0"/>
                      <w:marRight w:val="0"/>
                      <w:marTop w:val="0"/>
                      <w:marBottom w:val="0"/>
                      <w:divBdr>
                        <w:top w:val="none" w:sz="0" w:space="0" w:color="auto"/>
                        <w:left w:val="none" w:sz="0" w:space="0" w:color="auto"/>
                        <w:bottom w:val="none" w:sz="0" w:space="0" w:color="auto"/>
                        <w:right w:val="none" w:sz="0" w:space="0" w:color="auto"/>
                      </w:divBdr>
                    </w:div>
                  </w:divsChild>
                </w:div>
                <w:div w:id="1275015421">
                  <w:marLeft w:val="0"/>
                  <w:marRight w:val="0"/>
                  <w:marTop w:val="0"/>
                  <w:marBottom w:val="0"/>
                  <w:divBdr>
                    <w:top w:val="none" w:sz="0" w:space="0" w:color="auto"/>
                    <w:left w:val="none" w:sz="0" w:space="0" w:color="auto"/>
                    <w:bottom w:val="none" w:sz="0" w:space="0" w:color="auto"/>
                    <w:right w:val="none" w:sz="0" w:space="0" w:color="auto"/>
                  </w:divBdr>
                  <w:divsChild>
                    <w:div w:id="444233615">
                      <w:marLeft w:val="0"/>
                      <w:marRight w:val="0"/>
                      <w:marTop w:val="0"/>
                      <w:marBottom w:val="0"/>
                      <w:divBdr>
                        <w:top w:val="none" w:sz="0" w:space="0" w:color="auto"/>
                        <w:left w:val="none" w:sz="0" w:space="0" w:color="auto"/>
                        <w:bottom w:val="none" w:sz="0" w:space="0" w:color="auto"/>
                        <w:right w:val="none" w:sz="0" w:space="0" w:color="auto"/>
                      </w:divBdr>
                    </w:div>
                  </w:divsChild>
                </w:div>
                <w:div w:id="1137141455">
                  <w:marLeft w:val="0"/>
                  <w:marRight w:val="0"/>
                  <w:marTop w:val="0"/>
                  <w:marBottom w:val="0"/>
                  <w:divBdr>
                    <w:top w:val="none" w:sz="0" w:space="0" w:color="auto"/>
                    <w:left w:val="none" w:sz="0" w:space="0" w:color="auto"/>
                    <w:bottom w:val="none" w:sz="0" w:space="0" w:color="auto"/>
                    <w:right w:val="none" w:sz="0" w:space="0" w:color="auto"/>
                  </w:divBdr>
                  <w:divsChild>
                    <w:div w:id="2073455919">
                      <w:marLeft w:val="0"/>
                      <w:marRight w:val="0"/>
                      <w:marTop w:val="0"/>
                      <w:marBottom w:val="0"/>
                      <w:divBdr>
                        <w:top w:val="none" w:sz="0" w:space="0" w:color="auto"/>
                        <w:left w:val="none" w:sz="0" w:space="0" w:color="auto"/>
                        <w:bottom w:val="none" w:sz="0" w:space="0" w:color="auto"/>
                        <w:right w:val="none" w:sz="0" w:space="0" w:color="auto"/>
                      </w:divBdr>
                    </w:div>
                  </w:divsChild>
                </w:div>
                <w:div w:id="1687051732">
                  <w:marLeft w:val="0"/>
                  <w:marRight w:val="0"/>
                  <w:marTop w:val="0"/>
                  <w:marBottom w:val="0"/>
                  <w:divBdr>
                    <w:top w:val="none" w:sz="0" w:space="0" w:color="auto"/>
                    <w:left w:val="none" w:sz="0" w:space="0" w:color="auto"/>
                    <w:bottom w:val="none" w:sz="0" w:space="0" w:color="auto"/>
                    <w:right w:val="none" w:sz="0" w:space="0" w:color="auto"/>
                  </w:divBdr>
                  <w:divsChild>
                    <w:div w:id="1195576920">
                      <w:marLeft w:val="0"/>
                      <w:marRight w:val="0"/>
                      <w:marTop w:val="0"/>
                      <w:marBottom w:val="0"/>
                      <w:divBdr>
                        <w:top w:val="none" w:sz="0" w:space="0" w:color="auto"/>
                        <w:left w:val="none" w:sz="0" w:space="0" w:color="auto"/>
                        <w:bottom w:val="none" w:sz="0" w:space="0" w:color="auto"/>
                        <w:right w:val="none" w:sz="0" w:space="0" w:color="auto"/>
                      </w:divBdr>
                    </w:div>
                  </w:divsChild>
                </w:div>
                <w:div w:id="101538403">
                  <w:marLeft w:val="0"/>
                  <w:marRight w:val="0"/>
                  <w:marTop w:val="0"/>
                  <w:marBottom w:val="0"/>
                  <w:divBdr>
                    <w:top w:val="none" w:sz="0" w:space="0" w:color="auto"/>
                    <w:left w:val="none" w:sz="0" w:space="0" w:color="auto"/>
                    <w:bottom w:val="none" w:sz="0" w:space="0" w:color="auto"/>
                    <w:right w:val="none" w:sz="0" w:space="0" w:color="auto"/>
                  </w:divBdr>
                  <w:divsChild>
                    <w:div w:id="656036710">
                      <w:marLeft w:val="0"/>
                      <w:marRight w:val="0"/>
                      <w:marTop w:val="0"/>
                      <w:marBottom w:val="0"/>
                      <w:divBdr>
                        <w:top w:val="none" w:sz="0" w:space="0" w:color="auto"/>
                        <w:left w:val="none" w:sz="0" w:space="0" w:color="auto"/>
                        <w:bottom w:val="none" w:sz="0" w:space="0" w:color="auto"/>
                        <w:right w:val="none" w:sz="0" w:space="0" w:color="auto"/>
                      </w:divBdr>
                    </w:div>
                  </w:divsChild>
                </w:div>
                <w:div w:id="401216252">
                  <w:marLeft w:val="0"/>
                  <w:marRight w:val="0"/>
                  <w:marTop w:val="0"/>
                  <w:marBottom w:val="0"/>
                  <w:divBdr>
                    <w:top w:val="none" w:sz="0" w:space="0" w:color="auto"/>
                    <w:left w:val="none" w:sz="0" w:space="0" w:color="auto"/>
                    <w:bottom w:val="none" w:sz="0" w:space="0" w:color="auto"/>
                    <w:right w:val="none" w:sz="0" w:space="0" w:color="auto"/>
                  </w:divBdr>
                  <w:divsChild>
                    <w:div w:id="779497169">
                      <w:marLeft w:val="0"/>
                      <w:marRight w:val="0"/>
                      <w:marTop w:val="0"/>
                      <w:marBottom w:val="0"/>
                      <w:divBdr>
                        <w:top w:val="none" w:sz="0" w:space="0" w:color="auto"/>
                        <w:left w:val="none" w:sz="0" w:space="0" w:color="auto"/>
                        <w:bottom w:val="none" w:sz="0" w:space="0" w:color="auto"/>
                        <w:right w:val="none" w:sz="0" w:space="0" w:color="auto"/>
                      </w:divBdr>
                    </w:div>
                  </w:divsChild>
                </w:div>
                <w:div w:id="210309334">
                  <w:marLeft w:val="0"/>
                  <w:marRight w:val="0"/>
                  <w:marTop w:val="0"/>
                  <w:marBottom w:val="0"/>
                  <w:divBdr>
                    <w:top w:val="none" w:sz="0" w:space="0" w:color="auto"/>
                    <w:left w:val="none" w:sz="0" w:space="0" w:color="auto"/>
                    <w:bottom w:val="none" w:sz="0" w:space="0" w:color="auto"/>
                    <w:right w:val="none" w:sz="0" w:space="0" w:color="auto"/>
                  </w:divBdr>
                  <w:divsChild>
                    <w:div w:id="1252928729">
                      <w:marLeft w:val="0"/>
                      <w:marRight w:val="0"/>
                      <w:marTop w:val="0"/>
                      <w:marBottom w:val="0"/>
                      <w:divBdr>
                        <w:top w:val="none" w:sz="0" w:space="0" w:color="auto"/>
                        <w:left w:val="none" w:sz="0" w:space="0" w:color="auto"/>
                        <w:bottom w:val="none" w:sz="0" w:space="0" w:color="auto"/>
                        <w:right w:val="none" w:sz="0" w:space="0" w:color="auto"/>
                      </w:divBdr>
                    </w:div>
                  </w:divsChild>
                </w:div>
                <w:div w:id="524288516">
                  <w:marLeft w:val="0"/>
                  <w:marRight w:val="0"/>
                  <w:marTop w:val="0"/>
                  <w:marBottom w:val="0"/>
                  <w:divBdr>
                    <w:top w:val="none" w:sz="0" w:space="0" w:color="auto"/>
                    <w:left w:val="none" w:sz="0" w:space="0" w:color="auto"/>
                    <w:bottom w:val="none" w:sz="0" w:space="0" w:color="auto"/>
                    <w:right w:val="none" w:sz="0" w:space="0" w:color="auto"/>
                  </w:divBdr>
                  <w:divsChild>
                    <w:div w:id="2005428652">
                      <w:marLeft w:val="0"/>
                      <w:marRight w:val="0"/>
                      <w:marTop w:val="0"/>
                      <w:marBottom w:val="0"/>
                      <w:divBdr>
                        <w:top w:val="none" w:sz="0" w:space="0" w:color="auto"/>
                        <w:left w:val="none" w:sz="0" w:space="0" w:color="auto"/>
                        <w:bottom w:val="none" w:sz="0" w:space="0" w:color="auto"/>
                        <w:right w:val="none" w:sz="0" w:space="0" w:color="auto"/>
                      </w:divBdr>
                    </w:div>
                  </w:divsChild>
                </w:div>
                <w:div w:id="1094087958">
                  <w:marLeft w:val="0"/>
                  <w:marRight w:val="0"/>
                  <w:marTop w:val="0"/>
                  <w:marBottom w:val="0"/>
                  <w:divBdr>
                    <w:top w:val="none" w:sz="0" w:space="0" w:color="auto"/>
                    <w:left w:val="none" w:sz="0" w:space="0" w:color="auto"/>
                    <w:bottom w:val="none" w:sz="0" w:space="0" w:color="auto"/>
                    <w:right w:val="none" w:sz="0" w:space="0" w:color="auto"/>
                  </w:divBdr>
                  <w:divsChild>
                    <w:div w:id="1640501694">
                      <w:marLeft w:val="0"/>
                      <w:marRight w:val="0"/>
                      <w:marTop w:val="0"/>
                      <w:marBottom w:val="0"/>
                      <w:divBdr>
                        <w:top w:val="none" w:sz="0" w:space="0" w:color="auto"/>
                        <w:left w:val="none" w:sz="0" w:space="0" w:color="auto"/>
                        <w:bottom w:val="none" w:sz="0" w:space="0" w:color="auto"/>
                        <w:right w:val="none" w:sz="0" w:space="0" w:color="auto"/>
                      </w:divBdr>
                    </w:div>
                  </w:divsChild>
                </w:div>
                <w:div w:id="1203202374">
                  <w:marLeft w:val="0"/>
                  <w:marRight w:val="0"/>
                  <w:marTop w:val="0"/>
                  <w:marBottom w:val="0"/>
                  <w:divBdr>
                    <w:top w:val="none" w:sz="0" w:space="0" w:color="auto"/>
                    <w:left w:val="none" w:sz="0" w:space="0" w:color="auto"/>
                    <w:bottom w:val="none" w:sz="0" w:space="0" w:color="auto"/>
                    <w:right w:val="none" w:sz="0" w:space="0" w:color="auto"/>
                  </w:divBdr>
                  <w:divsChild>
                    <w:div w:id="12847920">
                      <w:marLeft w:val="0"/>
                      <w:marRight w:val="0"/>
                      <w:marTop w:val="0"/>
                      <w:marBottom w:val="0"/>
                      <w:divBdr>
                        <w:top w:val="none" w:sz="0" w:space="0" w:color="auto"/>
                        <w:left w:val="none" w:sz="0" w:space="0" w:color="auto"/>
                        <w:bottom w:val="none" w:sz="0" w:space="0" w:color="auto"/>
                        <w:right w:val="none" w:sz="0" w:space="0" w:color="auto"/>
                      </w:divBdr>
                    </w:div>
                  </w:divsChild>
                </w:div>
                <w:div w:id="1421945818">
                  <w:marLeft w:val="0"/>
                  <w:marRight w:val="0"/>
                  <w:marTop w:val="0"/>
                  <w:marBottom w:val="0"/>
                  <w:divBdr>
                    <w:top w:val="none" w:sz="0" w:space="0" w:color="auto"/>
                    <w:left w:val="none" w:sz="0" w:space="0" w:color="auto"/>
                    <w:bottom w:val="none" w:sz="0" w:space="0" w:color="auto"/>
                    <w:right w:val="none" w:sz="0" w:space="0" w:color="auto"/>
                  </w:divBdr>
                  <w:divsChild>
                    <w:div w:id="1398937067">
                      <w:marLeft w:val="0"/>
                      <w:marRight w:val="0"/>
                      <w:marTop w:val="0"/>
                      <w:marBottom w:val="0"/>
                      <w:divBdr>
                        <w:top w:val="none" w:sz="0" w:space="0" w:color="auto"/>
                        <w:left w:val="none" w:sz="0" w:space="0" w:color="auto"/>
                        <w:bottom w:val="none" w:sz="0" w:space="0" w:color="auto"/>
                        <w:right w:val="none" w:sz="0" w:space="0" w:color="auto"/>
                      </w:divBdr>
                    </w:div>
                  </w:divsChild>
                </w:div>
                <w:div w:id="8334667">
                  <w:marLeft w:val="0"/>
                  <w:marRight w:val="0"/>
                  <w:marTop w:val="0"/>
                  <w:marBottom w:val="0"/>
                  <w:divBdr>
                    <w:top w:val="none" w:sz="0" w:space="0" w:color="auto"/>
                    <w:left w:val="none" w:sz="0" w:space="0" w:color="auto"/>
                    <w:bottom w:val="none" w:sz="0" w:space="0" w:color="auto"/>
                    <w:right w:val="none" w:sz="0" w:space="0" w:color="auto"/>
                  </w:divBdr>
                  <w:divsChild>
                    <w:div w:id="1413160148">
                      <w:marLeft w:val="0"/>
                      <w:marRight w:val="0"/>
                      <w:marTop w:val="0"/>
                      <w:marBottom w:val="0"/>
                      <w:divBdr>
                        <w:top w:val="none" w:sz="0" w:space="0" w:color="auto"/>
                        <w:left w:val="none" w:sz="0" w:space="0" w:color="auto"/>
                        <w:bottom w:val="none" w:sz="0" w:space="0" w:color="auto"/>
                        <w:right w:val="none" w:sz="0" w:space="0" w:color="auto"/>
                      </w:divBdr>
                    </w:div>
                  </w:divsChild>
                </w:div>
                <w:div w:id="1658916605">
                  <w:marLeft w:val="0"/>
                  <w:marRight w:val="0"/>
                  <w:marTop w:val="0"/>
                  <w:marBottom w:val="0"/>
                  <w:divBdr>
                    <w:top w:val="none" w:sz="0" w:space="0" w:color="auto"/>
                    <w:left w:val="none" w:sz="0" w:space="0" w:color="auto"/>
                    <w:bottom w:val="none" w:sz="0" w:space="0" w:color="auto"/>
                    <w:right w:val="none" w:sz="0" w:space="0" w:color="auto"/>
                  </w:divBdr>
                  <w:divsChild>
                    <w:div w:id="621965065">
                      <w:marLeft w:val="0"/>
                      <w:marRight w:val="0"/>
                      <w:marTop w:val="0"/>
                      <w:marBottom w:val="0"/>
                      <w:divBdr>
                        <w:top w:val="none" w:sz="0" w:space="0" w:color="auto"/>
                        <w:left w:val="none" w:sz="0" w:space="0" w:color="auto"/>
                        <w:bottom w:val="none" w:sz="0" w:space="0" w:color="auto"/>
                        <w:right w:val="none" w:sz="0" w:space="0" w:color="auto"/>
                      </w:divBdr>
                    </w:div>
                  </w:divsChild>
                </w:div>
                <w:div w:id="1983003217">
                  <w:marLeft w:val="0"/>
                  <w:marRight w:val="0"/>
                  <w:marTop w:val="0"/>
                  <w:marBottom w:val="0"/>
                  <w:divBdr>
                    <w:top w:val="none" w:sz="0" w:space="0" w:color="auto"/>
                    <w:left w:val="none" w:sz="0" w:space="0" w:color="auto"/>
                    <w:bottom w:val="none" w:sz="0" w:space="0" w:color="auto"/>
                    <w:right w:val="none" w:sz="0" w:space="0" w:color="auto"/>
                  </w:divBdr>
                  <w:divsChild>
                    <w:div w:id="3653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276212">
      <w:bodyDiv w:val="1"/>
      <w:marLeft w:val="0"/>
      <w:marRight w:val="0"/>
      <w:marTop w:val="0"/>
      <w:marBottom w:val="0"/>
      <w:divBdr>
        <w:top w:val="none" w:sz="0" w:space="0" w:color="auto"/>
        <w:left w:val="none" w:sz="0" w:space="0" w:color="auto"/>
        <w:bottom w:val="none" w:sz="0" w:space="0" w:color="auto"/>
        <w:right w:val="none" w:sz="0" w:space="0" w:color="auto"/>
      </w:divBdr>
    </w:div>
    <w:div w:id="782116543">
      <w:bodyDiv w:val="1"/>
      <w:marLeft w:val="0"/>
      <w:marRight w:val="0"/>
      <w:marTop w:val="0"/>
      <w:marBottom w:val="0"/>
      <w:divBdr>
        <w:top w:val="none" w:sz="0" w:space="0" w:color="auto"/>
        <w:left w:val="none" w:sz="0" w:space="0" w:color="auto"/>
        <w:bottom w:val="none" w:sz="0" w:space="0" w:color="auto"/>
        <w:right w:val="none" w:sz="0" w:space="0" w:color="auto"/>
      </w:divBdr>
    </w:div>
    <w:div w:id="795173540">
      <w:bodyDiv w:val="1"/>
      <w:marLeft w:val="0"/>
      <w:marRight w:val="0"/>
      <w:marTop w:val="0"/>
      <w:marBottom w:val="0"/>
      <w:divBdr>
        <w:top w:val="none" w:sz="0" w:space="0" w:color="auto"/>
        <w:left w:val="none" w:sz="0" w:space="0" w:color="auto"/>
        <w:bottom w:val="none" w:sz="0" w:space="0" w:color="auto"/>
        <w:right w:val="none" w:sz="0" w:space="0" w:color="auto"/>
      </w:divBdr>
    </w:div>
    <w:div w:id="795828402">
      <w:bodyDiv w:val="1"/>
      <w:marLeft w:val="0"/>
      <w:marRight w:val="0"/>
      <w:marTop w:val="0"/>
      <w:marBottom w:val="0"/>
      <w:divBdr>
        <w:top w:val="none" w:sz="0" w:space="0" w:color="auto"/>
        <w:left w:val="none" w:sz="0" w:space="0" w:color="auto"/>
        <w:bottom w:val="none" w:sz="0" w:space="0" w:color="auto"/>
        <w:right w:val="none" w:sz="0" w:space="0" w:color="auto"/>
      </w:divBdr>
    </w:div>
    <w:div w:id="805856648">
      <w:bodyDiv w:val="1"/>
      <w:marLeft w:val="0"/>
      <w:marRight w:val="0"/>
      <w:marTop w:val="0"/>
      <w:marBottom w:val="0"/>
      <w:divBdr>
        <w:top w:val="none" w:sz="0" w:space="0" w:color="auto"/>
        <w:left w:val="none" w:sz="0" w:space="0" w:color="auto"/>
        <w:bottom w:val="none" w:sz="0" w:space="0" w:color="auto"/>
        <w:right w:val="none" w:sz="0" w:space="0" w:color="auto"/>
      </w:divBdr>
    </w:div>
    <w:div w:id="814106476">
      <w:bodyDiv w:val="1"/>
      <w:marLeft w:val="0"/>
      <w:marRight w:val="0"/>
      <w:marTop w:val="0"/>
      <w:marBottom w:val="0"/>
      <w:divBdr>
        <w:top w:val="none" w:sz="0" w:space="0" w:color="auto"/>
        <w:left w:val="none" w:sz="0" w:space="0" w:color="auto"/>
        <w:bottom w:val="none" w:sz="0" w:space="0" w:color="auto"/>
        <w:right w:val="none" w:sz="0" w:space="0" w:color="auto"/>
      </w:divBdr>
    </w:div>
    <w:div w:id="816259549">
      <w:bodyDiv w:val="1"/>
      <w:marLeft w:val="0"/>
      <w:marRight w:val="0"/>
      <w:marTop w:val="0"/>
      <w:marBottom w:val="0"/>
      <w:divBdr>
        <w:top w:val="none" w:sz="0" w:space="0" w:color="auto"/>
        <w:left w:val="none" w:sz="0" w:space="0" w:color="auto"/>
        <w:bottom w:val="none" w:sz="0" w:space="0" w:color="auto"/>
        <w:right w:val="none" w:sz="0" w:space="0" w:color="auto"/>
      </w:divBdr>
      <w:divsChild>
        <w:div w:id="2140224728">
          <w:marLeft w:val="0"/>
          <w:marRight w:val="0"/>
          <w:marTop w:val="0"/>
          <w:marBottom w:val="0"/>
          <w:divBdr>
            <w:top w:val="none" w:sz="0" w:space="0" w:color="auto"/>
            <w:left w:val="none" w:sz="0" w:space="0" w:color="auto"/>
            <w:bottom w:val="none" w:sz="0" w:space="0" w:color="auto"/>
            <w:right w:val="none" w:sz="0" w:space="0" w:color="auto"/>
          </w:divBdr>
        </w:div>
        <w:div w:id="1396468134">
          <w:marLeft w:val="0"/>
          <w:marRight w:val="0"/>
          <w:marTop w:val="0"/>
          <w:marBottom w:val="0"/>
          <w:divBdr>
            <w:top w:val="none" w:sz="0" w:space="0" w:color="auto"/>
            <w:left w:val="none" w:sz="0" w:space="0" w:color="auto"/>
            <w:bottom w:val="none" w:sz="0" w:space="0" w:color="auto"/>
            <w:right w:val="none" w:sz="0" w:space="0" w:color="auto"/>
          </w:divBdr>
        </w:div>
        <w:div w:id="711878832">
          <w:marLeft w:val="0"/>
          <w:marRight w:val="0"/>
          <w:marTop w:val="0"/>
          <w:marBottom w:val="0"/>
          <w:divBdr>
            <w:top w:val="none" w:sz="0" w:space="0" w:color="auto"/>
            <w:left w:val="none" w:sz="0" w:space="0" w:color="auto"/>
            <w:bottom w:val="none" w:sz="0" w:space="0" w:color="auto"/>
            <w:right w:val="none" w:sz="0" w:space="0" w:color="auto"/>
          </w:divBdr>
        </w:div>
        <w:div w:id="1648708567">
          <w:marLeft w:val="0"/>
          <w:marRight w:val="0"/>
          <w:marTop w:val="0"/>
          <w:marBottom w:val="0"/>
          <w:divBdr>
            <w:top w:val="none" w:sz="0" w:space="0" w:color="auto"/>
            <w:left w:val="none" w:sz="0" w:space="0" w:color="auto"/>
            <w:bottom w:val="none" w:sz="0" w:space="0" w:color="auto"/>
            <w:right w:val="none" w:sz="0" w:space="0" w:color="auto"/>
          </w:divBdr>
        </w:div>
        <w:div w:id="1594044461">
          <w:marLeft w:val="0"/>
          <w:marRight w:val="0"/>
          <w:marTop w:val="0"/>
          <w:marBottom w:val="0"/>
          <w:divBdr>
            <w:top w:val="none" w:sz="0" w:space="0" w:color="auto"/>
            <w:left w:val="none" w:sz="0" w:space="0" w:color="auto"/>
            <w:bottom w:val="none" w:sz="0" w:space="0" w:color="auto"/>
            <w:right w:val="none" w:sz="0" w:space="0" w:color="auto"/>
          </w:divBdr>
          <w:divsChild>
            <w:div w:id="288754326">
              <w:marLeft w:val="0"/>
              <w:marRight w:val="0"/>
              <w:marTop w:val="0"/>
              <w:marBottom w:val="0"/>
              <w:divBdr>
                <w:top w:val="none" w:sz="0" w:space="0" w:color="auto"/>
                <w:left w:val="none" w:sz="0" w:space="0" w:color="auto"/>
                <w:bottom w:val="none" w:sz="0" w:space="0" w:color="auto"/>
                <w:right w:val="none" w:sz="0" w:space="0" w:color="auto"/>
              </w:divBdr>
            </w:div>
            <w:div w:id="367342403">
              <w:marLeft w:val="0"/>
              <w:marRight w:val="0"/>
              <w:marTop w:val="0"/>
              <w:marBottom w:val="0"/>
              <w:divBdr>
                <w:top w:val="none" w:sz="0" w:space="0" w:color="auto"/>
                <w:left w:val="none" w:sz="0" w:space="0" w:color="auto"/>
                <w:bottom w:val="none" w:sz="0" w:space="0" w:color="auto"/>
                <w:right w:val="none" w:sz="0" w:space="0" w:color="auto"/>
              </w:divBdr>
            </w:div>
            <w:div w:id="825819754">
              <w:marLeft w:val="0"/>
              <w:marRight w:val="0"/>
              <w:marTop w:val="0"/>
              <w:marBottom w:val="0"/>
              <w:divBdr>
                <w:top w:val="none" w:sz="0" w:space="0" w:color="auto"/>
                <w:left w:val="none" w:sz="0" w:space="0" w:color="auto"/>
                <w:bottom w:val="none" w:sz="0" w:space="0" w:color="auto"/>
                <w:right w:val="none" w:sz="0" w:space="0" w:color="auto"/>
              </w:divBdr>
            </w:div>
            <w:div w:id="354423087">
              <w:marLeft w:val="0"/>
              <w:marRight w:val="0"/>
              <w:marTop w:val="0"/>
              <w:marBottom w:val="0"/>
              <w:divBdr>
                <w:top w:val="none" w:sz="0" w:space="0" w:color="auto"/>
                <w:left w:val="none" w:sz="0" w:space="0" w:color="auto"/>
                <w:bottom w:val="none" w:sz="0" w:space="0" w:color="auto"/>
                <w:right w:val="none" w:sz="0" w:space="0" w:color="auto"/>
              </w:divBdr>
            </w:div>
            <w:div w:id="1287590295">
              <w:marLeft w:val="0"/>
              <w:marRight w:val="0"/>
              <w:marTop w:val="0"/>
              <w:marBottom w:val="0"/>
              <w:divBdr>
                <w:top w:val="none" w:sz="0" w:space="0" w:color="auto"/>
                <w:left w:val="none" w:sz="0" w:space="0" w:color="auto"/>
                <w:bottom w:val="none" w:sz="0" w:space="0" w:color="auto"/>
                <w:right w:val="none" w:sz="0" w:space="0" w:color="auto"/>
              </w:divBdr>
            </w:div>
            <w:div w:id="1680740431">
              <w:marLeft w:val="0"/>
              <w:marRight w:val="0"/>
              <w:marTop w:val="0"/>
              <w:marBottom w:val="0"/>
              <w:divBdr>
                <w:top w:val="none" w:sz="0" w:space="0" w:color="auto"/>
                <w:left w:val="none" w:sz="0" w:space="0" w:color="auto"/>
                <w:bottom w:val="none" w:sz="0" w:space="0" w:color="auto"/>
                <w:right w:val="none" w:sz="0" w:space="0" w:color="auto"/>
              </w:divBdr>
            </w:div>
            <w:div w:id="798037330">
              <w:marLeft w:val="0"/>
              <w:marRight w:val="0"/>
              <w:marTop w:val="0"/>
              <w:marBottom w:val="0"/>
              <w:divBdr>
                <w:top w:val="none" w:sz="0" w:space="0" w:color="auto"/>
                <w:left w:val="none" w:sz="0" w:space="0" w:color="auto"/>
                <w:bottom w:val="none" w:sz="0" w:space="0" w:color="auto"/>
                <w:right w:val="none" w:sz="0" w:space="0" w:color="auto"/>
              </w:divBdr>
            </w:div>
            <w:div w:id="469446449">
              <w:marLeft w:val="0"/>
              <w:marRight w:val="0"/>
              <w:marTop w:val="0"/>
              <w:marBottom w:val="0"/>
              <w:divBdr>
                <w:top w:val="none" w:sz="0" w:space="0" w:color="auto"/>
                <w:left w:val="none" w:sz="0" w:space="0" w:color="auto"/>
                <w:bottom w:val="none" w:sz="0" w:space="0" w:color="auto"/>
                <w:right w:val="none" w:sz="0" w:space="0" w:color="auto"/>
              </w:divBdr>
            </w:div>
            <w:div w:id="1177842795">
              <w:marLeft w:val="0"/>
              <w:marRight w:val="0"/>
              <w:marTop w:val="0"/>
              <w:marBottom w:val="0"/>
              <w:divBdr>
                <w:top w:val="none" w:sz="0" w:space="0" w:color="auto"/>
                <w:left w:val="none" w:sz="0" w:space="0" w:color="auto"/>
                <w:bottom w:val="none" w:sz="0" w:space="0" w:color="auto"/>
                <w:right w:val="none" w:sz="0" w:space="0" w:color="auto"/>
              </w:divBdr>
            </w:div>
            <w:div w:id="1723015842">
              <w:marLeft w:val="0"/>
              <w:marRight w:val="0"/>
              <w:marTop w:val="0"/>
              <w:marBottom w:val="0"/>
              <w:divBdr>
                <w:top w:val="none" w:sz="0" w:space="0" w:color="auto"/>
                <w:left w:val="none" w:sz="0" w:space="0" w:color="auto"/>
                <w:bottom w:val="none" w:sz="0" w:space="0" w:color="auto"/>
                <w:right w:val="none" w:sz="0" w:space="0" w:color="auto"/>
              </w:divBdr>
            </w:div>
            <w:div w:id="2145000919">
              <w:marLeft w:val="0"/>
              <w:marRight w:val="0"/>
              <w:marTop w:val="0"/>
              <w:marBottom w:val="0"/>
              <w:divBdr>
                <w:top w:val="none" w:sz="0" w:space="0" w:color="auto"/>
                <w:left w:val="none" w:sz="0" w:space="0" w:color="auto"/>
                <w:bottom w:val="none" w:sz="0" w:space="0" w:color="auto"/>
                <w:right w:val="none" w:sz="0" w:space="0" w:color="auto"/>
              </w:divBdr>
            </w:div>
          </w:divsChild>
        </w:div>
        <w:div w:id="1066420697">
          <w:marLeft w:val="0"/>
          <w:marRight w:val="0"/>
          <w:marTop w:val="0"/>
          <w:marBottom w:val="0"/>
          <w:divBdr>
            <w:top w:val="none" w:sz="0" w:space="0" w:color="auto"/>
            <w:left w:val="none" w:sz="0" w:space="0" w:color="auto"/>
            <w:bottom w:val="none" w:sz="0" w:space="0" w:color="auto"/>
            <w:right w:val="none" w:sz="0" w:space="0" w:color="auto"/>
          </w:divBdr>
          <w:divsChild>
            <w:div w:id="1976176149">
              <w:marLeft w:val="0"/>
              <w:marRight w:val="0"/>
              <w:marTop w:val="30"/>
              <w:marBottom w:val="30"/>
              <w:divBdr>
                <w:top w:val="none" w:sz="0" w:space="0" w:color="auto"/>
                <w:left w:val="none" w:sz="0" w:space="0" w:color="auto"/>
                <w:bottom w:val="none" w:sz="0" w:space="0" w:color="auto"/>
                <w:right w:val="none" w:sz="0" w:space="0" w:color="auto"/>
              </w:divBdr>
              <w:divsChild>
                <w:div w:id="2067141159">
                  <w:marLeft w:val="0"/>
                  <w:marRight w:val="0"/>
                  <w:marTop w:val="0"/>
                  <w:marBottom w:val="0"/>
                  <w:divBdr>
                    <w:top w:val="none" w:sz="0" w:space="0" w:color="auto"/>
                    <w:left w:val="none" w:sz="0" w:space="0" w:color="auto"/>
                    <w:bottom w:val="none" w:sz="0" w:space="0" w:color="auto"/>
                    <w:right w:val="none" w:sz="0" w:space="0" w:color="auto"/>
                  </w:divBdr>
                  <w:divsChild>
                    <w:div w:id="918637877">
                      <w:marLeft w:val="0"/>
                      <w:marRight w:val="0"/>
                      <w:marTop w:val="0"/>
                      <w:marBottom w:val="0"/>
                      <w:divBdr>
                        <w:top w:val="none" w:sz="0" w:space="0" w:color="auto"/>
                        <w:left w:val="none" w:sz="0" w:space="0" w:color="auto"/>
                        <w:bottom w:val="none" w:sz="0" w:space="0" w:color="auto"/>
                        <w:right w:val="none" w:sz="0" w:space="0" w:color="auto"/>
                      </w:divBdr>
                    </w:div>
                  </w:divsChild>
                </w:div>
                <w:div w:id="1291857858">
                  <w:marLeft w:val="0"/>
                  <w:marRight w:val="0"/>
                  <w:marTop w:val="0"/>
                  <w:marBottom w:val="0"/>
                  <w:divBdr>
                    <w:top w:val="none" w:sz="0" w:space="0" w:color="auto"/>
                    <w:left w:val="none" w:sz="0" w:space="0" w:color="auto"/>
                    <w:bottom w:val="none" w:sz="0" w:space="0" w:color="auto"/>
                    <w:right w:val="none" w:sz="0" w:space="0" w:color="auto"/>
                  </w:divBdr>
                  <w:divsChild>
                    <w:div w:id="2038583884">
                      <w:marLeft w:val="0"/>
                      <w:marRight w:val="0"/>
                      <w:marTop w:val="0"/>
                      <w:marBottom w:val="0"/>
                      <w:divBdr>
                        <w:top w:val="none" w:sz="0" w:space="0" w:color="auto"/>
                        <w:left w:val="none" w:sz="0" w:space="0" w:color="auto"/>
                        <w:bottom w:val="none" w:sz="0" w:space="0" w:color="auto"/>
                        <w:right w:val="none" w:sz="0" w:space="0" w:color="auto"/>
                      </w:divBdr>
                    </w:div>
                  </w:divsChild>
                </w:div>
                <w:div w:id="1118111588">
                  <w:marLeft w:val="0"/>
                  <w:marRight w:val="0"/>
                  <w:marTop w:val="0"/>
                  <w:marBottom w:val="0"/>
                  <w:divBdr>
                    <w:top w:val="none" w:sz="0" w:space="0" w:color="auto"/>
                    <w:left w:val="none" w:sz="0" w:space="0" w:color="auto"/>
                    <w:bottom w:val="none" w:sz="0" w:space="0" w:color="auto"/>
                    <w:right w:val="none" w:sz="0" w:space="0" w:color="auto"/>
                  </w:divBdr>
                  <w:divsChild>
                    <w:div w:id="1266302859">
                      <w:marLeft w:val="0"/>
                      <w:marRight w:val="0"/>
                      <w:marTop w:val="0"/>
                      <w:marBottom w:val="0"/>
                      <w:divBdr>
                        <w:top w:val="none" w:sz="0" w:space="0" w:color="auto"/>
                        <w:left w:val="none" w:sz="0" w:space="0" w:color="auto"/>
                        <w:bottom w:val="none" w:sz="0" w:space="0" w:color="auto"/>
                        <w:right w:val="none" w:sz="0" w:space="0" w:color="auto"/>
                      </w:divBdr>
                    </w:div>
                  </w:divsChild>
                </w:div>
                <w:div w:id="369765041">
                  <w:marLeft w:val="0"/>
                  <w:marRight w:val="0"/>
                  <w:marTop w:val="0"/>
                  <w:marBottom w:val="0"/>
                  <w:divBdr>
                    <w:top w:val="none" w:sz="0" w:space="0" w:color="auto"/>
                    <w:left w:val="none" w:sz="0" w:space="0" w:color="auto"/>
                    <w:bottom w:val="none" w:sz="0" w:space="0" w:color="auto"/>
                    <w:right w:val="none" w:sz="0" w:space="0" w:color="auto"/>
                  </w:divBdr>
                  <w:divsChild>
                    <w:div w:id="320893997">
                      <w:marLeft w:val="0"/>
                      <w:marRight w:val="0"/>
                      <w:marTop w:val="0"/>
                      <w:marBottom w:val="0"/>
                      <w:divBdr>
                        <w:top w:val="none" w:sz="0" w:space="0" w:color="auto"/>
                        <w:left w:val="none" w:sz="0" w:space="0" w:color="auto"/>
                        <w:bottom w:val="none" w:sz="0" w:space="0" w:color="auto"/>
                        <w:right w:val="none" w:sz="0" w:space="0" w:color="auto"/>
                      </w:divBdr>
                    </w:div>
                  </w:divsChild>
                </w:div>
                <w:div w:id="682123307">
                  <w:marLeft w:val="0"/>
                  <w:marRight w:val="0"/>
                  <w:marTop w:val="0"/>
                  <w:marBottom w:val="0"/>
                  <w:divBdr>
                    <w:top w:val="none" w:sz="0" w:space="0" w:color="auto"/>
                    <w:left w:val="none" w:sz="0" w:space="0" w:color="auto"/>
                    <w:bottom w:val="none" w:sz="0" w:space="0" w:color="auto"/>
                    <w:right w:val="none" w:sz="0" w:space="0" w:color="auto"/>
                  </w:divBdr>
                  <w:divsChild>
                    <w:div w:id="1489517480">
                      <w:marLeft w:val="0"/>
                      <w:marRight w:val="0"/>
                      <w:marTop w:val="0"/>
                      <w:marBottom w:val="0"/>
                      <w:divBdr>
                        <w:top w:val="none" w:sz="0" w:space="0" w:color="auto"/>
                        <w:left w:val="none" w:sz="0" w:space="0" w:color="auto"/>
                        <w:bottom w:val="none" w:sz="0" w:space="0" w:color="auto"/>
                        <w:right w:val="none" w:sz="0" w:space="0" w:color="auto"/>
                      </w:divBdr>
                    </w:div>
                  </w:divsChild>
                </w:div>
                <w:div w:id="1599674888">
                  <w:marLeft w:val="0"/>
                  <w:marRight w:val="0"/>
                  <w:marTop w:val="0"/>
                  <w:marBottom w:val="0"/>
                  <w:divBdr>
                    <w:top w:val="none" w:sz="0" w:space="0" w:color="auto"/>
                    <w:left w:val="none" w:sz="0" w:space="0" w:color="auto"/>
                    <w:bottom w:val="none" w:sz="0" w:space="0" w:color="auto"/>
                    <w:right w:val="none" w:sz="0" w:space="0" w:color="auto"/>
                  </w:divBdr>
                  <w:divsChild>
                    <w:div w:id="2057897683">
                      <w:marLeft w:val="0"/>
                      <w:marRight w:val="0"/>
                      <w:marTop w:val="0"/>
                      <w:marBottom w:val="0"/>
                      <w:divBdr>
                        <w:top w:val="none" w:sz="0" w:space="0" w:color="auto"/>
                        <w:left w:val="none" w:sz="0" w:space="0" w:color="auto"/>
                        <w:bottom w:val="none" w:sz="0" w:space="0" w:color="auto"/>
                        <w:right w:val="none" w:sz="0" w:space="0" w:color="auto"/>
                      </w:divBdr>
                    </w:div>
                  </w:divsChild>
                </w:div>
                <w:div w:id="1270119287">
                  <w:marLeft w:val="0"/>
                  <w:marRight w:val="0"/>
                  <w:marTop w:val="0"/>
                  <w:marBottom w:val="0"/>
                  <w:divBdr>
                    <w:top w:val="none" w:sz="0" w:space="0" w:color="auto"/>
                    <w:left w:val="none" w:sz="0" w:space="0" w:color="auto"/>
                    <w:bottom w:val="none" w:sz="0" w:space="0" w:color="auto"/>
                    <w:right w:val="none" w:sz="0" w:space="0" w:color="auto"/>
                  </w:divBdr>
                  <w:divsChild>
                    <w:div w:id="798257699">
                      <w:marLeft w:val="0"/>
                      <w:marRight w:val="0"/>
                      <w:marTop w:val="0"/>
                      <w:marBottom w:val="0"/>
                      <w:divBdr>
                        <w:top w:val="none" w:sz="0" w:space="0" w:color="auto"/>
                        <w:left w:val="none" w:sz="0" w:space="0" w:color="auto"/>
                        <w:bottom w:val="none" w:sz="0" w:space="0" w:color="auto"/>
                        <w:right w:val="none" w:sz="0" w:space="0" w:color="auto"/>
                      </w:divBdr>
                    </w:div>
                  </w:divsChild>
                </w:div>
                <w:div w:id="1320577947">
                  <w:marLeft w:val="0"/>
                  <w:marRight w:val="0"/>
                  <w:marTop w:val="0"/>
                  <w:marBottom w:val="0"/>
                  <w:divBdr>
                    <w:top w:val="none" w:sz="0" w:space="0" w:color="auto"/>
                    <w:left w:val="none" w:sz="0" w:space="0" w:color="auto"/>
                    <w:bottom w:val="none" w:sz="0" w:space="0" w:color="auto"/>
                    <w:right w:val="none" w:sz="0" w:space="0" w:color="auto"/>
                  </w:divBdr>
                  <w:divsChild>
                    <w:div w:id="1065302672">
                      <w:marLeft w:val="0"/>
                      <w:marRight w:val="0"/>
                      <w:marTop w:val="0"/>
                      <w:marBottom w:val="0"/>
                      <w:divBdr>
                        <w:top w:val="none" w:sz="0" w:space="0" w:color="auto"/>
                        <w:left w:val="none" w:sz="0" w:space="0" w:color="auto"/>
                        <w:bottom w:val="none" w:sz="0" w:space="0" w:color="auto"/>
                        <w:right w:val="none" w:sz="0" w:space="0" w:color="auto"/>
                      </w:divBdr>
                    </w:div>
                  </w:divsChild>
                </w:div>
                <w:div w:id="103809801">
                  <w:marLeft w:val="0"/>
                  <w:marRight w:val="0"/>
                  <w:marTop w:val="0"/>
                  <w:marBottom w:val="0"/>
                  <w:divBdr>
                    <w:top w:val="none" w:sz="0" w:space="0" w:color="auto"/>
                    <w:left w:val="none" w:sz="0" w:space="0" w:color="auto"/>
                    <w:bottom w:val="none" w:sz="0" w:space="0" w:color="auto"/>
                    <w:right w:val="none" w:sz="0" w:space="0" w:color="auto"/>
                  </w:divBdr>
                  <w:divsChild>
                    <w:div w:id="1298413005">
                      <w:marLeft w:val="0"/>
                      <w:marRight w:val="0"/>
                      <w:marTop w:val="0"/>
                      <w:marBottom w:val="0"/>
                      <w:divBdr>
                        <w:top w:val="none" w:sz="0" w:space="0" w:color="auto"/>
                        <w:left w:val="none" w:sz="0" w:space="0" w:color="auto"/>
                        <w:bottom w:val="none" w:sz="0" w:space="0" w:color="auto"/>
                        <w:right w:val="none" w:sz="0" w:space="0" w:color="auto"/>
                      </w:divBdr>
                    </w:div>
                  </w:divsChild>
                </w:div>
                <w:div w:id="1499618530">
                  <w:marLeft w:val="0"/>
                  <w:marRight w:val="0"/>
                  <w:marTop w:val="0"/>
                  <w:marBottom w:val="0"/>
                  <w:divBdr>
                    <w:top w:val="none" w:sz="0" w:space="0" w:color="auto"/>
                    <w:left w:val="none" w:sz="0" w:space="0" w:color="auto"/>
                    <w:bottom w:val="none" w:sz="0" w:space="0" w:color="auto"/>
                    <w:right w:val="none" w:sz="0" w:space="0" w:color="auto"/>
                  </w:divBdr>
                  <w:divsChild>
                    <w:div w:id="1858690280">
                      <w:marLeft w:val="0"/>
                      <w:marRight w:val="0"/>
                      <w:marTop w:val="0"/>
                      <w:marBottom w:val="0"/>
                      <w:divBdr>
                        <w:top w:val="none" w:sz="0" w:space="0" w:color="auto"/>
                        <w:left w:val="none" w:sz="0" w:space="0" w:color="auto"/>
                        <w:bottom w:val="none" w:sz="0" w:space="0" w:color="auto"/>
                        <w:right w:val="none" w:sz="0" w:space="0" w:color="auto"/>
                      </w:divBdr>
                    </w:div>
                  </w:divsChild>
                </w:div>
                <w:div w:id="1411271822">
                  <w:marLeft w:val="0"/>
                  <w:marRight w:val="0"/>
                  <w:marTop w:val="0"/>
                  <w:marBottom w:val="0"/>
                  <w:divBdr>
                    <w:top w:val="none" w:sz="0" w:space="0" w:color="auto"/>
                    <w:left w:val="none" w:sz="0" w:space="0" w:color="auto"/>
                    <w:bottom w:val="none" w:sz="0" w:space="0" w:color="auto"/>
                    <w:right w:val="none" w:sz="0" w:space="0" w:color="auto"/>
                  </w:divBdr>
                  <w:divsChild>
                    <w:div w:id="1827553597">
                      <w:marLeft w:val="0"/>
                      <w:marRight w:val="0"/>
                      <w:marTop w:val="0"/>
                      <w:marBottom w:val="0"/>
                      <w:divBdr>
                        <w:top w:val="none" w:sz="0" w:space="0" w:color="auto"/>
                        <w:left w:val="none" w:sz="0" w:space="0" w:color="auto"/>
                        <w:bottom w:val="none" w:sz="0" w:space="0" w:color="auto"/>
                        <w:right w:val="none" w:sz="0" w:space="0" w:color="auto"/>
                      </w:divBdr>
                    </w:div>
                  </w:divsChild>
                </w:div>
                <w:div w:id="1333407593">
                  <w:marLeft w:val="0"/>
                  <w:marRight w:val="0"/>
                  <w:marTop w:val="0"/>
                  <w:marBottom w:val="0"/>
                  <w:divBdr>
                    <w:top w:val="none" w:sz="0" w:space="0" w:color="auto"/>
                    <w:left w:val="none" w:sz="0" w:space="0" w:color="auto"/>
                    <w:bottom w:val="none" w:sz="0" w:space="0" w:color="auto"/>
                    <w:right w:val="none" w:sz="0" w:space="0" w:color="auto"/>
                  </w:divBdr>
                  <w:divsChild>
                    <w:div w:id="1981886196">
                      <w:marLeft w:val="0"/>
                      <w:marRight w:val="0"/>
                      <w:marTop w:val="0"/>
                      <w:marBottom w:val="0"/>
                      <w:divBdr>
                        <w:top w:val="none" w:sz="0" w:space="0" w:color="auto"/>
                        <w:left w:val="none" w:sz="0" w:space="0" w:color="auto"/>
                        <w:bottom w:val="none" w:sz="0" w:space="0" w:color="auto"/>
                        <w:right w:val="none" w:sz="0" w:space="0" w:color="auto"/>
                      </w:divBdr>
                    </w:div>
                  </w:divsChild>
                </w:div>
                <w:div w:id="782961892">
                  <w:marLeft w:val="0"/>
                  <w:marRight w:val="0"/>
                  <w:marTop w:val="0"/>
                  <w:marBottom w:val="0"/>
                  <w:divBdr>
                    <w:top w:val="none" w:sz="0" w:space="0" w:color="auto"/>
                    <w:left w:val="none" w:sz="0" w:space="0" w:color="auto"/>
                    <w:bottom w:val="none" w:sz="0" w:space="0" w:color="auto"/>
                    <w:right w:val="none" w:sz="0" w:space="0" w:color="auto"/>
                  </w:divBdr>
                  <w:divsChild>
                    <w:div w:id="1976255651">
                      <w:marLeft w:val="0"/>
                      <w:marRight w:val="0"/>
                      <w:marTop w:val="0"/>
                      <w:marBottom w:val="0"/>
                      <w:divBdr>
                        <w:top w:val="none" w:sz="0" w:space="0" w:color="auto"/>
                        <w:left w:val="none" w:sz="0" w:space="0" w:color="auto"/>
                        <w:bottom w:val="none" w:sz="0" w:space="0" w:color="auto"/>
                        <w:right w:val="none" w:sz="0" w:space="0" w:color="auto"/>
                      </w:divBdr>
                    </w:div>
                  </w:divsChild>
                </w:div>
                <w:div w:id="944658351">
                  <w:marLeft w:val="0"/>
                  <w:marRight w:val="0"/>
                  <w:marTop w:val="0"/>
                  <w:marBottom w:val="0"/>
                  <w:divBdr>
                    <w:top w:val="none" w:sz="0" w:space="0" w:color="auto"/>
                    <w:left w:val="none" w:sz="0" w:space="0" w:color="auto"/>
                    <w:bottom w:val="none" w:sz="0" w:space="0" w:color="auto"/>
                    <w:right w:val="none" w:sz="0" w:space="0" w:color="auto"/>
                  </w:divBdr>
                  <w:divsChild>
                    <w:div w:id="28234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088908">
      <w:bodyDiv w:val="1"/>
      <w:marLeft w:val="0"/>
      <w:marRight w:val="0"/>
      <w:marTop w:val="0"/>
      <w:marBottom w:val="0"/>
      <w:divBdr>
        <w:top w:val="none" w:sz="0" w:space="0" w:color="auto"/>
        <w:left w:val="none" w:sz="0" w:space="0" w:color="auto"/>
        <w:bottom w:val="none" w:sz="0" w:space="0" w:color="auto"/>
        <w:right w:val="none" w:sz="0" w:space="0" w:color="auto"/>
      </w:divBdr>
    </w:div>
    <w:div w:id="834227619">
      <w:bodyDiv w:val="1"/>
      <w:marLeft w:val="0"/>
      <w:marRight w:val="0"/>
      <w:marTop w:val="0"/>
      <w:marBottom w:val="0"/>
      <w:divBdr>
        <w:top w:val="none" w:sz="0" w:space="0" w:color="auto"/>
        <w:left w:val="none" w:sz="0" w:space="0" w:color="auto"/>
        <w:bottom w:val="none" w:sz="0" w:space="0" w:color="auto"/>
        <w:right w:val="none" w:sz="0" w:space="0" w:color="auto"/>
      </w:divBdr>
    </w:div>
    <w:div w:id="855997861">
      <w:bodyDiv w:val="1"/>
      <w:marLeft w:val="0"/>
      <w:marRight w:val="0"/>
      <w:marTop w:val="0"/>
      <w:marBottom w:val="0"/>
      <w:divBdr>
        <w:top w:val="none" w:sz="0" w:space="0" w:color="auto"/>
        <w:left w:val="none" w:sz="0" w:space="0" w:color="auto"/>
        <w:bottom w:val="none" w:sz="0" w:space="0" w:color="auto"/>
        <w:right w:val="none" w:sz="0" w:space="0" w:color="auto"/>
      </w:divBdr>
    </w:div>
    <w:div w:id="865948466">
      <w:bodyDiv w:val="1"/>
      <w:marLeft w:val="0"/>
      <w:marRight w:val="0"/>
      <w:marTop w:val="0"/>
      <w:marBottom w:val="0"/>
      <w:divBdr>
        <w:top w:val="none" w:sz="0" w:space="0" w:color="auto"/>
        <w:left w:val="none" w:sz="0" w:space="0" w:color="auto"/>
        <w:bottom w:val="none" w:sz="0" w:space="0" w:color="auto"/>
        <w:right w:val="none" w:sz="0" w:space="0" w:color="auto"/>
      </w:divBdr>
    </w:div>
    <w:div w:id="882132097">
      <w:bodyDiv w:val="1"/>
      <w:marLeft w:val="0"/>
      <w:marRight w:val="0"/>
      <w:marTop w:val="0"/>
      <w:marBottom w:val="0"/>
      <w:divBdr>
        <w:top w:val="none" w:sz="0" w:space="0" w:color="auto"/>
        <w:left w:val="none" w:sz="0" w:space="0" w:color="auto"/>
        <w:bottom w:val="none" w:sz="0" w:space="0" w:color="auto"/>
        <w:right w:val="none" w:sz="0" w:space="0" w:color="auto"/>
      </w:divBdr>
    </w:div>
    <w:div w:id="895438251">
      <w:bodyDiv w:val="1"/>
      <w:marLeft w:val="0"/>
      <w:marRight w:val="0"/>
      <w:marTop w:val="0"/>
      <w:marBottom w:val="0"/>
      <w:divBdr>
        <w:top w:val="none" w:sz="0" w:space="0" w:color="auto"/>
        <w:left w:val="none" w:sz="0" w:space="0" w:color="auto"/>
        <w:bottom w:val="none" w:sz="0" w:space="0" w:color="auto"/>
        <w:right w:val="none" w:sz="0" w:space="0" w:color="auto"/>
      </w:divBdr>
    </w:div>
    <w:div w:id="901716426">
      <w:bodyDiv w:val="1"/>
      <w:marLeft w:val="0"/>
      <w:marRight w:val="0"/>
      <w:marTop w:val="0"/>
      <w:marBottom w:val="0"/>
      <w:divBdr>
        <w:top w:val="none" w:sz="0" w:space="0" w:color="auto"/>
        <w:left w:val="none" w:sz="0" w:space="0" w:color="auto"/>
        <w:bottom w:val="none" w:sz="0" w:space="0" w:color="auto"/>
        <w:right w:val="none" w:sz="0" w:space="0" w:color="auto"/>
      </w:divBdr>
    </w:div>
    <w:div w:id="981958565">
      <w:bodyDiv w:val="1"/>
      <w:marLeft w:val="0"/>
      <w:marRight w:val="0"/>
      <w:marTop w:val="0"/>
      <w:marBottom w:val="0"/>
      <w:divBdr>
        <w:top w:val="none" w:sz="0" w:space="0" w:color="auto"/>
        <w:left w:val="none" w:sz="0" w:space="0" w:color="auto"/>
        <w:bottom w:val="none" w:sz="0" w:space="0" w:color="auto"/>
        <w:right w:val="none" w:sz="0" w:space="0" w:color="auto"/>
      </w:divBdr>
    </w:div>
    <w:div w:id="995038889">
      <w:bodyDiv w:val="1"/>
      <w:marLeft w:val="0"/>
      <w:marRight w:val="0"/>
      <w:marTop w:val="0"/>
      <w:marBottom w:val="0"/>
      <w:divBdr>
        <w:top w:val="none" w:sz="0" w:space="0" w:color="auto"/>
        <w:left w:val="none" w:sz="0" w:space="0" w:color="auto"/>
        <w:bottom w:val="none" w:sz="0" w:space="0" w:color="auto"/>
        <w:right w:val="none" w:sz="0" w:space="0" w:color="auto"/>
      </w:divBdr>
    </w:div>
    <w:div w:id="1006978943">
      <w:bodyDiv w:val="1"/>
      <w:marLeft w:val="0"/>
      <w:marRight w:val="0"/>
      <w:marTop w:val="0"/>
      <w:marBottom w:val="0"/>
      <w:divBdr>
        <w:top w:val="none" w:sz="0" w:space="0" w:color="auto"/>
        <w:left w:val="none" w:sz="0" w:space="0" w:color="auto"/>
        <w:bottom w:val="none" w:sz="0" w:space="0" w:color="auto"/>
        <w:right w:val="none" w:sz="0" w:space="0" w:color="auto"/>
      </w:divBdr>
    </w:div>
    <w:div w:id="1061365299">
      <w:bodyDiv w:val="1"/>
      <w:marLeft w:val="0"/>
      <w:marRight w:val="0"/>
      <w:marTop w:val="0"/>
      <w:marBottom w:val="0"/>
      <w:divBdr>
        <w:top w:val="none" w:sz="0" w:space="0" w:color="auto"/>
        <w:left w:val="none" w:sz="0" w:space="0" w:color="auto"/>
        <w:bottom w:val="none" w:sz="0" w:space="0" w:color="auto"/>
        <w:right w:val="none" w:sz="0" w:space="0" w:color="auto"/>
      </w:divBdr>
    </w:div>
    <w:div w:id="1145701723">
      <w:bodyDiv w:val="1"/>
      <w:marLeft w:val="0"/>
      <w:marRight w:val="0"/>
      <w:marTop w:val="0"/>
      <w:marBottom w:val="0"/>
      <w:divBdr>
        <w:top w:val="none" w:sz="0" w:space="0" w:color="auto"/>
        <w:left w:val="none" w:sz="0" w:space="0" w:color="auto"/>
        <w:bottom w:val="none" w:sz="0" w:space="0" w:color="auto"/>
        <w:right w:val="none" w:sz="0" w:space="0" w:color="auto"/>
      </w:divBdr>
    </w:div>
    <w:div w:id="1150631275">
      <w:bodyDiv w:val="1"/>
      <w:marLeft w:val="0"/>
      <w:marRight w:val="0"/>
      <w:marTop w:val="0"/>
      <w:marBottom w:val="0"/>
      <w:divBdr>
        <w:top w:val="none" w:sz="0" w:space="0" w:color="auto"/>
        <w:left w:val="none" w:sz="0" w:space="0" w:color="auto"/>
        <w:bottom w:val="none" w:sz="0" w:space="0" w:color="auto"/>
        <w:right w:val="none" w:sz="0" w:space="0" w:color="auto"/>
      </w:divBdr>
    </w:div>
    <w:div w:id="1203831880">
      <w:bodyDiv w:val="1"/>
      <w:marLeft w:val="0"/>
      <w:marRight w:val="0"/>
      <w:marTop w:val="0"/>
      <w:marBottom w:val="0"/>
      <w:divBdr>
        <w:top w:val="none" w:sz="0" w:space="0" w:color="auto"/>
        <w:left w:val="none" w:sz="0" w:space="0" w:color="auto"/>
        <w:bottom w:val="none" w:sz="0" w:space="0" w:color="auto"/>
        <w:right w:val="none" w:sz="0" w:space="0" w:color="auto"/>
      </w:divBdr>
    </w:div>
    <w:div w:id="1224029738">
      <w:bodyDiv w:val="1"/>
      <w:marLeft w:val="0"/>
      <w:marRight w:val="0"/>
      <w:marTop w:val="0"/>
      <w:marBottom w:val="0"/>
      <w:divBdr>
        <w:top w:val="none" w:sz="0" w:space="0" w:color="auto"/>
        <w:left w:val="none" w:sz="0" w:space="0" w:color="auto"/>
        <w:bottom w:val="none" w:sz="0" w:space="0" w:color="auto"/>
        <w:right w:val="none" w:sz="0" w:space="0" w:color="auto"/>
      </w:divBdr>
    </w:div>
    <w:div w:id="1247182636">
      <w:bodyDiv w:val="1"/>
      <w:marLeft w:val="0"/>
      <w:marRight w:val="0"/>
      <w:marTop w:val="0"/>
      <w:marBottom w:val="0"/>
      <w:divBdr>
        <w:top w:val="none" w:sz="0" w:space="0" w:color="auto"/>
        <w:left w:val="none" w:sz="0" w:space="0" w:color="auto"/>
        <w:bottom w:val="none" w:sz="0" w:space="0" w:color="auto"/>
        <w:right w:val="none" w:sz="0" w:space="0" w:color="auto"/>
      </w:divBdr>
    </w:div>
    <w:div w:id="1262451616">
      <w:bodyDiv w:val="1"/>
      <w:marLeft w:val="0"/>
      <w:marRight w:val="0"/>
      <w:marTop w:val="0"/>
      <w:marBottom w:val="0"/>
      <w:divBdr>
        <w:top w:val="none" w:sz="0" w:space="0" w:color="auto"/>
        <w:left w:val="none" w:sz="0" w:space="0" w:color="auto"/>
        <w:bottom w:val="none" w:sz="0" w:space="0" w:color="auto"/>
        <w:right w:val="none" w:sz="0" w:space="0" w:color="auto"/>
      </w:divBdr>
    </w:div>
    <w:div w:id="1285038913">
      <w:bodyDiv w:val="1"/>
      <w:marLeft w:val="0"/>
      <w:marRight w:val="0"/>
      <w:marTop w:val="0"/>
      <w:marBottom w:val="0"/>
      <w:divBdr>
        <w:top w:val="none" w:sz="0" w:space="0" w:color="auto"/>
        <w:left w:val="none" w:sz="0" w:space="0" w:color="auto"/>
        <w:bottom w:val="none" w:sz="0" w:space="0" w:color="auto"/>
        <w:right w:val="none" w:sz="0" w:space="0" w:color="auto"/>
      </w:divBdr>
    </w:div>
    <w:div w:id="1286548041">
      <w:bodyDiv w:val="1"/>
      <w:marLeft w:val="0"/>
      <w:marRight w:val="0"/>
      <w:marTop w:val="0"/>
      <w:marBottom w:val="0"/>
      <w:divBdr>
        <w:top w:val="none" w:sz="0" w:space="0" w:color="auto"/>
        <w:left w:val="none" w:sz="0" w:space="0" w:color="auto"/>
        <w:bottom w:val="none" w:sz="0" w:space="0" w:color="auto"/>
        <w:right w:val="none" w:sz="0" w:space="0" w:color="auto"/>
      </w:divBdr>
    </w:div>
    <w:div w:id="1321734905">
      <w:bodyDiv w:val="1"/>
      <w:marLeft w:val="0"/>
      <w:marRight w:val="0"/>
      <w:marTop w:val="0"/>
      <w:marBottom w:val="0"/>
      <w:divBdr>
        <w:top w:val="none" w:sz="0" w:space="0" w:color="auto"/>
        <w:left w:val="none" w:sz="0" w:space="0" w:color="auto"/>
        <w:bottom w:val="none" w:sz="0" w:space="0" w:color="auto"/>
        <w:right w:val="none" w:sz="0" w:space="0" w:color="auto"/>
      </w:divBdr>
    </w:div>
    <w:div w:id="1334645899">
      <w:bodyDiv w:val="1"/>
      <w:marLeft w:val="0"/>
      <w:marRight w:val="0"/>
      <w:marTop w:val="0"/>
      <w:marBottom w:val="0"/>
      <w:divBdr>
        <w:top w:val="none" w:sz="0" w:space="0" w:color="auto"/>
        <w:left w:val="none" w:sz="0" w:space="0" w:color="auto"/>
        <w:bottom w:val="none" w:sz="0" w:space="0" w:color="auto"/>
        <w:right w:val="none" w:sz="0" w:space="0" w:color="auto"/>
      </w:divBdr>
    </w:div>
    <w:div w:id="1349329648">
      <w:bodyDiv w:val="1"/>
      <w:marLeft w:val="0"/>
      <w:marRight w:val="0"/>
      <w:marTop w:val="0"/>
      <w:marBottom w:val="0"/>
      <w:divBdr>
        <w:top w:val="none" w:sz="0" w:space="0" w:color="auto"/>
        <w:left w:val="none" w:sz="0" w:space="0" w:color="auto"/>
        <w:bottom w:val="none" w:sz="0" w:space="0" w:color="auto"/>
        <w:right w:val="none" w:sz="0" w:space="0" w:color="auto"/>
      </w:divBdr>
    </w:div>
    <w:div w:id="1391730453">
      <w:bodyDiv w:val="1"/>
      <w:marLeft w:val="0"/>
      <w:marRight w:val="0"/>
      <w:marTop w:val="0"/>
      <w:marBottom w:val="0"/>
      <w:divBdr>
        <w:top w:val="none" w:sz="0" w:space="0" w:color="auto"/>
        <w:left w:val="none" w:sz="0" w:space="0" w:color="auto"/>
        <w:bottom w:val="none" w:sz="0" w:space="0" w:color="auto"/>
        <w:right w:val="none" w:sz="0" w:space="0" w:color="auto"/>
      </w:divBdr>
    </w:div>
    <w:div w:id="1411267653">
      <w:bodyDiv w:val="1"/>
      <w:marLeft w:val="0"/>
      <w:marRight w:val="0"/>
      <w:marTop w:val="0"/>
      <w:marBottom w:val="0"/>
      <w:divBdr>
        <w:top w:val="none" w:sz="0" w:space="0" w:color="auto"/>
        <w:left w:val="none" w:sz="0" w:space="0" w:color="auto"/>
        <w:bottom w:val="none" w:sz="0" w:space="0" w:color="auto"/>
        <w:right w:val="none" w:sz="0" w:space="0" w:color="auto"/>
      </w:divBdr>
    </w:div>
    <w:div w:id="1415740354">
      <w:bodyDiv w:val="1"/>
      <w:marLeft w:val="0"/>
      <w:marRight w:val="0"/>
      <w:marTop w:val="0"/>
      <w:marBottom w:val="0"/>
      <w:divBdr>
        <w:top w:val="none" w:sz="0" w:space="0" w:color="auto"/>
        <w:left w:val="none" w:sz="0" w:space="0" w:color="auto"/>
        <w:bottom w:val="none" w:sz="0" w:space="0" w:color="auto"/>
        <w:right w:val="none" w:sz="0" w:space="0" w:color="auto"/>
      </w:divBdr>
    </w:div>
    <w:div w:id="1426682002">
      <w:bodyDiv w:val="1"/>
      <w:marLeft w:val="0"/>
      <w:marRight w:val="0"/>
      <w:marTop w:val="0"/>
      <w:marBottom w:val="0"/>
      <w:divBdr>
        <w:top w:val="none" w:sz="0" w:space="0" w:color="auto"/>
        <w:left w:val="none" w:sz="0" w:space="0" w:color="auto"/>
        <w:bottom w:val="none" w:sz="0" w:space="0" w:color="auto"/>
        <w:right w:val="none" w:sz="0" w:space="0" w:color="auto"/>
      </w:divBdr>
    </w:div>
    <w:div w:id="1447775000">
      <w:bodyDiv w:val="1"/>
      <w:marLeft w:val="0"/>
      <w:marRight w:val="0"/>
      <w:marTop w:val="0"/>
      <w:marBottom w:val="0"/>
      <w:divBdr>
        <w:top w:val="none" w:sz="0" w:space="0" w:color="auto"/>
        <w:left w:val="none" w:sz="0" w:space="0" w:color="auto"/>
        <w:bottom w:val="none" w:sz="0" w:space="0" w:color="auto"/>
        <w:right w:val="none" w:sz="0" w:space="0" w:color="auto"/>
      </w:divBdr>
    </w:div>
    <w:div w:id="1458570702">
      <w:bodyDiv w:val="1"/>
      <w:marLeft w:val="0"/>
      <w:marRight w:val="0"/>
      <w:marTop w:val="0"/>
      <w:marBottom w:val="0"/>
      <w:divBdr>
        <w:top w:val="none" w:sz="0" w:space="0" w:color="auto"/>
        <w:left w:val="none" w:sz="0" w:space="0" w:color="auto"/>
        <w:bottom w:val="none" w:sz="0" w:space="0" w:color="auto"/>
        <w:right w:val="none" w:sz="0" w:space="0" w:color="auto"/>
      </w:divBdr>
    </w:div>
    <w:div w:id="1485471657">
      <w:bodyDiv w:val="1"/>
      <w:marLeft w:val="0"/>
      <w:marRight w:val="0"/>
      <w:marTop w:val="0"/>
      <w:marBottom w:val="0"/>
      <w:divBdr>
        <w:top w:val="none" w:sz="0" w:space="0" w:color="auto"/>
        <w:left w:val="none" w:sz="0" w:space="0" w:color="auto"/>
        <w:bottom w:val="none" w:sz="0" w:space="0" w:color="auto"/>
        <w:right w:val="none" w:sz="0" w:space="0" w:color="auto"/>
      </w:divBdr>
    </w:div>
    <w:div w:id="1489664903">
      <w:bodyDiv w:val="1"/>
      <w:marLeft w:val="0"/>
      <w:marRight w:val="0"/>
      <w:marTop w:val="0"/>
      <w:marBottom w:val="0"/>
      <w:divBdr>
        <w:top w:val="none" w:sz="0" w:space="0" w:color="auto"/>
        <w:left w:val="none" w:sz="0" w:space="0" w:color="auto"/>
        <w:bottom w:val="none" w:sz="0" w:space="0" w:color="auto"/>
        <w:right w:val="none" w:sz="0" w:space="0" w:color="auto"/>
      </w:divBdr>
    </w:div>
    <w:div w:id="1503230774">
      <w:bodyDiv w:val="1"/>
      <w:marLeft w:val="0"/>
      <w:marRight w:val="0"/>
      <w:marTop w:val="0"/>
      <w:marBottom w:val="0"/>
      <w:divBdr>
        <w:top w:val="none" w:sz="0" w:space="0" w:color="auto"/>
        <w:left w:val="none" w:sz="0" w:space="0" w:color="auto"/>
        <w:bottom w:val="none" w:sz="0" w:space="0" w:color="auto"/>
        <w:right w:val="none" w:sz="0" w:space="0" w:color="auto"/>
      </w:divBdr>
    </w:div>
    <w:div w:id="1535655992">
      <w:bodyDiv w:val="1"/>
      <w:marLeft w:val="0"/>
      <w:marRight w:val="0"/>
      <w:marTop w:val="0"/>
      <w:marBottom w:val="0"/>
      <w:divBdr>
        <w:top w:val="none" w:sz="0" w:space="0" w:color="auto"/>
        <w:left w:val="none" w:sz="0" w:space="0" w:color="auto"/>
        <w:bottom w:val="none" w:sz="0" w:space="0" w:color="auto"/>
        <w:right w:val="none" w:sz="0" w:space="0" w:color="auto"/>
      </w:divBdr>
    </w:div>
    <w:div w:id="1585147034">
      <w:bodyDiv w:val="1"/>
      <w:marLeft w:val="0"/>
      <w:marRight w:val="0"/>
      <w:marTop w:val="0"/>
      <w:marBottom w:val="0"/>
      <w:divBdr>
        <w:top w:val="none" w:sz="0" w:space="0" w:color="auto"/>
        <w:left w:val="none" w:sz="0" w:space="0" w:color="auto"/>
        <w:bottom w:val="none" w:sz="0" w:space="0" w:color="auto"/>
        <w:right w:val="none" w:sz="0" w:space="0" w:color="auto"/>
      </w:divBdr>
    </w:div>
    <w:div w:id="1609045192">
      <w:bodyDiv w:val="1"/>
      <w:marLeft w:val="0"/>
      <w:marRight w:val="0"/>
      <w:marTop w:val="0"/>
      <w:marBottom w:val="0"/>
      <w:divBdr>
        <w:top w:val="none" w:sz="0" w:space="0" w:color="auto"/>
        <w:left w:val="none" w:sz="0" w:space="0" w:color="auto"/>
        <w:bottom w:val="none" w:sz="0" w:space="0" w:color="auto"/>
        <w:right w:val="none" w:sz="0" w:space="0" w:color="auto"/>
      </w:divBdr>
    </w:div>
    <w:div w:id="1619334964">
      <w:bodyDiv w:val="1"/>
      <w:marLeft w:val="0"/>
      <w:marRight w:val="0"/>
      <w:marTop w:val="0"/>
      <w:marBottom w:val="0"/>
      <w:divBdr>
        <w:top w:val="none" w:sz="0" w:space="0" w:color="auto"/>
        <w:left w:val="none" w:sz="0" w:space="0" w:color="auto"/>
        <w:bottom w:val="none" w:sz="0" w:space="0" w:color="auto"/>
        <w:right w:val="none" w:sz="0" w:space="0" w:color="auto"/>
      </w:divBdr>
    </w:div>
    <w:div w:id="1645309849">
      <w:bodyDiv w:val="1"/>
      <w:marLeft w:val="0"/>
      <w:marRight w:val="0"/>
      <w:marTop w:val="0"/>
      <w:marBottom w:val="0"/>
      <w:divBdr>
        <w:top w:val="none" w:sz="0" w:space="0" w:color="auto"/>
        <w:left w:val="none" w:sz="0" w:space="0" w:color="auto"/>
        <w:bottom w:val="none" w:sz="0" w:space="0" w:color="auto"/>
        <w:right w:val="none" w:sz="0" w:space="0" w:color="auto"/>
      </w:divBdr>
    </w:div>
    <w:div w:id="1693022352">
      <w:bodyDiv w:val="1"/>
      <w:marLeft w:val="0"/>
      <w:marRight w:val="0"/>
      <w:marTop w:val="0"/>
      <w:marBottom w:val="0"/>
      <w:divBdr>
        <w:top w:val="none" w:sz="0" w:space="0" w:color="auto"/>
        <w:left w:val="none" w:sz="0" w:space="0" w:color="auto"/>
        <w:bottom w:val="none" w:sz="0" w:space="0" w:color="auto"/>
        <w:right w:val="none" w:sz="0" w:space="0" w:color="auto"/>
      </w:divBdr>
    </w:div>
    <w:div w:id="1706178985">
      <w:bodyDiv w:val="1"/>
      <w:marLeft w:val="0"/>
      <w:marRight w:val="0"/>
      <w:marTop w:val="0"/>
      <w:marBottom w:val="0"/>
      <w:divBdr>
        <w:top w:val="none" w:sz="0" w:space="0" w:color="auto"/>
        <w:left w:val="none" w:sz="0" w:space="0" w:color="auto"/>
        <w:bottom w:val="none" w:sz="0" w:space="0" w:color="auto"/>
        <w:right w:val="none" w:sz="0" w:space="0" w:color="auto"/>
      </w:divBdr>
    </w:div>
    <w:div w:id="1712001718">
      <w:bodyDiv w:val="1"/>
      <w:marLeft w:val="0"/>
      <w:marRight w:val="0"/>
      <w:marTop w:val="0"/>
      <w:marBottom w:val="0"/>
      <w:divBdr>
        <w:top w:val="none" w:sz="0" w:space="0" w:color="auto"/>
        <w:left w:val="none" w:sz="0" w:space="0" w:color="auto"/>
        <w:bottom w:val="none" w:sz="0" w:space="0" w:color="auto"/>
        <w:right w:val="none" w:sz="0" w:space="0" w:color="auto"/>
      </w:divBdr>
    </w:div>
    <w:div w:id="1718818255">
      <w:bodyDiv w:val="1"/>
      <w:marLeft w:val="0"/>
      <w:marRight w:val="0"/>
      <w:marTop w:val="0"/>
      <w:marBottom w:val="0"/>
      <w:divBdr>
        <w:top w:val="none" w:sz="0" w:space="0" w:color="auto"/>
        <w:left w:val="none" w:sz="0" w:space="0" w:color="auto"/>
        <w:bottom w:val="none" w:sz="0" w:space="0" w:color="auto"/>
        <w:right w:val="none" w:sz="0" w:space="0" w:color="auto"/>
      </w:divBdr>
    </w:div>
    <w:div w:id="1729573565">
      <w:bodyDiv w:val="1"/>
      <w:marLeft w:val="0"/>
      <w:marRight w:val="0"/>
      <w:marTop w:val="0"/>
      <w:marBottom w:val="0"/>
      <w:divBdr>
        <w:top w:val="none" w:sz="0" w:space="0" w:color="auto"/>
        <w:left w:val="none" w:sz="0" w:space="0" w:color="auto"/>
        <w:bottom w:val="none" w:sz="0" w:space="0" w:color="auto"/>
        <w:right w:val="none" w:sz="0" w:space="0" w:color="auto"/>
      </w:divBdr>
    </w:div>
    <w:div w:id="1740514990">
      <w:bodyDiv w:val="1"/>
      <w:marLeft w:val="0"/>
      <w:marRight w:val="0"/>
      <w:marTop w:val="0"/>
      <w:marBottom w:val="0"/>
      <w:divBdr>
        <w:top w:val="none" w:sz="0" w:space="0" w:color="auto"/>
        <w:left w:val="none" w:sz="0" w:space="0" w:color="auto"/>
        <w:bottom w:val="none" w:sz="0" w:space="0" w:color="auto"/>
        <w:right w:val="none" w:sz="0" w:space="0" w:color="auto"/>
      </w:divBdr>
    </w:div>
    <w:div w:id="1741560601">
      <w:bodyDiv w:val="1"/>
      <w:marLeft w:val="0"/>
      <w:marRight w:val="0"/>
      <w:marTop w:val="0"/>
      <w:marBottom w:val="0"/>
      <w:divBdr>
        <w:top w:val="none" w:sz="0" w:space="0" w:color="auto"/>
        <w:left w:val="none" w:sz="0" w:space="0" w:color="auto"/>
        <w:bottom w:val="none" w:sz="0" w:space="0" w:color="auto"/>
        <w:right w:val="none" w:sz="0" w:space="0" w:color="auto"/>
      </w:divBdr>
    </w:div>
    <w:div w:id="1750498464">
      <w:bodyDiv w:val="1"/>
      <w:marLeft w:val="0"/>
      <w:marRight w:val="0"/>
      <w:marTop w:val="0"/>
      <w:marBottom w:val="0"/>
      <w:divBdr>
        <w:top w:val="none" w:sz="0" w:space="0" w:color="auto"/>
        <w:left w:val="none" w:sz="0" w:space="0" w:color="auto"/>
        <w:bottom w:val="none" w:sz="0" w:space="0" w:color="auto"/>
        <w:right w:val="none" w:sz="0" w:space="0" w:color="auto"/>
      </w:divBdr>
    </w:div>
    <w:div w:id="1760635829">
      <w:bodyDiv w:val="1"/>
      <w:marLeft w:val="0"/>
      <w:marRight w:val="0"/>
      <w:marTop w:val="0"/>
      <w:marBottom w:val="0"/>
      <w:divBdr>
        <w:top w:val="none" w:sz="0" w:space="0" w:color="auto"/>
        <w:left w:val="none" w:sz="0" w:space="0" w:color="auto"/>
        <w:bottom w:val="none" w:sz="0" w:space="0" w:color="auto"/>
        <w:right w:val="none" w:sz="0" w:space="0" w:color="auto"/>
      </w:divBdr>
    </w:div>
    <w:div w:id="1780635935">
      <w:bodyDiv w:val="1"/>
      <w:marLeft w:val="0"/>
      <w:marRight w:val="0"/>
      <w:marTop w:val="0"/>
      <w:marBottom w:val="0"/>
      <w:divBdr>
        <w:top w:val="none" w:sz="0" w:space="0" w:color="auto"/>
        <w:left w:val="none" w:sz="0" w:space="0" w:color="auto"/>
        <w:bottom w:val="none" w:sz="0" w:space="0" w:color="auto"/>
        <w:right w:val="none" w:sz="0" w:space="0" w:color="auto"/>
      </w:divBdr>
    </w:div>
    <w:div w:id="1815295303">
      <w:bodyDiv w:val="1"/>
      <w:marLeft w:val="0"/>
      <w:marRight w:val="0"/>
      <w:marTop w:val="0"/>
      <w:marBottom w:val="0"/>
      <w:divBdr>
        <w:top w:val="none" w:sz="0" w:space="0" w:color="auto"/>
        <w:left w:val="none" w:sz="0" w:space="0" w:color="auto"/>
        <w:bottom w:val="none" w:sz="0" w:space="0" w:color="auto"/>
        <w:right w:val="none" w:sz="0" w:space="0" w:color="auto"/>
      </w:divBdr>
    </w:div>
    <w:div w:id="1837375472">
      <w:bodyDiv w:val="1"/>
      <w:marLeft w:val="0"/>
      <w:marRight w:val="0"/>
      <w:marTop w:val="0"/>
      <w:marBottom w:val="0"/>
      <w:divBdr>
        <w:top w:val="none" w:sz="0" w:space="0" w:color="auto"/>
        <w:left w:val="none" w:sz="0" w:space="0" w:color="auto"/>
        <w:bottom w:val="none" w:sz="0" w:space="0" w:color="auto"/>
        <w:right w:val="none" w:sz="0" w:space="0" w:color="auto"/>
      </w:divBdr>
    </w:div>
    <w:div w:id="1839078723">
      <w:bodyDiv w:val="1"/>
      <w:marLeft w:val="0"/>
      <w:marRight w:val="0"/>
      <w:marTop w:val="0"/>
      <w:marBottom w:val="0"/>
      <w:divBdr>
        <w:top w:val="none" w:sz="0" w:space="0" w:color="auto"/>
        <w:left w:val="none" w:sz="0" w:space="0" w:color="auto"/>
        <w:bottom w:val="none" w:sz="0" w:space="0" w:color="auto"/>
        <w:right w:val="none" w:sz="0" w:space="0" w:color="auto"/>
      </w:divBdr>
    </w:div>
    <w:div w:id="1839298380">
      <w:bodyDiv w:val="1"/>
      <w:marLeft w:val="0"/>
      <w:marRight w:val="0"/>
      <w:marTop w:val="0"/>
      <w:marBottom w:val="0"/>
      <w:divBdr>
        <w:top w:val="none" w:sz="0" w:space="0" w:color="auto"/>
        <w:left w:val="none" w:sz="0" w:space="0" w:color="auto"/>
        <w:bottom w:val="none" w:sz="0" w:space="0" w:color="auto"/>
        <w:right w:val="none" w:sz="0" w:space="0" w:color="auto"/>
      </w:divBdr>
    </w:div>
    <w:div w:id="1852405867">
      <w:bodyDiv w:val="1"/>
      <w:marLeft w:val="0"/>
      <w:marRight w:val="0"/>
      <w:marTop w:val="0"/>
      <w:marBottom w:val="0"/>
      <w:divBdr>
        <w:top w:val="none" w:sz="0" w:space="0" w:color="auto"/>
        <w:left w:val="none" w:sz="0" w:space="0" w:color="auto"/>
        <w:bottom w:val="none" w:sz="0" w:space="0" w:color="auto"/>
        <w:right w:val="none" w:sz="0" w:space="0" w:color="auto"/>
      </w:divBdr>
    </w:div>
    <w:div w:id="1931543857">
      <w:bodyDiv w:val="1"/>
      <w:marLeft w:val="0"/>
      <w:marRight w:val="0"/>
      <w:marTop w:val="0"/>
      <w:marBottom w:val="0"/>
      <w:divBdr>
        <w:top w:val="none" w:sz="0" w:space="0" w:color="auto"/>
        <w:left w:val="none" w:sz="0" w:space="0" w:color="auto"/>
        <w:bottom w:val="none" w:sz="0" w:space="0" w:color="auto"/>
        <w:right w:val="none" w:sz="0" w:space="0" w:color="auto"/>
      </w:divBdr>
    </w:div>
    <w:div w:id="1936011680">
      <w:bodyDiv w:val="1"/>
      <w:marLeft w:val="0"/>
      <w:marRight w:val="0"/>
      <w:marTop w:val="0"/>
      <w:marBottom w:val="0"/>
      <w:divBdr>
        <w:top w:val="none" w:sz="0" w:space="0" w:color="auto"/>
        <w:left w:val="none" w:sz="0" w:space="0" w:color="auto"/>
        <w:bottom w:val="none" w:sz="0" w:space="0" w:color="auto"/>
        <w:right w:val="none" w:sz="0" w:space="0" w:color="auto"/>
      </w:divBdr>
    </w:div>
    <w:div w:id="1941452240">
      <w:bodyDiv w:val="1"/>
      <w:marLeft w:val="0"/>
      <w:marRight w:val="0"/>
      <w:marTop w:val="0"/>
      <w:marBottom w:val="0"/>
      <w:divBdr>
        <w:top w:val="none" w:sz="0" w:space="0" w:color="auto"/>
        <w:left w:val="none" w:sz="0" w:space="0" w:color="auto"/>
        <w:bottom w:val="none" w:sz="0" w:space="0" w:color="auto"/>
        <w:right w:val="none" w:sz="0" w:space="0" w:color="auto"/>
      </w:divBdr>
    </w:div>
    <w:div w:id="1963804319">
      <w:bodyDiv w:val="1"/>
      <w:marLeft w:val="0"/>
      <w:marRight w:val="0"/>
      <w:marTop w:val="0"/>
      <w:marBottom w:val="0"/>
      <w:divBdr>
        <w:top w:val="none" w:sz="0" w:space="0" w:color="auto"/>
        <w:left w:val="none" w:sz="0" w:space="0" w:color="auto"/>
        <w:bottom w:val="none" w:sz="0" w:space="0" w:color="auto"/>
        <w:right w:val="none" w:sz="0" w:space="0" w:color="auto"/>
      </w:divBdr>
    </w:div>
    <w:div w:id="1973973978">
      <w:bodyDiv w:val="1"/>
      <w:marLeft w:val="0"/>
      <w:marRight w:val="0"/>
      <w:marTop w:val="0"/>
      <w:marBottom w:val="0"/>
      <w:divBdr>
        <w:top w:val="none" w:sz="0" w:space="0" w:color="auto"/>
        <w:left w:val="none" w:sz="0" w:space="0" w:color="auto"/>
        <w:bottom w:val="none" w:sz="0" w:space="0" w:color="auto"/>
        <w:right w:val="none" w:sz="0" w:space="0" w:color="auto"/>
      </w:divBdr>
    </w:div>
    <w:div w:id="1987120523">
      <w:bodyDiv w:val="1"/>
      <w:marLeft w:val="0"/>
      <w:marRight w:val="0"/>
      <w:marTop w:val="0"/>
      <w:marBottom w:val="0"/>
      <w:divBdr>
        <w:top w:val="none" w:sz="0" w:space="0" w:color="auto"/>
        <w:left w:val="none" w:sz="0" w:space="0" w:color="auto"/>
        <w:bottom w:val="none" w:sz="0" w:space="0" w:color="auto"/>
        <w:right w:val="none" w:sz="0" w:space="0" w:color="auto"/>
      </w:divBdr>
    </w:div>
    <w:div w:id="1994143381">
      <w:bodyDiv w:val="1"/>
      <w:marLeft w:val="0"/>
      <w:marRight w:val="0"/>
      <w:marTop w:val="0"/>
      <w:marBottom w:val="0"/>
      <w:divBdr>
        <w:top w:val="none" w:sz="0" w:space="0" w:color="auto"/>
        <w:left w:val="none" w:sz="0" w:space="0" w:color="auto"/>
        <w:bottom w:val="none" w:sz="0" w:space="0" w:color="auto"/>
        <w:right w:val="none" w:sz="0" w:space="0" w:color="auto"/>
      </w:divBdr>
    </w:div>
    <w:div w:id="2033413708">
      <w:bodyDiv w:val="1"/>
      <w:marLeft w:val="0"/>
      <w:marRight w:val="0"/>
      <w:marTop w:val="0"/>
      <w:marBottom w:val="0"/>
      <w:divBdr>
        <w:top w:val="none" w:sz="0" w:space="0" w:color="auto"/>
        <w:left w:val="none" w:sz="0" w:space="0" w:color="auto"/>
        <w:bottom w:val="none" w:sz="0" w:space="0" w:color="auto"/>
        <w:right w:val="none" w:sz="0" w:space="0" w:color="auto"/>
      </w:divBdr>
    </w:div>
    <w:div w:id="2108653086">
      <w:bodyDiv w:val="1"/>
      <w:marLeft w:val="0"/>
      <w:marRight w:val="0"/>
      <w:marTop w:val="0"/>
      <w:marBottom w:val="0"/>
      <w:divBdr>
        <w:top w:val="none" w:sz="0" w:space="0" w:color="auto"/>
        <w:left w:val="none" w:sz="0" w:space="0" w:color="auto"/>
        <w:bottom w:val="none" w:sz="0" w:space="0" w:color="auto"/>
        <w:right w:val="none" w:sz="0" w:space="0" w:color="auto"/>
      </w:divBdr>
    </w:div>
    <w:div w:id="211120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USG61</b:Tag>
    <b:SourceType>Report</b:SourceType>
    <b:Guid>{C091737D-01FF-4912-9991-E2B92D7ACB02}</b:Guid>
    <b:Title>Geology of the Arabian Peninsula </b:Title>
    <b:Year>1961</b:Year>
    <b:Publisher>U.S Geological Survey </b:Publisher>
    <b:Author>
      <b:Author>
        <b:NameList>
          <b:Person>
            <b:Last>Survey</b:Last>
            <b:First>U.S</b:First>
            <b:Middle>Geological</b:Middle>
          </b:Person>
        </b:NameList>
      </b:Author>
    </b:Author>
    <b:RefOrder>3</b:RefOrder>
  </b:Source>
  <b:Source>
    <b:Tag>Col24</b:Tag>
    <b:SourceType>InternetSite</b:SourceType>
    <b:Guid>{8C292CD5-9F24-4A00-AFC7-239364F2FBE3}</b:Guid>
    <b:Title>K-3M Fuze </b:Title>
    <b:Author>
      <b:Author>
        <b:Corporate>Collective Awareness to UXO</b:Corporate>
      </b:Author>
    </b:Author>
    <b:ProductionCompany>CATUXO</b:ProductionCompany>
    <b:YearAccessed>2024</b:YearAccessed>
    <b:MonthAccessed>November</b:MonthAccessed>
    <b:DayAccessed>21</b:DayAccessed>
    <b:URL>https://cat-uxo.com/explosive-hazards/fuzes/k-3m-fuze</b:URL>
    <b:RefOrder>2</b:RefOrder>
  </b:Source>
  <b:Source>
    <b:Tag>USD24</b:Tag>
    <b:SourceType>InternetSite</b:SourceType>
    <b:Guid>{E9831D22-60E9-4C79-BC22-E39AA58E5D75}</b:Guid>
    <b:Title>Handheld raman spectrometers: Homeland security</b:Title>
    <b:Author>
      <b:Author>
        <b:NameList>
          <b:Person>
            <b:Last>Security</b:Last>
            <b:First>U.S</b:First>
            <b:Middle>Department of Homeland</b:Middle>
          </b:Person>
        </b:NameList>
      </b:Author>
    </b:Author>
    <b:YearAccessed>2024</b:YearAccessed>
    <b:MonthAccessed>11</b:MonthAccessed>
    <b:DayAccessed>29</b:DayAccessed>
    <b:URL>https://www.dhs.gov/science-and-technology/saver/handheld-raman-spectrometers#:~:text=Handheld%20Raman%20spectrometers%20are%20used,sampling%20on%20a%20containerized%20sample.</b:URL>
    <b:RefOrder>6</b:RefOrder>
  </b:Source>
  <b:Source>
    <b:Tag>Was24</b:Tag>
    <b:SourceType>InternetSite</b:SourceType>
    <b:Guid>{B9014CD3-5FA4-458D-B3A9-9CF8A660E5A2}</b:Guid>
    <b:Author>
      <b:Author>
        <b:NameList>
          <b:Person>
            <b:Last>Photonics</b:Last>
            <b:First>Wasatch</b:First>
          </b:Person>
        </b:NameList>
      </b:Author>
    </b:Author>
    <b:Title>How Does a Raman Spectrometer Work?</b:Title>
    <b:Year>2024</b:Year>
    <b:Month>December</b:Month>
    <b:Day>12</b:Day>
    <b:YearAccessed>2024</b:YearAccessed>
    <b:MonthAccessed>December</b:MonthAccessed>
    <b:DayAccessed>2</b:DayAccessed>
    <b:URL>https://wasatchphotonics.com/technologies/how-raman-spectrometer-works/</b:URL>
    <b:RefOrder>7</b:RefOrder>
  </b:Source>
  <b:Source>
    <b:Tag>FTI24</b:Tag>
    <b:SourceType>InternetSite</b:SourceType>
    <b:Guid>{56A84E11-37D0-421C-861A-83FB2AB7FAD1}</b:Guid>
    <b:Title>FTIR Analysis</b:Title>
    <b:ProductionCompany>RTI Laboratories</b:ProductionCompany>
    <b:YearAccessed>2024</b:YearAccessed>
    <b:MonthAccessed>December</b:MonthAccessed>
    <b:DayAccessed>9</b:DayAccessed>
    <b:URL>https://rtilab.com/techniques/ftir-analysis/</b:URL>
    <b:RefOrder>5</b:RefOrder>
  </b:Source>
  <b:Source>
    <b:Tag>Zon16</b:Tag>
    <b:SourceType>DocumentFromInternetSite</b:SourceType>
    <b:Guid>{96D3AEDF-C911-4C7C-A5E4-08C4331DB2A9}</b:Guid>
    <b:Author>
      <b:Author>
        <b:NameList>
          <b:Person>
            <b:Last>Zhang</b:Last>
            <b:First>Zong-Xian</b:First>
          </b:Person>
        </b:NameList>
      </b:Author>
    </b:Author>
    <b:Title>Science Direct</b:Title>
    <b:Year>2016</b:Year>
    <b:Month>April </b:Month>
    <b:Day>29</b:Day>
    <b:YearAccessed>2024</b:YearAccessed>
    <b:MonthAccessed>12</b:MonthAccessed>
    <b:DayAccessed>4</b:DayAccessed>
    <b:URL>https://www.sciencedirect.com/science/article/abs/pii/B9780128026885000087</b:URL>
    <b:RefOrder>9</b:RefOrder>
  </b:Source>
  <b:Source>
    <b:Tag>Adr15</b:Tag>
    <b:SourceType>DocumentFromInternetSite</b:SourceType>
    <b:Guid>{76DFE555-A3DD-4642-8809-0DC95F52AF7D}</b:Guid>
    <b:Author>
      <b:Author>
        <b:NameList>
          <b:Person>
            <b:Last>Adriana Puiu</b:Last>
            <b:First>Gianfranco</b:First>
            <b:Middle>Giubileo, Luigi Bencivenni</b:Middle>
          </b:Person>
        </b:NameList>
      </b:Author>
    </b:Author>
    <b:Title>Sage Journals </b:Title>
    <b:Year>2015</b:Year>
    <b:Month>December </b:Month>
    <b:Day>1</b:Day>
    <b:YearAccessed>2024</b:YearAccessed>
    <b:MonthAccessed>December </b:MonthAccessed>
    <b:DayAccessed>10</b:DayAccessed>
    <b:URL>https://journals.sagepub.com/doi/10.1366/14-07763?icid=int.sj-abstract.similar-articles.1</b:URL>
    <b:RefOrder>8</b:RefOrder>
  </b:Source>
  <b:Source>
    <b:Tag>DRD24</b:Tag>
    <b:SourceType>InternetSite</b:SourceType>
    <b:Guid>{C7F8FBC9-E825-4082-8A1A-2DE418B0F006}</b:Guid>
    <b:Title>DRDO</b:Title>
    <b:YearAccessed>2024</b:YearAccessed>
    <b:MonthAccessed>19</b:MonthAccessed>
    <b:DayAccessed>11</b:DayAccessed>
    <b:URL>https://www.drdo.gov.in/drdo/technology-cluster-links/labs-products-detail/1973/179</b:URL>
    <b:Author>
      <b:Author>
        <b:Corporate>DRDO</b:Corporate>
      </b:Author>
    </b:Author>
    <b:RefOrder>10</b:RefOrder>
  </b:Source>
  <b:Source>
    <b:Tag>Uni24</b:Tag>
    <b:SourceType>InternetSite</b:SourceType>
    <b:Guid>{2B3E87AA-F79D-42DB-8550-9FF9784EAF84}</b:Guid>
    <b:Author>
      <b:Author>
        <b:Corporate>United Nations </b:Corporate>
      </b:Author>
    </b:Author>
    <b:Title>UN Saferguard</b:Title>
    <b:YearAccessed>2024</b:YearAccessed>
    <b:MonthAccessed>10</b:MonthAccessed>
    <b:DayAccessed>13</b:DayAccessed>
    <b:URL>https://unsaferguard.org/</b:URL>
    <b:RefOrder>4</b:RefOrder>
  </b:Source>
  <b:Source>
    <b:Tag>Fre24</b:Tag>
    <b:SourceType>InternetSite</b:SourceType>
    <b:Guid>{A7E15B2B-B716-4D97-BE1B-00C91CA31958}</b:Guid>
    <b:Author>
      <b:Author>
        <b:NameList>
          <b:Person>
            <b:Last>Costanzo</b:Last>
            <b:First>Frederick</b:First>
          </b:Person>
        </b:NameList>
      </b:Author>
    </b:Author>
    <b:Title>Research Gate</b:Title>
    <b:YearAccessed>2024</b:YearAccessed>
    <b:MonthAccessed>10</b:MonthAccessed>
    <b:DayAccessed>17</b:DayAccessed>
    <b:URL>https://www.researchgate.net/figure/Summary-of-Underwater-Explosion-Phenomena_fig7_251393757</b:URL>
    <b:RefOrder>11</b:RefOrder>
  </b:Source>
  <b:Source>
    <b:Tag>NAV24</b:Tag>
    <b:SourceType>InternetSite</b:SourceType>
    <b:Guid>{19982207-27F5-42A7-A73F-5DDBD85DAA49}</b:Guid>
    <b:Author>
      <b:Author>
        <b:Corporate>NAV Wepaons</b:Corporate>
      </b:Author>
    </b:Author>
    <b:Title>ASW Weapons of World War II</b:Title>
    <b:YearAccessed>2024</b:YearAccessed>
    <b:MonthAccessed>September</b:MonthAccessed>
    <b:DayAccessed>20</b:DayAccessed>
    <b:URL>http://www.navweaps.com/Weapons/WAMRussian_ASW.php</b:URL>
    <b:RefOrder>1</b:RefOrder>
  </b:Source>
</b:Sources>
</file>

<file path=customXml/itemProps1.xml><?xml version="1.0" encoding="utf-8"?>
<ds:datastoreItem xmlns:ds="http://schemas.openxmlformats.org/officeDocument/2006/customXml" ds:itemID="{44422904-55D2-4B5C-A28D-0D6A8C46A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5244</Words>
  <Characters>29891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Halliday</dc:creator>
  <cp:keywords/>
  <dc:description/>
  <cp:lastModifiedBy>Aj Halliday (2222202)</cp:lastModifiedBy>
  <cp:revision>31</cp:revision>
  <dcterms:created xsi:type="dcterms:W3CDTF">2024-09-23T12:30:00Z</dcterms:created>
  <dcterms:modified xsi:type="dcterms:W3CDTF">2024-12-13T12:01:00Z</dcterms:modified>
</cp:coreProperties>
</file>