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42E11B6" w14:textId="3AC05185" w:rsidR="00316E68" w:rsidRDefault="00316E68" w:rsidP="00316E68">
      <w:pPr>
        <w:pStyle w:val="BodyText"/>
        <w:spacing w:before="90"/>
        <w:jc w:val="center"/>
        <w:rPr>
          <w:b/>
          <w:sz w:val="32"/>
        </w:rPr>
      </w:pPr>
      <w:r>
        <w:rPr>
          <w:b/>
          <w:sz w:val="32"/>
        </w:rPr>
        <w:t>How we see God</w:t>
      </w:r>
    </w:p>
    <w:p w14:paraId="066A6564" w14:textId="77777777" w:rsidR="00316E68" w:rsidRPr="00FA4735" w:rsidRDefault="00316E68" w:rsidP="00316E68">
      <w:pPr>
        <w:pStyle w:val="BodyText"/>
        <w:spacing w:before="90"/>
        <w:jc w:val="center"/>
        <w:rPr>
          <w:b/>
          <w:sz w:val="32"/>
        </w:rPr>
      </w:pPr>
      <w:r>
        <w:rPr>
          <w:b/>
          <w:sz w:val="32"/>
        </w:rPr>
        <w:t>Word Count: 1595</w:t>
      </w:r>
    </w:p>
    <w:p w14:paraId="1FFBE75B" w14:textId="24BABB5D" w:rsidR="00316E68" w:rsidRDefault="00316E68" w:rsidP="00316E68">
      <w:pPr>
        <w:pStyle w:val="BodyText"/>
        <w:spacing w:before="90"/>
        <w:jc w:val="center"/>
        <w:rPr>
          <w:b/>
          <w:sz w:val="32"/>
        </w:rPr>
      </w:pPr>
      <w:r>
        <w:rPr>
          <w:b/>
          <w:sz w:val="32"/>
        </w:rPr>
        <w:t>Student Number: 1909823</w:t>
      </w:r>
    </w:p>
    <w:p w14:paraId="190D0D0F" w14:textId="26920236" w:rsidR="00316E68" w:rsidRDefault="00316E68" w:rsidP="00316E68">
      <w:pPr>
        <w:pStyle w:val="BodyText"/>
        <w:spacing w:before="90"/>
        <w:jc w:val="center"/>
        <w:rPr>
          <w:b/>
          <w:sz w:val="32"/>
        </w:rPr>
      </w:pPr>
      <w:r>
        <w:rPr>
          <w:b/>
          <w:sz w:val="32"/>
        </w:rPr>
        <w:t xml:space="preserve">BA </w:t>
      </w:r>
      <w:proofErr w:type="spellStart"/>
      <w:r>
        <w:rPr>
          <w:b/>
          <w:sz w:val="32"/>
        </w:rPr>
        <w:t>Film&amp;TV</w:t>
      </w:r>
      <w:proofErr w:type="spellEnd"/>
    </w:p>
    <w:p w14:paraId="4A6B9102" w14:textId="1BC1D0D1" w:rsidR="00316E68" w:rsidRDefault="00316E68" w:rsidP="00316E68">
      <w:pPr>
        <w:pStyle w:val="BodyText"/>
        <w:spacing w:before="90"/>
        <w:jc w:val="center"/>
        <w:rPr>
          <w:b/>
          <w:sz w:val="32"/>
        </w:rPr>
      </w:pPr>
      <w:r>
        <w:rPr>
          <w:b/>
          <w:sz w:val="32"/>
        </w:rPr>
        <w:t xml:space="preserve">Tutors: Ryan </w:t>
      </w:r>
      <w:proofErr w:type="spellStart"/>
      <w:r>
        <w:rPr>
          <w:b/>
          <w:sz w:val="32"/>
        </w:rPr>
        <w:t>Moule</w:t>
      </w:r>
      <w:proofErr w:type="spellEnd"/>
      <w:r>
        <w:rPr>
          <w:b/>
          <w:sz w:val="32"/>
        </w:rPr>
        <w:t xml:space="preserve"> and Robert Jones</w:t>
      </w:r>
      <w:bookmarkStart w:id="0" w:name="_GoBack"/>
      <w:bookmarkEnd w:id="0"/>
    </w:p>
    <w:p w14:paraId="1DE7559E" w14:textId="77777777" w:rsidR="00316E68" w:rsidRDefault="00316E68" w:rsidP="00DF58FA">
      <w:pPr>
        <w:pStyle w:val="BodyText"/>
        <w:spacing w:before="90"/>
        <w:rPr>
          <w:b/>
          <w:sz w:val="32"/>
        </w:rPr>
      </w:pPr>
    </w:p>
    <w:p w14:paraId="4ECC53C8" w14:textId="77777777" w:rsidR="00316E68" w:rsidRDefault="00316E68" w:rsidP="00DF58FA">
      <w:pPr>
        <w:pStyle w:val="BodyText"/>
        <w:spacing w:before="90"/>
        <w:rPr>
          <w:b/>
          <w:sz w:val="32"/>
        </w:rPr>
      </w:pPr>
    </w:p>
    <w:p w14:paraId="0FB70124" w14:textId="77777777" w:rsidR="00316E68" w:rsidRDefault="00316E68" w:rsidP="00DF58FA">
      <w:pPr>
        <w:pStyle w:val="BodyText"/>
        <w:spacing w:before="90"/>
        <w:rPr>
          <w:b/>
          <w:sz w:val="32"/>
        </w:rPr>
      </w:pPr>
    </w:p>
    <w:p w14:paraId="7AB3819D" w14:textId="77777777" w:rsidR="00316E68" w:rsidRDefault="00316E68" w:rsidP="00DF58FA">
      <w:pPr>
        <w:pStyle w:val="BodyText"/>
        <w:spacing w:before="90"/>
        <w:rPr>
          <w:b/>
          <w:sz w:val="32"/>
        </w:rPr>
      </w:pPr>
    </w:p>
    <w:p w14:paraId="5380656F" w14:textId="77777777" w:rsidR="00316E68" w:rsidRDefault="00316E68" w:rsidP="00DF58FA">
      <w:pPr>
        <w:pStyle w:val="BodyText"/>
        <w:spacing w:before="90"/>
        <w:rPr>
          <w:b/>
          <w:sz w:val="32"/>
        </w:rPr>
      </w:pPr>
    </w:p>
    <w:p w14:paraId="7FC047D6" w14:textId="77777777" w:rsidR="00316E68" w:rsidRDefault="00316E68" w:rsidP="00DF58FA">
      <w:pPr>
        <w:pStyle w:val="BodyText"/>
        <w:spacing w:before="90"/>
        <w:rPr>
          <w:b/>
          <w:sz w:val="32"/>
        </w:rPr>
      </w:pPr>
    </w:p>
    <w:p w14:paraId="0E90C7E5" w14:textId="77777777" w:rsidR="00316E68" w:rsidRDefault="00316E68" w:rsidP="00DF58FA">
      <w:pPr>
        <w:pStyle w:val="BodyText"/>
        <w:spacing w:before="90"/>
        <w:rPr>
          <w:b/>
          <w:sz w:val="32"/>
        </w:rPr>
      </w:pPr>
    </w:p>
    <w:p w14:paraId="63514613" w14:textId="77777777" w:rsidR="00316E68" w:rsidRDefault="00316E68" w:rsidP="00DF58FA">
      <w:pPr>
        <w:pStyle w:val="BodyText"/>
        <w:spacing w:before="90"/>
        <w:rPr>
          <w:b/>
          <w:sz w:val="32"/>
        </w:rPr>
      </w:pPr>
    </w:p>
    <w:p w14:paraId="3FFA3559" w14:textId="77777777" w:rsidR="00316E68" w:rsidRDefault="00316E68" w:rsidP="00DF58FA">
      <w:pPr>
        <w:pStyle w:val="BodyText"/>
        <w:spacing w:before="90"/>
        <w:rPr>
          <w:b/>
          <w:sz w:val="32"/>
        </w:rPr>
      </w:pPr>
    </w:p>
    <w:p w14:paraId="7CDD6721" w14:textId="77777777" w:rsidR="00316E68" w:rsidRDefault="00316E68" w:rsidP="00DF58FA">
      <w:pPr>
        <w:pStyle w:val="BodyText"/>
        <w:spacing w:before="90"/>
        <w:rPr>
          <w:b/>
          <w:sz w:val="32"/>
        </w:rPr>
      </w:pPr>
    </w:p>
    <w:p w14:paraId="54CA47FC" w14:textId="77777777" w:rsidR="00316E68" w:rsidRDefault="00316E68" w:rsidP="00DF58FA">
      <w:pPr>
        <w:pStyle w:val="BodyText"/>
        <w:spacing w:before="90"/>
        <w:rPr>
          <w:b/>
          <w:sz w:val="32"/>
        </w:rPr>
      </w:pPr>
    </w:p>
    <w:p w14:paraId="6F387712" w14:textId="77777777" w:rsidR="00316E68" w:rsidRDefault="00316E68" w:rsidP="00DF58FA">
      <w:pPr>
        <w:pStyle w:val="BodyText"/>
        <w:spacing w:before="90"/>
        <w:rPr>
          <w:b/>
          <w:sz w:val="32"/>
        </w:rPr>
      </w:pPr>
    </w:p>
    <w:p w14:paraId="643CD649" w14:textId="77777777" w:rsidR="00316E68" w:rsidRDefault="00316E68" w:rsidP="00DF58FA">
      <w:pPr>
        <w:pStyle w:val="BodyText"/>
        <w:spacing w:before="90"/>
        <w:rPr>
          <w:b/>
          <w:sz w:val="32"/>
        </w:rPr>
      </w:pPr>
    </w:p>
    <w:p w14:paraId="0CF5AC54" w14:textId="77777777" w:rsidR="00316E68" w:rsidRDefault="00316E68" w:rsidP="00DF58FA">
      <w:pPr>
        <w:pStyle w:val="BodyText"/>
        <w:spacing w:before="90"/>
        <w:rPr>
          <w:b/>
          <w:sz w:val="32"/>
        </w:rPr>
      </w:pPr>
    </w:p>
    <w:p w14:paraId="47E0C504" w14:textId="77777777" w:rsidR="00316E68" w:rsidRDefault="00316E68" w:rsidP="00DF58FA">
      <w:pPr>
        <w:pStyle w:val="BodyText"/>
        <w:spacing w:before="90"/>
        <w:rPr>
          <w:b/>
          <w:sz w:val="32"/>
        </w:rPr>
      </w:pPr>
    </w:p>
    <w:p w14:paraId="14F314A1" w14:textId="77777777" w:rsidR="00316E68" w:rsidRDefault="00316E68" w:rsidP="00DF58FA">
      <w:pPr>
        <w:pStyle w:val="BodyText"/>
        <w:spacing w:before="90"/>
        <w:rPr>
          <w:b/>
          <w:sz w:val="32"/>
        </w:rPr>
      </w:pPr>
    </w:p>
    <w:p w14:paraId="4C6B26B9" w14:textId="77777777" w:rsidR="00316E68" w:rsidRDefault="00316E68" w:rsidP="00DF58FA">
      <w:pPr>
        <w:pStyle w:val="BodyText"/>
        <w:spacing w:before="90"/>
        <w:rPr>
          <w:b/>
          <w:sz w:val="32"/>
        </w:rPr>
      </w:pPr>
    </w:p>
    <w:p w14:paraId="45B976ED" w14:textId="77777777" w:rsidR="00316E68" w:rsidRDefault="00316E68" w:rsidP="00DF58FA">
      <w:pPr>
        <w:pStyle w:val="BodyText"/>
        <w:spacing w:before="90"/>
        <w:rPr>
          <w:b/>
          <w:sz w:val="32"/>
        </w:rPr>
      </w:pPr>
    </w:p>
    <w:p w14:paraId="77143544" w14:textId="77777777" w:rsidR="00316E68" w:rsidRDefault="00316E68" w:rsidP="00DF58FA">
      <w:pPr>
        <w:pStyle w:val="BodyText"/>
        <w:spacing w:before="90"/>
        <w:rPr>
          <w:b/>
          <w:sz w:val="32"/>
        </w:rPr>
      </w:pPr>
    </w:p>
    <w:p w14:paraId="5D4C635E" w14:textId="77777777" w:rsidR="00316E68" w:rsidRDefault="00316E68" w:rsidP="00DF58FA">
      <w:pPr>
        <w:pStyle w:val="BodyText"/>
        <w:spacing w:before="90"/>
        <w:rPr>
          <w:b/>
          <w:sz w:val="32"/>
        </w:rPr>
      </w:pPr>
    </w:p>
    <w:p w14:paraId="568CFC1E" w14:textId="77777777" w:rsidR="00316E68" w:rsidRDefault="00316E68" w:rsidP="00DF58FA">
      <w:pPr>
        <w:pStyle w:val="BodyText"/>
        <w:spacing w:before="90"/>
        <w:rPr>
          <w:b/>
          <w:sz w:val="32"/>
        </w:rPr>
      </w:pPr>
    </w:p>
    <w:p w14:paraId="79B0E51C" w14:textId="77777777" w:rsidR="00316E68" w:rsidRDefault="00316E68" w:rsidP="00DF58FA">
      <w:pPr>
        <w:pStyle w:val="BodyText"/>
        <w:spacing w:before="90"/>
        <w:rPr>
          <w:b/>
          <w:sz w:val="32"/>
        </w:rPr>
      </w:pPr>
    </w:p>
    <w:p w14:paraId="125257B0" w14:textId="77777777" w:rsidR="00316E68" w:rsidRDefault="00316E68" w:rsidP="00DF58FA">
      <w:pPr>
        <w:pStyle w:val="BodyText"/>
        <w:spacing w:before="90"/>
        <w:rPr>
          <w:b/>
          <w:sz w:val="32"/>
        </w:rPr>
      </w:pPr>
    </w:p>
    <w:p w14:paraId="7BFABFCB" w14:textId="77777777" w:rsidR="00316E68" w:rsidRDefault="00316E68" w:rsidP="00DF58FA">
      <w:pPr>
        <w:pStyle w:val="BodyText"/>
        <w:spacing w:before="90"/>
        <w:rPr>
          <w:b/>
          <w:sz w:val="32"/>
        </w:rPr>
      </w:pPr>
    </w:p>
    <w:p w14:paraId="5D9CCC2D" w14:textId="77777777" w:rsidR="00316E68" w:rsidRDefault="00316E68" w:rsidP="00DF58FA">
      <w:pPr>
        <w:pStyle w:val="BodyText"/>
        <w:spacing w:before="90"/>
        <w:rPr>
          <w:b/>
          <w:sz w:val="32"/>
        </w:rPr>
      </w:pPr>
    </w:p>
    <w:p w14:paraId="6351B6E2" w14:textId="77777777" w:rsidR="00316E68" w:rsidRDefault="00316E68" w:rsidP="00DF58FA">
      <w:pPr>
        <w:pStyle w:val="BodyText"/>
        <w:spacing w:before="90"/>
        <w:rPr>
          <w:b/>
          <w:sz w:val="32"/>
        </w:rPr>
      </w:pPr>
    </w:p>
    <w:p w14:paraId="50E1E274" w14:textId="77777777" w:rsidR="00316E68" w:rsidRDefault="00316E68" w:rsidP="00DF58FA">
      <w:pPr>
        <w:pStyle w:val="BodyText"/>
        <w:spacing w:before="90"/>
        <w:rPr>
          <w:b/>
          <w:sz w:val="32"/>
        </w:rPr>
      </w:pPr>
    </w:p>
    <w:p w14:paraId="04B95AA1" w14:textId="77777777" w:rsidR="00316E68" w:rsidRDefault="00316E68" w:rsidP="00DF58FA">
      <w:pPr>
        <w:pStyle w:val="BodyText"/>
        <w:spacing w:before="90"/>
        <w:rPr>
          <w:b/>
          <w:sz w:val="32"/>
        </w:rPr>
      </w:pPr>
    </w:p>
    <w:p w14:paraId="55D687D6" w14:textId="77777777" w:rsidR="00316E68" w:rsidRDefault="00316E68" w:rsidP="00DF58FA">
      <w:pPr>
        <w:pStyle w:val="BodyText"/>
        <w:spacing w:before="90"/>
        <w:rPr>
          <w:b/>
          <w:sz w:val="32"/>
        </w:rPr>
      </w:pPr>
    </w:p>
    <w:p w14:paraId="2226032C" w14:textId="77777777" w:rsidR="00316E68" w:rsidRDefault="00316E68" w:rsidP="00DF58FA">
      <w:pPr>
        <w:pStyle w:val="BodyText"/>
        <w:spacing w:before="90"/>
        <w:rPr>
          <w:b/>
          <w:sz w:val="32"/>
        </w:rPr>
      </w:pPr>
    </w:p>
    <w:p w14:paraId="31BC5E2B" w14:textId="77777777" w:rsidR="00316E68" w:rsidRDefault="00316E68" w:rsidP="00DF58FA">
      <w:pPr>
        <w:pStyle w:val="BodyText"/>
        <w:spacing w:before="90"/>
        <w:rPr>
          <w:b/>
          <w:sz w:val="32"/>
        </w:rPr>
      </w:pPr>
    </w:p>
    <w:p w14:paraId="2275634D" w14:textId="77777777" w:rsidR="00316E68" w:rsidRDefault="00316E68" w:rsidP="00DF58FA">
      <w:pPr>
        <w:pStyle w:val="BodyText"/>
        <w:spacing w:before="90"/>
        <w:rPr>
          <w:b/>
          <w:sz w:val="32"/>
        </w:rPr>
      </w:pPr>
    </w:p>
    <w:p w14:paraId="7461856B" w14:textId="77777777" w:rsidR="008D276A" w:rsidRDefault="008D276A" w:rsidP="008D276A">
      <w:pPr>
        <w:pStyle w:val="BodyText"/>
        <w:spacing w:before="90"/>
        <w:ind w:left="110"/>
      </w:pPr>
    </w:p>
    <w:p w14:paraId="07613903" w14:textId="3B679B33" w:rsidR="008D276A" w:rsidRPr="00DF58FA" w:rsidRDefault="00E463BD" w:rsidP="008D276A">
      <w:pPr>
        <w:pStyle w:val="BodyText"/>
        <w:spacing w:before="10"/>
        <w:rPr>
          <w:rFonts w:asciiTheme="minorHAnsi" w:hAnsiTheme="minorHAnsi" w:cstheme="minorHAnsi"/>
        </w:rPr>
      </w:pPr>
      <w:r w:rsidRPr="00DF58FA">
        <w:rPr>
          <w:rFonts w:asciiTheme="minorHAnsi" w:hAnsiTheme="minorHAnsi" w:cstheme="minorHAnsi"/>
        </w:rPr>
        <w:t xml:space="preserve">The show will be about the characterization and different perceptions we have of God, or a higher being. </w:t>
      </w:r>
      <w:r w:rsidR="00DF58FA" w:rsidRPr="00DF58FA">
        <w:rPr>
          <w:rFonts w:asciiTheme="minorHAnsi" w:hAnsiTheme="minorHAnsi" w:cstheme="minorHAnsi"/>
        </w:rPr>
        <w:t xml:space="preserve">Within this festival, the works of Monty Python, Paul Bogart, Mark </w:t>
      </w:r>
      <w:proofErr w:type="spellStart"/>
      <w:r w:rsidR="00DF58FA" w:rsidRPr="00DF58FA">
        <w:rPr>
          <w:rFonts w:asciiTheme="minorHAnsi" w:hAnsiTheme="minorHAnsi" w:cstheme="minorHAnsi"/>
        </w:rPr>
        <w:t>Joffe</w:t>
      </w:r>
      <w:proofErr w:type="spellEnd"/>
      <w:r w:rsidR="00DF58FA" w:rsidRPr="00DF58FA">
        <w:rPr>
          <w:rFonts w:asciiTheme="minorHAnsi" w:hAnsiTheme="minorHAnsi" w:cstheme="minorHAnsi"/>
        </w:rPr>
        <w:t xml:space="preserve">, Tom </w:t>
      </w:r>
      <w:proofErr w:type="spellStart"/>
      <w:r w:rsidR="00DF58FA" w:rsidRPr="00DF58FA">
        <w:rPr>
          <w:rFonts w:asciiTheme="minorHAnsi" w:hAnsiTheme="minorHAnsi" w:cstheme="minorHAnsi"/>
        </w:rPr>
        <w:t>Shadyac</w:t>
      </w:r>
      <w:proofErr w:type="spellEnd"/>
      <w:r w:rsidR="00DF58FA" w:rsidRPr="00DF58FA">
        <w:rPr>
          <w:rFonts w:asciiTheme="minorHAnsi" w:hAnsiTheme="minorHAnsi" w:cstheme="minorHAnsi"/>
        </w:rPr>
        <w:t xml:space="preserve">, and Terry Jones will be displayed. The importance of the show is displayed through the comedic pieces, as comedy is one of the most subjective art forms, allowing us to see the different perceptions of God from a wide spectrum. This is of overall importance as within modern day, there are still disagreements and hostility within the factions that view God differently from each other. Such things like the Theatre of the Absurd will be discussed along with the different styles of comedy being used to deliver the director’s perception of God that the film is trying to portray. Philosophers such is Nietzsche will be mentioned due to the nihilism based around the existence of God. </w:t>
      </w:r>
    </w:p>
    <w:p w14:paraId="3B4B20E0" w14:textId="3FAC31E9" w:rsidR="008D276A" w:rsidRPr="00DF58FA" w:rsidRDefault="00316E68" w:rsidP="008D276A">
      <w:pPr>
        <w:pStyle w:val="BodyText"/>
        <w:spacing w:before="3"/>
        <w:rPr>
          <w:rFonts w:asciiTheme="minorHAnsi" w:hAnsiTheme="minorHAnsi" w:cstheme="minorHAnsi"/>
          <w:sz w:val="47"/>
        </w:rPr>
      </w:pPr>
      <w:r>
        <w:rPr>
          <w:noProof/>
        </w:rPr>
        <w:pict w14:anchorId="59947B3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10.25pt;margin-top:14pt;width:409.5pt;height:409.5pt;z-index:251659264;mso-position-horizontal-relative:text;mso-position-vertical-relative:text">
            <v:imagedata r:id="rId6" o:title="599_640_640"/>
            <w10:wrap type="square"/>
          </v:shape>
        </w:pict>
      </w:r>
    </w:p>
    <w:p w14:paraId="5A228050" w14:textId="77777777" w:rsidR="00E25852" w:rsidRDefault="00E25852">
      <w:pPr>
        <w:rPr>
          <w:rFonts w:cstheme="minorHAnsi"/>
          <w:color w:val="000000" w:themeColor="text1"/>
        </w:rPr>
      </w:pPr>
    </w:p>
    <w:p w14:paraId="78A16955" w14:textId="77777777" w:rsidR="00E25852" w:rsidRDefault="00E25852">
      <w:pPr>
        <w:rPr>
          <w:rFonts w:cstheme="minorHAnsi"/>
          <w:color w:val="000000" w:themeColor="text1"/>
        </w:rPr>
      </w:pPr>
    </w:p>
    <w:p w14:paraId="6352CDC6" w14:textId="77777777" w:rsidR="00E25852" w:rsidRDefault="00E25852">
      <w:pPr>
        <w:rPr>
          <w:rFonts w:cstheme="minorHAnsi"/>
          <w:color w:val="000000" w:themeColor="text1"/>
        </w:rPr>
      </w:pPr>
    </w:p>
    <w:p w14:paraId="7AAD1458" w14:textId="77777777" w:rsidR="00E25852" w:rsidRDefault="00E25852">
      <w:pPr>
        <w:rPr>
          <w:rFonts w:cstheme="minorHAnsi"/>
          <w:color w:val="000000" w:themeColor="text1"/>
        </w:rPr>
      </w:pPr>
    </w:p>
    <w:p w14:paraId="5CF277FE" w14:textId="77777777" w:rsidR="00E25852" w:rsidRDefault="00E25852">
      <w:pPr>
        <w:rPr>
          <w:rFonts w:cstheme="minorHAnsi"/>
          <w:color w:val="000000" w:themeColor="text1"/>
        </w:rPr>
      </w:pPr>
    </w:p>
    <w:p w14:paraId="5CF22736" w14:textId="77777777" w:rsidR="00E25852" w:rsidRDefault="00E25852">
      <w:pPr>
        <w:rPr>
          <w:rFonts w:cstheme="minorHAnsi"/>
          <w:color w:val="000000" w:themeColor="text1"/>
        </w:rPr>
      </w:pPr>
    </w:p>
    <w:p w14:paraId="50D71796" w14:textId="77777777" w:rsidR="00E25852" w:rsidRDefault="00E25852">
      <w:pPr>
        <w:rPr>
          <w:rFonts w:cstheme="minorHAnsi"/>
          <w:color w:val="000000" w:themeColor="text1"/>
        </w:rPr>
      </w:pPr>
    </w:p>
    <w:p w14:paraId="66B0AE94" w14:textId="77777777" w:rsidR="00E25852" w:rsidRDefault="00E25852">
      <w:pPr>
        <w:rPr>
          <w:rFonts w:cstheme="minorHAnsi"/>
          <w:color w:val="000000" w:themeColor="text1"/>
        </w:rPr>
      </w:pPr>
    </w:p>
    <w:p w14:paraId="232662D9" w14:textId="77777777" w:rsidR="00E25852" w:rsidRDefault="00E25852">
      <w:pPr>
        <w:rPr>
          <w:rFonts w:cstheme="minorHAnsi"/>
          <w:color w:val="000000" w:themeColor="text1"/>
        </w:rPr>
      </w:pPr>
    </w:p>
    <w:p w14:paraId="12AAD4B5" w14:textId="77777777" w:rsidR="00E25852" w:rsidRDefault="00E25852">
      <w:pPr>
        <w:rPr>
          <w:rFonts w:cstheme="minorHAnsi"/>
          <w:color w:val="000000" w:themeColor="text1"/>
        </w:rPr>
      </w:pPr>
    </w:p>
    <w:p w14:paraId="3EAEEE3C" w14:textId="77777777" w:rsidR="00E25852" w:rsidRDefault="00E25852">
      <w:pPr>
        <w:rPr>
          <w:rFonts w:cstheme="minorHAnsi"/>
          <w:color w:val="000000" w:themeColor="text1"/>
        </w:rPr>
      </w:pPr>
    </w:p>
    <w:p w14:paraId="57F63C67" w14:textId="77777777" w:rsidR="00E25852" w:rsidRDefault="00E25852">
      <w:pPr>
        <w:rPr>
          <w:rFonts w:cstheme="minorHAnsi"/>
          <w:color w:val="000000" w:themeColor="text1"/>
        </w:rPr>
      </w:pPr>
    </w:p>
    <w:p w14:paraId="1C7815A2" w14:textId="77777777" w:rsidR="00E25852" w:rsidRDefault="00E25852">
      <w:pPr>
        <w:rPr>
          <w:rFonts w:cstheme="minorHAnsi"/>
          <w:color w:val="000000" w:themeColor="text1"/>
        </w:rPr>
      </w:pPr>
    </w:p>
    <w:p w14:paraId="45E2B600" w14:textId="77777777" w:rsidR="00E25852" w:rsidRDefault="00E25852">
      <w:pPr>
        <w:rPr>
          <w:rFonts w:cstheme="minorHAnsi"/>
          <w:color w:val="000000" w:themeColor="text1"/>
        </w:rPr>
      </w:pPr>
    </w:p>
    <w:p w14:paraId="256D0926" w14:textId="77777777" w:rsidR="00E25852" w:rsidRDefault="00E25852">
      <w:pPr>
        <w:rPr>
          <w:rFonts w:cstheme="minorHAnsi"/>
          <w:color w:val="000000" w:themeColor="text1"/>
        </w:rPr>
      </w:pPr>
    </w:p>
    <w:p w14:paraId="6304C6E7" w14:textId="77777777" w:rsidR="00E25852" w:rsidRDefault="00E25852">
      <w:pPr>
        <w:rPr>
          <w:rFonts w:cstheme="minorHAnsi"/>
          <w:color w:val="000000" w:themeColor="text1"/>
        </w:rPr>
      </w:pPr>
    </w:p>
    <w:p w14:paraId="494F6C6D" w14:textId="77777777" w:rsidR="00E25852" w:rsidRDefault="00E25852">
      <w:pPr>
        <w:rPr>
          <w:rFonts w:cstheme="minorHAnsi"/>
          <w:color w:val="000000" w:themeColor="text1"/>
        </w:rPr>
      </w:pPr>
    </w:p>
    <w:p w14:paraId="06FF69A4" w14:textId="77777777" w:rsidR="00E25852" w:rsidRDefault="00E25852">
      <w:pPr>
        <w:rPr>
          <w:rFonts w:cstheme="minorHAnsi"/>
          <w:color w:val="000000" w:themeColor="text1"/>
        </w:rPr>
      </w:pPr>
    </w:p>
    <w:p w14:paraId="0F847C77" w14:textId="77777777" w:rsidR="00E25852" w:rsidRDefault="00E25852">
      <w:pPr>
        <w:rPr>
          <w:rFonts w:cstheme="minorHAnsi"/>
          <w:color w:val="000000" w:themeColor="text1"/>
        </w:rPr>
      </w:pPr>
    </w:p>
    <w:p w14:paraId="68A7AA6F" w14:textId="77777777" w:rsidR="00E25852" w:rsidRDefault="00E25852">
      <w:pPr>
        <w:rPr>
          <w:rFonts w:cstheme="minorHAnsi"/>
          <w:color w:val="000000" w:themeColor="text1"/>
        </w:rPr>
      </w:pPr>
    </w:p>
    <w:p w14:paraId="03424FED" w14:textId="77777777" w:rsidR="00E25852" w:rsidRDefault="00E25852">
      <w:pPr>
        <w:rPr>
          <w:rFonts w:cstheme="minorHAnsi"/>
          <w:color w:val="000000" w:themeColor="text1"/>
        </w:rPr>
      </w:pPr>
    </w:p>
    <w:p w14:paraId="2200E448" w14:textId="77777777" w:rsidR="00E25852" w:rsidRDefault="00E25852">
      <w:pPr>
        <w:rPr>
          <w:rFonts w:cstheme="minorHAnsi"/>
          <w:color w:val="000000" w:themeColor="text1"/>
        </w:rPr>
      </w:pPr>
    </w:p>
    <w:p w14:paraId="174265F1" w14:textId="77777777" w:rsidR="00E25852" w:rsidRDefault="00E25852">
      <w:pPr>
        <w:rPr>
          <w:rFonts w:cstheme="minorHAnsi"/>
          <w:color w:val="000000" w:themeColor="text1"/>
        </w:rPr>
      </w:pPr>
    </w:p>
    <w:p w14:paraId="694D997A" w14:textId="77777777" w:rsidR="00E25852" w:rsidRDefault="00E25852">
      <w:pPr>
        <w:rPr>
          <w:rFonts w:cstheme="minorHAnsi"/>
          <w:color w:val="000000" w:themeColor="text1"/>
        </w:rPr>
      </w:pPr>
    </w:p>
    <w:p w14:paraId="6105CFBC" w14:textId="77777777" w:rsidR="00E25852" w:rsidRDefault="00E25852">
      <w:pPr>
        <w:rPr>
          <w:rFonts w:cstheme="minorHAnsi"/>
          <w:color w:val="000000" w:themeColor="text1"/>
        </w:rPr>
      </w:pPr>
    </w:p>
    <w:p w14:paraId="36FF4726" w14:textId="77777777" w:rsidR="00E25852" w:rsidRDefault="00E25852">
      <w:pPr>
        <w:rPr>
          <w:rFonts w:cstheme="minorHAnsi"/>
          <w:color w:val="000000" w:themeColor="text1"/>
        </w:rPr>
      </w:pPr>
    </w:p>
    <w:p w14:paraId="7A594D33" w14:textId="77777777" w:rsidR="00E25852" w:rsidRDefault="00E25852">
      <w:pPr>
        <w:rPr>
          <w:rFonts w:cstheme="minorHAnsi"/>
          <w:color w:val="000000" w:themeColor="text1"/>
        </w:rPr>
      </w:pPr>
    </w:p>
    <w:p w14:paraId="4EF399E8" w14:textId="77777777" w:rsidR="00E25852" w:rsidRDefault="00E25852">
      <w:pPr>
        <w:rPr>
          <w:rFonts w:cstheme="minorHAnsi"/>
          <w:color w:val="000000" w:themeColor="text1"/>
        </w:rPr>
      </w:pPr>
    </w:p>
    <w:p w14:paraId="72644733" w14:textId="77777777" w:rsidR="00E25852" w:rsidRDefault="00E25852">
      <w:pPr>
        <w:rPr>
          <w:rFonts w:cstheme="minorHAnsi"/>
          <w:color w:val="000000" w:themeColor="text1"/>
        </w:rPr>
      </w:pPr>
    </w:p>
    <w:p w14:paraId="0C0C5B47" w14:textId="77777777" w:rsidR="00E25852" w:rsidRDefault="00E25852">
      <w:pPr>
        <w:rPr>
          <w:rFonts w:cstheme="minorHAnsi"/>
          <w:color w:val="000000" w:themeColor="text1"/>
        </w:rPr>
      </w:pPr>
    </w:p>
    <w:p w14:paraId="51166E0F" w14:textId="77777777" w:rsidR="00E25852" w:rsidRDefault="00E25852">
      <w:pPr>
        <w:rPr>
          <w:rFonts w:cstheme="minorHAnsi"/>
          <w:color w:val="000000" w:themeColor="text1"/>
        </w:rPr>
      </w:pPr>
    </w:p>
    <w:p w14:paraId="17FBC83C" w14:textId="1C0F4DE5" w:rsidR="00BB1091" w:rsidRPr="00DF58FA" w:rsidRDefault="00FA4735">
      <w:pPr>
        <w:rPr>
          <w:rFonts w:cstheme="minorHAnsi"/>
          <w:color w:val="000000" w:themeColor="text1"/>
        </w:rPr>
      </w:pPr>
      <w:r>
        <w:rPr>
          <w:rFonts w:cstheme="minorHAnsi"/>
          <w:color w:val="000000" w:themeColor="text1"/>
        </w:rPr>
        <w:lastRenderedPageBreak/>
        <w:t xml:space="preserve">The show would take place in the Princess Royal Theatre. </w:t>
      </w:r>
      <w:r w:rsidR="00DF58FA" w:rsidRPr="00DF58FA">
        <w:rPr>
          <w:rFonts w:cstheme="minorHAnsi"/>
          <w:color w:val="000000" w:themeColor="text1"/>
        </w:rPr>
        <w:t xml:space="preserve">The main theme is how tangible our perception of one of the figures that many depend on the most, God. With religious believers covering a large portion of the human population, there are differences within their different views of God, his actions, his personality. A way of analyzing this is through the analysis of the use of God within comedy, as comedy is as tangible as the concept of belief. The question of the existence of God is one of the most asked questions in history, with even scientists conducting research on such religious locations as </w:t>
      </w:r>
      <w:proofErr w:type="spellStart"/>
      <w:r w:rsidR="00DF58FA" w:rsidRPr="00DF58FA">
        <w:rPr>
          <w:rFonts w:cstheme="minorHAnsi"/>
          <w:color w:val="000000" w:themeColor="text1"/>
        </w:rPr>
        <w:t>Lordes</w:t>
      </w:r>
      <w:proofErr w:type="spellEnd"/>
      <w:r w:rsidR="00DF58FA" w:rsidRPr="00DF58FA">
        <w:rPr>
          <w:rFonts w:cstheme="minorHAnsi"/>
          <w:color w:val="000000" w:themeColor="text1"/>
        </w:rPr>
        <w:t>, France, to finally gain an answer to the question of whether or not God really exists. In Samuel Beckett’s play ‘Waiting for Godot’, the role of the character ‘Godot’ has the sole purpose of “</w:t>
      </w:r>
      <w:r w:rsidR="00DF58FA" w:rsidRPr="00DF58FA">
        <w:rPr>
          <w:rFonts w:cstheme="minorHAnsi"/>
          <w:color w:val="000000" w:themeColor="text1"/>
          <w:shd w:val="clear" w:color="auto" w:fill="FFFFFF"/>
        </w:rPr>
        <w:t>to be that which is waited for, and that is that.”[1]</w:t>
      </w:r>
      <w:r w:rsidR="00DF58FA" w:rsidRPr="00DF58FA">
        <w:rPr>
          <w:rFonts w:cstheme="minorHAnsi"/>
          <w:color w:val="000000" w:themeColor="text1"/>
        </w:rPr>
        <w:t>This is a reference to the overall religious belief that you must wait for a revelation given by God, whether a decision of your place within the afterlife or something else. Within most stories, whether be from the Bible or other forms of media, God is seen as a father like character, sharing teachings and guidance to the ones under his care but also shows spite to the ones that go against him and his believers. Such spite is shown within the story of Exodus when he had been quoted to have said “</w:t>
      </w:r>
      <w:r w:rsidR="00DF58FA" w:rsidRPr="00DF58FA">
        <w:rPr>
          <w:rFonts w:cstheme="minorHAnsi"/>
          <w:color w:val="000000" w:themeColor="text1"/>
          <w:shd w:val="clear" w:color="auto" w:fill="FFFFFF"/>
        </w:rPr>
        <w:t xml:space="preserve">All these officials of yours will come to me, bowing down before me and saying, ‘Go, you and all the people who follow you!’ After that I will leave.”[2] Such perceptions of God are dramatized and exaggerated within comedy to allow the humour to flow along with the deliverance of the message. Within films displaying the theme of religion, there is an emphasis on existentialism, as the theme of faith is used to push along the development of the individual character, whether through the gift of responsibility or merely giving assistance to the main character of the narrative. Nietzsche stated </w:t>
      </w:r>
      <w:r w:rsidR="00DF58FA" w:rsidRPr="00DF58FA">
        <w:rPr>
          <w:rFonts w:cstheme="minorHAnsi"/>
          <w:bCs/>
          <w:color w:val="000000" w:themeColor="text1"/>
          <w:shd w:val="clear" w:color="auto" w:fill="FFFFFF"/>
        </w:rPr>
        <w:t>"</w:t>
      </w:r>
      <w:r w:rsidR="00DF58FA" w:rsidRPr="00DF58FA">
        <w:rPr>
          <w:rFonts w:cstheme="minorHAnsi"/>
        </w:rPr>
        <w:t>If you have your why for life, you can get by with almost any how</w:t>
      </w:r>
      <w:proofErr w:type="gramStart"/>
      <w:r w:rsidR="00DF58FA" w:rsidRPr="00DF58FA">
        <w:rPr>
          <w:rFonts w:cstheme="minorHAnsi"/>
          <w:bCs/>
          <w:color w:val="000000" w:themeColor="text1"/>
          <w:shd w:val="clear" w:color="auto" w:fill="FFFFFF"/>
        </w:rPr>
        <w:t>”[</w:t>
      </w:r>
      <w:proofErr w:type="gramEnd"/>
      <w:r w:rsidR="00DF58FA" w:rsidRPr="00DF58FA">
        <w:rPr>
          <w:rFonts w:cstheme="minorHAnsi"/>
          <w:bCs/>
          <w:color w:val="000000" w:themeColor="text1"/>
          <w:shd w:val="clear" w:color="auto" w:fill="FFFFFF"/>
        </w:rPr>
        <w:t xml:space="preserve">3], this quote can relate to the common belief that God is seen as a reason to live, meaning they can endure anything through the strength that has been given to them by God. The use of existentialism within films based around God displays how God may be required for personal improvement but the use of a lack of God within films displays a negative outcome. Such films like The Devil and Daniel Webster(1941) insinuate how the assistance of anything other than God can cause the struggle to escalate within severity, such as the possible result of losing one’s ‘soul’. The connection between God and comedy is the overall reliance an individual may have on the subject as a coping mechanism but works hand in hand due to the execution of the deliverance of messages that comedy can create. Comedy, whether slapstick, visual, or joke-based, is a clever method of the creation of philosophical messages along with the deliverance and questioning of them, as it is one of the oldest forms of entertainment has morphed from just giving amusement to the viewer into a method of pushing along the creator’s philosophies. </w:t>
      </w:r>
      <w:r w:rsidR="00DF58FA">
        <w:rPr>
          <w:rFonts w:cstheme="minorHAnsi"/>
          <w:bCs/>
          <w:color w:val="000000" w:themeColor="text1"/>
          <w:shd w:val="clear" w:color="auto" w:fill="FFFFFF"/>
        </w:rPr>
        <w:t xml:space="preserve">Within a narrative though, the use of God can also be a metaphor of the person’s internal conflicts and morality, as the human conscious is commonly believed amongst religious followers to be the voice of God guiding them through life. </w:t>
      </w:r>
    </w:p>
    <w:p w14:paraId="01C76AAD" w14:textId="77777777" w:rsidR="00DF58FA" w:rsidRPr="00DF58FA" w:rsidRDefault="00DF58FA">
      <w:pPr>
        <w:rPr>
          <w:rFonts w:cstheme="minorHAnsi"/>
          <w:color w:val="000000" w:themeColor="text1"/>
        </w:rPr>
      </w:pPr>
    </w:p>
    <w:p w14:paraId="5F555110" w14:textId="06A9CC57" w:rsidR="00DF58FA" w:rsidRDefault="00E25852">
      <w:r>
        <w:rPr>
          <w:rFonts w:cstheme="minorHAnsi"/>
          <w:noProof/>
          <w:sz w:val="47"/>
          <w:lang w:val="en-GB" w:eastAsia="en-GB"/>
        </w:rPr>
        <w:lastRenderedPageBreak/>
        <w:drawing>
          <wp:inline distT="0" distB="0" distL="0" distR="0" wp14:anchorId="4C0398C0" wp14:editId="79DA7856">
            <wp:extent cx="2257425" cy="3386138"/>
            <wp:effectExtent l="0" t="0" r="0" b="5080"/>
            <wp:docPr id="1" name="Picture 1" descr="C:\Users\Windows 10 User\AppData\Local\Microsoft\Windows\INetCache\Content.Word\download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Windows 10 User\AppData\Local\Microsoft\Windows\INetCache\Content.Word\download (4).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57425" cy="3386138"/>
                    </a:xfrm>
                    <a:prstGeom prst="rect">
                      <a:avLst/>
                    </a:prstGeom>
                    <a:noFill/>
                    <a:ln>
                      <a:noFill/>
                    </a:ln>
                  </pic:spPr>
                </pic:pic>
              </a:graphicData>
            </a:graphic>
          </wp:inline>
        </w:drawing>
      </w:r>
    </w:p>
    <w:p w14:paraId="2C5F2BCF" w14:textId="0AE0E9F8" w:rsidR="00DF58FA" w:rsidRDefault="00DF58FA">
      <w:r>
        <w:t xml:space="preserve">Directed by Mark </w:t>
      </w:r>
      <w:proofErr w:type="spellStart"/>
      <w:r>
        <w:t>Joffe</w:t>
      </w:r>
      <w:proofErr w:type="spellEnd"/>
      <w:r>
        <w:t xml:space="preserve">, the film is about the destruction of a fishing boat owned by Steve Myers, played by Billy Connolly. The fishing boat being destroyed by a lightning bolt dictates it as an act of God, an event that can’t be reimbursed by his insurance company, leading him to pursue the task of “suing God”. This legal battle leads him to challenging the public’s belief in God, even to the point of God’s existence is required to be proven for the sake of the legal battle. Such as in Waiting for Godot, the characterization of God is not visual but more referential. By the end of the film, Myers ends up withdrawing from the legal battle due to the potential harm the realization of the lack of God can have on the general public, as so many rely on their belief to give them motivation and emotional reassurance. The perception of God within this film displays him as a negative factor, such as being used by insurance companies to reject insurance claims, but also displays the importance of God within modern day culture. </w:t>
      </w:r>
    </w:p>
    <w:p w14:paraId="2B8940C5" w14:textId="77777777" w:rsidR="00DF58FA" w:rsidRDefault="00DF58FA"/>
    <w:p w14:paraId="18230EDC" w14:textId="1E6C5171" w:rsidR="00DF58FA" w:rsidRDefault="00316E68">
      <w:r>
        <w:pict w14:anchorId="3C7D2ED9">
          <v:shape id="_x0000_i1025" type="#_x0000_t75" style="width:138pt;height:204.75pt">
            <v:imagedata r:id="rId8" o:title="download (6)"/>
          </v:shape>
        </w:pict>
      </w:r>
    </w:p>
    <w:p w14:paraId="08B1FA93" w14:textId="2642A404" w:rsidR="00DF58FA" w:rsidRDefault="00DF58FA">
      <w:r>
        <w:t xml:space="preserve">Directed by Tom </w:t>
      </w:r>
      <w:proofErr w:type="spellStart"/>
      <w:r>
        <w:t>Shadyac</w:t>
      </w:r>
      <w:proofErr w:type="spellEnd"/>
      <w:r>
        <w:t xml:space="preserve">, the film follows the story of Bruce, played by Jim Carrey, as he is given the responsibility and power of a god by God himself, played by Morgan Freeman. The main character, being given this power, abuses it for his own personal gain, such as manipulating circumstances to allow himself a higher standing within his company. His abuse of the power for his constant greed causes him to be seen in a negative light by the general public. By the end of the film he gains an understanding of the pressures of God, removing his nihilism towards the </w:t>
      </w:r>
      <w:r>
        <w:lastRenderedPageBreak/>
        <w:t xml:space="preserve">subject of faith. This is an example of God being shown as the teacher within the narrative, as he uses the gift of responsibility as a method of teaching Bruce the error of his greed but along with teaching him that the correct way to a higher standing is through perseverance and not the degrading of his competitors through the use of external resources, such as the power of God that was granted to him.   </w:t>
      </w:r>
    </w:p>
    <w:p w14:paraId="5291042A" w14:textId="77777777" w:rsidR="00DF58FA" w:rsidRDefault="00DF58FA"/>
    <w:p w14:paraId="659AFB1C" w14:textId="474B8D66" w:rsidR="00DF58FA" w:rsidRDefault="00372118">
      <w:r>
        <w:pict w14:anchorId="0CAC5C8B">
          <v:shape id="_x0000_i1026" type="#_x0000_t75" style="width:135.75pt;height:204pt">
            <v:imagedata r:id="rId9" o:title="download (3)"/>
          </v:shape>
        </w:pict>
      </w:r>
    </w:p>
    <w:p w14:paraId="35702919" w14:textId="77777777" w:rsidR="00DF58FA" w:rsidRDefault="00DF58FA"/>
    <w:p w14:paraId="40E03B1F" w14:textId="1FF9D724" w:rsidR="00DF58FA" w:rsidRDefault="00DF58FA">
      <w:r>
        <w:t xml:space="preserve">Similar to Bruce Almighty, Absolutely Anything demonstrates the struggles of the power given to him by a higher power. Directed by Terry Jones, this is an example of God, or in this case a set of aliens, being seen as the tester for humanity. The narrative is about Neil, played by Simon </w:t>
      </w:r>
      <w:proofErr w:type="spellStart"/>
      <w:r>
        <w:t>Pegg</w:t>
      </w:r>
      <w:proofErr w:type="spellEnd"/>
      <w:r>
        <w:t xml:space="preserve">, who is given the power to manipulate the world in any way that he wishes but is constantly being monitored a council of powerful beings. The fate of the world is dependent on his actions, yet being unaware of the circumstance. With his newfound abilities, he abuses them, allowing himself to stalk a woman he has attraction to, but for the sake of morality he removes the reason for war, leading to wars that occur for no particular reason. This can be seen as another example of a higher being within the narrative as a method of viewing the true disgusting morality of humankind. By the end of the film, Neil learns the valuable lesson of not being able to rush through life and the truth of why everything shouldn’t be directly handed to someone in life, as it can lead to such things as greed and gluttony. </w:t>
      </w:r>
    </w:p>
    <w:p w14:paraId="4EBF343A" w14:textId="77777777" w:rsidR="00DF58FA" w:rsidRDefault="00DF58FA"/>
    <w:p w14:paraId="5B9C68DF" w14:textId="7F26BD5E" w:rsidR="00DF58FA" w:rsidRDefault="00372118">
      <w:r>
        <w:lastRenderedPageBreak/>
        <w:pict w14:anchorId="7DE60E9C">
          <v:shape id="_x0000_i1027" type="#_x0000_t75" style="width:186pt;height:279pt">
            <v:imagedata r:id="rId10" o:title="download"/>
          </v:shape>
        </w:pict>
      </w:r>
    </w:p>
    <w:p w14:paraId="5B5E6E30" w14:textId="5DF4D0FD" w:rsidR="00DF58FA" w:rsidRDefault="00DF58FA">
      <w:r>
        <w:t xml:space="preserve">A film directed by Paul Bogart, it is a story that shows God within the role of a father-like figure. The film is about Bobby, played by </w:t>
      </w:r>
      <w:proofErr w:type="spellStart"/>
      <w:r>
        <w:t>Tedd</w:t>
      </w:r>
      <w:proofErr w:type="spellEnd"/>
      <w:r>
        <w:t xml:space="preserve"> </w:t>
      </w:r>
      <w:proofErr w:type="spellStart"/>
      <w:r>
        <w:t>Wass</w:t>
      </w:r>
      <w:proofErr w:type="spellEnd"/>
      <w:r>
        <w:t xml:space="preserve">, a struggling musician that ends up selling his soul to </w:t>
      </w:r>
      <w:proofErr w:type="spellStart"/>
      <w:r>
        <w:t>Toph</w:t>
      </w:r>
      <w:proofErr w:type="spellEnd"/>
      <w:r>
        <w:t xml:space="preserve">, the devil himself played by George Burns. Upon selling his soul, he becomes someone else, losing his identity and living a completely different life, whilst his previous self is controlled by </w:t>
      </w:r>
      <w:proofErr w:type="spellStart"/>
      <w:r>
        <w:t>Toph</w:t>
      </w:r>
      <w:proofErr w:type="spellEnd"/>
      <w:r>
        <w:t xml:space="preserve">. Once Bobby asks God, also played by Burns, to intervene, the fate of his soul depends on a poker game between </w:t>
      </w:r>
      <w:proofErr w:type="spellStart"/>
      <w:r>
        <w:t>Toph</w:t>
      </w:r>
      <w:proofErr w:type="spellEnd"/>
      <w:r>
        <w:t xml:space="preserve"> and God. By the end of the film he learns that God has always been watching him due to his father’s prayer. The film itself can be seen as a metaphor for how greed can turn the average man into something completely different and can cause someone to lose themselves.</w:t>
      </w:r>
    </w:p>
    <w:p w14:paraId="2059AE87" w14:textId="77777777" w:rsidR="00DF58FA" w:rsidRDefault="00DF58FA"/>
    <w:p w14:paraId="7354CDDB" w14:textId="1E06535F" w:rsidR="00FA4735" w:rsidRDefault="00FA4735"/>
    <w:p w14:paraId="63939196" w14:textId="77777777" w:rsidR="00E25852" w:rsidRDefault="00E25852"/>
    <w:p w14:paraId="0E144B77" w14:textId="139C99F3" w:rsidR="00E25852" w:rsidRDefault="00E25852">
      <w:r>
        <w:rPr>
          <w:noProof/>
          <w:lang w:val="en-GB" w:eastAsia="en-GB"/>
        </w:rPr>
        <w:lastRenderedPageBreak/>
        <w:drawing>
          <wp:inline distT="0" distB="0" distL="0" distR="0" wp14:anchorId="73B92F56" wp14:editId="36B309C4">
            <wp:extent cx="2600325" cy="3905250"/>
            <wp:effectExtent l="0" t="0" r="9525" b="0"/>
            <wp:docPr id="2" name="Picture 2" descr="C:\Users\Windows 10 User\AppData\Local\Microsoft\Windows\INetCache\Content.Word\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Windows 10 User\AppData\Local\Microsoft\Windows\INetCache\Content.Word\download (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00325" cy="3905250"/>
                    </a:xfrm>
                    <a:prstGeom prst="rect">
                      <a:avLst/>
                    </a:prstGeom>
                    <a:noFill/>
                    <a:ln>
                      <a:noFill/>
                    </a:ln>
                  </pic:spPr>
                </pic:pic>
              </a:graphicData>
            </a:graphic>
          </wp:inline>
        </w:drawing>
      </w:r>
    </w:p>
    <w:p w14:paraId="3B9FC981" w14:textId="77777777" w:rsidR="00E25852" w:rsidRDefault="00E25852"/>
    <w:p w14:paraId="7C023952" w14:textId="77777777" w:rsidR="00E25852" w:rsidRDefault="00E25852"/>
    <w:p w14:paraId="7C5DE85C" w14:textId="77777777" w:rsidR="00E25852" w:rsidRDefault="00E25852"/>
    <w:p w14:paraId="176A4ED9" w14:textId="3493B812" w:rsidR="00FA4735" w:rsidRDefault="00FA4735">
      <w:r>
        <w:t>Directed by Terry Jones, the film features Arthur Pendragon’s quest for the Holy Grail, a quest given to him by God. Although the character of God himself is barely in the film, he is the quest giver in the narrative, meaning his character has a heavy amount of influence on the plot. The quest itself is similar to a pilgrimage, a journey made by a religious believer to achieve some sort of awakening, or the Holy Grail in this case. The achievement of the Holy Grail, the metaphor for a religious awakening, comes with several perilous tasks that make the characters battle against their own temptations, similar to Jesus’ 40 day long fast in the desert. The film itself displays God as the start to personal improvement, similar to how some believe they need religion to become a more righteous person</w:t>
      </w:r>
    </w:p>
    <w:p w14:paraId="6C6D1C5F" w14:textId="77777777" w:rsidR="00DF58FA" w:rsidRDefault="00DF58FA"/>
    <w:p w14:paraId="30E66A5D" w14:textId="77777777" w:rsidR="00DF58FA" w:rsidRDefault="00DF58FA"/>
    <w:p w14:paraId="7A87AE67" w14:textId="77777777" w:rsidR="00DF58FA" w:rsidRDefault="00DF58FA"/>
    <w:p w14:paraId="5E6F3C67" w14:textId="77777777" w:rsidR="00DF58FA" w:rsidRDefault="00DF58FA"/>
    <w:p w14:paraId="4C391015" w14:textId="5497D1B8" w:rsidR="008D276A" w:rsidRDefault="00BB1091">
      <w:pPr>
        <w:rPr>
          <w:rFonts w:ascii="Adobe Caslon Pro" w:eastAsia="Adobe Caslon Pro" w:hAnsi="Adobe Caslon Pro" w:cs="Adobe Caslon Pro"/>
        </w:rPr>
      </w:pPr>
      <w:r>
        <w:t xml:space="preserve"> </w:t>
      </w:r>
      <w:r w:rsidR="00866B58">
        <w:t xml:space="preserve"> </w:t>
      </w:r>
      <w:r w:rsidR="008D276A">
        <w:br w:type="page"/>
      </w:r>
    </w:p>
    <w:p w14:paraId="5F00E952" w14:textId="77777777" w:rsidR="008D276A" w:rsidRDefault="008D276A" w:rsidP="00DF58FA">
      <w:pPr>
        <w:pStyle w:val="BodyText"/>
        <w:spacing w:line="360" w:lineRule="auto"/>
        <w:ind w:right="96"/>
      </w:pPr>
    </w:p>
    <w:p w14:paraId="4103CE66" w14:textId="77777777" w:rsidR="008D276A" w:rsidRDefault="008D276A" w:rsidP="008D276A">
      <w:pPr>
        <w:pStyle w:val="BodyText"/>
        <w:spacing w:line="360" w:lineRule="auto"/>
        <w:ind w:left="110" w:right="96"/>
      </w:pPr>
    </w:p>
    <w:p w14:paraId="5A630DDA" w14:textId="47195CE4" w:rsidR="008D276A" w:rsidRDefault="008D276A" w:rsidP="008D276A">
      <w:pPr>
        <w:pStyle w:val="BodyText"/>
        <w:spacing w:before="143"/>
        <w:ind w:left="110"/>
        <w:rPr>
          <w:rFonts w:ascii="Times New Roman"/>
          <w:sz w:val="20"/>
        </w:rPr>
      </w:pPr>
      <w:r>
        <w:t>+ Map of the show with the works selected in</w:t>
      </w:r>
      <w:r w:rsidR="00B11435">
        <w:t xml:space="preserve"> </w:t>
      </w:r>
      <w:r>
        <w:t>situ</w:t>
      </w:r>
    </w:p>
    <w:p w14:paraId="25173BDD" w14:textId="77777777" w:rsidR="00F808C0" w:rsidRDefault="00F808C0"/>
    <w:p w14:paraId="1D2F847E" w14:textId="6F7500E2" w:rsidR="00DF58FA" w:rsidRPr="00DF58FA" w:rsidRDefault="00DF58FA" w:rsidP="00DF58FA">
      <w:pPr>
        <w:pStyle w:val="ListParagraph"/>
        <w:numPr>
          <w:ilvl w:val="0"/>
          <w:numId w:val="2"/>
        </w:numPr>
        <w:rPr>
          <w:rFonts w:ascii="Arial" w:hAnsi="Arial" w:cs="Arial"/>
          <w:color w:val="000000"/>
          <w:sz w:val="20"/>
          <w:szCs w:val="20"/>
          <w:shd w:val="clear" w:color="auto" w:fill="FFFFFF"/>
        </w:rPr>
      </w:pPr>
      <w:r w:rsidRPr="00DF58FA">
        <w:rPr>
          <w:rFonts w:ascii="Arial" w:hAnsi="Arial" w:cs="Arial"/>
          <w:color w:val="000000"/>
          <w:sz w:val="20"/>
          <w:szCs w:val="20"/>
          <w:shd w:val="clear" w:color="auto" w:fill="FFFFFF"/>
        </w:rPr>
        <w:t>Power, C., 2017. </w:t>
      </w:r>
      <w:r w:rsidRPr="00DF58FA">
        <w:rPr>
          <w:rFonts w:ascii="Arial" w:hAnsi="Arial" w:cs="Arial"/>
          <w:i/>
          <w:iCs/>
          <w:color w:val="000000"/>
          <w:sz w:val="20"/>
          <w:szCs w:val="20"/>
          <w:shd w:val="clear" w:color="auto" w:fill="FFFFFF"/>
        </w:rPr>
        <w:t xml:space="preserve">An Introduction </w:t>
      </w:r>
      <w:proofErr w:type="gramStart"/>
      <w:r w:rsidRPr="00DF58FA">
        <w:rPr>
          <w:rFonts w:ascii="Arial" w:hAnsi="Arial" w:cs="Arial"/>
          <w:i/>
          <w:iCs/>
          <w:color w:val="000000"/>
          <w:sz w:val="20"/>
          <w:szCs w:val="20"/>
          <w:shd w:val="clear" w:color="auto" w:fill="FFFFFF"/>
        </w:rPr>
        <w:t>To</w:t>
      </w:r>
      <w:proofErr w:type="gramEnd"/>
      <w:r w:rsidRPr="00DF58FA">
        <w:rPr>
          <w:rFonts w:ascii="Arial" w:hAnsi="Arial" w:cs="Arial"/>
          <w:i/>
          <w:iCs/>
          <w:color w:val="000000"/>
          <w:sz w:val="20"/>
          <w:szCs w:val="20"/>
          <w:shd w:val="clear" w:color="auto" w:fill="FFFFFF"/>
        </w:rPr>
        <w:t xml:space="preserve"> Waiting For Godot</w:t>
      </w:r>
      <w:r w:rsidRPr="00DF58FA">
        <w:rPr>
          <w:rFonts w:ascii="Arial" w:hAnsi="Arial" w:cs="Arial"/>
          <w:color w:val="000000"/>
          <w:sz w:val="20"/>
          <w:szCs w:val="20"/>
          <w:shd w:val="clear" w:color="auto" w:fill="FFFFFF"/>
        </w:rPr>
        <w:t>. [online] The British Library. Available at: &lt;https://www.bl.uk/20th-century-literature/articles/an-introduction-to-waiting-for-godot&gt; [Accessed 4 May 2020].</w:t>
      </w:r>
    </w:p>
    <w:p w14:paraId="6182BC0C" w14:textId="2808DC62" w:rsidR="00DF58FA" w:rsidRPr="00DF58FA" w:rsidRDefault="00DF58FA" w:rsidP="00DF58FA">
      <w:pPr>
        <w:pStyle w:val="ListParagraph"/>
        <w:numPr>
          <w:ilvl w:val="0"/>
          <w:numId w:val="2"/>
        </w:numPr>
      </w:pPr>
      <w:r>
        <w:rPr>
          <w:rFonts w:ascii="Arial" w:hAnsi="Arial" w:cs="Arial"/>
          <w:color w:val="000000"/>
          <w:sz w:val="20"/>
          <w:szCs w:val="20"/>
          <w:shd w:val="clear" w:color="auto" w:fill="FFFFFF"/>
        </w:rPr>
        <w:t>Bible Gateway. 2020. </w:t>
      </w:r>
      <w:r>
        <w:rPr>
          <w:rFonts w:ascii="Arial" w:hAnsi="Arial" w:cs="Arial"/>
          <w:i/>
          <w:iCs/>
          <w:color w:val="000000"/>
          <w:sz w:val="20"/>
          <w:szCs w:val="20"/>
          <w:shd w:val="clear" w:color="auto" w:fill="FFFFFF"/>
        </w:rPr>
        <w:t>Bible Gateway Passage: Exodus 7:14-11:10 - New International Version</w:t>
      </w:r>
      <w:r>
        <w:rPr>
          <w:rFonts w:ascii="Arial" w:hAnsi="Arial" w:cs="Arial"/>
          <w:color w:val="000000"/>
          <w:sz w:val="20"/>
          <w:szCs w:val="20"/>
          <w:shd w:val="clear" w:color="auto" w:fill="FFFFFF"/>
        </w:rPr>
        <w:t>. [online] Available at: &lt;https://www.biblegateway.com/passage/?search=Exodus+7%3A14-11%3A10&amp;version=NIV&gt; [Accessed 4 May 2020].</w:t>
      </w:r>
    </w:p>
    <w:p w14:paraId="4AABB049" w14:textId="37EF5F18" w:rsidR="00DF58FA" w:rsidRDefault="00DF58FA" w:rsidP="00DF58FA">
      <w:pPr>
        <w:pStyle w:val="ListParagraph"/>
        <w:numPr>
          <w:ilvl w:val="0"/>
          <w:numId w:val="2"/>
        </w:numPr>
      </w:pPr>
      <w:r>
        <w:rPr>
          <w:rFonts w:ascii="Arial" w:hAnsi="Arial" w:cs="Arial"/>
          <w:color w:val="000000"/>
          <w:sz w:val="20"/>
          <w:szCs w:val="20"/>
          <w:shd w:val="clear" w:color="auto" w:fill="FFFFFF"/>
        </w:rPr>
        <w:t>Nietzsche, F. 1974. </w:t>
      </w:r>
      <w:r>
        <w:rPr>
          <w:rFonts w:ascii="Arial" w:hAnsi="Arial" w:cs="Arial"/>
          <w:i/>
          <w:iCs/>
          <w:color w:val="000000"/>
          <w:sz w:val="20"/>
          <w:szCs w:val="20"/>
          <w:shd w:val="clear" w:color="auto" w:fill="FFFFFF"/>
        </w:rPr>
        <w:t xml:space="preserve">Twilight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The Idols</w:t>
      </w:r>
      <w:r>
        <w:rPr>
          <w:rFonts w:ascii="Arial" w:hAnsi="Arial" w:cs="Arial"/>
          <w:color w:val="000000"/>
          <w:sz w:val="20"/>
          <w:szCs w:val="20"/>
          <w:shd w:val="clear" w:color="auto" w:fill="FFFFFF"/>
        </w:rPr>
        <w:t>. New York: Gordon Press. Page 39</w:t>
      </w:r>
    </w:p>
    <w:sectPr w:rsidR="00DF58FA">
      <w:pgSz w:w="11910" w:h="16840"/>
      <w:pgMar w:top="1580" w:right="1040" w:bottom="280" w:left="13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dobe Caslon Pro">
    <w:altName w:val="Georgia"/>
    <w:charset w:val="00"/>
    <w:family w:val="auto"/>
    <w:pitch w:val="variable"/>
    <w:sig w:usb0="00000001" w:usb1="00000001" w:usb2="00000000" w:usb3="00000000" w:csb0="00000093"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A71FC0"/>
    <w:multiLevelType w:val="hybridMultilevel"/>
    <w:tmpl w:val="99E09D0A"/>
    <w:lvl w:ilvl="0" w:tplc="24AC32AE">
      <w:numFmt w:val="bullet"/>
      <w:lvlText w:val="•"/>
      <w:lvlJc w:val="left"/>
      <w:pPr>
        <w:ind w:left="830" w:hanging="360"/>
      </w:pPr>
      <w:rPr>
        <w:rFonts w:ascii="Symbol" w:eastAsia="Symbol" w:hAnsi="Symbol" w:cs="Symbol" w:hint="default"/>
        <w:spacing w:val="-1"/>
        <w:w w:val="100"/>
        <w:sz w:val="24"/>
        <w:szCs w:val="24"/>
      </w:rPr>
    </w:lvl>
    <w:lvl w:ilvl="1" w:tplc="949A63FE">
      <w:numFmt w:val="bullet"/>
      <w:lvlText w:val="•"/>
      <w:lvlJc w:val="left"/>
      <w:pPr>
        <w:ind w:left="1676" w:hanging="360"/>
      </w:pPr>
      <w:rPr>
        <w:rFonts w:hint="default"/>
      </w:rPr>
    </w:lvl>
    <w:lvl w:ilvl="2" w:tplc="A40CD9DE">
      <w:numFmt w:val="bullet"/>
      <w:lvlText w:val="•"/>
      <w:lvlJc w:val="left"/>
      <w:pPr>
        <w:ind w:left="2513" w:hanging="360"/>
      </w:pPr>
      <w:rPr>
        <w:rFonts w:hint="default"/>
      </w:rPr>
    </w:lvl>
    <w:lvl w:ilvl="3" w:tplc="97F05CC6">
      <w:numFmt w:val="bullet"/>
      <w:lvlText w:val="•"/>
      <w:lvlJc w:val="left"/>
      <w:pPr>
        <w:ind w:left="3349" w:hanging="360"/>
      </w:pPr>
      <w:rPr>
        <w:rFonts w:hint="default"/>
      </w:rPr>
    </w:lvl>
    <w:lvl w:ilvl="4" w:tplc="A5926684">
      <w:numFmt w:val="bullet"/>
      <w:lvlText w:val="•"/>
      <w:lvlJc w:val="left"/>
      <w:pPr>
        <w:ind w:left="4186" w:hanging="360"/>
      </w:pPr>
      <w:rPr>
        <w:rFonts w:hint="default"/>
      </w:rPr>
    </w:lvl>
    <w:lvl w:ilvl="5" w:tplc="4C4A073E">
      <w:numFmt w:val="bullet"/>
      <w:lvlText w:val="•"/>
      <w:lvlJc w:val="left"/>
      <w:pPr>
        <w:ind w:left="5022" w:hanging="360"/>
      </w:pPr>
      <w:rPr>
        <w:rFonts w:hint="default"/>
      </w:rPr>
    </w:lvl>
    <w:lvl w:ilvl="6" w:tplc="3F4EFCDC">
      <w:numFmt w:val="bullet"/>
      <w:lvlText w:val="•"/>
      <w:lvlJc w:val="left"/>
      <w:pPr>
        <w:ind w:left="5859" w:hanging="360"/>
      </w:pPr>
      <w:rPr>
        <w:rFonts w:hint="default"/>
      </w:rPr>
    </w:lvl>
    <w:lvl w:ilvl="7" w:tplc="367487C0">
      <w:numFmt w:val="bullet"/>
      <w:lvlText w:val="•"/>
      <w:lvlJc w:val="left"/>
      <w:pPr>
        <w:ind w:left="6695" w:hanging="360"/>
      </w:pPr>
      <w:rPr>
        <w:rFonts w:hint="default"/>
      </w:rPr>
    </w:lvl>
    <w:lvl w:ilvl="8" w:tplc="64F8E8DA">
      <w:numFmt w:val="bullet"/>
      <w:lvlText w:val="•"/>
      <w:lvlJc w:val="left"/>
      <w:pPr>
        <w:ind w:left="7532" w:hanging="360"/>
      </w:pPr>
      <w:rPr>
        <w:rFonts w:hint="default"/>
      </w:rPr>
    </w:lvl>
  </w:abstractNum>
  <w:abstractNum w:abstractNumId="1">
    <w:nsid w:val="6B2943D4"/>
    <w:multiLevelType w:val="hybridMultilevel"/>
    <w:tmpl w:val="0C6CD15C"/>
    <w:lvl w:ilvl="0" w:tplc="8B7EFFE8">
      <w:start w:val="1"/>
      <w:numFmt w:val="decimal"/>
      <w:lvlText w:val="%1."/>
      <w:lvlJc w:val="left"/>
      <w:pPr>
        <w:ind w:left="720" w:hanging="360"/>
      </w:pPr>
      <w:rPr>
        <w:rFonts w:asciiTheme="minorHAnsi" w:hAnsiTheme="minorHAnsi" w:cstheme="minorBid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276A"/>
    <w:rsid w:val="0000721A"/>
    <w:rsid w:val="00063E7C"/>
    <w:rsid w:val="002A4481"/>
    <w:rsid w:val="002B3C08"/>
    <w:rsid w:val="00316E68"/>
    <w:rsid w:val="00327AD6"/>
    <w:rsid w:val="00372118"/>
    <w:rsid w:val="00385433"/>
    <w:rsid w:val="004379FF"/>
    <w:rsid w:val="00522DB1"/>
    <w:rsid w:val="00866B58"/>
    <w:rsid w:val="008D276A"/>
    <w:rsid w:val="00943A8D"/>
    <w:rsid w:val="009954DD"/>
    <w:rsid w:val="00AC13B4"/>
    <w:rsid w:val="00AE32CB"/>
    <w:rsid w:val="00B11435"/>
    <w:rsid w:val="00BB1091"/>
    <w:rsid w:val="00D5022B"/>
    <w:rsid w:val="00D56FC3"/>
    <w:rsid w:val="00DF58FA"/>
    <w:rsid w:val="00E25852"/>
    <w:rsid w:val="00E463BD"/>
    <w:rsid w:val="00F808C0"/>
    <w:rsid w:val="00FA47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AC09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10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8D276A"/>
    <w:pPr>
      <w:widowControl w:val="0"/>
      <w:autoSpaceDE w:val="0"/>
      <w:autoSpaceDN w:val="0"/>
    </w:pPr>
    <w:rPr>
      <w:rFonts w:ascii="Adobe Caslon Pro" w:eastAsia="Adobe Caslon Pro" w:hAnsi="Adobe Caslon Pro" w:cs="Adobe Caslon Pro"/>
    </w:rPr>
  </w:style>
  <w:style w:type="character" w:customStyle="1" w:styleId="BodyTextChar">
    <w:name w:val="Body Text Char"/>
    <w:basedOn w:val="DefaultParagraphFont"/>
    <w:link w:val="BodyText"/>
    <w:uiPriority w:val="1"/>
    <w:rsid w:val="008D276A"/>
    <w:rPr>
      <w:rFonts w:ascii="Adobe Caslon Pro" w:eastAsia="Adobe Caslon Pro" w:hAnsi="Adobe Caslon Pro" w:cs="Adobe Caslon Pro"/>
    </w:rPr>
  </w:style>
  <w:style w:type="paragraph" w:styleId="ListParagraph">
    <w:name w:val="List Paragraph"/>
    <w:basedOn w:val="Normal"/>
    <w:uiPriority w:val="1"/>
    <w:qFormat/>
    <w:rsid w:val="008D276A"/>
    <w:pPr>
      <w:widowControl w:val="0"/>
      <w:autoSpaceDE w:val="0"/>
      <w:autoSpaceDN w:val="0"/>
      <w:spacing w:before="162"/>
      <w:ind w:left="830" w:hanging="360"/>
    </w:pPr>
    <w:rPr>
      <w:rFonts w:ascii="Adobe Caslon Pro" w:eastAsia="Adobe Caslon Pro" w:hAnsi="Adobe Caslon Pro" w:cs="Adobe Caslon Pro"/>
      <w:sz w:val="22"/>
      <w:szCs w:val="22"/>
    </w:rPr>
  </w:style>
  <w:style w:type="paragraph" w:styleId="BalloonText">
    <w:name w:val="Balloon Text"/>
    <w:basedOn w:val="Normal"/>
    <w:link w:val="BalloonTextChar"/>
    <w:uiPriority w:val="99"/>
    <w:semiHidden/>
    <w:unhideWhenUsed/>
    <w:rsid w:val="00E25852"/>
    <w:rPr>
      <w:rFonts w:ascii="Tahoma" w:hAnsi="Tahoma" w:cs="Tahoma"/>
      <w:sz w:val="16"/>
      <w:szCs w:val="16"/>
    </w:rPr>
  </w:style>
  <w:style w:type="character" w:customStyle="1" w:styleId="BalloonTextChar">
    <w:name w:val="Balloon Text Char"/>
    <w:basedOn w:val="DefaultParagraphFont"/>
    <w:link w:val="BalloonText"/>
    <w:uiPriority w:val="99"/>
    <w:semiHidden/>
    <w:rsid w:val="00E2585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10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8D276A"/>
    <w:pPr>
      <w:widowControl w:val="0"/>
      <w:autoSpaceDE w:val="0"/>
      <w:autoSpaceDN w:val="0"/>
    </w:pPr>
    <w:rPr>
      <w:rFonts w:ascii="Adobe Caslon Pro" w:eastAsia="Adobe Caslon Pro" w:hAnsi="Adobe Caslon Pro" w:cs="Adobe Caslon Pro"/>
    </w:rPr>
  </w:style>
  <w:style w:type="character" w:customStyle="1" w:styleId="BodyTextChar">
    <w:name w:val="Body Text Char"/>
    <w:basedOn w:val="DefaultParagraphFont"/>
    <w:link w:val="BodyText"/>
    <w:uiPriority w:val="1"/>
    <w:rsid w:val="008D276A"/>
    <w:rPr>
      <w:rFonts w:ascii="Adobe Caslon Pro" w:eastAsia="Adobe Caslon Pro" w:hAnsi="Adobe Caslon Pro" w:cs="Adobe Caslon Pro"/>
    </w:rPr>
  </w:style>
  <w:style w:type="paragraph" w:styleId="ListParagraph">
    <w:name w:val="List Paragraph"/>
    <w:basedOn w:val="Normal"/>
    <w:uiPriority w:val="1"/>
    <w:qFormat/>
    <w:rsid w:val="008D276A"/>
    <w:pPr>
      <w:widowControl w:val="0"/>
      <w:autoSpaceDE w:val="0"/>
      <w:autoSpaceDN w:val="0"/>
      <w:spacing w:before="162"/>
      <w:ind w:left="830" w:hanging="360"/>
    </w:pPr>
    <w:rPr>
      <w:rFonts w:ascii="Adobe Caslon Pro" w:eastAsia="Adobe Caslon Pro" w:hAnsi="Adobe Caslon Pro" w:cs="Adobe Caslon Pro"/>
      <w:sz w:val="22"/>
      <w:szCs w:val="22"/>
    </w:rPr>
  </w:style>
  <w:style w:type="paragraph" w:styleId="BalloonText">
    <w:name w:val="Balloon Text"/>
    <w:basedOn w:val="Normal"/>
    <w:link w:val="BalloonTextChar"/>
    <w:uiPriority w:val="99"/>
    <w:semiHidden/>
    <w:unhideWhenUsed/>
    <w:rsid w:val="00E25852"/>
    <w:rPr>
      <w:rFonts w:ascii="Tahoma" w:hAnsi="Tahoma" w:cs="Tahoma"/>
      <w:sz w:val="16"/>
      <w:szCs w:val="16"/>
    </w:rPr>
  </w:style>
  <w:style w:type="character" w:customStyle="1" w:styleId="BalloonTextChar">
    <w:name w:val="Balloon Text Char"/>
    <w:basedOn w:val="DefaultParagraphFont"/>
    <w:link w:val="BalloonText"/>
    <w:uiPriority w:val="99"/>
    <w:semiHidden/>
    <w:rsid w:val="00E2585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564937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238</TotalTime>
  <Pages>8</Pages>
  <Words>1453</Words>
  <Characters>8284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Windows 10 User</cp:lastModifiedBy>
  <cp:revision>5</cp:revision>
  <dcterms:created xsi:type="dcterms:W3CDTF">2018-03-05T22:57:00Z</dcterms:created>
  <dcterms:modified xsi:type="dcterms:W3CDTF">2020-05-12T09:28:00Z</dcterms:modified>
</cp:coreProperties>
</file>