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DA98E0A" w14:textId="77777777" w:rsidR="00F50E9F" w:rsidRPr="007908EF" w:rsidRDefault="00F50E9F" w:rsidP="00F50E9F">
      <w:pPr>
        <w:jc w:val="center"/>
        <w:rPr>
          <w:rFonts w:ascii="Calibri" w:eastAsia="Times New Roman" w:hAnsi="Calibri" w:cs="Times New Roman"/>
          <w:b/>
          <w:color w:val="000000" w:themeColor="text1"/>
          <w:sz w:val="28"/>
          <w:szCs w:val="28"/>
          <w:u w:val="single"/>
          <w:shd w:val="clear" w:color="auto" w:fill="FFFFFF"/>
          <w:lang w:eastAsia="en-GB"/>
        </w:rPr>
      </w:pPr>
      <w:r w:rsidRPr="007908EF">
        <w:rPr>
          <w:rFonts w:ascii="Calibri" w:eastAsia="Times New Roman" w:hAnsi="Calibri" w:cs="Times New Roman"/>
          <w:b/>
          <w:color w:val="000000" w:themeColor="text1"/>
          <w:sz w:val="28"/>
          <w:szCs w:val="28"/>
          <w:u w:val="single"/>
          <w:shd w:val="clear" w:color="auto" w:fill="FFFFFF"/>
          <w:lang w:eastAsia="en-GB"/>
        </w:rPr>
        <w:t>What Does Sartre Mean by ‘Bad Faith’?</w:t>
      </w:r>
    </w:p>
    <w:p w14:paraId="1CBB050E" w14:textId="77777777" w:rsidR="00F50E9F" w:rsidRPr="007908EF" w:rsidRDefault="00F50E9F" w:rsidP="00F50E9F">
      <w:pPr>
        <w:jc w:val="center"/>
        <w:rPr>
          <w:rFonts w:ascii="Calibri" w:eastAsia="Times New Roman" w:hAnsi="Calibri" w:cs="Times New Roman"/>
          <w:b/>
          <w:color w:val="000000" w:themeColor="text1"/>
          <w:sz w:val="28"/>
          <w:szCs w:val="28"/>
          <w:u w:val="single"/>
          <w:shd w:val="clear" w:color="auto" w:fill="FFFFFF"/>
          <w:lang w:eastAsia="en-GB"/>
        </w:rPr>
      </w:pPr>
    </w:p>
    <w:p w14:paraId="4DBDA175" w14:textId="75689AFF" w:rsidR="00F50E9F" w:rsidRPr="007908EF" w:rsidRDefault="00F50E9F" w:rsidP="007908EF">
      <w:pPr>
        <w:pStyle w:val="NormalWeb"/>
        <w:rPr>
          <w:color w:val="000000" w:themeColor="text1"/>
        </w:rPr>
      </w:pPr>
      <w:r w:rsidRPr="007908EF">
        <w:rPr>
          <w:rFonts w:ascii="Calibri" w:eastAsia="Times New Roman" w:hAnsi="Calibri"/>
          <w:color w:val="000000" w:themeColor="text1"/>
          <w:sz w:val="28"/>
          <w:szCs w:val="28"/>
          <w:shd w:val="clear" w:color="auto" w:fill="FFFFFF"/>
        </w:rPr>
        <w:t xml:space="preserve">Here I will explore what Jean-Paul Sartre </w:t>
      </w:r>
      <w:r w:rsidR="009D0E3D" w:rsidRPr="007908EF">
        <w:rPr>
          <w:rFonts w:ascii="Calibri" w:eastAsia="Times New Roman" w:hAnsi="Calibri"/>
          <w:color w:val="000000" w:themeColor="text1"/>
          <w:sz w:val="28"/>
          <w:szCs w:val="28"/>
          <w:shd w:val="clear" w:color="auto" w:fill="FFFFFF"/>
        </w:rPr>
        <w:t xml:space="preserve">truly meant by positing the notion of </w:t>
      </w:r>
      <w:r w:rsidR="00EB5016" w:rsidRPr="007908EF">
        <w:rPr>
          <w:rFonts w:ascii="Calibri" w:eastAsia="Times New Roman" w:hAnsi="Calibri"/>
          <w:color w:val="000000" w:themeColor="text1"/>
          <w:sz w:val="28"/>
          <w:szCs w:val="28"/>
          <w:shd w:val="clear" w:color="auto" w:fill="FFFFFF"/>
        </w:rPr>
        <w:t>Bad Faith onto human existence, and discuss the reasons for it being an inevitability of human life, and not an eventuality or a mere possi</w:t>
      </w:r>
      <w:r w:rsidR="00FA3930" w:rsidRPr="007908EF">
        <w:rPr>
          <w:rFonts w:ascii="Calibri" w:eastAsia="Times New Roman" w:hAnsi="Calibri"/>
          <w:color w:val="000000" w:themeColor="text1"/>
          <w:sz w:val="28"/>
          <w:szCs w:val="28"/>
          <w:shd w:val="clear" w:color="auto" w:fill="FFFFFF"/>
        </w:rPr>
        <w:t xml:space="preserve">bility; for </w:t>
      </w:r>
      <w:r w:rsidR="00070260" w:rsidRPr="007908EF">
        <w:rPr>
          <w:rFonts w:ascii="Calibri" w:eastAsia="Times New Roman" w:hAnsi="Calibri"/>
          <w:color w:val="000000" w:themeColor="text1"/>
          <w:sz w:val="28"/>
          <w:szCs w:val="28"/>
          <w:shd w:val="clear" w:color="auto" w:fill="FFFFFF"/>
        </w:rPr>
        <w:t>Sartre,</w:t>
      </w:r>
      <w:r w:rsidR="00FA3930" w:rsidRPr="007908EF">
        <w:rPr>
          <w:rFonts w:ascii="Calibri" w:eastAsia="Times New Roman" w:hAnsi="Calibri"/>
          <w:color w:val="000000" w:themeColor="text1"/>
          <w:sz w:val="28"/>
          <w:szCs w:val="28"/>
          <w:shd w:val="clear" w:color="auto" w:fill="FFFFFF"/>
        </w:rPr>
        <w:t xml:space="preserve"> it is an inescapable aspect of our lives whether we acknowledge it fully or not</w:t>
      </w:r>
      <w:r w:rsidR="00070260" w:rsidRPr="007908EF">
        <w:rPr>
          <w:rFonts w:ascii="Calibri" w:eastAsia="Times New Roman" w:hAnsi="Calibri"/>
          <w:color w:val="000000" w:themeColor="text1"/>
          <w:sz w:val="28"/>
          <w:szCs w:val="28"/>
          <w:shd w:val="clear" w:color="auto" w:fill="FFFFFF"/>
        </w:rPr>
        <w:t>.  Nonetheless, living in this manner is to live inauthentically and in denial of the totality of possibilities available to us should we decide to divorce ourselves from ‘what could be’.</w:t>
      </w:r>
      <w:r w:rsidR="00AD7EA6" w:rsidRPr="007908EF">
        <w:rPr>
          <w:rFonts w:ascii="Calibri" w:eastAsia="Times New Roman" w:hAnsi="Calibri"/>
          <w:color w:val="000000" w:themeColor="text1"/>
          <w:sz w:val="28"/>
          <w:szCs w:val="28"/>
          <w:shd w:val="clear" w:color="auto" w:fill="FFFFFF"/>
        </w:rPr>
        <w:t xml:space="preserve">  Sartre explicitly defines the term as such: “</w:t>
      </w:r>
      <w:r w:rsidR="007908EF" w:rsidRPr="007908EF">
        <w:rPr>
          <w:rFonts w:ascii="Calibri" w:eastAsia="Times New Roman" w:hAnsi="Calibri"/>
          <w:color w:val="000000" w:themeColor="text1"/>
          <w:sz w:val="28"/>
          <w:szCs w:val="28"/>
          <w:shd w:val="clear" w:color="auto" w:fill="FFFFFF"/>
        </w:rPr>
        <w:t>…</w:t>
      </w:r>
      <w:r w:rsidR="007908EF" w:rsidRPr="007908EF">
        <w:rPr>
          <w:rFonts w:ascii="Calibri" w:hAnsi="Calibri"/>
          <w:color w:val="000000" w:themeColor="text1"/>
          <w:sz w:val="28"/>
          <w:szCs w:val="28"/>
        </w:rPr>
        <w:t>con</w:t>
      </w:r>
      <w:r w:rsidR="007908EF" w:rsidRPr="007908EF">
        <w:rPr>
          <w:rFonts w:ascii="Calibri" w:hAnsi="Calibri"/>
          <w:color w:val="000000" w:themeColor="text1"/>
          <w:sz w:val="28"/>
          <w:szCs w:val="28"/>
        </w:rPr>
        <w:softHyphen/>
        <w:t>sciousness instead of directing its negation outward tur</w:t>
      </w:r>
      <w:r w:rsidR="007908EF">
        <w:rPr>
          <w:rFonts w:ascii="Calibri" w:hAnsi="Calibri"/>
          <w:color w:val="000000" w:themeColor="text1"/>
          <w:sz w:val="28"/>
          <w:szCs w:val="28"/>
        </w:rPr>
        <w:t>ns it toward itself. This attitu</w:t>
      </w:r>
      <w:r w:rsidR="007908EF" w:rsidRPr="007908EF">
        <w:rPr>
          <w:rFonts w:ascii="Calibri" w:hAnsi="Calibri"/>
          <w:color w:val="000000" w:themeColor="text1"/>
          <w:sz w:val="28"/>
          <w:szCs w:val="28"/>
        </w:rPr>
        <w:t xml:space="preserve">de, it seems to me, is bad faith (mauvaise </w:t>
      </w:r>
      <w:r w:rsidR="007908EF" w:rsidRPr="007908EF">
        <w:rPr>
          <w:rFonts w:ascii="Calibri" w:hAnsi="Calibri"/>
          <w:i/>
          <w:iCs/>
          <w:color w:val="000000" w:themeColor="text1"/>
          <w:sz w:val="28"/>
          <w:szCs w:val="28"/>
        </w:rPr>
        <w:t>foi).</w:t>
      </w:r>
      <w:r w:rsidR="007908EF">
        <w:rPr>
          <w:rFonts w:ascii="Calibri" w:hAnsi="Calibri"/>
          <w:iCs/>
          <w:color w:val="000000" w:themeColor="text1"/>
          <w:sz w:val="28"/>
          <w:szCs w:val="28"/>
        </w:rPr>
        <w:t>”</w:t>
      </w:r>
      <w:r w:rsidR="007908EF">
        <w:rPr>
          <w:rStyle w:val="FootnoteReference"/>
          <w:rFonts w:ascii="Calibri" w:hAnsi="Calibri"/>
          <w:iCs/>
          <w:color w:val="000000" w:themeColor="text1"/>
          <w:sz w:val="28"/>
          <w:szCs w:val="28"/>
        </w:rPr>
        <w:footnoteReference w:id="1"/>
      </w:r>
    </w:p>
    <w:p w14:paraId="0BD769DB" w14:textId="36034AA3" w:rsidR="0014063B" w:rsidRPr="007908EF" w:rsidRDefault="00CB58DC" w:rsidP="00573EFD">
      <w:pPr>
        <w:pStyle w:val="NormalWeb"/>
        <w:rPr>
          <w:rFonts w:ascii="Calibri" w:hAnsi="Calibri"/>
          <w:color w:val="000000" w:themeColor="text1"/>
          <w:sz w:val="28"/>
          <w:szCs w:val="28"/>
        </w:rPr>
      </w:pPr>
      <w:r w:rsidRPr="007908EF">
        <w:rPr>
          <w:rFonts w:ascii="Calibri" w:eastAsia="Times New Roman" w:hAnsi="Calibri"/>
          <w:color w:val="000000" w:themeColor="text1"/>
          <w:sz w:val="28"/>
          <w:szCs w:val="28"/>
          <w:shd w:val="clear" w:color="auto" w:fill="FFFFFF"/>
        </w:rPr>
        <w:tab/>
        <w:t>Living</w:t>
      </w:r>
      <w:r w:rsidR="00070260" w:rsidRPr="007908EF">
        <w:rPr>
          <w:rFonts w:ascii="Calibri" w:eastAsia="Times New Roman" w:hAnsi="Calibri"/>
          <w:color w:val="000000" w:themeColor="text1"/>
          <w:sz w:val="28"/>
          <w:szCs w:val="28"/>
          <w:shd w:val="clear" w:color="auto" w:fill="FFFFFF"/>
        </w:rPr>
        <w:t xml:space="preserve"> in Bad Faith is ultimately the way an individual makes an attempt to objectify themselves and their existence by shutting down the extensive number of possibilities of what they </w:t>
      </w:r>
      <w:r w:rsidR="00070260" w:rsidRPr="007908EF">
        <w:rPr>
          <w:rFonts w:ascii="Calibri" w:eastAsia="Times New Roman" w:hAnsi="Calibri"/>
          <w:i/>
          <w:color w:val="000000" w:themeColor="text1"/>
          <w:sz w:val="28"/>
          <w:szCs w:val="28"/>
          <w:shd w:val="clear" w:color="auto" w:fill="FFFFFF"/>
        </w:rPr>
        <w:t xml:space="preserve">could </w:t>
      </w:r>
      <w:r w:rsidR="00070260" w:rsidRPr="007908EF">
        <w:rPr>
          <w:rFonts w:ascii="Calibri" w:eastAsia="Times New Roman" w:hAnsi="Calibri"/>
          <w:color w:val="000000" w:themeColor="text1"/>
          <w:sz w:val="28"/>
          <w:szCs w:val="28"/>
          <w:shd w:val="clear" w:color="auto" w:fill="FFFFFF"/>
        </w:rPr>
        <w:t>make of themselves, which is a disconnected and dangerous standpoint to adopt.</w:t>
      </w:r>
      <w:r w:rsidR="0053062E" w:rsidRPr="007908EF">
        <w:rPr>
          <w:rFonts w:ascii="Calibri" w:eastAsia="Times New Roman" w:hAnsi="Calibri"/>
          <w:color w:val="000000" w:themeColor="text1"/>
          <w:sz w:val="28"/>
          <w:szCs w:val="28"/>
          <w:shd w:val="clear" w:color="auto" w:fill="FFFFFF"/>
        </w:rPr>
        <w:t xml:space="preserve">  Our ‘being’ is more wholly comprised of that which we are not – our existences are those of free, autonomous beings, yet we decide to neglect our freedoms for the most part in order to be able to take an easier path through life.  This is what Sartre did not want for the human race – being true to ourselves means embracing the numerous possibilities and choices that he reminds us that we are free to make at any given moment</w:t>
      </w:r>
      <w:r w:rsidR="0096628C" w:rsidRPr="007908EF">
        <w:rPr>
          <w:rFonts w:ascii="Calibri" w:eastAsia="Times New Roman" w:hAnsi="Calibri"/>
          <w:color w:val="000000" w:themeColor="text1"/>
          <w:sz w:val="28"/>
          <w:szCs w:val="28"/>
          <w:shd w:val="clear" w:color="auto" w:fill="FFFFFF"/>
        </w:rPr>
        <w:t xml:space="preserve">.  It may strike most people as something of a strange concept to imagine that we willingly imprison ourselves, confined to a smaller number of choices than are actually open to us, </w:t>
      </w:r>
      <w:r w:rsidR="00E208E6" w:rsidRPr="007908EF">
        <w:rPr>
          <w:rFonts w:ascii="Calibri" w:eastAsia="Times New Roman" w:hAnsi="Calibri"/>
          <w:color w:val="000000" w:themeColor="text1"/>
          <w:sz w:val="28"/>
          <w:szCs w:val="28"/>
          <w:shd w:val="clear" w:color="auto" w:fill="FFFFFF"/>
        </w:rPr>
        <w:t xml:space="preserve">and that we would then continue such an attitude for as long as we wish to remain content, yet this is what Sartre means by an inauthentic existence.  Living in this manner is seemingly a way of simply trying to remain happy and satisfied by convincing ourselves that we </w:t>
      </w:r>
      <w:r w:rsidR="00E208E6" w:rsidRPr="007908EF">
        <w:rPr>
          <w:rFonts w:ascii="Calibri" w:eastAsia="Times New Roman" w:hAnsi="Calibri"/>
          <w:i/>
          <w:color w:val="000000" w:themeColor="text1"/>
          <w:sz w:val="28"/>
          <w:szCs w:val="28"/>
          <w:shd w:val="clear" w:color="auto" w:fill="FFFFFF"/>
        </w:rPr>
        <w:t>are</w:t>
      </w:r>
      <w:r w:rsidR="00E208E6" w:rsidRPr="007908EF">
        <w:rPr>
          <w:rFonts w:ascii="Calibri" w:eastAsia="Times New Roman" w:hAnsi="Calibri"/>
          <w:color w:val="000000" w:themeColor="text1"/>
          <w:sz w:val="28"/>
          <w:szCs w:val="28"/>
          <w:shd w:val="clear" w:color="auto" w:fill="FFFFFF"/>
        </w:rPr>
        <w:t xml:space="preserve"> making some of the more radical choices available to us, due to the fact that </w:t>
      </w:r>
      <w:r w:rsidR="005D2709" w:rsidRPr="007908EF">
        <w:rPr>
          <w:rFonts w:ascii="Calibri" w:eastAsia="Times New Roman" w:hAnsi="Calibri"/>
          <w:color w:val="000000" w:themeColor="text1"/>
          <w:sz w:val="28"/>
          <w:szCs w:val="28"/>
          <w:shd w:val="clear" w:color="auto" w:fill="FFFFFF"/>
        </w:rPr>
        <w:t>we have already narrowly carved out only a small number of possibilities</w:t>
      </w:r>
      <w:r w:rsidR="00CB6E42" w:rsidRPr="007908EF">
        <w:rPr>
          <w:rFonts w:ascii="Calibri" w:eastAsia="Times New Roman" w:hAnsi="Calibri"/>
          <w:color w:val="000000" w:themeColor="text1"/>
          <w:sz w:val="28"/>
          <w:szCs w:val="28"/>
          <w:shd w:val="clear" w:color="auto" w:fill="FFFFFF"/>
        </w:rPr>
        <w:t xml:space="preserve"> for us to even need to consider.</w:t>
      </w:r>
      <w:r w:rsidR="00FC6D84" w:rsidRPr="007908EF">
        <w:rPr>
          <w:rFonts w:ascii="Calibri" w:eastAsia="Times New Roman" w:hAnsi="Calibri"/>
          <w:color w:val="000000" w:themeColor="text1"/>
          <w:sz w:val="28"/>
          <w:szCs w:val="28"/>
          <w:shd w:val="clear" w:color="auto" w:fill="FFFFFF"/>
        </w:rPr>
        <w:t xml:space="preserve">  Bad Faith keeps us from short-term pains by ignoring the expansive realm of possibility.  “</w:t>
      </w:r>
      <w:r w:rsidR="001C21D9" w:rsidRPr="007908EF">
        <w:rPr>
          <w:rFonts w:ascii="Calibri" w:hAnsi="Calibri"/>
          <w:color w:val="000000" w:themeColor="text1"/>
          <w:sz w:val="28"/>
          <w:szCs w:val="28"/>
        </w:rPr>
        <w:t>We shall willingly grant that bad faith is a lie to oneself, on condition that we distinguish the lie to oneself from lying in general.”</w:t>
      </w:r>
      <w:r w:rsidR="001C21D9" w:rsidRPr="007908EF">
        <w:rPr>
          <w:rStyle w:val="FootnoteReference"/>
          <w:rFonts w:ascii="Calibri" w:hAnsi="Calibri"/>
          <w:color w:val="000000" w:themeColor="text1"/>
          <w:sz w:val="28"/>
          <w:szCs w:val="28"/>
        </w:rPr>
        <w:footnoteReference w:id="2"/>
      </w:r>
      <w:r w:rsidR="006C6055" w:rsidRPr="007908EF">
        <w:rPr>
          <w:rFonts w:ascii="Calibri" w:hAnsi="Calibri"/>
          <w:color w:val="000000" w:themeColor="text1"/>
          <w:sz w:val="28"/>
          <w:szCs w:val="28"/>
        </w:rPr>
        <w:t xml:space="preserve">  Insomuch as Sartre does refer to Bad Faith as a living lie, he sets it apart from how we conceive of lying as being a negative attitude in other instances</w:t>
      </w:r>
      <w:r w:rsidR="00573EFD" w:rsidRPr="007908EF">
        <w:rPr>
          <w:rFonts w:ascii="Calibri" w:hAnsi="Calibri"/>
          <w:color w:val="000000" w:themeColor="text1"/>
          <w:sz w:val="28"/>
          <w:szCs w:val="28"/>
        </w:rPr>
        <w:t xml:space="preserve">.  He goes on to write: “The essence of the </w:t>
      </w:r>
      <w:r w:rsidR="00573EFD" w:rsidRPr="007908EF">
        <w:rPr>
          <w:rFonts w:ascii="Calibri" w:hAnsi="Calibri"/>
          <w:color w:val="000000" w:themeColor="text1"/>
          <w:sz w:val="28"/>
          <w:szCs w:val="28"/>
        </w:rPr>
        <w:lastRenderedPageBreak/>
        <w:t>lie implies in fact that the liar actually is in complete possession of the truth which he is hiding. A man does not lie about what he is ignorant of; he does not lie when he spreads an error of which he himself is the dupe; he does not lie when he is mistaken.”</w:t>
      </w:r>
      <w:r w:rsidR="00573EFD" w:rsidRPr="007908EF">
        <w:rPr>
          <w:rStyle w:val="FootnoteReference"/>
          <w:rFonts w:ascii="Calibri" w:hAnsi="Calibri"/>
          <w:color w:val="000000" w:themeColor="text1"/>
          <w:sz w:val="28"/>
          <w:szCs w:val="28"/>
        </w:rPr>
        <w:footnoteReference w:id="3"/>
      </w:r>
      <w:r w:rsidR="00573EFD" w:rsidRPr="007908EF">
        <w:rPr>
          <w:rFonts w:ascii="Calibri" w:hAnsi="Calibri"/>
          <w:color w:val="000000" w:themeColor="text1"/>
          <w:sz w:val="28"/>
          <w:szCs w:val="28"/>
        </w:rPr>
        <w:t xml:space="preserve">  Here are three ways in which Sartre ‘softens the blow’ </w:t>
      </w:r>
      <w:r w:rsidR="00C113B2" w:rsidRPr="007908EF">
        <w:rPr>
          <w:rFonts w:ascii="Calibri" w:hAnsi="Calibri"/>
          <w:color w:val="000000" w:themeColor="text1"/>
          <w:sz w:val="28"/>
          <w:szCs w:val="28"/>
        </w:rPr>
        <w:t>of his otherwise almightily crushing philosophy that may turn a lot of people away from his ideas</w:t>
      </w:r>
      <w:r w:rsidR="00ED4C1F" w:rsidRPr="007908EF">
        <w:rPr>
          <w:rFonts w:ascii="Calibri" w:hAnsi="Calibri"/>
          <w:color w:val="000000" w:themeColor="text1"/>
          <w:sz w:val="28"/>
          <w:szCs w:val="28"/>
        </w:rPr>
        <w:t xml:space="preserve">, or assume he was simply insulting </w:t>
      </w:r>
      <w:r w:rsidR="009F6D6F" w:rsidRPr="007908EF">
        <w:rPr>
          <w:rFonts w:ascii="Calibri" w:hAnsi="Calibri"/>
          <w:color w:val="000000" w:themeColor="text1"/>
          <w:sz w:val="28"/>
          <w:szCs w:val="28"/>
        </w:rPr>
        <w:t>the general population by</w:t>
      </w:r>
      <w:r w:rsidR="00283540" w:rsidRPr="007908EF">
        <w:rPr>
          <w:rFonts w:ascii="Calibri" w:hAnsi="Calibri"/>
          <w:color w:val="000000" w:themeColor="text1"/>
          <w:sz w:val="28"/>
          <w:szCs w:val="28"/>
        </w:rPr>
        <w:t xml:space="preserve"> describing them as ignorant</w:t>
      </w:r>
      <w:r w:rsidR="00CC263A" w:rsidRPr="007908EF">
        <w:rPr>
          <w:rFonts w:ascii="Calibri" w:hAnsi="Calibri"/>
          <w:color w:val="000000" w:themeColor="text1"/>
          <w:sz w:val="28"/>
          <w:szCs w:val="28"/>
        </w:rPr>
        <w:t xml:space="preserve"> out of choice</w:t>
      </w:r>
      <w:r w:rsidR="002C6FFA" w:rsidRPr="007908EF">
        <w:rPr>
          <w:rFonts w:ascii="Calibri" w:hAnsi="Calibri"/>
          <w:color w:val="000000" w:themeColor="text1"/>
          <w:sz w:val="28"/>
          <w:szCs w:val="28"/>
        </w:rPr>
        <w:t>, or as those who walk blindly through life.</w:t>
      </w:r>
      <w:r w:rsidR="00CC263A" w:rsidRPr="007908EF">
        <w:rPr>
          <w:rFonts w:ascii="Calibri" w:hAnsi="Calibri"/>
          <w:color w:val="000000" w:themeColor="text1"/>
          <w:sz w:val="28"/>
          <w:szCs w:val="28"/>
        </w:rPr>
        <w:t xml:space="preserve">  Bad Faith therefore seems to exist in </w:t>
      </w:r>
      <w:r w:rsidR="0029756B" w:rsidRPr="007908EF">
        <w:rPr>
          <w:rFonts w:ascii="Calibri" w:hAnsi="Calibri"/>
          <w:color w:val="000000" w:themeColor="text1"/>
          <w:sz w:val="28"/>
          <w:szCs w:val="28"/>
        </w:rPr>
        <w:t>the innocence of our</w:t>
      </w:r>
      <w:r w:rsidR="00CC263A" w:rsidRPr="007908EF">
        <w:rPr>
          <w:rFonts w:ascii="Calibri" w:hAnsi="Calibri"/>
          <w:color w:val="000000" w:themeColor="text1"/>
          <w:sz w:val="28"/>
          <w:szCs w:val="28"/>
        </w:rPr>
        <w:t xml:space="preserve"> ignorance, in the </w:t>
      </w:r>
      <w:r w:rsidR="0029756B" w:rsidRPr="007908EF">
        <w:rPr>
          <w:rFonts w:ascii="Calibri" w:hAnsi="Calibri"/>
          <w:color w:val="000000" w:themeColor="text1"/>
          <w:sz w:val="28"/>
          <w:szCs w:val="28"/>
        </w:rPr>
        <w:t>unknown errors of our beliefs, and in our unknowingly held mistaken knowledge – Sartre does not seem to want to blame human beings for living in Bad Faith, but rather seems to be highlighting something integral to our existence that commands very little or no attention on a day-to-day basis.  This also seems to be the beginning of his way of explaining the inevitability of Bad Faith</w:t>
      </w:r>
      <w:r w:rsidR="00CA5370" w:rsidRPr="007908EF">
        <w:rPr>
          <w:rFonts w:ascii="Calibri" w:hAnsi="Calibri"/>
          <w:color w:val="000000" w:themeColor="text1"/>
          <w:sz w:val="28"/>
          <w:szCs w:val="28"/>
        </w:rPr>
        <w:t xml:space="preserve"> so that it does not become a haunting concept that we can only long to be without – rather it is something that can awaken us to our true sense of autonomy and responsibility without chastising human beings for their blinkered or ignorant attitudes, or their blindly-walked paths through life.</w:t>
      </w:r>
    </w:p>
    <w:p w14:paraId="79855EFE" w14:textId="5565E913" w:rsidR="00AD7EA6" w:rsidRDefault="0014063B" w:rsidP="001C21D9">
      <w:pPr>
        <w:pStyle w:val="NormalWeb"/>
        <w:rPr>
          <w:rFonts w:ascii="Calibri" w:hAnsi="Calibri"/>
          <w:color w:val="000000" w:themeColor="text1"/>
          <w:sz w:val="28"/>
          <w:szCs w:val="28"/>
        </w:rPr>
      </w:pPr>
      <w:r w:rsidRPr="007908EF">
        <w:rPr>
          <w:rFonts w:ascii="Calibri" w:hAnsi="Calibri"/>
          <w:color w:val="000000" w:themeColor="text1"/>
          <w:sz w:val="28"/>
          <w:szCs w:val="28"/>
        </w:rPr>
        <w:tab/>
      </w:r>
      <w:r w:rsidR="00D21D23" w:rsidRPr="007908EF">
        <w:rPr>
          <w:rFonts w:ascii="Calibri" w:hAnsi="Calibri"/>
          <w:color w:val="000000" w:themeColor="text1"/>
          <w:sz w:val="28"/>
          <w:szCs w:val="28"/>
        </w:rPr>
        <w:t>Bad Faith it seems could be something of a defence mech</w:t>
      </w:r>
      <w:r w:rsidR="00536D21" w:rsidRPr="007908EF">
        <w:rPr>
          <w:rFonts w:ascii="Calibri" w:hAnsi="Calibri"/>
          <w:color w:val="000000" w:themeColor="text1"/>
          <w:sz w:val="28"/>
          <w:szCs w:val="28"/>
        </w:rPr>
        <w:t xml:space="preserve">anism for self-conscious beings, by protecting us from short-term pain, anguish, or dread.  He refers to </w:t>
      </w:r>
      <w:r w:rsidR="00466EC0" w:rsidRPr="007908EF">
        <w:rPr>
          <w:rFonts w:ascii="Calibri" w:hAnsi="Calibri"/>
          <w:color w:val="000000" w:themeColor="text1"/>
          <w:sz w:val="28"/>
          <w:szCs w:val="28"/>
        </w:rPr>
        <w:t xml:space="preserve">such a feeling as </w:t>
      </w:r>
      <w:r w:rsidR="00DD3866" w:rsidRPr="007908EF">
        <w:rPr>
          <w:rFonts w:ascii="Calibri" w:hAnsi="Calibri"/>
          <w:color w:val="000000" w:themeColor="text1"/>
          <w:sz w:val="28"/>
          <w:szCs w:val="28"/>
        </w:rPr>
        <w:t>‘</w:t>
      </w:r>
      <w:r w:rsidR="00466EC0" w:rsidRPr="007908EF">
        <w:rPr>
          <w:rFonts w:ascii="Calibri" w:hAnsi="Calibri"/>
          <w:color w:val="000000" w:themeColor="text1"/>
          <w:sz w:val="28"/>
          <w:szCs w:val="28"/>
        </w:rPr>
        <w:t>Negative Ecstasy</w:t>
      </w:r>
      <w:r w:rsidR="00DD3866" w:rsidRPr="007908EF">
        <w:rPr>
          <w:rFonts w:ascii="Calibri" w:hAnsi="Calibri"/>
          <w:color w:val="000000" w:themeColor="text1"/>
          <w:sz w:val="28"/>
          <w:szCs w:val="28"/>
        </w:rPr>
        <w:t>’</w:t>
      </w:r>
      <w:r w:rsidR="00466EC0" w:rsidRPr="007908EF">
        <w:rPr>
          <w:rFonts w:ascii="Calibri" w:hAnsi="Calibri"/>
          <w:color w:val="000000" w:themeColor="text1"/>
          <w:sz w:val="28"/>
          <w:szCs w:val="28"/>
        </w:rPr>
        <w:t xml:space="preserve">, which quite often will be a fleeting emotion, but very intense nonetheless, when we may late at night all of a sudden realise the extent of the possibilities that lie </w:t>
      </w:r>
      <w:r w:rsidR="00DD3866" w:rsidRPr="007908EF">
        <w:rPr>
          <w:rFonts w:ascii="Calibri" w:hAnsi="Calibri"/>
          <w:color w:val="000000" w:themeColor="text1"/>
          <w:sz w:val="28"/>
          <w:szCs w:val="28"/>
        </w:rPr>
        <w:t>open to</w:t>
      </w:r>
      <w:r w:rsidR="00466EC0" w:rsidRPr="007908EF">
        <w:rPr>
          <w:rFonts w:ascii="Calibri" w:hAnsi="Calibri"/>
          <w:color w:val="000000" w:themeColor="text1"/>
          <w:sz w:val="28"/>
          <w:szCs w:val="28"/>
        </w:rPr>
        <w:t xml:space="preserve"> us.</w:t>
      </w:r>
      <w:r w:rsidR="002851FD" w:rsidRPr="007908EF">
        <w:rPr>
          <w:rFonts w:ascii="Calibri" w:hAnsi="Calibri"/>
          <w:color w:val="000000" w:themeColor="text1"/>
          <w:sz w:val="28"/>
          <w:szCs w:val="28"/>
        </w:rPr>
        <w:t xml:space="preserve">  We may be thinking about how we </w:t>
      </w:r>
      <w:r w:rsidR="002851FD" w:rsidRPr="007908EF">
        <w:rPr>
          <w:rFonts w:ascii="Calibri" w:hAnsi="Calibri"/>
          <w:i/>
          <w:color w:val="000000" w:themeColor="text1"/>
          <w:sz w:val="28"/>
          <w:szCs w:val="28"/>
        </w:rPr>
        <w:t xml:space="preserve">need </w:t>
      </w:r>
      <w:r w:rsidR="002851FD" w:rsidRPr="007908EF">
        <w:rPr>
          <w:rFonts w:ascii="Calibri" w:hAnsi="Calibri"/>
          <w:color w:val="000000" w:themeColor="text1"/>
          <w:sz w:val="28"/>
          <w:szCs w:val="28"/>
        </w:rPr>
        <w:t xml:space="preserve">to sleep so that we can wake up when we </w:t>
      </w:r>
      <w:r w:rsidR="002851FD" w:rsidRPr="007908EF">
        <w:rPr>
          <w:rFonts w:ascii="Calibri" w:hAnsi="Calibri"/>
          <w:i/>
          <w:color w:val="000000" w:themeColor="text1"/>
          <w:sz w:val="28"/>
          <w:szCs w:val="28"/>
        </w:rPr>
        <w:t xml:space="preserve">need </w:t>
      </w:r>
      <w:r w:rsidR="002851FD" w:rsidRPr="007908EF">
        <w:rPr>
          <w:rFonts w:ascii="Calibri" w:hAnsi="Calibri"/>
          <w:color w:val="000000" w:themeColor="text1"/>
          <w:sz w:val="28"/>
          <w:szCs w:val="28"/>
        </w:rPr>
        <w:t xml:space="preserve">to, in order for us to make it into work on time – to attend the job that we tell ourselves we </w:t>
      </w:r>
      <w:r w:rsidR="002851FD" w:rsidRPr="007908EF">
        <w:rPr>
          <w:rFonts w:ascii="Calibri" w:hAnsi="Calibri"/>
          <w:i/>
          <w:color w:val="000000" w:themeColor="text1"/>
          <w:sz w:val="28"/>
          <w:szCs w:val="28"/>
        </w:rPr>
        <w:t xml:space="preserve">need </w:t>
      </w:r>
      <w:r w:rsidR="002851FD" w:rsidRPr="007908EF">
        <w:rPr>
          <w:rFonts w:ascii="Calibri" w:hAnsi="Calibri"/>
          <w:color w:val="000000" w:themeColor="text1"/>
          <w:sz w:val="28"/>
          <w:szCs w:val="28"/>
        </w:rPr>
        <w:t>to keep.  Negative ecstasy would be the sudden realisation that we are able to quit our jobs, to stop worrying about money, and to fully commit to a lifestyle where we might live in forests foraging for food and to not be bound by the confines of modern society.</w:t>
      </w:r>
      <w:r w:rsidR="00E9463D" w:rsidRPr="007908EF">
        <w:rPr>
          <w:rFonts w:ascii="Calibri" w:hAnsi="Calibri"/>
          <w:color w:val="000000" w:themeColor="text1"/>
          <w:sz w:val="28"/>
          <w:szCs w:val="28"/>
        </w:rPr>
        <w:t xml:space="preserve">  It is the feeling of dread that we might encounter when we worry that we are wasting our lives.</w:t>
      </w:r>
      <w:r w:rsidR="002851FD" w:rsidRPr="007908EF">
        <w:rPr>
          <w:rFonts w:ascii="Calibri" w:hAnsi="Calibri"/>
          <w:color w:val="000000" w:themeColor="text1"/>
          <w:sz w:val="28"/>
          <w:szCs w:val="28"/>
        </w:rPr>
        <w:t xml:space="preserve">  Most of the time, we will not go to such extents to define our freedom; we will generally fall back into the comfort of the safety net that is Bad Faith.  It is </w:t>
      </w:r>
      <w:r w:rsidR="00826D87" w:rsidRPr="007908EF">
        <w:rPr>
          <w:rFonts w:ascii="Calibri" w:hAnsi="Calibri"/>
          <w:color w:val="000000" w:themeColor="text1"/>
          <w:sz w:val="28"/>
          <w:szCs w:val="28"/>
        </w:rPr>
        <w:t xml:space="preserve">a way of avoiding potentially unwanted or unpleasant outcomes </w:t>
      </w:r>
      <w:r w:rsidR="00AD25EB" w:rsidRPr="007908EF">
        <w:rPr>
          <w:rFonts w:ascii="Calibri" w:hAnsi="Calibri"/>
          <w:color w:val="000000" w:themeColor="text1"/>
          <w:sz w:val="28"/>
          <w:szCs w:val="28"/>
        </w:rPr>
        <w:t>(</w:t>
      </w:r>
      <w:r w:rsidR="00826D87" w:rsidRPr="007908EF">
        <w:rPr>
          <w:rFonts w:ascii="Calibri" w:hAnsi="Calibri"/>
          <w:color w:val="000000" w:themeColor="text1"/>
          <w:sz w:val="28"/>
          <w:szCs w:val="28"/>
        </w:rPr>
        <w:t>or consequences</w:t>
      </w:r>
      <w:r w:rsidR="00AD25EB" w:rsidRPr="007908EF">
        <w:rPr>
          <w:rFonts w:ascii="Calibri" w:hAnsi="Calibri"/>
          <w:color w:val="000000" w:themeColor="text1"/>
          <w:sz w:val="28"/>
          <w:szCs w:val="28"/>
        </w:rPr>
        <w:t>)</w:t>
      </w:r>
      <w:r w:rsidR="00826D87" w:rsidRPr="007908EF">
        <w:rPr>
          <w:rFonts w:ascii="Calibri" w:hAnsi="Calibri"/>
          <w:color w:val="000000" w:themeColor="text1"/>
          <w:sz w:val="28"/>
          <w:szCs w:val="28"/>
        </w:rPr>
        <w:t xml:space="preserve"> of making such free decisions.  Human nature seems to drive us towards more calculated or predictable scenarios and situations, as though we would then be better equipped to deal with our life’s events having been able to h</w:t>
      </w:r>
      <w:r w:rsidR="00F545B2" w:rsidRPr="007908EF">
        <w:rPr>
          <w:rFonts w:ascii="Calibri" w:hAnsi="Calibri"/>
          <w:color w:val="000000" w:themeColor="text1"/>
          <w:sz w:val="28"/>
          <w:szCs w:val="28"/>
        </w:rPr>
        <w:t>ave c</w:t>
      </w:r>
      <w:r w:rsidR="00AD7EA6" w:rsidRPr="007908EF">
        <w:rPr>
          <w:rFonts w:ascii="Calibri" w:hAnsi="Calibri"/>
          <w:color w:val="000000" w:themeColor="text1"/>
          <w:sz w:val="28"/>
          <w:szCs w:val="28"/>
        </w:rPr>
        <w:t>onsidered them in advance.</w:t>
      </w:r>
    </w:p>
    <w:p w14:paraId="7121C68C" w14:textId="088A3748" w:rsidR="00032E9D" w:rsidRDefault="00032E9D" w:rsidP="001C21D9">
      <w:pPr>
        <w:pStyle w:val="NormalWeb"/>
        <w:rPr>
          <w:rFonts w:ascii="Calibri" w:hAnsi="Calibri"/>
          <w:sz w:val="28"/>
          <w:szCs w:val="28"/>
        </w:rPr>
      </w:pPr>
      <w:r>
        <w:rPr>
          <w:rFonts w:ascii="Calibri" w:hAnsi="Calibri"/>
          <w:color w:val="000000" w:themeColor="text1"/>
          <w:sz w:val="28"/>
          <w:szCs w:val="28"/>
        </w:rPr>
        <w:tab/>
        <w:t xml:space="preserve">The inevitability of living in Bad Faith arises from the fact that </w:t>
      </w:r>
      <w:r w:rsidR="00840560">
        <w:rPr>
          <w:rFonts w:ascii="Calibri" w:hAnsi="Calibri"/>
          <w:color w:val="000000" w:themeColor="text1"/>
          <w:sz w:val="28"/>
          <w:szCs w:val="28"/>
        </w:rPr>
        <w:t xml:space="preserve">Sartre deems that Being precedes essence – that we are conscious, living creatures before we </w:t>
      </w:r>
      <w:r w:rsidR="00A47996">
        <w:rPr>
          <w:rFonts w:ascii="Calibri" w:hAnsi="Calibri"/>
          <w:color w:val="000000" w:themeColor="text1"/>
          <w:sz w:val="28"/>
          <w:szCs w:val="28"/>
        </w:rPr>
        <w:t xml:space="preserve">fill ourselves with the things that make us who we are.  This is of a similar idea to having a black outline of a person on a page in front of us before we proceed to colour in the figure with various </w:t>
      </w:r>
      <w:r w:rsidR="00295E99">
        <w:rPr>
          <w:rFonts w:ascii="Calibri" w:hAnsi="Calibri"/>
          <w:color w:val="000000" w:themeColor="text1"/>
          <w:sz w:val="28"/>
          <w:szCs w:val="28"/>
        </w:rPr>
        <w:t>hues</w:t>
      </w:r>
      <w:r w:rsidR="00A47996">
        <w:rPr>
          <w:rFonts w:ascii="Calibri" w:hAnsi="Calibri"/>
          <w:color w:val="000000" w:themeColor="text1"/>
          <w:sz w:val="28"/>
          <w:szCs w:val="28"/>
        </w:rPr>
        <w:t xml:space="preserve"> and patterns; the person as a vessel exists before it is loaded with cargo.</w:t>
      </w:r>
      <w:r w:rsidR="006705BB">
        <w:rPr>
          <w:rFonts w:ascii="Calibri" w:hAnsi="Calibri"/>
          <w:color w:val="000000" w:themeColor="text1"/>
          <w:sz w:val="28"/>
          <w:szCs w:val="28"/>
        </w:rPr>
        <w:t xml:space="preserve">  “</w:t>
      </w:r>
      <w:r w:rsidR="006705BB" w:rsidRPr="006705BB">
        <w:rPr>
          <w:rFonts w:ascii="Calibri" w:hAnsi="Calibri"/>
          <w:sz w:val="28"/>
          <w:szCs w:val="28"/>
        </w:rPr>
        <w:t>One does not undergo his bad faith; one is not infected with it; it is not a state. 'But consciousness affects itself with bad faith.”</w:t>
      </w:r>
      <w:r w:rsidR="006705BB">
        <w:rPr>
          <w:rStyle w:val="FootnoteReference"/>
          <w:rFonts w:ascii="Calibri" w:hAnsi="Calibri"/>
          <w:sz w:val="28"/>
          <w:szCs w:val="28"/>
        </w:rPr>
        <w:footnoteReference w:id="4"/>
      </w:r>
      <w:r w:rsidR="006705BB">
        <w:rPr>
          <w:rFonts w:ascii="Calibri" w:hAnsi="Calibri"/>
          <w:sz w:val="28"/>
          <w:szCs w:val="28"/>
        </w:rPr>
        <w:t xml:space="preserve">  As consciousness is an essential quality of Being, Sartre here states how Bad Faith is not one of the many types of ‘cargo’ that we would load our human vessels with through certain actions or behaviours, but rather come to find that it was and always will be a part of the original framework of our Being.  When he writes of consciousness turning itself towards itself,</w:t>
      </w:r>
      <w:r w:rsidR="007D09D9">
        <w:rPr>
          <w:rFonts w:ascii="Calibri" w:hAnsi="Calibri"/>
          <w:sz w:val="28"/>
          <w:szCs w:val="28"/>
        </w:rPr>
        <w:t xml:space="preserve"> this is something of a paradox.  A camera lens can never </w:t>
      </w:r>
      <w:r w:rsidR="009B1DDD">
        <w:rPr>
          <w:rFonts w:ascii="Calibri" w:hAnsi="Calibri"/>
          <w:sz w:val="28"/>
          <w:szCs w:val="28"/>
        </w:rPr>
        <w:t xml:space="preserve">succeed in viewing itself, but it could view the photographs that it has captured.  </w:t>
      </w:r>
      <w:r w:rsidR="007D09D9">
        <w:rPr>
          <w:rFonts w:ascii="Calibri" w:hAnsi="Calibri"/>
          <w:sz w:val="28"/>
          <w:szCs w:val="28"/>
        </w:rPr>
        <w:t>Consciousness for Sartre is not a thing, it is nothing</w:t>
      </w:r>
      <w:r w:rsidR="005A5F6D">
        <w:rPr>
          <w:rFonts w:ascii="Calibri" w:hAnsi="Calibri"/>
          <w:sz w:val="28"/>
          <w:szCs w:val="28"/>
        </w:rPr>
        <w:t xml:space="preserve">.  To clarify, consciousness is not an existing ‘thing in itself’ (as are </w:t>
      </w:r>
      <w:r w:rsidR="00CE4B93">
        <w:rPr>
          <w:rFonts w:ascii="Calibri" w:hAnsi="Calibri"/>
          <w:sz w:val="28"/>
          <w:szCs w:val="28"/>
        </w:rPr>
        <w:t xml:space="preserve">the </w:t>
      </w:r>
      <w:r w:rsidR="005A5F6D">
        <w:rPr>
          <w:rFonts w:ascii="Calibri" w:hAnsi="Calibri"/>
          <w:sz w:val="28"/>
          <w:szCs w:val="28"/>
        </w:rPr>
        <w:t>many other objects of consciousness</w:t>
      </w:r>
      <w:r w:rsidR="00C108E2">
        <w:rPr>
          <w:rFonts w:ascii="Calibri" w:hAnsi="Calibri"/>
          <w:sz w:val="28"/>
          <w:szCs w:val="28"/>
        </w:rPr>
        <w:t xml:space="preserve">), and cannot be understood alone as a ‘being for itself’ – consciousness is what allows the emergence of a ‘being for itself’ (something existent that can be aware of itself and its own consciousness).  Rather, it is an activity that </w:t>
      </w:r>
      <w:r w:rsidR="00CE4B93">
        <w:rPr>
          <w:rFonts w:ascii="Calibri" w:hAnsi="Calibri"/>
          <w:sz w:val="28"/>
          <w:szCs w:val="28"/>
        </w:rPr>
        <w:t>can only be viewed as a ‘thing in itself’ by itself, which allows the perpetuity of human development as it is always directing itself towards the world in one way or another.</w:t>
      </w:r>
      <w:r w:rsidR="00BA6BD1">
        <w:rPr>
          <w:rFonts w:ascii="Calibri" w:hAnsi="Calibri"/>
          <w:sz w:val="28"/>
          <w:szCs w:val="28"/>
        </w:rPr>
        <w:t xml:space="preserve">  This is what puts consciousness outside of any possible causal relations, and leaves it responsible for itself.</w:t>
      </w:r>
      <w:r w:rsidR="0055642D">
        <w:rPr>
          <w:rFonts w:ascii="Calibri" w:hAnsi="Calibri"/>
          <w:sz w:val="28"/>
          <w:szCs w:val="28"/>
        </w:rPr>
        <w:t xml:space="preserve">  The fact that consciousness cannot be used to interpret itself and its nothingness is what leads us to b</w:t>
      </w:r>
      <w:r w:rsidR="00A216C0">
        <w:rPr>
          <w:rFonts w:ascii="Calibri" w:hAnsi="Calibri"/>
          <w:sz w:val="28"/>
          <w:szCs w:val="28"/>
        </w:rPr>
        <w:t>e aware of negation, or negative aspects of reality</w:t>
      </w:r>
      <w:r w:rsidR="0055642D">
        <w:rPr>
          <w:rFonts w:ascii="Calibri" w:hAnsi="Calibri"/>
          <w:sz w:val="28"/>
          <w:szCs w:val="28"/>
        </w:rPr>
        <w:t xml:space="preserve">.  Negation is when we imagine the world and ourselves as being in another </w:t>
      </w:r>
      <w:r w:rsidR="009024F8">
        <w:rPr>
          <w:rFonts w:ascii="Calibri" w:hAnsi="Calibri"/>
          <w:sz w:val="28"/>
          <w:szCs w:val="28"/>
        </w:rPr>
        <w:t>way from how they are</w:t>
      </w:r>
      <w:r w:rsidR="00A216C0">
        <w:rPr>
          <w:rFonts w:ascii="Calibri" w:hAnsi="Calibri"/>
          <w:sz w:val="28"/>
          <w:szCs w:val="28"/>
        </w:rPr>
        <w:t>, and it is this ability to view (especially ourselves) in a negative fashion that constitutes our ever-developing Self</w:t>
      </w:r>
      <w:r w:rsidR="00C6359D">
        <w:rPr>
          <w:rFonts w:ascii="Calibri" w:hAnsi="Calibri"/>
          <w:sz w:val="28"/>
          <w:szCs w:val="28"/>
        </w:rPr>
        <w:t>, and allows it to be always on its way to being something.</w:t>
      </w:r>
      <w:r w:rsidR="009024F8">
        <w:rPr>
          <w:rFonts w:ascii="Calibri" w:hAnsi="Calibri"/>
          <w:sz w:val="28"/>
          <w:szCs w:val="28"/>
        </w:rPr>
        <w:t xml:space="preserve">  This is how Sartre comes to describe consciousness as ‘being what it is not, and being not what it is’.  This highlights </w:t>
      </w:r>
      <w:r w:rsidR="00534A58">
        <w:rPr>
          <w:rFonts w:ascii="Calibri" w:hAnsi="Calibri"/>
          <w:sz w:val="28"/>
          <w:szCs w:val="28"/>
        </w:rPr>
        <w:t>his</w:t>
      </w:r>
      <w:r w:rsidR="009024F8">
        <w:rPr>
          <w:rFonts w:ascii="Calibri" w:hAnsi="Calibri"/>
          <w:sz w:val="28"/>
          <w:szCs w:val="28"/>
        </w:rPr>
        <w:t xml:space="preserve"> </w:t>
      </w:r>
      <w:r w:rsidR="00534A58">
        <w:rPr>
          <w:rFonts w:ascii="Calibri" w:hAnsi="Calibri"/>
          <w:sz w:val="28"/>
          <w:szCs w:val="28"/>
        </w:rPr>
        <w:t>notion</w:t>
      </w:r>
      <w:r w:rsidR="009024F8">
        <w:rPr>
          <w:rFonts w:ascii="Calibri" w:hAnsi="Calibri"/>
          <w:sz w:val="28"/>
          <w:szCs w:val="28"/>
        </w:rPr>
        <w:t xml:space="preserve"> when he deems us as being ‘condemned to be free’, and always in a position to make a choice whether we allow ourselves to truly see that or not.</w:t>
      </w:r>
      <w:r w:rsidR="00215738">
        <w:rPr>
          <w:rFonts w:ascii="Calibri" w:hAnsi="Calibri"/>
          <w:sz w:val="28"/>
          <w:szCs w:val="28"/>
        </w:rPr>
        <w:t xml:space="preserve">  Ignoring this </w:t>
      </w:r>
      <w:r w:rsidR="00536A5C">
        <w:rPr>
          <w:rFonts w:ascii="Calibri" w:hAnsi="Calibri"/>
          <w:sz w:val="28"/>
          <w:szCs w:val="28"/>
        </w:rPr>
        <w:t>ever-free state of being able to liberally choose how to live our lives is what lies at the heart of Bad Faith.  We generally live our lives through a mode of attempted objectification, by stating things such as ‘I am a student’, or to use Sartre’s example: ‘I am a waiter’.  By making such objective claims, we do not properly consider the fact that the student will repeatedly make a free decision to be (or continue being) a student, as the waiter would continually be making a free decision to continue to serve coffee to café customers.</w:t>
      </w:r>
    </w:p>
    <w:p w14:paraId="53D7D9EE" w14:textId="1877B556" w:rsidR="00AD296F" w:rsidRDefault="00AD296F" w:rsidP="001C21D9">
      <w:pPr>
        <w:pStyle w:val="NormalWeb"/>
        <w:rPr>
          <w:rFonts w:ascii="Calibri" w:hAnsi="Calibri"/>
          <w:sz w:val="28"/>
          <w:szCs w:val="28"/>
        </w:rPr>
      </w:pPr>
      <w:r>
        <w:rPr>
          <w:rFonts w:ascii="Calibri" w:hAnsi="Calibri"/>
          <w:sz w:val="28"/>
          <w:szCs w:val="28"/>
        </w:rPr>
        <w:tab/>
        <w:t>Our obligation to continually evolve ourselves as free beings is due to the fact that our Being constitutes nothingness for Sartre.</w:t>
      </w:r>
      <w:r w:rsidR="00085818">
        <w:rPr>
          <w:rFonts w:ascii="Calibri" w:hAnsi="Calibri"/>
          <w:sz w:val="28"/>
          <w:szCs w:val="28"/>
        </w:rPr>
        <w:t xml:space="preserve">  Having no concrete foundation for ourselves gives us the opportunity to be completely free, and in turn resul</w:t>
      </w:r>
      <w:r w:rsidR="008A77F7">
        <w:rPr>
          <w:rFonts w:ascii="Calibri" w:hAnsi="Calibri"/>
          <w:sz w:val="28"/>
          <w:szCs w:val="28"/>
        </w:rPr>
        <w:t>ts in feelings of anguish when</w:t>
      </w:r>
      <w:r w:rsidR="00085818">
        <w:rPr>
          <w:rFonts w:ascii="Calibri" w:hAnsi="Calibri"/>
          <w:sz w:val="28"/>
          <w:szCs w:val="28"/>
        </w:rPr>
        <w:t xml:space="preserve"> we contemplate all possible options available to us at any given time.  In these moments of anguish, our freedom is revealed to us, but we fail to stay focussed in that particular mind</w:t>
      </w:r>
      <w:r w:rsidR="008A77F7">
        <w:rPr>
          <w:rFonts w:ascii="Calibri" w:hAnsi="Calibri"/>
          <w:sz w:val="28"/>
          <w:szCs w:val="28"/>
        </w:rPr>
        <w:t xml:space="preserve"> set and</w:t>
      </w:r>
      <w:r w:rsidR="00085818">
        <w:rPr>
          <w:rFonts w:ascii="Calibri" w:hAnsi="Calibri"/>
          <w:sz w:val="28"/>
          <w:szCs w:val="28"/>
        </w:rPr>
        <w:t xml:space="preserve"> we </w:t>
      </w:r>
      <w:r w:rsidR="008A77F7">
        <w:rPr>
          <w:rFonts w:ascii="Calibri" w:hAnsi="Calibri"/>
          <w:sz w:val="28"/>
          <w:szCs w:val="28"/>
        </w:rPr>
        <w:t xml:space="preserve">repeatedly </w:t>
      </w:r>
      <w:r w:rsidR="00085818">
        <w:rPr>
          <w:rFonts w:ascii="Calibri" w:hAnsi="Calibri"/>
          <w:sz w:val="28"/>
          <w:szCs w:val="28"/>
        </w:rPr>
        <w:t>slip back into</w:t>
      </w:r>
      <w:r w:rsidR="008A77F7">
        <w:rPr>
          <w:rFonts w:ascii="Calibri" w:hAnsi="Calibri"/>
          <w:sz w:val="28"/>
          <w:szCs w:val="28"/>
        </w:rPr>
        <w:t xml:space="preserve"> a mode of Bad Faith</w:t>
      </w:r>
      <w:r w:rsidR="00085818">
        <w:rPr>
          <w:rFonts w:ascii="Calibri" w:hAnsi="Calibri"/>
          <w:sz w:val="28"/>
          <w:szCs w:val="28"/>
        </w:rPr>
        <w:t>.</w:t>
      </w:r>
      <w:r w:rsidR="00BF3CA6">
        <w:rPr>
          <w:rFonts w:ascii="Calibri" w:hAnsi="Calibri"/>
          <w:sz w:val="28"/>
          <w:szCs w:val="28"/>
        </w:rPr>
        <w:t xml:space="preserve">  It suggests a misinterpretation of reality as we direct our thoughts and beliefs towards things which may only be subjectively true as we narrow the viewfinder on our own lives, seeing and believing only that which makes our lives of Bad Faith coherent.</w:t>
      </w:r>
      <w:r w:rsidR="00735A02">
        <w:rPr>
          <w:rFonts w:ascii="Calibri" w:hAnsi="Calibri"/>
          <w:sz w:val="28"/>
          <w:szCs w:val="28"/>
        </w:rPr>
        <w:t xml:space="preserve">  The fact that Sartre seems to represent something that is relatable to a vast majority of people indicates that there must be a reason for living this way. He hasn’t simply theorised an absurd notion, or devised an unreasonable existential philosophy – rather, he seems to have pointed out something </w:t>
      </w:r>
      <w:r w:rsidR="00F85FAC">
        <w:rPr>
          <w:rFonts w:ascii="Calibri" w:hAnsi="Calibri"/>
          <w:sz w:val="28"/>
          <w:szCs w:val="28"/>
        </w:rPr>
        <w:t>so inherent to our lives that we fail to take notice of how we behave in this manner</w:t>
      </w:r>
      <w:r w:rsidR="003E5628">
        <w:rPr>
          <w:rFonts w:ascii="Calibri" w:hAnsi="Calibri"/>
          <w:sz w:val="28"/>
          <w:szCs w:val="28"/>
        </w:rPr>
        <w:t xml:space="preserve"> from day to day.  It has simply become a subconsciously fixed cog in a chain of moving parts with regards to our mode of existence. The only time it becomes apparent that we do live in Bad Faith, is when we find ourselves removed from our state of objectification in moments of negative ecstasy (which as I noted only seems to push us back into Bad Faith to avoid the anguish that comes with it).</w:t>
      </w:r>
      <w:r w:rsidR="00640615">
        <w:rPr>
          <w:rFonts w:ascii="Calibri" w:hAnsi="Calibri"/>
          <w:sz w:val="28"/>
          <w:szCs w:val="28"/>
        </w:rPr>
        <w:t xml:space="preserve"> To live willingly and openly in this manner</w:t>
      </w:r>
      <w:r w:rsidR="00A62C7C">
        <w:rPr>
          <w:rFonts w:ascii="Calibri" w:hAnsi="Calibri"/>
          <w:sz w:val="28"/>
          <w:szCs w:val="28"/>
        </w:rPr>
        <w:t xml:space="preserve"> (of being fully aware of avoiding our freedoms)</w:t>
      </w:r>
      <w:r w:rsidR="00640615">
        <w:rPr>
          <w:rFonts w:ascii="Calibri" w:hAnsi="Calibri"/>
          <w:sz w:val="28"/>
          <w:szCs w:val="28"/>
        </w:rPr>
        <w:t xml:space="preserve"> would differ from Bad Faith, as it would simply be a case of lying to ourselves, and as previously discu</w:t>
      </w:r>
      <w:r w:rsidR="00A62C7C">
        <w:rPr>
          <w:rFonts w:ascii="Calibri" w:hAnsi="Calibri"/>
          <w:sz w:val="28"/>
          <w:szCs w:val="28"/>
        </w:rPr>
        <w:t>ssed</w:t>
      </w:r>
      <w:r w:rsidR="00640615">
        <w:rPr>
          <w:rFonts w:ascii="Calibri" w:hAnsi="Calibri"/>
          <w:sz w:val="28"/>
          <w:szCs w:val="28"/>
        </w:rPr>
        <w:t xml:space="preserve"> this is not how Sartre intends for us to recognise Bad Faith </w:t>
      </w:r>
      <w:r w:rsidR="00A62C7C">
        <w:rPr>
          <w:rFonts w:ascii="Calibri" w:hAnsi="Calibri"/>
          <w:sz w:val="28"/>
          <w:szCs w:val="28"/>
        </w:rPr>
        <w:t>–</w:t>
      </w:r>
      <w:r w:rsidR="00640615">
        <w:rPr>
          <w:rFonts w:ascii="Calibri" w:hAnsi="Calibri"/>
          <w:sz w:val="28"/>
          <w:szCs w:val="28"/>
        </w:rPr>
        <w:t xml:space="preserve"> </w:t>
      </w:r>
      <w:r w:rsidR="00A62C7C">
        <w:rPr>
          <w:rFonts w:ascii="Calibri" w:hAnsi="Calibri"/>
          <w:sz w:val="28"/>
          <w:szCs w:val="28"/>
        </w:rPr>
        <w:t>he deems it more of a mode of self-deception</w:t>
      </w:r>
      <w:r w:rsidR="00092A43">
        <w:rPr>
          <w:rFonts w:ascii="Calibri" w:hAnsi="Calibri"/>
          <w:sz w:val="28"/>
          <w:szCs w:val="28"/>
        </w:rPr>
        <w:t xml:space="preserve"> rather than a bare-faced lie to ourselves, and this self-deception arises from how we direct our subjectively held beliefs.  To believe that continuing to work in a café because it is the best thing for us is not necessarily a rationally or logically implied conclusion, but simply self-deception again rearing its ugly head.  It is a way of avoiding </w:t>
      </w:r>
      <w:r w:rsidR="00EB3568">
        <w:rPr>
          <w:rFonts w:ascii="Calibri" w:hAnsi="Calibri"/>
          <w:sz w:val="28"/>
          <w:szCs w:val="28"/>
        </w:rPr>
        <w:t>having to exercise</w:t>
      </w:r>
      <w:r w:rsidR="00092A43">
        <w:rPr>
          <w:rFonts w:ascii="Calibri" w:hAnsi="Calibri"/>
          <w:sz w:val="28"/>
          <w:szCs w:val="28"/>
        </w:rPr>
        <w:t xml:space="preserve"> the uncertain, the risky, and possibly the dangerous freedoms available to us</w:t>
      </w:r>
      <w:r w:rsidR="00EB3568">
        <w:rPr>
          <w:rFonts w:ascii="Calibri" w:hAnsi="Calibri"/>
          <w:sz w:val="28"/>
          <w:szCs w:val="28"/>
        </w:rPr>
        <w:t xml:space="preserve"> in fear of making the wrong decision.</w:t>
      </w:r>
    </w:p>
    <w:p w14:paraId="35358052" w14:textId="46979669" w:rsidR="00B25360" w:rsidRDefault="00BE3E77" w:rsidP="00F466D6">
      <w:pPr>
        <w:pStyle w:val="NormalWeb"/>
        <w:rPr>
          <w:rFonts w:ascii="Calibri" w:hAnsi="Calibri"/>
          <w:sz w:val="28"/>
          <w:szCs w:val="28"/>
        </w:rPr>
      </w:pPr>
      <w:r>
        <w:rPr>
          <w:rFonts w:ascii="Calibri" w:hAnsi="Calibri"/>
          <w:sz w:val="28"/>
          <w:szCs w:val="28"/>
        </w:rPr>
        <w:tab/>
      </w:r>
      <w:r w:rsidR="00157888">
        <w:rPr>
          <w:rFonts w:ascii="Calibri" w:hAnsi="Calibri"/>
          <w:sz w:val="28"/>
          <w:szCs w:val="28"/>
        </w:rPr>
        <w:t>“</w:t>
      </w:r>
      <w:r w:rsidR="00157888" w:rsidRPr="00157888">
        <w:rPr>
          <w:rFonts w:ascii="Calibri" w:hAnsi="Calibri"/>
          <w:sz w:val="28"/>
          <w:szCs w:val="28"/>
        </w:rPr>
        <w:t>The very es</w:t>
      </w:r>
      <w:r w:rsidR="00157888" w:rsidRPr="00157888">
        <w:rPr>
          <w:rFonts w:ascii="Calibri" w:hAnsi="Calibri"/>
          <w:sz w:val="28"/>
          <w:szCs w:val="28"/>
        </w:rPr>
        <w:softHyphen/>
      </w:r>
      <w:r w:rsidR="00157888" w:rsidRPr="00157888">
        <w:rPr>
          <w:rFonts w:ascii="Calibri" w:hAnsi="Calibri"/>
          <w:sz w:val="28"/>
          <w:szCs w:val="28"/>
        </w:rPr>
        <w:t xml:space="preserve">sence of the reflexive idea of hiding something from oneself implies the unity of one and the same psychic mechanism and consequently a double activity in the heart of unity, tending on the one hand to maintain and </w:t>
      </w:r>
      <w:r w:rsidR="00157888" w:rsidRPr="00157888">
        <w:rPr>
          <w:rFonts w:ascii="Calibri" w:hAnsi="Calibri"/>
          <w:sz w:val="28"/>
          <w:szCs w:val="28"/>
        </w:rPr>
        <w:t>loc</w:t>
      </w:r>
      <w:r w:rsidR="00157888" w:rsidRPr="00157888">
        <w:rPr>
          <w:rFonts w:ascii="Calibri" w:hAnsi="Calibri"/>
          <w:sz w:val="28"/>
          <w:szCs w:val="28"/>
        </w:rPr>
        <w:t>ate the thing to be concealed and on the</w:t>
      </w:r>
      <w:r w:rsidR="000F5EEE">
        <w:rPr>
          <w:rFonts w:ascii="Calibri" w:hAnsi="Calibri"/>
          <w:sz w:val="28"/>
          <w:szCs w:val="28"/>
        </w:rPr>
        <w:t xml:space="preserve"> other hand to repress and dis</w:t>
      </w:r>
      <w:r w:rsidR="000F5EEE">
        <w:rPr>
          <w:rFonts w:ascii="Calibri" w:hAnsi="Calibri"/>
          <w:sz w:val="28"/>
          <w:szCs w:val="28"/>
        </w:rPr>
        <w:softHyphen/>
      </w:r>
      <w:r w:rsidR="00157888" w:rsidRPr="00157888">
        <w:rPr>
          <w:rFonts w:ascii="Calibri" w:hAnsi="Calibri"/>
          <w:sz w:val="28"/>
          <w:szCs w:val="28"/>
        </w:rPr>
        <w:t>guise it.</w:t>
      </w:r>
      <w:r w:rsidR="00157888">
        <w:rPr>
          <w:rFonts w:ascii="Calibri" w:hAnsi="Calibri"/>
          <w:sz w:val="28"/>
          <w:szCs w:val="28"/>
        </w:rPr>
        <w:t>”</w:t>
      </w:r>
      <w:r w:rsidR="00157888">
        <w:rPr>
          <w:rStyle w:val="FootnoteReference"/>
          <w:rFonts w:ascii="Calibri" w:hAnsi="Calibri"/>
          <w:sz w:val="28"/>
          <w:szCs w:val="28"/>
        </w:rPr>
        <w:footnoteReference w:id="5"/>
      </w:r>
      <w:r w:rsidR="00157888">
        <w:rPr>
          <w:rFonts w:ascii="Calibri" w:hAnsi="Calibri"/>
          <w:sz w:val="28"/>
          <w:szCs w:val="28"/>
        </w:rPr>
        <w:t xml:space="preserve">  Sartre here dwells on the idea that there is some sort of tension between our desire for wanting to exist as a being in itself (by way of objectification) and to live as a being for itself (by recognising our autonomy).</w:t>
      </w:r>
      <w:r w:rsidR="00CE14A9">
        <w:rPr>
          <w:rFonts w:ascii="Calibri" w:hAnsi="Calibri"/>
          <w:sz w:val="28"/>
          <w:szCs w:val="28"/>
        </w:rPr>
        <w:t xml:space="preserve">  </w:t>
      </w:r>
      <w:r w:rsidR="007D4BBE">
        <w:rPr>
          <w:rFonts w:ascii="Calibri" w:hAnsi="Calibri"/>
          <w:sz w:val="28"/>
          <w:szCs w:val="28"/>
        </w:rPr>
        <w:t>This is lived out between moments of self-deception in Bad Faith</w:t>
      </w:r>
      <w:r w:rsidR="000F5EEE">
        <w:rPr>
          <w:rFonts w:ascii="Calibri" w:hAnsi="Calibri"/>
          <w:sz w:val="28"/>
          <w:szCs w:val="28"/>
        </w:rPr>
        <w:t xml:space="preserve"> and moments of negative ecstasy where our lives of Bad Faith become suddenly apparent.  There is no escaping this mode of existence making Bad Faith an inevitability for self-conscious beings. It may be worth considering, however, </w:t>
      </w:r>
      <w:r w:rsidR="003F0033">
        <w:rPr>
          <w:rFonts w:ascii="Calibri" w:hAnsi="Calibri"/>
          <w:sz w:val="28"/>
          <w:szCs w:val="28"/>
        </w:rPr>
        <w:t>that</w:t>
      </w:r>
      <w:r w:rsidR="000F5EEE">
        <w:rPr>
          <w:rFonts w:ascii="Calibri" w:hAnsi="Calibri"/>
          <w:sz w:val="28"/>
          <w:szCs w:val="28"/>
        </w:rPr>
        <w:t xml:space="preserve"> once we are aware of our own self-deception, whether </w:t>
      </w:r>
      <w:r w:rsidR="003F0033">
        <w:rPr>
          <w:rFonts w:ascii="Calibri" w:hAnsi="Calibri"/>
          <w:sz w:val="28"/>
          <w:szCs w:val="28"/>
        </w:rPr>
        <w:t>it is possible to continue to li</w:t>
      </w:r>
      <w:r w:rsidR="00732292">
        <w:rPr>
          <w:rFonts w:ascii="Calibri" w:hAnsi="Calibri"/>
          <w:sz w:val="28"/>
          <w:szCs w:val="28"/>
        </w:rPr>
        <w:t>ve in a mode of self-deception.</w:t>
      </w:r>
      <w:r w:rsidR="003F0033">
        <w:rPr>
          <w:rFonts w:ascii="Calibri" w:hAnsi="Calibri"/>
          <w:sz w:val="28"/>
          <w:szCs w:val="28"/>
        </w:rPr>
        <w:t xml:space="preserve"> It seems that once Sartre’</w:t>
      </w:r>
      <w:r w:rsidR="00732292">
        <w:rPr>
          <w:rFonts w:ascii="Calibri" w:hAnsi="Calibri"/>
          <w:sz w:val="28"/>
          <w:szCs w:val="28"/>
        </w:rPr>
        <w:t xml:space="preserve">s position on </w:t>
      </w:r>
      <w:r w:rsidR="003F0033">
        <w:rPr>
          <w:rFonts w:ascii="Calibri" w:hAnsi="Calibri"/>
          <w:sz w:val="28"/>
          <w:szCs w:val="28"/>
        </w:rPr>
        <w:t>is made known to us, we can</w:t>
      </w:r>
      <w:r w:rsidR="00732292">
        <w:rPr>
          <w:rFonts w:ascii="Calibri" w:hAnsi="Calibri"/>
          <w:sz w:val="28"/>
          <w:szCs w:val="28"/>
        </w:rPr>
        <w:t>not</w:t>
      </w:r>
      <w:r w:rsidR="003F0033">
        <w:rPr>
          <w:rFonts w:ascii="Calibri" w:hAnsi="Calibri"/>
          <w:sz w:val="28"/>
          <w:szCs w:val="28"/>
        </w:rPr>
        <w:t xml:space="preserve"> truly</w:t>
      </w:r>
      <w:r w:rsidR="00732292">
        <w:rPr>
          <w:rFonts w:ascii="Calibri" w:hAnsi="Calibri"/>
          <w:sz w:val="28"/>
          <w:szCs w:val="28"/>
        </w:rPr>
        <w:t xml:space="preserve"> and freely decide to ignore it without lying to ourselves – something which Bad Faith keeps us abridged from in a mode of innocent ignorance.</w:t>
      </w:r>
      <w:r w:rsidR="00F90CFA">
        <w:rPr>
          <w:rFonts w:ascii="Calibri" w:hAnsi="Calibri"/>
          <w:sz w:val="28"/>
          <w:szCs w:val="28"/>
        </w:rPr>
        <w:t xml:space="preserve"> W</w:t>
      </w:r>
      <w:r w:rsidR="004663B4">
        <w:rPr>
          <w:rFonts w:ascii="Calibri" w:hAnsi="Calibri"/>
          <w:sz w:val="28"/>
          <w:szCs w:val="28"/>
        </w:rPr>
        <w:t xml:space="preserve">e can go some of the way to </w:t>
      </w:r>
      <w:r w:rsidR="00F466D6">
        <w:rPr>
          <w:rFonts w:ascii="Calibri" w:hAnsi="Calibri"/>
          <w:sz w:val="28"/>
          <w:szCs w:val="28"/>
        </w:rPr>
        <w:t xml:space="preserve">accepting that we will always find torment in the tension between wanting to be beings-in-themselves as well as being-for-themselves, </w:t>
      </w:r>
      <w:r w:rsidR="00D700AD">
        <w:rPr>
          <w:rFonts w:ascii="Calibri" w:hAnsi="Calibri"/>
          <w:sz w:val="28"/>
          <w:szCs w:val="28"/>
        </w:rPr>
        <w:t>and also to acknowledge our responsibility for our own decisions even if we are fully aware that we choose to live in Bad Faith, but this alone will never fully distance us from what Sartre has observed to be an integral part of human existence.</w:t>
      </w:r>
    </w:p>
    <w:p w14:paraId="40721914" w14:textId="77777777" w:rsidR="00B25360" w:rsidRDefault="00B25360">
      <w:pPr>
        <w:rPr>
          <w:rFonts w:ascii="Calibri" w:hAnsi="Calibri" w:cs="Times New Roman"/>
          <w:sz w:val="28"/>
          <w:szCs w:val="28"/>
          <w:lang w:eastAsia="en-GB"/>
        </w:rPr>
      </w:pPr>
      <w:r>
        <w:rPr>
          <w:rFonts w:ascii="Calibri" w:hAnsi="Calibri"/>
          <w:sz w:val="28"/>
          <w:szCs w:val="28"/>
        </w:rPr>
        <w:br w:type="page"/>
      </w:r>
    </w:p>
    <w:p w14:paraId="52E216F5" w14:textId="7438F36C" w:rsidR="0051779C" w:rsidRDefault="00B25360" w:rsidP="00F466D6">
      <w:pPr>
        <w:pStyle w:val="NormalWeb"/>
        <w:rPr>
          <w:rFonts w:ascii="Calibri" w:hAnsi="Calibri"/>
          <w:b/>
          <w:sz w:val="28"/>
          <w:szCs w:val="28"/>
          <w:u w:val="single"/>
        </w:rPr>
      </w:pPr>
      <w:r w:rsidRPr="00B25360">
        <w:rPr>
          <w:rFonts w:ascii="Calibri" w:hAnsi="Calibri"/>
          <w:b/>
          <w:sz w:val="28"/>
          <w:szCs w:val="28"/>
          <w:u w:val="single"/>
        </w:rPr>
        <w:t>Bibliography</w:t>
      </w:r>
    </w:p>
    <w:p w14:paraId="6CF8445A" w14:textId="77777777" w:rsidR="00B25360" w:rsidRDefault="00B25360" w:rsidP="00F466D6">
      <w:pPr>
        <w:pStyle w:val="NormalWeb"/>
        <w:rPr>
          <w:rFonts w:ascii="Calibri" w:hAnsi="Calibri"/>
          <w:sz w:val="28"/>
          <w:szCs w:val="28"/>
        </w:rPr>
      </w:pPr>
    </w:p>
    <w:p w14:paraId="60FDCD62" w14:textId="6153F559" w:rsidR="00B25360" w:rsidRPr="00B25360" w:rsidRDefault="00B25360" w:rsidP="00F466D6">
      <w:pPr>
        <w:pStyle w:val="NormalWeb"/>
        <w:rPr>
          <w:rFonts w:ascii="Calibri" w:hAnsi="Calibri"/>
          <w:sz w:val="28"/>
          <w:szCs w:val="28"/>
        </w:rPr>
      </w:pPr>
      <w:r w:rsidRPr="00B25360">
        <w:rPr>
          <w:rFonts w:ascii="Calibri" w:hAnsi="Calibri"/>
          <w:sz w:val="28"/>
          <w:szCs w:val="28"/>
        </w:rPr>
        <w:t xml:space="preserve">Sartre, J. and Barnes, H. (1995). </w:t>
      </w:r>
      <w:r w:rsidRPr="00B25360">
        <w:rPr>
          <w:rFonts w:ascii="Calibri" w:hAnsi="Calibri"/>
          <w:i/>
          <w:sz w:val="28"/>
          <w:szCs w:val="28"/>
        </w:rPr>
        <w:t>Being and Nothingness.</w:t>
      </w:r>
      <w:r w:rsidRPr="00B25360">
        <w:rPr>
          <w:rFonts w:ascii="Calibri" w:hAnsi="Calibri"/>
          <w:sz w:val="28"/>
          <w:szCs w:val="28"/>
        </w:rPr>
        <w:t xml:space="preserve"> Norwalk, Conn.: Easton Press.</w:t>
      </w:r>
    </w:p>
    <w:sectPr w:rsidR="00B25360" w:rsidRPr="00B25360" w:rsidSect="00994672">
      <w:pgSz w:w="11900" w:h="16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ECA751C" w14:textId="77777777" w:rsidR="00DD2D5B" w:rsidRDefault="00DD2D5B" w:rsidP="001C21D9">
      <w:r>
        <w:separator/>
      </w:r>
    </w:p>
  </w:endnote>
  <w:endnote w:type="continuationSeparator" w:id="0">
    <w:p w14:paraId="2C45D0C2" w14:textId="77777777" w:rsidR="00DD2D5B" w:rsidRDefault="00DD2D5B" w:rsidP="001C21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E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E0D0576" w14:textId="77777777" w:rsidR="00DD2D5B" w:rsidRDefault="00DD2D5B" w:rsidP="001C21D9">
      <w:r>
        <w:separator/>
      </w:r>
    </w:p>
  </w:footnote>
  <w:footnote w:type="continuationSeparator" w:id="0">
    <w:p w14:paraId="7BA17A36" w14:textId="77777777" w:rsidR="00DD2D5B" w:rsidRDefault="00DD2D5B" w:rsidP="001C21D9">
      <w:r>
        <w:continuationSeparator/>
      </w:r>
    </w:p>
  </w:footnote>
  <w:footnote w:id="1">
    <w:p w14:paraId="490F2850" w14:textId="2C3BCC64" w:rsidR="007908EF" w:rsidRPr="00B25360" w:rsidRDefault="007908EF" w:rsidP="00B25360">
      <w:pPr>
        <w:pStyle w:val="NormalWeb"/>
        <w:rPr>
          <w:rFonts w:ascii="Calibri" w:hAnsi="Calibri"/>
          <w:sz w:val="28"/>
          <w:szCs w:val="28"/>
        </w:rPr>
      </w:pPr>
      <w:r>
        <w:rPr>
          <w:rStyle w:val="FootnoteReference"/>
        </w:rPr>
        <w:footnoteRef/>
      </w:r>
      <w:r w:rsidR="00D53ED7">
        <w:t xml:space="preserve"> </w:t>
      </w:r>
      <w:r w:rsidR="00B25360" w:rsidRPr="00B25360">
        <w:rPr>
          <w:rFonts w:ascii="Calibri" w:hAnsi="Calibri"/>
        </w:rPr>
        <w:t xml:space="preserve">Sartre, J. and Barnes, H. (1995). </w:t>
      </w:r>
      <w:r w:rsidR="00B25360" w:rsidRPr="00B25360">
        <w:rPr>
          <w:rFonts w:ascii="Calibri" w:hAnsi="Calibri"/>
          <w:i/>
        </w:rPr>
        <w:t>Being and Nothingness.</w:t>
      </w:r>
      <w:r w:rsidR="00B25360" w:rsidRPr="00B25360">
        <w:rPr>
          <w:rFonts w:ascii="Calibri" w:hAnsi="Calibri"/>
        </w:rPr>
        <w:t xml:space="preserve"> Norwalk, Conn.: Easton Press.</w:t>
      </w:r>
      <w:r w:rsidR="00B25360">
        <w:rPr>
          <w:rFonts w:ascii="Calibri" w:hAnsi="Calibri"/>
        </w:rPr>
        <w:t>, p.48</w:t>
      </w:r>
    </w:p>
  </w:footnote>
  <w:footnote w:id="2">
    <w:p w14:paraId="7B5DD1E8" w14:textId="0D1CD087" w:rsidR="001C21D9" w:rsidRPr="00B25360" w:rsidRDefault="001C21D9" w:rsidP="00C63722">
      <w:pPr>
        <w:rPr>
          <w:rFonts w:ascii="Times New Roman" w:eastAsia="Times New Roman" w:hAnsi="Times New Roman" w:cs="Times New Roman"/>
          <w:color w:val="000000" w:themeColor="text1"/>
          <w:lang w:eastAsia="en-GB"/>
        </w:rPr>
      </w:pPr>
      <w:r w:rsidRPr="00B25360">
        <w:rPr>
          <w:rStyle w:val="FootnoteReference"/>
          <w:color w:val="000000" w:themeColor="text1"/>
        </w:rPr>
        <w:footnoteRef/>
      </w:r>
      <w:r w:rsidR="00B25360" w:rsidRPr="00B25360">
        <w:rPr>
          <w:rFonts w:ascii="Calibri" w:eastAsia="Times New Roman" w:hAnsi="Calibri" w:cs="Times New Roman"/>
          <w:color w:val="000000" w:themeColor="text1"/>
          <w:lang w:eastAsia="en-GB"/>
        </w:rPr>
        <w:t>Ibid., p.48</w:t>
      </w:r>
      <w:bookmarkStart w:id="0" w:name="_GoBack"/>
      <w:bookmarkEnd w:id="0"/>
    </w:p>
  </w:footnote>
  <w:footnote w:id="3">
    <w:p w14:paraId="594AB8AD" w14:textId="62BC7FF7" w:rsidR="00573EFD" w:rsidRDefault="00573EFD">
      <w:pPr>
        <w:pStyle w:val="FootnoteText"/>
      </w:pPr>
      <w:r>
        <w:rPr>
          <w:rStyle w:val="FootnoteReference"/>
        </w:rPr>
        <w:footnoteRef/>
      </w:r>
      <w:r w:rsidR="00C63722">
        <w:t xml:space="preserve"> Ibid.</w:t>
      </w:r>
      <w:r>
        <w:t>, p.48</w:t>
      </w:r>
    </w:p>
  </w:footnote>
  <w:footnote w:id="4">
    <w:p w14:paraId="4AF965D4" w14:textId="56463663" w:rsidR="006705BB" w:rsidRDefault="006705BB">
      <w:pPr>
        <w:pStyle w:val="FootnoteText"/>
      </w:pPr>
      <w:r>
        <w:rPr>
          <w:rStyle w:val="FootnoteReference"/>
        </w:rPr>
        <w:footnoteRef/>
      </w:r>
      <w:r w:rsidR="00C63722">
        <w:t xml:space="preserve"> Ibid.</w:t>
      </w:r>
      <w:r>
        <w:t>, p.49</w:t>
      </w:r>
    </w:p>
  </w:footnote>
  <w:footnote w:id="5">
    <w:p w14:paraId="1373A430" w14:textId="6FDECABA" w:rsidR="00157888" w:rsidRDefault="00157888">
      <w:pPr>
        <w:pStyle w:val="FootnoteText"/>
      </w:pPr>
      <w:r>
        <w:rPr>
          <w:rStyle w:val="FootnoteReference"/>
        </w:rPr>
        <w:footnoteRef/>
      </w:r>
      <w:r w:rsidR="00C63722">
        <w:t xml:space="preserve"> Ibid.</w:t>
      </w:r>
      <w:r>
        <w:t>, p.53</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50E9F"/>
    <w:rsid w:val="00012697"/>
    <w:rsid w:val="00032E9D"/>
    <w:rsid w:val="00070260"/>
    <w:rsid w:val="00085818"/>
    <w:rsid w:val="00092A43"/>
    <w:rsid w:val="000F5EEE"/>
    <w:rsid w:val="0014063B"/>
    <w:rsid w:val="00157888"/>
    <w:rsid w:val="001C21D9"/>
    <w:rsid w:val="00215738"/>
    <w:rsid w:val="00283540"/>
    <w:rsid w:val="002851FD"/>
    <w:rsid w:val="00293B70"/>
    <w:rsid w:val="00295E99"/>
    <w:rsid w:val="0029756B"/>
    <w:rsid w:val="002B6343"/>
    <w:rsid w:val="002C6FFA"/>
    <w:rsid w:val="003064FA"/>
    <w:rsid w:val="003B790F"/>
    <w:rsid w:val="003E5628"/>
    <w:rsid w:val="003F0033"/>
    <w:rsid w:val="004663B4"/>
    <w:rsid w:val="00466EC0"/>
    <w:rsid w:val="00494965"/>
    <w:rsid w:val="0051779C"/>
    <w:rsid w:val="0053062E"/>
    <w:rsid w:val="00534A58"/>
    <w:rsid w:val="00536A5C"/>
    <w:rsid w:val="00536D21"/>
    <w:rsid w:val="0055642D"/>
    <w:rsid w:val="00573EFD"/>
    <w:rsid w:val="0059265A"/>
    <w:rsid w:val="005A5F6D"/>
    <w:rsid w:val="005D2709"/>
    <w:rsid w:val="00640615"/>
    <w:rsid w:val="006705BB"/>
    <w:rsid w:val="006C6055"/>
    <w:rsid w:val="00732292"/>
    <w:rsid w:val="00735A02"/>
    <w:rsid w:val="007908EF"/>
    <w:rsid w:val="007A294A"/>
    <w:rsid w:val="007D09D9"/>
    <w:rsid w:val="007D4BBE"/>
    <w:rsid w:val="00826D87"/>
    <w:rsid w:val="00840560"/>
    <w:rsid w:val="008A77F7"/>
    <w:rsid w:val="009024F8"/>
    <w:rsid w:val="0096628C"/>
    <w:rsid w:val="00994672"/>
    <w:rsid w:val="009B1DDD"/>
    <w:rsid w:val="009D0E3D"/>
    <w:rsid w:val="009F6D6F"/>
    <w:rsid w:val="00A216C0"/>
    <w:rsid w:val="00A47996"/>
    <w:rsid w:val="00A62C7C"/>
    <w:rsid w:val="00A80FC3"/>
    <w:rsid w:val="00AD25EB"/>
    <w:rsid w:val="00AD296F"/>
    <w:rsid w:val="00AD7EA6"/>
    <w:rsid w:val="00B25360"/>
    <w:rsid w:val="00B80744"/>
    <w:rsid w:val="00BA6BD1"/>
    <w:rsid w:val="00BE3E77"/>
    <w:rsid w:val="00BF3CA6"/>
    <w:rsid w:val="00C108E2"/>
    <w:rsid w:val="00C113B2"/>
    <w:rsid w:val="00C6359D"/>
    <w:rsid w:val="00C63722"/>
    <w:rsid w:val="00C92A87"/>
    <w:rsid w:val="00CA5370"/>
    <w:rsid w:val="00CB58DC"/>
    <w:rsid w:val="00CB6E42"/>
    <w:rsid w:val="00CC263A"/>
    <w:rsid w:val="00CE14A9"/>
    <w:rsid w:val="00CE4B93"/>
    <w:rsid w:val="00D21D23"/>
    <w:rsid w:val="00D53ED7"/>
    <w:rsid w:val="00D700AD"/>
    <w:rsid w:val="00DD2D5B"/>
    <w:rsid w:val="00DD3866"/>
    <w:rsid w:val="00E208E6"/>
    <w:rsid w:val="00E9463D"/>
    <w:rsid w:val="00EB3568"/>
    <w:rsid w:val="00EB5016"/>
    <w:rsid w:val="00ED4C1F"/>
    <w:rsid w:val="00F466D6"/>
    <w:rsid w:val="00F50E9F"/>
    <w:rsid w:val="00F545B2"/>
    <w:rsid w:val="00F85FAC"/>
    <w:rsid w:val="00F90CFA"/>
    <w:rsid w:val="00FA3930"/>
    <w:rsid w:val="00FC6D8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641061"/>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1C21D9"/>
    <w:pPr>
      <w:spacing w:before="100" w:beforeAutospacing="1" w:after="100" w:afterAutospacing="1"/>
    </w:pPr>
    <w:rPr>
      <w:rFonts w:ascii="Times New Roman" w:hAnsi="Times New Roman" w:cs="Times New Roman"/>
      <w:lang w:eastAsia="en-GB"/>
    </w:rPr>
  </w:style>
  <w:style w:type="paragraph" w:styleId="FootnoteText">
    <w:name w:val="footnote text"/>
    <w:basedOn w:val="Normal"/>
    <w:link w:val="FootnoteTextChar"/>
    <w:uiPriority w:val="99"/>
    <w:unhideWhenUsed/>
    <w:rsid w:val="001C21D9"/>
  </w:style>
  <w:style w:type="character" w:customStyle="1" w:styleId="FootnoteTextChar">
    <w:name w:val="Footnote Text Char"/>
    <w:basedOn w:val="DefaultParagraphFont"/>
    <w:link w:val="FootnoteText"/>
    <w:uiPriority w:val="99"/>
    <w:rsid w:val="001C21D9"/>
  </w:style>
  <w:style w:type="character" w:styleId="FootnoteReference">
    <w:name w:val="footnote reference"/>
    <w:basedOn w:val="DefaultParagraphFont"/>
    <w:uiPriority w:val="99"/>
    <w:unhideWhenUsed/>
    <w:rsid w:val="001C21D9"/>
    <w:rPr>
      <w:vertAlign w:val="superscript"/>
    </w:rPr>
  </w:style>
  <w:style w:type="character" w:customStyle="1" w:styleId="apple-converted-space">
    <w:name w:val="apple-converted-space"/>
    <w:basedOn w:val="DefaultParagraphFont"/>
    <w:rsid w:val="00D53ED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2939943">
      <w:bodyDiv w:val="1"/>
      <w:marLeft w:val="0"/>
      <w:marRight w:val="0"/>
      <w:marTop w:val="0"/>
      <w:marBottom w:val="0"/>
      <w:divBdr>
        <w:top w:val="none" w:sz="0" w:space="0" w:color="auto"/>
        <w:left w:val="none" w:sz="0" w:space="0" w:color="auto"/>
        <w:bottom w:val="none" w:sz="0" w:space="0" w:color="auto"/>
        <w:right w:val="none" w:sz="0" w:space="0" w:color="auto"/>
      </w:divBdr>
      <w:divsChild>
        <w:div w:id="324558054">
          <w:marLeft w:val="0"/>
          <w:marRight w:val="0"/>
          <w:marTop w:val="0"/>
          <w:marBottom w:val="0"/>
          <w:divBdr>
            <w:top w:val="none" w:sz="0" w:space="0" w:color="auto"/>
            <w:left w:val="none" w:sz="0" w:space="0" w:color="auto"/>
            <w:bottom w:val="none" w:sz="0" w:space="0" w:color="auto"/>
            <w:right w:val="none" w:sz="0" w:space="0" w:color="auto"/>
          </w:divBdr>
          <w:divsChild>
            <w:div w:id="748038741">
              <w:marLeft w:val="0"/>
              <w:marRight w:val="0"/>
              <w:marTop w:val="0"/>
              <w:marBottom w:val="0"/>
              <w:divBdr>
                <w:top w:val="none" w:sz="0" w:space="0" w:color="auto"/>
                <w:left w:val="none" w:sz="0" w:space="0" w:color="auto"/>
                <w:bottom w:val="none" w:sz="0" w:space="0" w:color="auto"/>
                <w:right w:val="none" w:sz="0" w:space="0" w:color="auto"/>
              </w:divBdr>
              <w:divsChild>
                <w:div w:id="9680525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1338422">
      <w:bodyDiv w:val="1"/>
      <w:marLeft w:val="0"/>
      <w:marRight w:val="0"/>
      <w:marTop w:val="0"/>
      <w:marBottom w:val="0"/>
      <w:divBdr>
        <w:top w:val="none" w:sz="0" w:space="0" w:color="auto"/>
        <w:left w:val="none" w:sz="0" w:space="0" w:color="auto"/>
        <w:bottom w:val="none" w:sz="0" w:space="0" w:color="auto"/>
        <w:right w:val="none" w:sz="0" w:space="0" w:color="auto"/>
      </w:divBdr>
      <w:divsChild>
        <w:div w:id="2020693412">
          <w:marLeft w:val="0"/>
          <w:marRight w:val="0"/>
          <w:marTop w:val="0"/>
          <w:marBottom w:val="0"/>
          <w:divBdr>
            <w:top w:val="none" w:sz="0" w:space="0" w:color="auto"/>
            <w:left w:val="none" w:sz="0" w:space="0" w:color="auto"/>
            <w:bottom w:val="none" w:sz="0" w:space="0" w:color="auto"/>
            <w:right w:val="none" w:sz="0" w:space="0" w:color="auto"/>
          </w:divBdr>
          <w:divsChild>
            <w:div w:id="2093120881">
              <w:marLeft w:val="0"/>
              <w:marRight w:val="0"/>
              <w:marTop w:val="0"/>
              <w:marBottom w:val="0"/>
              <w:divBdr>
                <w:top w:val="none" w:sz="0" w:space="0" w:color="auto"/>
                <w:left w:val="none" w:sz="0" w:space="0" w:color="auto"/>
                <w:bottom w:val="none" w:sz="0" w:space="0" w:color="auto"/>
                <w:right w:val="none" w:sz="0" w:space="0" w:color="auto"/>
              </w:divBdr>
              <w:divsChild>
                <w:div w:id="20762007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33711682">
      <w:bodyDiv w:val="1"/>
      <w:marLeft w:val="0"/>
      <w:marRight w:val="0"/>
      <w:marTop w:val="0"/>
      <w:marBottom w:val="0"/>
      <w:divBdr>
        <w:top w:val="none" w:sz="0" w:space="0" w:color="auto"/>
        <w:left w:val="none" w:sz="0" w:space="0" w:color="auto"/>
        <w:bottom w:val="none" w:sz="0" w:space="0" w:color="auto"/>
        <w:right w:val="none" w:sz="0" w:space="0" w:color="auto"/>
      </w:divBdr>
    </w:div>
    <w:div w:id="248127167">
      <w:bodyDiv w:val="1"/>
      <w:marLeft w:val="0"/>
      <w:marRight w:val="0"/>
      <w:marTop w:val="0"/>
      <w:marBottom w:val="0"/>
      <w:divBdr>
        <w:top w:val="none" w:sz="0" w:space="0" w:color="auto"/>
        <w:left w:val="none" w:sz="0" w:space="0" w:color="auto"/>
        <w:bottom w:val="none" w:sz="0" w:space="0" w:color="auto"/>
        <w:right w:val="none" w:sz="0" w:space="0" w:color="auto"/>
      </w:divBdr>
    </w:div>
    <w:div w:id="335232709">
      <w:bodyDiv w:val="1"/>
      <w:marLeft w:val="0"/>
      <w:marRight w:val="0"/>
      <w:marTop w:val="0"/>
      <w:marBottom w:val="0"/>
      <w:divBdr>
        <w:top w:val="none" w:sz="0" w:space="0" w:color="auto"/>
        <w:left w:val="none" w:sz="0" w:space="0" w:color="auto"/>
        <w:bottom w:val="none" w:sz="0" w:space="0" w:color="auto"/>
        <w:right w:val="none" w:sz="0" w:space="0" w:color="auto"/>
      </w:divBdr>
    </w:div>
    <w:div w:id="699821563">
      <w:bodyDiv w:val="1"/>
      <w:marLeft w:val="0"/>
      <w:marRight w:val="0"/>
      <w:marTop w:val="0"/>
      <w:marBottom w:val="0"/>
      <w:divBdr>
        <w:top w:val="none" w:sz="0" w:space="0" w:color="auto"/>
        <w:left w:val="none" w:sz="0" w:space="0" w:color="auto"/>
        <w:bottom w:val="none" w:sz="0" w:space="0" w:color="auto"/>
        <w:right w:val="none" w:sz="0" w:space="0" w:color="auto"/>
      </w:divBdr>
      <w:divsChild>
        <w:div w:id="77755104">
          <w:marLeft w:val="0"/>
          <w:marRight w:val="0"/>
          <w:marTop w:val="0"/>
          <w:marBottom w:val="0"/>
          <w:divBdr>
            <w:top w:val="none" w:sz="0" w:space="0" w:color="auto"/>
            <w:left w:val="none" w:sz="0" w:space="0" w:color="auto"/>
            <w:bottom w:val="none" w:sz="0" w:space="0" w:color="auto"/>
            <w:right w:val="none" w:sz="0" w:space="0" w:color="auto"/>
          </w:divBdr>
          <w:divsChild>
            <w:div w:id="1385065213">
              <w:marLeft w:val="0"/>
              <w:marRight w:val="0"/>
              <w:marTop w:val="0"/>
              <w:marBottom w:val="0"/>
              <w:divBdr>
                <w:top w:val="none" w:sz="0" w:space="0" w:color="auto"/>
                <w:left w:val="none" w:sz="0" w:space="0" w:color="auto"/>
                <w:bottom w:val="none" w:sz="0" w:space="0" w:color="auto"/>
                <w:right w:val="none" w:sz="0" w:space="0" w:color="auto"/>
              </w:divBdr>
              <w:divsChild>
                <w:div w:id="19762516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25707633">
      <w:bodyDiv w:val="1"/>
      <w:marLeft w:val="0"/>
      <w:marRight w:val="0"/>
      <w:marTop w:val="0"/>
      <w:marBottom w:val="0"/>
      <w:divBdr>
        <w:top w:val="none" w:sz="0" w:space="0" w:color="auto"/>
        <w:left w:val="none" w:sz="0" w:space="0" w:color="auto"/>
        <w:bottom w:val="none" w:sz="0" w:space="0" w:color="auto"/>
        <w:right w:val="none" w:sz="0" w:space="0" w:color="auto"/>
      </w:divBdr>
      <w:divsChild>
        <w:div w:id="769352759">
          <w:marLeft w:val="0"/>
          <w:marRight w:val="0"/>
          <w:marTop w:val="0"/>
          <w:marBottom w:val="0"/>
          <w:divBdr>
            <w:top w:val="none" w:sz="0" w:space="0" w:color="auto"/>
            <w:left w:val="none" w:sz="0" w:space="0" w:color="auto"/>
            <w:bottom w:val="none" w:sz="0" w:space="0" w:color="auto"/>
            <w:right w:val="none" w:sz="0" w:space="0" w:color="auto"/>
          </w:divBdr>
          <w:divsChild>
            <w:div w:id="1118523412">
              <w:marLeft w:val="0"/>
              <w:marRight w:val="0"/>
              <w:marTop w:val="0"/>
              <w:marBottom w:val="0"/>
              <w:divBdr>
                <w:top w:val="none" w:sz="0" w:space="0" w:color="auto"/>
                <w:left w:val="none" w:sz="0" w:space="0" w:color="auto"/>
                <w:bottom w:val="none" w:sz="0" w:space="0" w:color="auto"/>
                <w:right w:val="none" w:sz="0" w:space="0" w:color="auto"/>
              </w:divBdr>
              <w:divsChild>
                <w:div w:id="17143848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9509185">
      <w:bodyDiv w:val="1"/>
      <w:marLeft w:val="0"/>
      <w:marRight w:val="0"/>
      <w:marTop w:val="0"/>
      <w:marBottom w:val="0"/>
      <w:divBdr>
        <w:top w:val="none" w:sz="0" w:space="0" w:color="auto"/>
        <w:left w:val="none" w:sz="0" w:space="0" w:color="auto"/>
        <w:bottom w:val="none" w:sz="0" w:space="0" w:color="auto"/>
        <w:right w:val="none" w:sz="0" w:space="0" w:color="auto"/>
      </w:divBdr>
    </w:div>
    <w:div w:id="1832528108">
      <w:bodyDiv w:val="1"/>
      <w:marLeft w:val="0"/>
      <w:marRight w:val="0"/>
      <w:marTop w:val="0"/>
      <w:marBottom w:val="0"/>
      <w:divBdr>
        <w:top w:val="none" w:sz="0" w:space="0" w:color="auto"/>
        <w:left w:val="none" w:sz="0" w:space="0" w:color="auto"/>
        <w:bottom w:val="none" w:sz="0" w:space="0" w:color="auto"/>
        <w:right w:val="none" w:sz="0" w:space="0" w:color="auto"/>
      </w:divBdr>
      <w:divsChild>
        <w:div w:id="31922234">
          <w:marLeft w:val="0"/>
          <w:marRight w:val="0"/>
          <w:marTop w:val="0"/>
          <w:marBottom w:val="0"/>
          <w:divBdr>
            <w:top w:val="none" w:sz="0" w:space="0" w:color="auto"/>
            <w:left w:val="none" w:sz="0" w:space="0" w:color="auto"/>
            <w:bottom w:val="none" w:sz="0" w:space="0" w:color="auto"/>
            <w:right w:val="none" w:sz="0" w:space="0" w:color="auto"/>
          </w:divBdr>
          <w:divsChild>
            <w:div w:id="1521703659">
              <w:marLeft w:val="0"/>
              <w:marRight w:val="0"/>
              <w:marTop w:val="0"/>
              <w:marBottom w:val="0"/>
              <w:divBdr>
                <w:top w:val="none" w:sz="0" w:space="0" w:color="auto"/>
                <w:left w:val="none" w:sz="0" w:space="0" w:color="auto"/>
                <w:bottom w:val="none" w:sz="0" w:space="0" w:color="auto"/>
                <w:right w:val="none" w:sz="0" w:space="0" w:color="auto"/>
              </w:divBdr>
              <w:divsChild>
                <w:div w:id="11058871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file>

<file path=customXml/itemProps1.xml><?xml version="1.0" encoding="utf-8"?>
<ds:datastoreItem xmlns:ds="http://schemas.openxmlformats.org/officeDocument/2006/customXml" ds:itemID="{74827E8F-8A24-C14F-A4BE-236204C13D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267</TotalTime>
  <Pages>6</Pages>
  <Words>1840</Words>
  <Characters>10492</Characters>
  <Application>Microsoft Macintosh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12308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gerscales@yahoo.com</dc:creator>
  <cp:keywords/>
  <dc:description/>
  <cp:lastModifiedBy>gerscales@yahoo.com</cp:lastModifiedBy>
  <cp:revision>9</cp:revision>
  <dcterms:created xsi:type="dcterms:W3CDTF">2018-01-15T13:49:00Z</dcterms:created>
  <dcterms:modified xsi:type="dcterms:W3CDTF">2018-01-19T14:45:00Z</dcterms:modified>
</cp:coreProperties>
</file>