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92849416"/>
        <w:docPartObj>
          <w:docPartGallery w:val="Cover Pages"/>
          <w:docPartUnique/>
        </w:docPartObj>
      </w:sdtPr>
      <w:sdtEndPr/>
      <w:sdtContent>
        <w:p w14:paraId="5F942C8B" w14:textId="6E580410" w:rsidR="00BA3F4E" w:rsidRDefault="00BA3F4E"/>
        <w:p w14:paraId="5FEBBD84" w14:textId="715BF9AD" w:rsidR="00BA3F4E" w:rsidRDefault="00BA3F4E">
          <w:pPr>
            <w:spacing w:after="0" w:line="240" w:lineRule="auto"/>
          </w:pPr>
          <w:r>
            <w:rPr>
              <w:noProof/>
              <w:lang w:eastAsia="en-GB"/>
            </w:rPr>
            <mc:AlternateContent>
              <mc:Choice Requires="wps">
                <w:drawing>
                  <wp:anchor distT="0" distB="0" distL="114300" distR="114300" simplePos="0" relativeHeight="251662336" behindDoc="0" locked="0" layoutInCell="1" allowOverlap="1" wp14:anchorId="3DCDCAF2" wp14:editId="1AEF6B3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0A7C392" w14:textId="0B53B683" w:rsidR="00BA3F4E" w:rsidRDefault="00BA3F4E">
                                    <w:pPr>
                                      <w:pStyle w:val="NoSpacing"/>
                                      <w:jc w:val="right"/>
                                      <w:rPr>
                                        <w:caps/>
                                        <w:color w:val="323E4F" w:themeColor="text2" w:themeShade="BF"/>
                                        <w:sz w:val="40"/>
                                        <w:szCs w:val="40"/>
                                      </w:rPr>
                                    </w:pPr>
                                    <w:r>
                                      <w:rPr>
                                        <w:caps/>
                                        <w:color w:val="323E4F" w:themeColor="text2" w:themeShade="BF"/>
                                        <w:sz w:val="40"/>
                                        <w:szCs w:val="40"/>
                                      </w:rPr>
                                      <w:t>LCBB5002 assessment 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3DCDCAF2"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0A7C392" w14:textId="0B53B683" w:rsidR="00BA3F4E" w:rsidRDefault="00BA3F4E">
                              <w:pPr>
                                <w:pStyle w:val="NoSpacing"/>
                                <w:jc w:val="right"/>
                                <w:rPr>
                                  <w:caps/>
                                  <w:color w:val="323E4F" w:themeColor="text2" w:themeShade="BF"/>
                                  <w:sz w:val="40"/>
                                  <w:szCs w:val="40"/>
                                </w:rPr>
                              </w:pPr>
                              <w:r>
                                <w:rPr>
                                  <w:caps/>
                                  <w:color w:val="323E4F" w:themeColor="text2" w:themeShade="BF"/>
                                  <w:sz w:val="40"/>
                                  <w:szCs w:val="40"/>
                                </w:rPr>
                                <w:t>LCBB5002 assessment 2</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DF14438" wp14:editId="5BD3025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A003772" w14:textId="6914473A" w:rsidR="00BA3F4E" w:rsidRPr="00BA3F4E" w:rsidRDefault="00BA3F4E">
                                    <w:pPr>
                                      <w:pStyle w:val="NoSpacing"/>
                                      <w:jc w:val="right"/>
                                      <w:rPr>
                                        <w:caps/>
                                        <w:color w:val="262626" w:themeColor="text1" w:themeTint="D9"/>
                                        <w:sz w:val="28"/>
                                        <w:szCs w:val="28"/>
                                      </w:rPr>
                                    </w:pPr>
                                    <w:r w:rsidRPr="00BA3F4E">
                                      <w:rPr>
                                        <w:caps/>
                                        <w:color w:val="262626" w:themeColor="text1" w:themeTint="D9"/>
                                        <w:sz w:val="28"/>
                                        <w:szCs w:val="28"/>
                                      </w:rPr>
                                      <w:t>student id</w:t>
                                    </w:r>
                                    <w:proofErr w:type="gramStart"/>
                                    <w:r w:rsidRPr="00BA3F4E">
                                      <w:rPr>
                                        <w:caps/>
                                        <w:color w:val="262626" w:themeColor="text1" w:themeTint="D9"/>
                                        <w:sz w:val="28"/>
                                        <w:szCs w:val="28"/>
                                      </w:rPr>
                                      <w:t>:</w:t>
                                    </w:r>
                                    <w:r w:rsidR="001548E4">
                                      <w:rPr>
                                        <w:caps/>
                                        <w:color w:val="262626" w:themeColor="text1" w:themeTint="D9"/>
                                        <w:sz w:val="28"/>
                                        <w:szCs w:val="28"/>
                                      </w:rPr>
                                      <w:t>1912953</w:t>
                                    </w:r>
                                    <w:proofErr w:type="gramEnd"/>
                                  </w:p>
                                </w:sdtContent>
                              </w:sdt>
                              <w:p w14:paraId="055BE46A" w14:textId="49FD693E" w:rsidR="00BA3F4E" w:rsidRPr="00BA3F4E" w:rsidRDefault="00681454">
                                <w:pPr>
                                  <w:pStyle w:val="NoSpacing"/>
                                  <w:jc w:val="right"/>
                                  <w:rPr>
                                    <w:caps/>
                                    <w:color w:val="262626" w:themeColor="text1" w:themeTint="D9"/>
                                    <w:sz w:val="28"/>
                                    <w:szCs w:val="28"/>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BA3F4E" w:rsidRPr="00BA3F4E">
                                      <w:rPr>
                                        <w:caps/>
                                        <w:color w:val="262626" w:themeColor="text1" w:themeTint="D9"/>
                                        <w:sz w:val="28"/>
                                        <w:szCs w:val="28"/>
                                      </w:rPr>
                                      <w:t>STUDENT NAME:</w:t>
                                    </w:r>
                                    <w:r w:rsidR="001548E4">
                                      <w:rPr>
                                        <w:caps/>
                                        <w:color w:val="262626" w:themeColor="text1" w:themeTint="D9"/>
                                        <w:sz w:val="28"/>
                                        <w:szCs w:val="28"/>
                                      </w:rPr>
                                      <w:t xml:space="preserve"> Tatyana </w:t>
                                    </w:r>
                                    <w:r w:rsidR="001548E4">
                                      <w:rPr>
                                        <w:caps/>
                                        <w:color w:val="262626" w:themeColor="text1" w:themeTint="D9"/>
                                        <w:sz w:val="28"/>
                                        <w:szCs w:val="28"/>
                                      </w:rPr>
                                      <w:t>nikolova</w:t>
                                    </w:r>
                                  </w:sdtContent>
                                </w:sdt>
                              </w:p>
                              <w:p w14:paraId="31565B60" w14:textId="720C5406" w:rsidR="00BA3F4E" w:rsidRPr="00BA3F4E" w:rsidRDefault="00BA3F4E" w:rsidP="00BA3F4E">
                                <w:pPr>
                                  <w:pStyle w:val="NoSpacing"/>
                                  <w:rPr>
                                    <w:caps/>
                                    <w:color w:val="262626" w:themeColor="text1" w:themeTint="D9"/>
                                    <w:sz w:val="28"/>
                                    <w:szCs w:val="28"/>
                                  </w:rPr>
                                </w:pPr>
                                <w:r w:rsidRPr="00BA3F4E">
                                  <w:rPr>
                                    <w:color w:val="262626" w:themeColor="text1" w:themeTint="D9"/>
                                    <w:sz w:val="28"/>
                                    <w:szCs w:val="28"/>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6DF14438" id="_x0000_t202" coordsize="21600,21600" o:spt="202" path="m,l,21600r21600,l21600,xe">
                    <v:stroke joinstyle="miter"/>
                    <v:path gradientshapeok="t" o:connecttype="rect"/>
                  </v:shapetype>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A003772" w14:textId="6914473A" w:rsidR="00BA3F4E" w:rsidRPr="00BA3F4E" w:rsidRDefault="00BA3F4E">
                              <w:pPr>
                                <w:pStyle w:val="NoSpacing"/>
                                <w:jc w:val="right"/>
                                <w:rPr>
                                  <w:caps/>
                                  <w:color w:val="262626" w:themeColor="text1" w:themeTint="D9"/>
                                  <w:sz w:val="28"/>
                                  <w:szCs w:val="28"/>
                                </w:rPr>
                              </w:pPr>
                              <w:r w:rsidRPr="00BA3F4E">
                                <w:rPr>
                                  <w:caps/>
                                  <w:color w:val="262626" w:themeColor="text1" w:themeTint="D9"/>
                                  <w:sz w:val="28"/>
                                  <w:szCs w:val="28"/>
                                </w:rPr>
                                <w:t>student id</w:t>
                              </w:r>
                              <w:proofErr w:type="gramStart"/>
                              <w:r w:rsidRPr="00BA3F4E">
                                <w:rPr>
                                  <w:caps/>
                                  <w:color w:val="262626" w:themeColor="text1" w:themeTint="D9"/>
                                  <w:sz w:val="28"/>
                                  <w:szCs w:val="28"/>
                                </w:rPr>
                                <w:t>:</w:t>
                              </w:r>
                              <w:r w:rsidR="001548E4">
                                <w:rPr>
                                  <w:caps/>
                                  <w:color w:val="262626" w:themeColor="text1" w:themeTint="D9"/>
                                  <w:sz w:val="28"/>
                                  <w:szCs w:val="28"/>
                                </w:rPr>
                                <w:t>1912953</w:t>
                              </w:r>
                              <w:proofErr w:type="gramEnd"/>
                            </w:p>
                          </w:sdtContent>
                        </w:sdt>
                        <w:p w14:paraId="055BE46A" w14:textId="49FD693E" w:rsidR="00BA3F4E" w:rsidRPr="00BA3F4E" w:rsidRDefault="00681454">
                          <w:pPr>
                            <w:pStyle w:val="NoSpacing"/>
                            <w:jc w:val="right"/>
                            <w:rPr>
                              <w:caps/>
                              <w:color w:val="262626" w:themeColor="text1" w:themeTint="D9"/>
                              <w:sz w:val="28"/>
                              <w:szCs w:val="28"/>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BA3F4E" w:rsidRPr="00BA3F4E">
                                <w:rPr>
                                  <w:caps/>
                                  <w:color w:val="262626" w:themeColor="text1" w:themeTint="D9"/>
                                  <w:sz w:val="28"/>
                                  <w:szCs w:val="28"/>
                                </w:rPr>
                                <w:t>STUDENT NAME:</w:t>
                              </w:r>
                              <w:r w:rsidR="001548E4">
                                <w:rPr>
                                  <w:caps/>
                                  <w:color w:val="262626" w:themeColor="text1" w:themeTint="D9"/>
                                  <w:sz w:val="28"/>
                                  <w:szCs w:val="28"/>
                                </w:rPr>
                                <w:t xml:space="preserve"> Tatyana </w:t>
                              </w:r>
                              <w:r w:rsidR="001548E4">
                                <w:rPr>
                                  <w:caps/>
                                  <w:color w:val="262626" w:themeColor="text1" w:themeTint="D9"/>
                                  <w:sz w:val="28"/>
                                  <w:szCs w:val="28"/>
                                </w:rPr>
                                <w:t>nikolova</w:t>
                              </w:r>
                            </w:sdtContent>
                          </w:sdt>
                        </w:p>
                        <w:p w14:paraId="31565B60" w14:textId="720C5406" w:rsidR="00BA3F4E" w:rsidRPr="00BA3F4E" w:rsidRDefault="00BA3F4E" w:rsidP="00BA3F4E">
                          <w:pPr>
                            <w:pStyle w:val="NoSpacing"/>
                            <w:rPr>
                              <w:caps/>
                              <w:color w:val="262626" w:themeColor="text1" w:themeTint="D9"/>
                              <w:sz w:val="28"/>
                              <w:szCs w:val="28"/>
                            </w:rPr>
                          </w:pPr>
                          <w:r w:rsidRPr="00BA3F4E">
                            <w:rPr>
                              <w:color w:val="262626" w:themeColor="text1" w:themeTint="D9"/>
                              <w:sz w:val="28"/>
                              <w:szCs w:val="28"/>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490EAAE3" wp14:editId="52BE9F0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E270D" w14:textId="643D398B" w:rsidR="00BA3F4E" w:rsidRDefault="0068145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A3F4E">
                                      <w:rPr>
                                        <w:caps/>
                                        <w:color w:val="323E4F" w:themeColor="text2" w:themeShade="BF"/>
                                        <w:sz w:val="52"/>
                                        <w:szCs w:val="52"/>
                                      </w:rPr>
                                      <w:t>management accounting</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773D15FB" w14:textId="389C8E85" w:rsidR="00BA3F4E" w:rsidRDefault="001548E4">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90EAAE3"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5E4E270D" w14:textId="643D398B" w:rsidR="00BA3F4E" w:rsidRDefault="0068145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A3F4E">
                                <w:rPr>
                                  <w:caps/>
                                  <w:color w:val="323E4F" w:themeColor="text2" w:themeShade="BF"/>
                                  <w:sz w:val="52"/>
                                  <w:szCs w:val="52"/>
                                </w:rPr>
                                <w:t>management accounting</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773D15FB" w14:textId="389C8E85" w:rsidR="00BA3F4E" w:rsidRDefault="001548E4">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75E7C434" wp14:editId="575EF7F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7D70C40B"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" fillcolor="#4472c4 [3204]" stroked="f" strokeweight="1pt">
                      <o:lock v:ext="edit" aspectratio="t"/>
                    </v:rect>
                    <w10:wrap anchorx="page" anchory="page"/>
                  </v:group>
                </w:pict>
              </mc:Fallback>
            </mc:AlternateContent>
          </w:r>
          <w:r>
            <w:br w:type="page"/>
          </w:r>
        </w:p>
      </w:sdtContent>
    </w:sdt>
    <w:sdt>
      <w:sdtPr>
        <w:rPr>
          <w:rFonts w:ascii="Arial" w:eastAsiaTheme="minorHAnsi" w:hAnsi="Arial" w:cstheme="minorBidi"/>
          <w:b w:val="0"/>
          <w:bCs w:val="0"/>
          <w:color w:val="auto"/>
          <w:sz w:val="26"/>
          <w:szCs w:val="26"/>
          <w:lang w:val="en-GB"/>
        </w:rPr>
        <w:id w:val="-1198309479"/>
        <w:docPartObj>
          <w:docPartGallery w:val="Table of Contents"/>
          <w:docPartUnique/>
        </w:docPartObj>
      </w:sdtPr>
      <w:sdtEndPr>
        <w:rPr>
          <w:noProof/>
        </w:rPr>
      </w:sdtEndPr>
      <w:sdtContent>
        <w:p w14:paraId="0A1C8340" w14:textId="3BD7AE64" w:rsidR="00525ED1" w:rsidRPr="00525ED1" w:rsidRDefault="00525ED1">
          <w:pPr>
            <w:pStyle w:val="TOCHeading"/>
            <w:rPr>
              <w:sz w:val="26"/>
              <w:szCs w:val="26"/>
            </w:rPr>
          </w:pPr>
          <w:r w:rsidRPr="00525ED1">
            <w:rPr>
              <w:sz w:val="26"/>
              <w:szCs w:val="26"/>
            </w:rPr>
            <w:t>Table of Contents</w:t>
          </w:r>
        </w:p>
        <w:p w14:paraId="31CE94B9" w14:textId="6593C770" w:rsidR="00525ED1" w:rsidRPr="00525ED1" w:rsidRDefault="00525ED1">
          <w:pPr>
            <w:pStyle w:val="TOC1"/>
            <w:tabs>
              <w:tab w:val="right" w:leader="dot" w:pos="9016"/>
            </w:tabs>
            <w:rPr>
              <w:noProof/>
              <w:sz w:val="26"/>
              <w:szCs w:val="26"/>
            </w:rPr>
          </w:pPr>
          <w:r w:rsidRPr="00525ED1">
            <w:rPr>
              <w:b w:val="0"/>
              <w:bCs w:val="0"/>
              <w:sz w:val="26"/>
              <w:szCs w:val="26"/>
            </w:rPr>
            <w:fldChar w:fldCharType="begin"/>
          </w:r>
          <w:r w:rsidRPr="00525ED1">
            <w:rPr>
              <w:sz w:val="26"/>
              <w:szCs w:val="26"/>
            </w:rPr>
            <w:instrText xml:space="preserve"> TOC \o "1-3" \h \z \u </w:instrText>
          </w:r>
          <w:r w:rsidRPr="00525ED1">
            <w:rPr>
              <w:b w:val="0"/>
              <w:bCs w:val="0"/>
              <w:sz w:val="26"/>
              <w:szCs w:val="26"/>
            </w:rPr>
            <w:fldChar w:fldCharType="separate"/>
          </w:r>
          <w:hyperlink w:anchor="_Toc102477577" w:history="1">
            <w:r w:rsidRPr="00525ED1">
              <w:rPr>
                <w:rStyle w:val="Hyperlink"/>
                <w:noProof/>
                <w:sz w:val="26"/>
                <w:szCs w:val="26"/>
              </w:rPr>
              <w:t>Introduction</w:t>
            </w:r>
            <w:r w:rsidRPr="00525ED1">
              <w:rPr>
                <w:noProof/>
                <w:webHidden/>
                <w:sz w:val="26"/>
                <w:szCs w:val="26"/>
              </w:rPr>
              <w:tab/>
            </w:r>
            <w:r w:rsidRPr="00525ED1">
              <w:rPr>
                <w:noProof/>
                <w:webHidden/>
                <w:sz w:val="26"/>
                <w:szCs w:val="26"/>
              </w:rPr>
              <w:fldChar w:fldCharType="begin"/>
            </w:r>
            <w:r w:rsidRPr="00525ED1">
              <w:rPr>
                <w:noProof/>
                <w:webHidden/>
                <w:sz w:val="26"/>
                <w:szCs w:val="26"/>
              </w:rPr>
              <w:instrText xml:space="preserve"> PAGEREF _Toc102477577 \h </w:instrText>
            </w:r>
            <w:r w:rsidRPr="00525ED1">
              <w:rPr>
                <w:noProof/>
                <w:webHidden/>
                <w:sz w:val="26"/>
                <w:szCs w:val="26"/>
              </w:rPr>
            </w:r>
            <w:r w:rsidRPr="00525ED1">
              <w:rPr>
                <w:noProof/>
                <w:webHidden/>
                <w:sz w:val="26"/>
                <w:szCs w:val="26"/>
              </w:rPr>
              <w:fldChar w:fldCharType="separate"/>
            </w:r>
            <w:r w:rsidRPr="00525ED1">
              <w:rPr>
                <w:noProof/>
                <w:webHidden/>
                <w:sz w:val="26"/>
                <w:szCs w:val="26"/>
              </w:rPr>
              <w:t>2</w:t>
            </w:r>
            <w:r w:rsidRPr="00525ED1">
              <w:rPr>
                <w:noProof/>
                <w:webHidden/>
                <w:sz w:val="26"/>
                <w:szCs w:val="26"/>
              </w:rPr>
              <w:fldChar w:fldCharType="end"/>
            </w:r>
          </w:hyperlink>
        </w:p>
        <w:p w14:paraId="5D2C583E" w14:textId="2653E8D7" w:rsidR="00525ED1" w:rsidRPr="00525ED1" w:rsidRDefault="00681454">
          <w:pPr>
            <w:pStyle w:val="TOC1"/>
            <w:tabs>
              <w:tab w:val="right" w:leader="dot" w:pos="9016"/>
            </w:tabs>
            <w:rPr>
              <w:noProof/>
              <w:sz w:val="26"/>
              <w:szCs w:val="26"/>
            </w:rPr>
          </w:pPr>
          <w:hyperlink w:anchor="_Toc102477578" w:history="1">
            <w:r w:rsidR="00525ED1" w:rsidRPr="00525ED1">
              <w:rPr>
                <w:rStyle w:val="Hyperlink"/>
                <w:noProof/>
                <w:sz w:val="26"/>
                <w:szCs w:val="26"/>
              </w:rPr>
              <w:t>Part A</w:t>
            </w:r>
            <w:r w:rsidR="00525ED1" w:rsidRPr="00525ED1">
              <w:rPr>
                <w:noProof/>
                <w:webHidden/>
                <w:sz w:val="26"/>
                <w:szCs w:val="26"/>
              </w:rPr>
              <w:tab/>
            </w:r>
            <w:r w:rsidR="00525ED1" w:rsidRPr="00525ED1">
              <w:rPr>
                <w:noProof/>
                <w:webHidden/>
                <w:sz w:val="26"/>
                <w:szCs w:val="26"/>
              </w:rPr>
              <w:fldChar w:fldCharType="begin"/>
            </w:r>
            <w:r w:rsidR="00525ED1" w:rsidRPr="00525ED1">
              <w:rPr>
                <w:noProof/>
                <w:webHidden/>
                <w:sz w:val="26"/>
                <w:szCs w:val="26"/>
              </w:rPr>
              <w:instrText xml:space="preserve"> PAGEREF _Toc102477578 \h </w:instrText>
            </w:r>
            <w:r w:rsidR="00525ED1" w:rsidRPr="00525ED1">
              <w:rPr>
                <w:noProof/>
                <w:webHidden/>
                <w:sz w:val="26"/>
                <w:szCs w:val="26"/>
              </w:rPr>
            </w:r>
            <w:r w:rsidR="00525ED1" w:rsidRPr="00525ED1">
              <w:rPr>
                <w:noProof/>
                <w:webHidden/>
                <w:sz w:val="26"/>
                <w:szCs w:val="26"/>
              </w:rPr>
              <w:fldChar w:fldCharType="separate"/>
            </w:r>
            <w:r w:rsidR="00525ED1" w:rsidRPr="00525ED1">
              <w:rPr>
                <w:noProof/>
                <w:webHidden/>
                <w:sz w:val="26"/>
                <w:szCs w:val="26"/>
              </w:rPr>
              <w:t>2</w:t>
            </w:r>
            <w:r w:rsidR="00525ED1" w:rsidRPr="00525ED1">
              <w:rPr>
                <w:noProof/>
                <w:webHidden/>
                <w:sz w:val="26"/>
                <w:szCs w:val="26"/>
              </w:rPr>
              <w:fldChar w:fldCharType="end"/>
            </w:r>
          </w:hyperlink>
        </w:p>
        <w:p w14:paraId="094236F7" w14:textId="40EC1582" w:rsidR="00525ED1" w:rsidRPr="00525ED1" w:rsidRDefault="00681454">
          <w:pPr>
            <w:pStyle w:val="TOC1"/>
            <w:tabs>
              <w:tab w:val="right" w:leader="dot" w:pos="9016"/>
            </w:tabs>
            <w:rPr>
              <w:noProof/>
              <w:sz w:val="26"/>
              <w:szCs w:val="26"/>
            </w:rPr>
          </w:pPr>
          <w:hyperlink w:anchor="_Toc102477579" w:history="1">
            <w:r w:rsidR="00525ED1" w:rsidRPr="00525ED1">
              <w:rPr>
                <w:rStyle w:val="Hyperlink"/>
                <w:noProof/>
                <w:sz w:val="26"/>
                <w:szCs w:val="26"/>
              </w:rPr>
              <w:t>Part B</w:t>
            </w:r>
            <w:r w:rsidR="00525ED1" w:rsidRPr="00525ED1">
              <w:rPr>
                <w:noProof/>
                <w:webHidden/>
                <w:sz w:val="26"/>
                <w:szCs w:val="26"/>
              </w:rPr>
              <w:tab/>
            </w:r>
            <w:r w:rsidR="00525ED1" w:rsidRPr="00525ED1">
              <w:rPr>
                <w:noProof/>
                <w:webHidden/>
                <w:sz w:val="26"/>
                <w:szCs w:val="26"/>
              </w:rPr>
              <w:fldChar w:fldCharType="begin"/>
            </w:r>
            <w:r w:rsidR="00525ED1" w:rsidRPr="00525ED1">
              <w:rPr>
                <w:noProof/>
                <w:webHidden/>
                <w:sz w:val="26"/>
                <w:szCs w:val="26"/>
              </w:rPr>
              <w:instrText xml:space="preserve"> PAGEREF _Toc102477579 \h </w:instrText>
            </w:r>
            <w:r w:rsidR="00525ED1" w:rsidRPr="00525ED1">
              <w:rPr>
                <w:noProof/>
                <w:webHidden/>
                <w:sz w:val="26"/>
                <w:szCs w:val="26"/>
              </w:rPr>
            </w:r>
            <w:r w:rsidR="00525ED1" w:rsidRPr="00525ED1">
              <w:rPr>
                <w:noProof/>
                <w:webHidden/>
                <w:sz w:val="26"/>
                <w:szCs w:val="26"/>
              </w:rPr>
              <w:fldChar w:fldCharType="separate"/>
            </w:r>
            <w:r w:rsidR="00525ED1" w:rsidRPr="00525ED1">
              <w:rPr>
                <w:noProof/>
                <w:webHidden/>
                <w:sz w:val="26"/>
                <w:szCs w:val="26"/>
              </w:rPr>
              <w:t>4</w:t>
            </w:r>
            <w:r w:rsidR="00525ED1" w:rsidRPr="00525ED1">
              <w:rPr>
                <w:noProof/>
                <w:webHidden/>
                <w:sz w:val="26"/>
                <w:szCs w:val="26"/>
              </w:rPr>
              <w:fldChar w:fldCharType="end"/>
            </w:r>
          </w:hyperlink>
        </w:p>
        <w:p w14:paraId="4C435F8C" w14:textId="655F3D82" w:rsidR="00525ED1" w:rsidRPr="00525ED1" w:rsidRDefault="00681454">
          <w:pPr>
            <w:pStyle w:val="TOC1"/>
            <w:tabs>
              <w:tab w:val="right" w:leader="dot" w:pos="9016"/>
            </w:tabs>
            <w:rPr>
              <w:noProof/>
              <w:sz w:val="26"/>
              <w:szCs w:val="26"/>
            </w:rPr>
          </w:pPr>
          <w:hyperlink w:anchor="_Toc102477580" w:history="1">
            <w:r w:rsidR="00525ED1" w:rsidRPr="00525ED1">
              <w:rPr>
                <w:rStyle w:val="Hyperlink"/>
                <w:noProof/>
                <w:sz w:val="26"/>
                <w:szCs w:val="26"/>
              </w:rPr>
              <w:t>Conclusion</w:t>
            </w:r>
            <w:r w:rsidR="00525ED1" w:rsidRPr="00525ED1">
              <w:rPr>
                <w:noProof/>
                <w:webHidden/>
                <w:sz w:val="26"/>
                <w:szCs w:val="26"/>
              </w:rPr>
              <w:tab/>
            </w:r>
            <w:r w:rsidR="00525ED1" w:rsidRPr="00525ED1">
              <w:rPr>
                <w:noProof/>
                <w:webHidden/>
                <w:sz w:val="26"/>
                <w:szCs w:val="26"/>
              </w:rPr>
              <w:fldChar w:fldCharType="begin"/>
            </w:r>
            <w:r w:rsidR="00525ED1" w:rsidRPr="00525ED1">
              <w:rPr>
                <w:noProof/>
                <w:webHidden/>
                <w:sz w:val="26"/>
                <w:szCs w:val="26"/>
              </w:rPr>
              <w:instrText xml:space="preserve"> PAGEREF _Toc102477580 \h </w:instrText>
            </w:r>
            <w:r w:rsidR="00525ED1" w:rsidRPr="00525ED1">
              <w:rPr>
                <w:noProof/>
                <w:webHidden/>
                <w:sz w:val="26"/>
                <w:szCs w:val="26"/>
              </w:rPr>
            </w:r>
            <w:r w:rsidR="00525ED1" w:rsidRPr="00525ED1">
              <w:rPr>
                <w:noProof/>
                <w:webHidden/>
                <w:sz w:val="26"/>
                <w:szCs w:val="26"/>
              </w:rPr>
              <w:fldChar w:fldCharType="separate"/>
            </w:r>
            <w:r w:rsidR="00525ED1" w:rsidRPr="00525ED1">
              <w:rPr>
                <w:noProof/>
                <w:webHidden/>
                <w:sz w:val="26"/>
                <w:szCs w:val="26"/>
              </w:rPr>
              <w:t>6</w:t>
            </w:r>
            <w:r w:rsidR="00525ED1" w:rsidRPr="00525ED1">
              <w:rPr>
                <w:noProof/>
                <w:webHidden/>
                <w:sz w:val="26"/>
                <w:szCs w:val="26"/>
              </w:rPr>
              <w:fldChar w:fldCharType="end"/>
            </w:r>
          </w:hyperlink>
        </w:p>
        <w:p w14:paraId="4FB55214" w14:textId="439D63D3" w:rsidR="00525ED1" w:rsidRPr="00525ED1" w:rsidRDefault="00681454">
          <w:pPr>
            <w:pStyle w:val="TOC1"/>
            <w:tabs>
              <w:tab w:val="right" w:leader="dot" w:pos="9016"/>
            </w:tabs>
            <w:rPr>
              <w:noProof/>
              <w:sz w:val="26"/>
              <w:szCs w:val="26"/>
            </w:rPr>
          </w:pPr>
          <w:hyperlink w:anchor="_Toc102477581" w:history="1">
            <w:r w:rsidR="00525ED1" w:rsidRPr="00525ED1">
              <w:rPr>
                <w:rStyle w:val="Hyperlink"/>
                <w:noProof/>
                <w:sz w:val="26"/>
                <w:szCs w:val="26"/>
              </w:rPr>
              <w:t>References</w:t>
            </w:r>
            <w:r w:rsidR="00525ED1" w:rsidRPr="00525ED1">
              <w:rPr>
                <w:noProof/>
                <w:webHidden/>
                <w:sz w:val="26"/>
                <w:szCs w:val="26"/>
              </w:rPr>
              <w:tab/>
            </w:r>
            <w:r w:rsidR="00525ED1" w:rsidRPr="00525ED1">
              <w:rPr>
                <w:noProof/>
                <w:webHidden/>
                <w:sz w:val="26"/>
                <w:szCs w:val="26"/>
              </w:rPr>
              <w:fldChar w:fldCharType="begin"/>
            </w:r>
            <w:r w:rsidR="00525ED1" w:rsidRPr="00525ED1">
              <w:rPr>
                <w:noProof/>
                <w:webHidden/>
                <w:sz w:val="26"/>
                <w:szCs w:val="26"/>
              </w:rPr>
              <w:instrText xml:space="preserve"> PAGEREF _Toc102477581 \h </w:instrText>
            </w:r>
            <w:r w:rsidR="00525ED1" w:rsidRPr="00525ED1">
              <w:rPr>
                <w:noProof/>
                <w:webHidden/>
                <w:sz w:val="26"/>
                <w:szCs w:val="26"/>
              </w:rPr>
            </w:r>
            <w:r w:rsidR="00525ED1" w:rsidRPr="00525ED1">
              <w:rPr>
                <w:noProof/>
                <w:webHidden/>
                <w:sz w:val="26"/>
                <w:szCs w:val="26"/>
              </w:rPr>
              <w:fldChar w:fldCharType="separate"/>
            </w:r>
            <w:r w:rsidR="00525ED1" w:rsidRPr="00525ED1">
              <w:rPr>
                <w:noProof/>
                <w:webHidden/>
                <w:sz w:val="26"/>
                <w:szCs w:val="26"/>
              </w:rPr>
              <w:t>7</w:t>
            </w:r>
            <w:r w:rsidR="00525ED1" w:rsidRPr="00525ED1">
              <w:rPr>
                <w:noProof/>
                <w:webHidden/>
                <w:sz w:val="26"/>
                <w:szCs w:val="26"/>
              </w:rPr>
              <w:fldChar w:fldCharType="end"/>
            </w:r>
          </w:hyperlink>
        </w:p>
        <w:p w14:paraId="02E3ED0B" w14:textId="080B7D6F" w:rsidR="00525ED1" w:rsidRPr="00525ED1" w:rsidRDefault="00525ED1">
          <w:pPr>
            <w:rPr>
              <w:sz w:val="26"/>
              <w:szCs w:val="26"/>
            </w:rPr>
          </w:pPr>
          <w:r w:rsidRPr="00525ED1">
            <w:rPr>
              <w:b/>
              <w:bCs/>
              <w:noProof/>
              <w:sz w:val="26"/>
              <w:szCs w:val="26"/>
            </w:rPr>
            <w:fldChar w:fldCharType="end"/>
          </w:r>
        </w:p>
      </w:sdtContent>
    </w:sdt>
    <w:p w14:paraId="317F2D07" w14:textId="7233FD0A" w:rsidR="00FE6EE1" w:rsidRPr="00525ED1" w:rsidRDefault="00681454">
      <w:pPr>
        <w:rPr>
          <w:sz w:val="26"/>
          <w:szCs w:val="26"/>
        </w:rPr>
      </w:pPr>
    </w:p>
    <w:p w14:paraId="4F7F6DA1" w14:textId="669DA336" w:rsidR="00BA3F4E" w:rsidRDefault="00BA3F4E"/>
    <w:p w14:paraId="488B33C5" w14:textId="1F4DEEA6" w:rsidR="00BA3F4E" w:rsidRDefault="00BA3F4E"/>
    <w:p w14:paraId="0BC9273B" w14:textId="3EF2BC81" w:rsidR="00BA3F4E" w:rsidRDefault="00BA3F4E"/>
    <w:p w14:paraId="013671F1" w14:textId="20BDCC32" w:rsidR="00BA3F4E" w:rsidRDefault="00BA3F4E"/>
    <w:p w14:paraId="2C4F62FF" w14:textId="7C95A4E4" w:rsidR="00BA3F4E" w:rsidRDefault="00BA3F4E"/>
    <w:p w14:paraId="13E3B5A1" w14:textId="21BBA7D9" w:rsidR="00BA3F4E" w:rsidRDefault="00BA3F4E"/>
    <w:p w14:paraId="3722F8D0" w14:textId="53B01A41" w:rsidR="00BA3F4E" w:rsidRDefault="00BA3F4E"/>
    <w:p w14:paraId="25EC0F86" w14:textId="6C1C4E56" w:rsidR="00BA3F4E" w:rsidRDefault="00BA3F4E"/>
    <w:p w14:paraId="14F61E19" w14:textId="40ED6B71" w:rsidR="00BA3F4E" w:rsidRDefault="00BA3F4E"/>
    <w:p w14:paraId="6F3F9707" w14:textId="7591E498" w:rsidR="00BA3F4E" w:rsidRDefault="00BA3F4E"/>
    <w:p w14:paraId="78FBA190" w14:textId="68720560" w:rsidR="00BA3F4E" w:rsidRDefault="00BA3F4E"/>
    <w:p w14:paraId="79451BA6" w14:textId="6B429F18" w:rsidR="00BA3F4E" w:rsidRDefault="00BA3F4E"/>
    <w:p w14:paraId="75DE5C38" w14:textId="6E84BDF6" w:rsidR="00BA3F4E" w:rsidRDefault="00BA3F4E"/>
    <w:p w14:paraId="75787CAD" w14:textId="2A53F1DC" w:rsidR="00BA3F4E" w:rsidRDefault="00BA3F4E"/>
    <w:p w14:paraId="717245E2" w14:textId="47EFDB73" w:rsidR="00BA3F4E" w:rsidRDefault="00BA3F4E"/>
    <w:p w14:paraId="57C2976E" w14:textId="5F3829D4" w:rsidR="00BA3F4E" w:rsidRDefault="00BA3F4E"/>
    <w:p w14:paraId="04271175" w14:textId="69D56E5F" w:rsidR="00BA3F4E" w:rsidRDefault="00BA3F4E"/>
    <w:p w14:paraId="3BF82D8B" w14:textId="3AF81114" w:rsidR="00BA3F4E" w:rsidRDefault="00BA3F4E"/>
    <w:p w14:paraId="59B3EF1A" w14:textId="3DBBFC9D" w:rsidR="00BA3F4E" w:rsidRDefault="00BA3F4E" w:rsidP="00D34157">
      <w:pPr>
        <w:pStyle w:val="Heading1"/>
      </w:pPr>
      <w:bookmarkStart w:id="0" w:name="_Toc102477577"/>
      <w:r>
        <w:lastRenderedPageBreak/>
        <w:t>Introduction</w:t>
      </w:r>
      <w:bookmarkEnd w:id="0"/>
    </w:p>
    <w:p w14:paraId="6FD6F5F0" w14:textId="56DBA076" w:rsidR="00BA3F4E" w:rsidRDefault="001B1D2C">
      <w:r w:rsidRPr="001B1D2C">
        <w:t xml:space="preserve">The concept of managerial </w:t>
      </w:r>
      <w:r w:rsidR="00525ED1">
        <w:t>accounting</w:t>
      </w:r>
      <w:r w:rsidRPr="001B1D2C">
        <w:t xml:space="preserve"> is focused on how the organization's financial data and functional tasks are observed internally (</w:t>
      </w:r>
      <w:r w:rsidR="005657F8">
        <w:t>Drury</w:t>
      </w:r>
      <w:r w:rsidRPr="001B1D2C">
        <w:t>, 201</w:t>
      </w:r>
      <w:r w:rsidR="005657F8">
        <w:t>8</w:t>
      </w:r>
      <w:r w:rsidRPr="001B1D2C">
        <w:t>). Only a few key staff members use accounting data and this is the normal contrast between them and cash reserves. Throughout this methodology, the monetary service talks to the organization's leaders, credits explanations and reports, as well as revenues and related accounting records. The owner company, Amana Ltd, which offers guest goods, was used in this study. The coronavirus pandemic has also appeared in the long term in England, provoking specialists to impose restrictions on movement and portability, which is detrimental to holidaymakers. This archive includes the necessary and expected monetary annual expenditure plans, as well as the current implementation of the organization. Along with them, give appropriate ideas for change.</w:t>
      </w:r>
    </w:p>
    <w:p w14:paraId="0CDDF599" w14:textId="1F8635E4" w:rsidR="00BA3F4E" w:rsidRDefault="00BA3F4E" w:rsidP="00D34157">
      <w:pPr>
        <w:pStyle w:val="Heading1"/>
      </w:pPr>
      <w:bookmarkStart w:id="1" w:name="_Toc102477578"/>
      <w:r>
        <w:t>Part A</w:t>
      </w:r>
      <w:bookmarkEnd w:id="1"/>
    </w:p>
    <w:p w14:paraId="7ACE1FC0" w14:textId="003D68ED" w:rsidR="00BA3F4E" w:rsidRPr="00D34157" w:rsidRDefault="00BA3F4E">
      <w:pPr>
        <w:rPr>
          <w:b/>
          <w:bCs/>
        </w:rPr>
      </w:pPr>
      <w:r w:rsidRPr="00D34157">
        <w:rPr>
          <w:b/>
          <w:bCs/>
        </w:rPr>
        <w:t>Monthly budget report:</w:t>
      </w:r>
    </w:p>
    <w:p w14:paraId="4EEF0D5C" w14:textId="78022861" w:rsidR="00BA3F4E" w:rsidRDefault="001B1D2C" w:rsidP="00EF7975">
      <w:r w:rsidRPr="001B1D2C">
        <w:t xml:space="preserve">The forecast of the organization is a statement of monetary results, which predicts the annual total profit and consumption in view of the earlier benefits for the organization, with expected revenues and shortcomings. In a different way, this is a review that shows the current and projected results of the mall. The organization at the end of the financial quarter of the expenditure plan allows this to be considered, assuming that the estimates given at the beginning of the system and the information on the final conclusion change significantly. This is a basic apparatus, as it allows the organization to see whether parts of the organization meet the objectives of their expenditures, as well as which regions or units need to be adjusted </w:t>
      </w:r>
      <w:r w:rsidR="005657F8" w:rsidRPr="005657F8">
        <w:t>(</w:t>
      </w:r>
      <w:proofErr w:type="spellStart"/>
      <w:r w:rsidR="005657F8" w:rsidRPr="005657F8">
        <w:t>Alsharari</w:t>
      </w:r>
      <w:proofErr w:type="spellEnd"/>
      <w:r w:rsidR="005657F8" w:rsidRPr="005657F8">
        <w:t>, 2019)</w:t>
      </w:r>
      <w:r w:rsidR="005657F8">
        <w:t>/</w:t>
      </w:r>
    </w:p>
    <w:p w14:paraId="5970B8E5" w14:textId="54721E9A" w:rsidR="00EF7975" w:rsidRDefault="00EF7975" w:rsidP="00EF7975">
      <w:r>
        <w:t>TABLE</w:t>
      </w:r>
    </w:p>
    <w:p w14:paraId="1273E890" w14:textId="4EB88A70" w:rsidR="00BA3F4E" w:rsidRPr="00D34157" w:rsidRDefault="00BA3F4E">
      <w:pPr>
        <w:rPr>
          <w:b/>
          <w:bCs/>
        </w:rPr>
      </w:pPr>
      <w:r w:rsidRPr="00D34157">
        <w:rPr>
          <w:b/>
          <w:bCs/>
        </w:rPr>
        <w:t>Analysis:</w:t>
      </w:r>
    </w:p>
    <w:p w14:paraId="416033EA" w14:textId="77777777" w:rsidR="001B1D2C" w:rsidRDefault="001B1D2C" w:rsidP="001B1D2C">
      <w:proofErr w:type="spellStart"/>
      <w:r>
        <w:t>Analyzed</w:t>
      </w:r>
      <w:proofErr w:type="spellEnd"/>
      <w:r>
        <w:t xml:space="preserve"> with the help of the review of the results, they identify discrepancies between the first and real financial plans, as can be seen from the deviations. There are huge contrasts in volume devices that have a huge impact on judgment. For future exercises, the Monetary Division has planned 100,000 to 80,000 production machines. The substance is coordinated by 250,000 companies, 400,000 workers and 150,000 teachers. Indeed, they are more normal to the point where the projected amount no longer matches the actual amount and deviations can be felt. Some circumstances are advantageous, while some are negative. Amana's deficit hit hard in the middle of 2020, as passengers could not fly for the Easter holidays.</w:t>
      </w:r>
    </w:p>
    <w:p w14:paraId="22B46051" w14:textId="77777777" w:rsidR="001B1D2C" w:rsidRDefault="001B1D2C" w:rsidP="001B1D2C">
      <w:r>
        <w:t xml:space="preserve">Purchases increased to some extent throughout the 2020, but at that time any additional subsidies produced during the period were exhausted by a prolonged blockade in the end of 2020 and beginning later in 2021. Initially, Amana Ltd was </w:t>
      </w:r>
      <w:r>
        <w:lastRenderedPageBreak/>
        <w:t>usually run in retail outlets with a useful web filling as the main advertising tool. Mr. Amana, the owner of the organization, identified various panels and proposed a reduction in compensation. To increase profits in all cases, the main thing is to reduce the price of goods sold. It supports the legitimate achievement of long-term results (</w:t>
      </w:r>
      <w:proofErr w:type="spellStart"/>
      <w:r>
        <w:t>Aouni</w:t>
      </w:r>
      <w:proofErr w:type="spellEnd"/>
      <w:r>
        <w:t xml:space="preserve">, </w:t>
      </w:r>
      <w:proofErr w:type="spellStart"/>
      <w:r>
        <w:t>McGillis</w:t>
      </w:r>
      <w:proofErr w:type="spellEnd"/>
      <w:r>
        <w:t xml:space="preserve"> and </w:t>
      </w:r>
      <w:proofErr w:type="spellStart"/>
      <w:r>
        <w:t>Abdulkarim</w:t>
      </w:r>
      <w:proofErr w:type="spellEnd"/>
      <w:r>
        <w:t>, 2017). This is anything but a real cost-cutting technique to help with strength. To achieve this, you will need to use the above-mentioned methodologies: Increase staff engagement through job viability studies that perceive and reward workers' achievements, as well as show them advertising capacity and send items, so that customers can make different exchanges in one go.</w:t>
      </w:r>
    </w:p>
    <w:p w14:paraId="5746CFB0" w14:textId="692674FA" w:rsidR="00EF7975" w:rsidRDefault="001B1D2C" w:rsidP="001B1D2C">
      <w:r>
        <w:t>Buyers are surveyed to decide everything that buyers want to encounter when presenting food products. Acquiring new customers: additional buyers would help the business grow. Observe the immediate opportunities by conducting an information survey to decide whether the brand can be introduced in new regions. The customer allows for further development of customer relationships, which makes a crusade of the availability of labour.</w:t>
      </w:r>
    </w:p>
    <w:p w14:paraId="5098F471" w14:textId="4F3442F1" w:rsidR="00BA3F4E" w:rsidRPr="00D34157" w:rsidRDefault="00BA3F4E">
      <w:pPr>
        <w:rPr>
          <w:b/>
          <w:bCs/>
        </w:rPr>
      </w:pPr>
      <w:r w:rsidRPr="00D34157">
        <w:rPr>
          <w:b/>
          <w:bCs/>
        </w:rPr>
        <w:t>Suggestions:</w:t>
      </w:r>
    </w:p>
    <w:p w14:paraId="4AE6741E" w14:textId="77777777" w:rsidR="001B1D2C" w:rsidRDefault="001B1D2C" w:rsidP="001B1D2C">
      <w:r>
        <w:t>Amana sets targets for various related monetary improvements in 2020, including:</w:t>
      </w:r>
    </w:p>
    <w:p w14:paraId="06016D75" w14:textId="77777777" w:rsidR="001B1D2C" w:rsidRDefault="001B1D2C" w:rsidP="001B1D2C">
      <w:r>
        <w:t>• Expected income: This is a key area for improvement where the appropriate amount of potential benefits is expected. Encourage resource designations and choose both short- and medium-term goals based on the figure. These are the revenues that an organization hopes to make from the sale of items and exercises. Break the possible and expected price of the manufactured items or the benefits provided are remembered with inaccurate value. When the organization has been in business for more than a year, experience can help them calculate several components. Assuming that innovation is evolving, work with territorial income, using these numbers to draw up a financial plan. If the organization is not a virgin, look at the performance of such regional organizations and use these insights to provide solid performance indicators. Gradually, if we assume that the company is young or settled, the main thing is to stay practical, regardless of the preventive beautification.</w:t>
      </w:r>
    </w:p>
    <w:p w14:paraId="7FD0CAB6" w14:textId="77777777" w:rsidR="001B1D2C" w:rsidRDefault="001B1D2C" w:rsidP="001B1D2C">
      <w:r>
        <w:t>• Accounting is comprehensive: it is too easy for presidents to ignore irreplaceable data, especially when it's time. However, all costs, parts and small targets must be rewarded within this framework. As a boss, Amana has to monitor the company's costs over time, from TV commercials to paper cutting parts. It is possible to summarize the subtleties only to. Once you're done with the schedule, consider all the open doors for another monetary year in the assumption. Pay carefully for monetary developments, while depending entirely on past realities. Deploy experienced employees to recognize associations, respond to customers and clients, weed out competitors, and give market sentiments that are realistic about the smallest details of their revelations (</w:t>
      </w:r>
      <w:proofErr w:type="spellStart"/>
      <w:r>
        <w:t>Shil</w:t>
      </w:r>
      <w:proofErr w:type="spellEnd"/>
      <w:r>
        <w:t xml:space="preserve">, </w:t>
      </w:r>
      <w:proofErr w:type="spellStart"/>
      <w:r>
        <w:t>Hoque</w:t>
      </w:r>
      <w:proofErr w:type="spellEnd"/>
      <w:r>
        <w:t xml:space="preserve"> and </w:t>
      </w:r>
      <w:proofErr w:type="spellStart"/>
      <w:r>
        <w:t>Akter</w:t>
      </w:r>
      <w:proofErr w:type="spellEnd"/>
      <w:r>
        <w:t>, 2019).</w:t>
      </w:r>
    </w:p>
    <w:p w14:paraId="07FDA494" w14:textId="77777777" w:rsidR="001B1D2C" w:rsidRDefault="001B1D2C" w:rsidP="001B1D2C">
      <w:r>
        <w:lastRenderedPageBreak/>
        <w:t>• Changing costs: In light of the organization's statement, the costs to administrations or something highlighted in this section may vary. At least for now, accept that you are running an unstable element in the economy. The next step is to gather additional information. Contingent costs apply to all malls that value goods, customers' commitment to creating buyers, and supplier exercises that change to grow.</w:t>
      </w:r>
    </w:p>
    <w:p w14:paraId="289F6A01" w14:textId="71919EC3" w:rsidR="001B1D2C" w:rsidRDefault="001B1D2C" w:rsidP="001B1D2C">
      <w:r>
        <w:t xml:space="preserve">• Constant price: Static cost is the cost and request for exactly the same amount of a specific value as the clockwork. Land rent, housing loans and energy bills, workers' compensation, media communications hardware, payment frameworks and protection fees are largely fixed costs. Such costs should be reflected in the financial plan; therefore, exactly the same amount of money will be saved to take care of these costs. They could also act as a phenomenal starting point to investigate the coincidence that an organization's income does not exactly match assumptions </w:t>
      </w:r>
      <w:r w:rsidR="005657F8" w:rsidRPr="005657F8">
        <w:t>(Seal and Rohde, 2019)</w:t>
      </w:r>
      <w:r w:rsidR="005657F8">
        <w:t>.</w:t>
      </w:r>
    </w:p>
    <w:p w14:paraId="06B27099" w14:textId="77777777" w:rsidR="001B1D2C" w:rsidRDefault="001B1D2C" w:rsidP="001B1D2C">
      <w:r>
        <w:t xml:space="preserve">• Payroll: So despite the fact that speculation forecasts and investigations affect all elements of the business, the key is to keep a conversation going, remembering all the associations in the approach to possibly reduce barriers and streamline the company's administration and The individual methods there really are </w:t>
      </w:r>
      <w:proofErr w:type="spellStart"/>
      <w:r>
        <w:t>are</w:t>
      </w:r>
      <w:proofErr w:type="spellEnd"/>
      <w:r>
        <w:t xml:space="preserve"> ideas for Amana Chief in relation to planning and government.</w:t>
      </w:r>
    </w:p>
    <w:p w14:paraId="22F8E4CE" w14:textId="069654F5" w:rsidR="00BA3F4E" w:rsidRDefault="001B1D2C" w:rsidP="001B1D2C">
      <w:r>
        <w:t>• Include the whole gathering: Organizing and anticipating should work together to give organizations and regions a fuller picture. People with information on practical associations, not people in the field of accounting, would have the information they need to make quality assessments and make sufficient fees. In addition, the use of administrative matching requires a wide range of perspectives on where we are at the moment and where we might come from. Expect the work of a facilitator in the circumstances, as the organization of a company needs to meet expectations and adapt to future circumstances, as well as to further develop a supportive climate. Since financial issues, progress, and perhaps even competition are generally incredibly questionable and at times problematic, the Boss must be prepared to anticipate and deal with their company in just minutes. Those parts that seek to achieve the points of the association must be integrated into the planning while it is ready (</w:t>
      </w:r>
      <w:proofErr w:type="spellStart"/>
      <w:r>
        <w:t>Emiaso</w:t>
      </w:r>
      <w:proofErr w:type="spellEnd"/>
      <w:r>
        <w:t xml:space="preserve"> and </w:t>
      </w:r>
      <w:proofErr w:type="spellStart"/>
      <w:r>
        <w:t>Egbunike</w:t>
      </w:r>
      <w:proofErr w:type="spellEnd"/>
      <w:r>
        <w:t>, 2018).</w:t>
      </w:r>
    </w:p>
    <w:p w14:paraId="65A03275" w14:textId="0F60786F" w:rsidR="00BA3F4E" w:rsidRDefault="00BA3F4E" w:rsidP="00D34157">
      <w:pPr>
        <w:pStyle w:val="Heading1"/>
      </w:pPr>
      <w:bookmarkStart w:id="2" w:name="_Toc102477579"/>
      <w:r>
        <w:t>Part B</w:t>
      </w:r>
      <w:bookmarkEnd w:id="2"/>
    </w:p>
    <w:p w14:paraId="70381388" w14:textId="77777777" w:rsidR="001B1D2C" w:rsidRDefault="001B1D2C" w:rsidP="001B1D2C">
      <w:r>
        <w:t xml:space="preserve">Several of Mr. Amana's competitions in Great Britain, Germany and the United States are currently offering their items to buyers online. Amana has proposed closing areas in London, downtown Wolverhampton and a shopping </w:t>
      </w:r>
      <w:proofErr w:type="spellStart"/>
      <w:r>
        <w:t>center</w:t>
      </w:r>
      <w:proofErr w:type="spellEnd"/>
      <w:r>
        <w:t xml:space="preserve"> in Liverpool to speed up the organization's cycles and transfer half of the purchases to the network. Mr. Amana needs to set up a company and promote Amazon. Despite the fact that the main chance to work with a web-based business site before starting a normal company is to increase efficiency, there are various benefits. Despite the fact that there are costs associated with obtaining copyright and creating a page on </w:t>
      </w:r>
      <w:r>
        <w:lastRenderedPageBreak/>
        <w:t>the site, its costs are insignificant for hiring and manpower on board. Chosen to reduce the specialized needs of an Internet-based store or shopping, the administration must attract a significant level of sales representatives; the whole cycle is performed precisely.</w:t>
      </w:r>
    </w:p>
    <w:p w14:paraId="4EBC2FD1" w14:textId="10D4CE3F" w:rsidR="00EF7975" w:rsidRDefault="001B1D2C" w:rsidP="001B1D2C">
      <w:r>
        <w:t xml:space="preserve">For example, while shopping online, you don't need an associate administrator: the buyer simply enters the credit / </w:t>
      </w:r>
      <w:proofErr w:type="spellStart"/>
      <w:r>
        <w:t>installment</w:t>
      </w:r>
      <w:proofErr w:type="spellEnd"/>
      <w:r>
        <w:t xml:space="preserve"> details and the item is stored for a moment or two. No more workers are expected while Amana Ltd structures a web retailer; but the cost is £ 35,000 each year. Further developed revenue as the company in a web-based business area can promote future customers in locations across the country </w:t>
      </w:r>
      <w:r w:rsidR="005657F8" w:rsidRPr="005657F8">
        <w:t>(Shah, Malik and Malik, 2011)</w:t>
      </w:r>
      <w:r w:rsidR="005657F8">
        <w:t xml:space="preserve">. </w:t>
      </w:r>
      <w:r>
        <w:t>In this way, organizations would expect associations that transmit things or potential benefits in all such larger regions. While ordinary business mainly offers people in the immediate vicinity, the development of a fascinating area allows it to reach a much larger number of people. Transportation of 100,000 units each year is normal, according to researchers.</w:t>
      </w:r>
      <w:r w:rsidR="00EF7975">
        <w:t xml:space="preserve"> </w:t>
      </w:r>
    </w:p>
    <w:p w14:paraId="180865C4" w14:textId="77777777" w:rsidR="001B1D2C" w:rsidRDefault="001B1D2C" w:rsidP="001B1D2C">
      <w:r>
        <w:t>Easy to replace, as web publishing is straightforward while working in a web mall, which is one of the most rewarding benefits on the web for individual customers. They will put an extension of the program in the streams of locales to administer the organization's public systems to target potential buyers with ads. The Drawstring customer can be used to replace customers who appear in the store but do not buy anything. Personalized meetings with customers such as stage customization can improve shopping meetings significantly more. Perhaps one of the biggest benefits of online presence is the likelihood of promoting modified advertising promotions for a huge number of people. This would make people want to buy without doing any work. It's not like people go around a physical store and be taken care of immediately. Every time guests check in and rest and start advertising to objective buyers, one must need conscious work to begin a mission.</w:t>
      </w:r>
    </w:p>
    <w:p w14:paraId="1534BD2A" w14:textId="1196A11D" w:rsidR="001B1D2C" w:rsidRDefault="001B1D2C" w:rsidP="001B1D2C">
      <w:r>
        <w:t xml:space="preserve">In all accounts, much can be said about Amazon's incredible reach. Consequently, about 200 million people buy from Amazon. The main reason 85% of Amazon organizations may want to "approach my customers the way they are" is to stay serious. Since the organization's inception, Amazon's foreign malls have progressed, becoming a key fundamental element for improvement, accounting for 60 percent of the organization's online business revenue. An exchange cost of £ 50,000 is important for joining Amazon </w:t>
      </w:r>
      <w:r w:rsidR="005657F8" w:rsidRPr="005657F8">
        <w:t>(Hadid and Al-Sayed, 2021)</w:t>
      </w:r>
      <w:r w:rsidR="005657F8">
        <w:t>.</w:t>
      </w:r>
    </w:p>
    <w:p w14:paraId="2349A723" w14:textId="77777777" w:rsidR="001B1D2C" w:rsidRDefault="001B1D2C" w:rsidP="001B1D2C">
      <w:r>
        <w:t xml:space="preserve">The organizations that have made progress in the Amazonas that it promotes can be invaluable, especially the huge and remarkable stores with a giant thickness of guests. As Amazon's rivals far outperform those of any other store, choosing an area wherever customers are located is urgent. Is it possible that the business does not want to be in a store where most customers buy, as the largest shopping </w:t>
      </w:r>
      <w:proofErr w:type="spellStart"/>
      <w:r>
        <w:t>centers</w:t>
      </w:r>
      <w:proofErr w:type="spellEnd"/>
      <w:r>
        <w:t xml:space="preserve"> in each metropolitan </w:t>
      </w:r>
      <w:proofErr w:type="gramStart"/>
      <w:r>
        <w:t>area.</w:t>
      </w:r>
      <w:proofErr w:type="gramEnd"/>
      <w:r>
        <w:t xml:space="preserve"> Openness to elite strategic issues is another advantage of buying Amazon is its delivery. Organizations would take advantage of the monstrous capacity of Amazon's network of suppliers by buying online. If an organization is </w:t>
      </w:r>
      <w:r>
        <w:lastRenderedPageBreak/>
        <w:t>interested in the Amazon FBA program, it must supply items to Amazon that would also handle delivery, distribution, and customer assistance, which includes returns and discounts. Organizations with indistinguishable distinctive qualities that stand out tend to be re-initiated when sold to Amazon.</w:t>
      </w:r>
    </w:p>
    <w:p w14:paraId="5B9DAA01" w14:textId="77777777" w:rsidR="001B1D2C" w:rsidRDefault="001B1D2C" w:rsidP="001B1D2C">
      <w:r>
        <w:t>No matter how long you contribute to Amazon, without referring to the title of the fifth buyer. With a focus on advertised goods and customer input, Amazon is reducing memorability. Every time I went to Amazon to buy something recently, the contribution of a retailer I had never known about was shown in the results overview. Only in line with the assessment of value added tax in most nations are retailers expected to raise and accurately collect taxes according to the guidelines of financial associations. Business Regulations on board in most countries require an increase and collection of sales fees for the benefit of various merchants. On the other hand, stock exchange administrators were expected to be involved in the tax assessment office and present measurements (</w:t>
      </w:r>
      <w:proofErr w:type="spellStart"/>
      <w:r>
        <w:t>Katsikas</w:t>
      </w:r>
      <w:proofErr w:type="spellEnd"/>
      <w:r>
        <w:t xml:space="preserve">, Rossi and </w:t>
      </w:r>
      <w:proofErr w:type="spellStart"/>
      <w:r>
        <w:t>Orelli</w:t>
      </w:r>
      <w:proofErr w:type="spellEnd"/>
      <w:r>
        <w:t>, 2017).</w:t>
      </w:r>
    </w:p>
    <w:p w14:paraId="02F8F599" w14:textId="78C3330F" w:rsidR="00BA3F4E" w:rsidRDefault="001B1D2C" w:rsidP="001B1D2C">
      <w:r>
        <w:t xml:space="preserve">Both intermediaries and sellers could benefit from improved tax collection. Significant information for buyers is another advantage of retail at their specific stages is the technique of obtaining extensive information about buyers, which they would not approach if the organization sold to Amazon. Rich customer information, for example, can be used to provide more relevant things and customer responses. In the case of which action people are more inclined to take, a much </w:t>
      </w:r>
      <w:r w:rsidR="005657F8">
        <w:t>better-known</w:t>
      </w:r>
      <w:r>
        <w:t xml:space="preserve"> reaction would be to buy a specially made branded item, with a little more than a half, followed by business dedication and raising something to other people which is almost 50%</w:t>
      </w:r>
      <w:r w:rsidR="005657F8" w:rsidRPr="005657F8">
        <w:t xml:space="preserve"> (Hadid and Al-Sayed, 2021)</w:t>
      </w:r>
      <w:r>
        <w:t xml:space="preserve">. Important customer information made by pragmatic organizations is likely to change the world. Result: After analysing this, it is suggested that one expose one's own web business under one's own personality. In addition, it accommodates the expansion of one's own industrial position and individual correspondence with customers, which helps to acquire new customers </w:t>
      </w:r>
      <w:r w:rsidR="00FC27EA" w:rsidRPr="00FC27EA">
        <w:t xml:space="preserve">(Kumar </w:t>
      </w:r>
      <w:proofErr w:type="spellStart"/>
      <w:r w:rsidR="00FC27EA" w:rsidRPr="00FC27EA">
        <w:t>Dahal</w:t>
      </w:r>
      <w:proofErr w:type="spellEnd"/>
      <w:r w:rsidR="00FC27EA" w:rsidRPr="00FC27EA">
        <w:t>, 2022)</w:t>
      </w:r>
      <w:r w:rsidR="00FC27EA">
        <w:t>.</w:t>
      </w:r>
    </w:p>
    <w:p w14:paraId="30BFE176" w14:textId="1449DDCD" w:rsidR="00BA3F4E" w:rsidRDefault="00BA3F4E" w:rsidP="00D34157">
      <w:pPr>
        <w:pStyle w:val="Heading1"/>
      </w:pPr>
      <w:bookmarkStart w:id="3" w:name="_Toc102477580"/>
      <w:r>
        <w:t>Conclusion</w:t>
      </w:r>
      <w:bookmarkEnd w:id="3"/>
    </w:p>
    <w:p w14:paraId="70CEB76B" w14:textId="40D68685" w:rsidR="00BA3F4E" w:rsidRDefault="001B1D2C">
      <w:r>
        <w:t>In conclusion, t</w:t>
      </w:r>
      <w:r w:rsidRPr="001B1D2C">
        <w:t>he management accounting in business, as expressed in the previous area, is essential for all corporate projects that allow for a positive outcome in a variety of ways. There are different benefits to selling online and on Amazon. Accordingly, it can be said that there are different points of view that a company needs to adopt in order to expand its market dominance so that it can support the demand for a longer period of time compared to its opponents who work. in comparative economic situations.</w:t>
      </w:r>
    </w:p>
    <w:p w14:paraId="1FD6C9E7" w14:textId="0E0C6874" w:rsidR="00EF7975" w:rsidRDefault="00EF7975"/>
    <w:p w14:paraId="0D0FF333" w14:textId="37F1A2D3" w:rsidR="00EF7975" w:rsidRDefault="00EF7975"/>
    <w:p w14:paraId="4C005470" w14:textId="77777777" w:rsidR="00EF7975" w:rsidRDefault="00EF7975"/>
    <w:p w14:paraId="7B18AD21" w14:textId="58517350" w:rsidR="00BA3F4E" w:rsidRDefault="00BA3F4E" w:rsidP="00D34157">
      <w:pPr>
        <w:pStyle w:val="Heading1"/>
      </w:pPr>
      <w:bookmarkStart w:id="4" w:name="_Toc102477581"/>
      <w:r>
        <w:lastRenderedPageBreak/>
        <w:t>References</w:t>
      </w:r>
      <w:bookmarkEnd w:id="4"/>
    </w:p>
    <w:p w14:paraId="7AB3C028" w14:textId="77777777" w:rsidR="00FC27EA" w:rsidRDefault="00FC27EA" w:rsidP="00512C10">
      <w:proofErr w:type="spellStart"/>
      <w:r w:rsidRPr="005657F8">
        <w:t>Alsharari</w:t>
      </w:r>
      <w:proofErr w:type="spellEnd"/>
      <w:r w:rsidRPr="005657F8">
        <w:t xml:space="preserve">, N.M. (2019). Management accounting and organizational change: alternative perspectives. </w:t>
      </w:r>
      <w:r w:rsidRPr="00FC27EA">
        <w:rPr>
          <w:i/>
          <w:iCs/>
        </w:rPr>
        <w:t>International Journal of Organizational Analysis</w:t>
      </w:r>
      <w:r w:rsidRPr="005657F8">
        <w:t>.</w:t>
      </w:r>
    </w:p>
    <w:p w14:paraId="5CDFBE6F" w14:textId="726FB055" w:rsidR="00FC27EA" w:rsidRDefault="00FC27EA" w:rsidP="00512C10">
      <w:proofErr w:type="spellStart"/>
      <w:r>
        <w:t>Aouni</w:t>
      </w:r>
      <w:proofErr w:type="spellEnd"/>
      <w:r>
        <w:t xml:space="preserve">, B., McGillis, S. and </w:t>
      </w:r>
      <w:proofErr w:type="spellStart"/>
      <w:r>
        <w:t>Abdulkarim</w:t>
      </w:r>
      <w:proofErr w:type="spellEnd"/>
      <w:r>
        <w:t xml:space="preserve">, M. E. (2017). Goal programming model for management accounting and auditing: a new typology. </w:t>
      </w:r>
      <w:r w:rsidRPr="00FC27EA">
        <w:rPr>
          <w:i/>
          <w:iCs/>
        </w:rPr>
        <w:t>Annals of Operations Research</w:t>
      </w:r>
      <w:r>
        <w:t>. 251(</w:t>
      </w:r>
      <w:r w:rsidRPr="00FC27EA">
        <w:rPr>
          <w:b/>
          <w:bCs/>
        </w:rPr>
        <w:t>1</w:t>
      </w:r>
      <w:r>
        <w:t>-</w:t>
      </w:r>
      <w:r w:rsidRPr="00FC27EA">
        <w:rPr>
          <w:b/>
          <w:bCs/>
        </w:rPr>
        <w:t>2</w:t>
      </w:r>
      <w:r>
        <w:t>). pp.41-54.</w:t>
      </w:r>
    </w:p>
    <w:p w14:paraId="0E998490" w14:textId="77777777" w:rsidR="00FC27EA" w:rsidRDefault="00FC27EA" w:rsidP="00512C10">
      <w:r w:rsidRPr="005657F8">
        <w:t xml:space="preserve">Drury, C. (2018). </w:t>
      </w:r>
      <w:r w:rsidRPr="00FC27EA">
        <w:rPr>
          <w:i/>
          <w:iCs/>
        </w:rPr>
        <w:t>Management and cost accounting</w:t>
      </w:r>
      <w:r w:rsidRPr="005657F8">
        <w:t>. 10th ed. Andover: Cengage Learning.</w:t>
      </w:r>
    </w:p>
    <w:p w14:paraId="327F52CB" w14:textId="71F723F4" w:rsidR="00FC27EA" w:rsidRDefault="00FC27EA" w:rsidP="00512C10">
      <w:proofErr w:type="spellStart"/>
      <w:r>
        <w:t>Emiaso</w:t>
      </w:r>
      <w:proofErr w:type="spellEnd"/>
      <w:r>
        <w:t xml:space="preserve">, D. and </w:t>
      </w:r>
      <w:proofErr w:type="spellStart"/>
      <w:r>
        <w:t>Egbunike</w:t>
      </w:r>
      <w:proofErr w:type="spellEnd"/>
      <w:r>
        <w:t xml:space="preserve">, A. P. (2018). Strategic management accounting practices and organizational performance of manufacturing firms in Nigeria. </w:t>
      </w:r>
      <w:r w:rsidRPr="00FC27EA">
        <w:rPr>
          <w:i/>
          <w:iCs/>
        </w:rPr>
        <w:t>Journal of Accounting and Financial Management</w:t>
      </w:r>
      <w:r>
        <w:t>. 4(</w:t>
      </w:r>
      <w:r w:rsidRPr="00FC27EA">
        <w:rPr>
          <w:b/>
          <w:bCs/>
        </w:rPr>
        <w:t>1</w:t>
      </w:r>
      <w:r>
        <w:t>). pp.10-18.</w:t>
      </w:r>
    </w:p>
    <w:p w14:paraId="5997FE5A" w14:textId="77777777" w:rsidR="00FC27EA" w:rsidRDefault="00FC27EA" w:rsidP="00512C10">
      <w:r w:rsidRPr="005657F8">
        <w:t xml:space="preserve">Hadid, W. and Al-Sayed, M. (2021). Management accountants and strategic management accounting: The role of organizational culture and information systems. </w:t>
      </w:r>
      <w:r w:rsidRPr="00FC27EA">
        <w:rPr>
          <w:i/>
          <w:iCs/>
        </w:rPr>
        <w:t>Management Accounting Research</w:t>
      </w:r>
      <w:r w:rsidRPr="005657F8">
        <w:t>, 50, p.100725.</w:t>
      </w:r>
    </w:p>
    <w:p w14:paraId="37059CE9" w14:textId="77777777" w:rsidR="00FC27EA" w:rsidRDefault="00FC27EA" w:rsidP="00512C10">
      <w:r w:rsidRPr="005657F8">
        <w:t xml:space="preserve">Hadid, W. and Al-Sayed, M. (2021). Management accountants and strategic management accounting: The role of organizational culture and information systems. </w:t>
      </w:r>
      <w:r w:rsidRPr="00FC27EA">
        <w:rPr>
          <w:i/>
          <w:iCs/>
        </w:rPr>
        <w:t>Management Accounting Research</w:t>
      </w:r>
      <w:r w:rsidRPr="005657F8">
        <w:t>, 50, p.100725.</w:t>
      </w:r>
    </w:p>
    <w:p w14:paraId="6D6164CB" w14:textId="77777777" w:rsidR="00FC27EA" w:rsidRDefault="00FC27EA" w:rsidP="00512C10">
      <w:r w:rsidRPr="00FC27EA">
        <w:t xml:space="preserve">Kumar </w:t>
      </w:r>
      <w:proofErr w:type="spellStart"/>
      <w:r w:rsidRPr="00FC27EA">
        <w:t>Dahal</w:t>
      </w:r>
      <w:proofErr w:type="spellEnd"/>
      <w:r w:rsidRPr="00FC27EA">
        <w:t xml:space="preserve">, R. (2022). Management accounting practices and organizational performance. </w:t>
      </w:r>
      <w:r w:rsidRPr="00FC27EA">
        <w:rPr>
          <w:i/>
          <w:iCs/>
        </w:rPr>
        <w:t>Problems and Perspectives in Management</w:t>
      </w:r>
      <w:r w:rsidRPr="00FC27EA">
        <w:t>, 20(</w:t>
      </w:r>
      <w:r w:rsidRPr="00FC27EA">
        <w:rPr>
          <w:b/>
          <w:bCs/>
        </w:rPr>
        <w:t>2</w:t>
      </w:r>
      <w:r w:rsidRPr="00FC27EA">
        <w:t>), pp.33–43.</w:t>
      </w:r>
    </w:p>
    <w:p w14:paraId="4C64AAE5" w14:textId="77777777" w:rsidR="00FC27EA" w:rsidRDefault="00FC27EA" w:rsidP="00512C10">
      <w:r w:rsidRPr="005657F8">
        <w:t xml:space="preserve">Seal, W.B. and Rohde, C. (2019). </w:t>
      </w:r>
      <w:r w:rsidRPr="00FC27EA">
        <w:rPr>
          <w:i/>
          <w:iCs/>
        </w:rPr>
        <w:t>Management accounting</w:t>
      </w:r>
      <w:r w:rsidRPr="005657F8">
        <w:t xml:space="preserve">. London: </w:t>
      </w:r>
      <w:proofErr w:type="spellStart"/>
      <w:r w:rsidRPr="005657F8">
        <w:t>Mcgraw-Hill</w:t>
      </w:r>
      <w:proofErr w:type="spellEnd"/>
      <w:r w:rsidRPr="005657F8">
        <w:t xml:space="preserve"> Education.</w:t>
      </w:r>
    </w:p>
    <w:p w14:paraId="4CFCE370" w14:textId="77777777" w:rsidR="00FC27EA" w:rsidRDefault="00FC27EA" w:rsidP="00512C10">
      <w:r w:rsidRPr="005657F8">
        <w:t xml:space="preserve">Shah, H., Malik, A. and Malik, M.S. (2011). STRATEGIC MANAGEMENT ACCOUNTING – A MESSIAH FOR MANAGEMENT ACCOUNTING? </w:t>
      </w:r>
      <w:r w:rsidRPr="00FC27EA">
        <w:rPr>
          <w:i/>
          <w:iCs/>
        </w:rPr>
        <w:t>Australian Journal of Business and Management Research</w:t>
      </w:r>
      <w:r w:rsidRPr="005657F8">
        <w:t>, 01(</w:t>
      </w:r>
      <w:r w:rsidRPr="00FC27EA">
        <w:rPr>
          <w:b/>
          <w:bCs/>
        </w:rPr>
        <w:t>04</w:t>
      </w:r>
      <w:r w:rsidRPr="005657F8">
        <w:t>), pp.01–07.</w:t>
      </w:r>
    </w:p>
    <w:p w14:paraId="1CAE2E22" w14:textId="77777777" w:rsidR="00FC27EA" w:rsidRDefault="00FC27EA" w:rsidP="00512C10">
      <w:proofErr w:type="spellStart"/>
      <w:r>
        <w:t>Shil</w:t>
      </w:r>
      <w:proofErr w:type="spellEnd"/>
      <w:r>
        <w:t xml:space="preserve">, N. C., Hoque, M. and </w:t>
      </w:r>
      <w:proofErr w:type="spellStart"/>
      <w:r>
        <w:t>Akter</w:t>
      </w:r>
      <w:proofErr w:type="spellEnd"/>
      <w:r>
        <w:t xml:space="preserve">, M., 2019. Revisiting Management Accounting Practice Gap: A Proposed PERAPPGAP Model. </w:t>
      </w:r>
      <w:r w:rsidRPr="00FC27EA">
        <w:rPr>
          <w:i/>
          <w:iCs/>
        </w:rPr>
        <w:t>Journal of Accounting and Finance</w:t>
      </w:r>
      <w:r>
        <w:t>. 19(</w:t>
      </w:r>
      <w:r w:rsidRPr="00FC27EA">
        <w:rPr>
          <w:b/>
          <w:bCs/>
        </w:rPr>
        <w:t>1</w:t>
      </w:r>
      <w:r>
        <w:t>). pp.135-155.</w:t>
      </w:r>
    </w:p>
    <w:sectPr w:rsidR="00FC27EA" w:rsidSect="00BA3F4E">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094440" w14:textId="77777777" w:rsidR="00681454" w:rsidRDefault="00681454" w:rsidP="00BA3F4E">
      <w:pPr>
        <w:spacing w:after="0" w:line="240" w:lineRule="auto"/>
      </w:pPr>
      <w:r>
        <w:separator/>
      </w:r>
    </w:p>
  </w:endnote>
  <w:endnote w:type="continuationSeparator" w:id="0">
    <w:p w14:paraId="437D4942" w14:textId="77777777" w:rsidR="00681454" w:rsidRDefault="00681454" w:rsidP="00BA3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230684956"/>
      <w:docPartObj>
        <w:docPartGallery w:val="Page Numbers (Bottom of Page)"/>
        <w:docPartUnique/>
      </w:docPartObj>
    </w:sdtPr>
    <w:sdtEndPr>
      <w:rPr>
        <w:rStyle w:val="PageNumber"/>
      </w:rPr>
    </w:sdtEndPr>
    <w:sdtContent>
      <w:p w14:paraId="38F96AEA" w14:textId="0DCF0DDA" w:rsidR="00BA3F4E" w:rsidRDefault="00BA3F4E"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18B58A" w14:textId="77777777" w:rsidR="00BA3F4E" w:rsidRDefault="00BA3F4E" w:rsidP="00BA3F4E">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397860130"/>
      <w:docPartObj>
        <w:docPartGallery w:val="Page Numbers (Bottom of Page)"/>
        <w:docPartUnique/>
      </w:docPartObj>
    </w:sdtPr>
    <w:sdtEndPr>
      <w:rPr>
        <w:rStyle w:val="PageNumber"/>
      </w:rPr>
    </w:sdtEndPr>
    <w:sdtContent>
      <w:p w14:paraId="2424FF00" w14:textId="31BFD2C4" w:rsidR="00BA3F4E" w:rsidRDefault="00BA3F4E"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548E4">
          <w:rPr>
            <w:rStyle w:val="PageNumber"/>
            <w:noProof/>
          </w:rPr>
          <w:t>7</w:t>
        </w:r>
        <w:r>
          <w:rPr>
            <w:rStyle w:val="PageNumber"/>
          </w:rPr>
          <w:fldChar w:fldCharType="end"/>
        </w:r>
      </w:p>
    </w:sdtContent>
  </w:sdt>
  <w:p w14:paraId="688A7E87" w14:textId="77777777" w:rsidR="00BA3F4E" w:rsidRDefault="00BA3F4E" w:rsidP="00BA3F4E">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8766C2" w14:textId="77777777" w:rsidR="00681454" w:rsidRDefault="00681454" w:rsidP="00BA3F4E">
      <w:pPr>
        <w:spacing w:after="0" w:line="240" w:lineRule="auto"/>
      </w:pPr>
      <w:r>
        <w:separator/>
      </w:r>
    </w:p>
  </w:footnote>
  <w:footnote w:type="continuationSeparator" w:id="0">
    <w:p w14:paraId="4C611BFE" w14:textId="77777777" w:rsidR="00681454" w:rsidRDefault="00681454" w:rsidP="00BA3F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F4E"/>
    <w:rsid w:val="001548E4"/>
    <w:rsid w:val="001B1D2C"/>
    <w:rsid w:val="00512C10"/>
    <w:rsid w:val="00525ED1"/>
    <w:rsid w:val="005433BA"/>
    <w:rsid w:val="00551355"/>
    <w:rsid w:val="005657F8"/>
    <w:rsid w:val="00681454"/>
    <w:rsid w:val="007A3D60"/>
    <w:rsid w:val="00BA3F4E"/>
    <w:rsid w:val="00D34157"/>
    <w:rsid w:val="00EB0A82"/>
    <w:rsid w:val="00EF7975"/>
    <w:rsid w:val="00F8010B"/>
    <w:rsid w:val="00FC2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DCA78"/>
  <w15:chartTrackingRefBased/>
  <w15:docId w15:val="{48D2F211-FE0C-A943-A7E7-EB9322446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D341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A3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F4E"/>
    <w:rPr>
      <w:rFonts w:ascii="Arial" w:hAnsi="Arial"/>
      <w:szCs w:val="22"/>
    </w:rPr>
  </w:style>
  <w:style w:type="character" w:styleId="PageNumber">
    <w:name w:val="page number"/>
    <w:basedOn w:val="DefaultParagraphFont"/>
    <w:uiPriority w:val="99"/>
    <w:semiHidden/>
    <w:unhideWhenUsed/>
    <w:rsid w:val="00BA3F4E"/>
  </w:style>
  <w:style w:type="paragraph" w:styleId="NoSpacing">
    <w:name w:val="No Spacing"/>
    <w:link w:val="NoSpacingChar"/>
    <w:uiPriority w:val="1"/>
    <w:qFormat/>
    <w:rsid w:val="00BA3F4E"/>
    <w:rPr>
      <w:rFonts w:eastAsiaTheme="minorEastAsia"/>
      <w:sz w:val="22"/>
      <w:szCs w:val="22"/>
      <w:lang w:val="en-US" w:eastAsia="zh-CN"/>
    </w:rPr>
  </w:style>
  <w:style w:type="character" w:customStyle="1" w:styleId="NoSpacingChar">
    <w:name w:val="No Spacing Char"/>
    <w:basedOn w:val="DefaultParagraphFont"/>
    <w:link w:val="NoSpacing"/>
    <w:uiPriority w:val="1"/>
    <w:rsid w:val="00BA3F4E"/>
    <w:rPr>
      <w:rFonts w:eastAsiaTheme="minorEastAsia"/>
      <w:sz w:val="22"/>
      <w:szCs w:val="22"/>
      <w:lang w:val="en-US" w:eastAsia="zh-CN"/>
    </w:rPr>
  </w:style>
  <w:style w:type="character" w:customStyle="1" w:styleId="Heading1Char">
    <w:name w:val="Heading 1 Char"/>
    <w:basedOn w:val="DefaultParagraphFont"/>
    <w:link w:val="Heading1"/>
    <w:uiPriority w:val="9"/>
    <w:rsid w:val="00D341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5ED1"/>
    <w:pPr>
      <w:spacing w:before="480"/>
      <w:outlineLvl w:val="9"/>
    </w:pPr>
    <w:rPr>
      <w:b/>
      <w:bCs/>
      <w:sz w:val="28"/>
      <w:szCs w:val="28"/>
      <w:lang w:val="en-US"/>
    </w:rPr>
  </w:style>
  <w:style w:type="paragraph" w:styleId="TOC1">
    <w:name w:val="toc 1"/>
    <w:basedOn w:val="Normal"/>
    <w:next w:val="Normal"/>
    <w:autoRedefine/>
    <w:uiPriority w:val="39"/>
    <w:unhideWhenUsed/>
    <w:rsid w:val="00525ED1"/>
    <w:pPr>
      <w:spacing w:before="240" w:after="120"/>
    </w:pPr>
    <w:rPr>
      <w:rFonts w:asciiTheme="minorHAnsi" w:hAnsiTheme="minorHAnsi" w:cstheme="minorHAnsi"/>
      <w:b/>
      <w:bCs/>
      <w:sz w:val="20"/>
      <w:szCs w:val="20"/>
    </w:rPr>
  </w:style>
  <w:style w:type="character" w:styleId="Hyperlink">
    <w:name w:val="Hyperlink"/>
    <w:basedOn w:val="DefaultParagraphFont"/>
    <w:uiPriority w:val="99"/>
    <w:unhideWhenUsed/>
    <w:rsid w:val="00525ED1"/>
    <w:rPr>
      <w:color w:val="0563C1" w:themeColor="hyperlink"/>
      <w:u w:val="single"/>
    </w:rPr>
  </w:style>
  <w:style w:type="paragraph" w:styleId="TOC2">
    <w:name w:val="toc 2"/>
    <w:basedOn w:val="Normal"/>
    <w:next w:val="Normal"/>
    <w:autoRedefine/>
    <w:uiPriority w:val="39"/>
    <w:semiHidden/>
    <w:unhideWhenUsed/>
    <w:rsid w:val="00525ED1"/>
    <w:pPr>
      <w:spacing w:before="120" w:after="0"/>
      <w:ind w:left="240"/>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525ED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25ED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25ED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25ED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25ED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25ED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25ED1"/>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393922">
      <w:bodyDiv w:val="1"/>
      <w:marLeft w:val="0"/>
      <w:marRight w:val="0"/>
      <w:marTop w:val="0"/>
      <w:marBottom w:val="0"/>
      <w:divBdr>
        <w:top w:val="none" w:sz="0" w:space="0" w:color="auto"/>
        <w:left w:val="none" w:sz="0" w:space="0" w:color="auto"/>
        <w:bottom w:val="none" w:sz="0" w:space="0" w:color="auto"/>
        <w:right w:val="none" w:sz="0" w:space="0" w:color="auto"/>
      </w:divBdr>
      <w:divsChild>
        <w:div w:id="132431785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LCBB5002 assessment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FF3D03-B8B8-4AE3-82A8-AE3540ED4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2512</Words>
  <Characters>14321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management accounting</vt:lpstr>
    </vt:vector>
  </TitlesOfParts>
  <Company>STUDENT NAME: Tatyana nikolova</Company>
  <LinksUpToDate>false</LinksUpToDate>
  <CharactersWithSpaces>16800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
  <dc:creator>student id:1912953</dc:creator>
  <cp:keywords/>
  <dc:description/>
  <cp:lastModifiedBy>Microsoft account</cp:lastModifiedBy>
  <cp:revision>2</cp:revision>
  <dcterms:created xsi:type="dcterms:W3CDTF">2022-05-03T15:04:00Z</dcterms:created>
  <dcterms:modified xsi:type="dcterms:W3CDTF">2022-05-03T15:04:00Z</dcterms:modified>
</cp:coreProperties>
</file>