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70"/>
          <w:shd w:fill="auto" w:val="clear"/>
        </w:rPr>
      </w:pPr>
    </w:p>
    <w:p>
      <w:pPr>
        <w:spacing w:before="0" w:after="160" w:line="259"/>
        <w:ind w:right="0" w:left="0" w:firstLine="0"/>
        <w:jc w:val="center"/>
        <w:rPr>
          <w:rFonts w:ascii="Calibri" w:hAnsi="Calibri" w:cs="Calibri" w:eastAsia="Calibri"/>
          <w:color w:val="auto"/>
          <w:spacing w:val="0"/>
          <w:position w:val="0"/>
          <w:sz w:val="70"/>
          <w:shd w:fill="auto" w:val="clear"/>
        </w:rPr>
      </w:pPr>
    </w:p>
    <w:p>
      <w:pPr>
        <w:spacing w:before="0" w:after="160" w:line="259"/>
        <w:ind w:right="0" w:left="0" w:firstLine="0"/>
        <w:jc w:val="center"/>
        <w:rPr>
          <w:rFonts w:ascii="Calibri" w:hAnsi="Calibri" w:cs="Calibri" w:eastAsia="Calibri"/>
          <w:color w:val="auto"/>
          <w:spacing w:val="0"/>
          <w:position w:val="0"/>
          <w:sz w:val="70"/>
          <w:shd w:fill="auto" w:val="clear"/>
        </w:rPr>
      </w:pPr>
      <w:r>
        <w:rPr>
          <w:rFonts w:ascii="Calibri" w:hAnsi="Calibri" w:cs="Calibri" w:eastAsia="Calibri"/>
          <w:color w:val="auto"/>
          <w:spacing w:val="0"/>
          <w:position w:val="0"/>
          <w:sz w:val="70"/>
          <w:shd w:fill="auto" w:val="clear"/>
        </w:rPr>
        <w:t xml:space="preserve">Gender</w:t>
      </w:r>
    </w:p>
    <w:p>
      <w:pPr>
        <w:spacing w:before="0" w:after="160" w:line="259"/>
        <w:ind w:right="0" w:left="0" w:firstLine="0"/>
        <w:jc w:val="center"/>
        <w:rPr>
          <w:rFonts w:ascii="Calibri" w:hAnsi="Calibri" w:cs="Calibri" w:eastAsia="Calibri"/>
          <w:color w:val="auto"/>
          <w:spacing w:val="0"/>
          <w:position w:val="0"/>
          <w:sz w:val="70"/>
          <w:shd w:fill="auto" w:val="clear"/>
        </w:rPr>
      </w:pPr>
      <w:r>
        <w:rPr>
          <w:rFonts w:ascii="Calibri" w:hAnsi="Calibri" w:cs="Calibri" w:eastAsia="Calibri"/>
          <w:color w:val="auto"/>
          <w:spacing w:val="0"/>
          <w:position w:val="0"/>
          <w:sz w:val="70"/>
          <w:shd w:fill="auto" w:val="clear"/>
        </w:rPr>
        <w:t xml:space="preserve">and the</w:t>
      </w:r>
    </w:p>
    <w:p>
      <w:pPr>
        <w:spacing w:before="0" w:after="160" w:line="259"/>
        <w:ind w:right="0" w:left="0" w:firstLine="0"/>
        <w:jc w:val="center"/>
        <w:rPr>
          <w:rFonts w:ascii="Calibri" w:hAnsi="Calibri" w:cs="Calibri" w:eastAsia="Calibri"/>
          <w:color w:val="auto"/>
          <w:spacing w:val="0"/>
          <w:position w:val="0"/>
          <w:sz w:val="70"/>
          <w:shd w:fill="auto" w:val="clear"/>
        </w:rPr>
      </w:pPr>
      <w:r>
        <w:rPr>
          <w:rFonts w:ascii="Calibri" w:hAnsi="Calibri" w:cs="Calibri" w:eastAsia="Calibri"/>
          <w:color w:val="auto"/>
          <w:spacing w:val="0"/>
          <w:position w:val="0"/>
          <w:sz w:val="70"/>
          <w:shd w:fill="auto" w:val="clear"/>
        </w:rPr>
        <w:t xml:space="preserve">Workplace</w:t>
      </w:r>
    </w:p>
    <w:p>
      <w:pPr>
        <w:spacing w:before="0" w:after="160" w:line="259"/>
        <w:ind w:right="0" w:left="0" w:firstLine="0"/>
        <w:jc w:val="center"/>
        <w:rPr>
          <w:rFonts w:ascii="Calibri" w:hAnsi="Calibri" w:cs="Calibri" w:eastAsia="Calibri"/>
          <w:color w:val="auto"/>
          <w:spacing w:val="0"/>
          <w:position w:val="0"/>
          <w:sz w:val="70"/>
          <w:shd w:fill="auto" w:val="clear"/>
        </w:rPr>
      </w:pPr>
    </w:p>
    <w:p>
      <w:pPr>
        <w:spacing w:before="0" w:after="160" w:line="259"/>
        <w:ind w:right="0" w:left="0" w:firstLine="0"/>
        <w:jc w:val="center"/>
        <w:rPr>
          <w:rFonts w:ascii="Calibri" w:hAnsi="Calibri" w:cs="Calibri" w:eastAsia="Calibri"/>
          <w:color w:val="auto"/>
          <w:spacing w:val="0"/>
          <w:position w:val="0"/>
          <w:sz w:val="70"/>
          <w:shd w:fill="auto" w:val="clear"/>
        </w:rPr>
      </w:pPr>
    </w:p>
    <w:p>
      <w:pPr>
        <w:spacing w:before="0" w:after="160" w:line="259"/>
        <w:ind w:right="0" w:left="0" w:firstLine="0"/>
        <w:jc w:val="center"/>
        <w:rPr>
          <w:rFonts w:ascii="Calibri" w:hAnsi="Calibri" w:cs="Calibri" w:eastAsia="Calibri"/>
          <w:color w:val="auto"/>
          <w:spacing w:val="0"/>
          <w:position w:val="0"/>
          <w:sz w:val="70"/>
          <w:shd w:fill="auto" w:val="clear"/>
        </w:rPr>
      </w:pPr>
    </w:p>
    <w:p>
      <w:pPr>
        <w:spacing w:before="0" w:after="160" w:line="259"/>
        <w:ind w:right="0" w:left="0" w:firstLine="0"/>
        <w:jc w:val="center"/>
        <w:rPr>
          <w:rFonts w:ascii="Calibri" w:hAnsi="Calibri" w:cs="Calibri" w:eastAsia="Calibri"/>
          <w:color w:val="auto"/>
          <w:spacing w:val="0"/>
          <w:position w:val="0"/>
          <w:sz w:val="70"/>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right"/>
        <w:rPr>
          <w:rFonts w:ascii="Calibri" w:hAnsi="Calibri" w:cs="Calibri" w:eastAsia="Calibri"/>
          <w:color w:val="auto"/>
          <w:spacing w:val="0"/>
          <w:position w:val="0"/>
          <w:sz w:val="36"/>
          <w:shd w:fill="auto" w:val="clear"/>
        </w:rPr>
      </w:pPr>
      <w:r>
        <w:rPr>
          <w:rFonts w:ascii="Calibri" w:hAnsi="Calibri" w:cs="Calibri" w:eastAsia="Calibri"/>
          <w:color w:val="auto"/>
          <w:spacing w:val="0"/>
          <w:position w:val="0"/>
          <w:sz w:val="36"/>
          <w:shd w:fill="auto" w:val="clear"/>
        </w:rPr>
        <w:t xml:space="preserve">Student ID: 2115219</w:t>
      </w:r>
    </w:p>
    <w:p>
      <w:pPr>
        <w:spacing w:before="0" w:after="160" w:line="259"/>
        <w:ind w:right="0" w:left="0" w:firstLine="0"/>
        <w:jc w:val="right"/>
        <w:rPr>
          <w:rFonts w:ascii="Calibri" w:hAnsi="Calibri" w:cs="Calibri" w:eastAsia="Calibri"/>
          <w:color w:val="auto"/>
          <w:spacing w:val="0"/>
          <w:position w:val="0"/>
          <w:sz w:val="36"/>
          <w:shd w:fill="auto" w:val="clear"/>
        </w:rPr>
      </w:pPr>
      <w:r>
        <w:rPr>
          <w:rFonts w:ascii="Calibri" w:hAnsi="Calibri" w:cs="Calibri" w:eastAsia="Calibri"/>
          <w:color w:val="auto"/>
          <w:spacing w:val="0"/>
          <w:position w:val="0"/>
          <w:sz w:val="36"/>
          <w:shd w:fill="auto" w:val="clear"/>
        </w:rPr>
        <w:t xml:space="preserve">Name: Sian James</w:t>
      </w: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r>
        <w:rPr>
          <w:rFonts w:ascii="Calibri" w:hAnsi="Calibri" w:cs="Calibri" w:eastAsia="Calibri"/>
          <w:color w:val="auto"/>
          <w:spacing w:val="0"/>
          <w:position w:val="0"/>
          <w:sz w:val="36"/>
          <w:shd w:fill="auto" w:val="clear"/>
        </w:rPr>
        <w:t xml:space="preserve">Abstract</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Covid 19 had spread to all corners of the world in 2020, it changed for most people their working environment. This study report (Coleman 2021) looks at the associations between gender and workplace preference. 40 Students we’re recruited by their lecturer (Coleman 2021) to take part in a questionnaire to see if it could prove this theory. The participants were given 3 questions to answer on an online questionnaire and we’re then asked to submit their answers. The hypothesis predicts that there won't be an association and that the results of this study will be purely random based on the age range of this study group. A chi square chart was used to explain whether these 2 genders/ attributes are associated. It revealed that there wasn’t a significant association. Therefore, the hypothesis being right. Although in both genders it was working at the workplace that seemed most popular. More participants chose the workplace over working at home, but there wasn’t a significant difference. More research is needed in this study. </w:t>
      </w: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36"/>
          <w:shd w:fill="auto" w:val="clear"/>
        </w:rPr>
        <w:t xml:space="preserve">Introduction. </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Men and women, what are our preferences? How do we differ? This report will specifically look at the association between gender and the preference for working from home or at the workplace. A common misconception is to assume that women will choose working from home whilst men will choose the workplace, but will that statement be true? Does the pressure from society make women and men feel this way? Also, we could consider the financial aspect. Are the decisions made by the participants based on who earns more in the household. According to a research article, evidence from across the globe showed that fathers have been more involved in childcare since the pandemic started (Andrew et al.2020; Chung, Seo, et al.2020; Hipp and Bunning 2020) Does this suggest that the roles have been reversed; are men now choosing to work from home now that they have that opportunity. We also will be looking into how accurate this study has been, what factors have been considered and what are the variables involved.  In conducting this research, we will look to see if it was beneficial, the limitations of only asking three questions and the positives we can take from this study. </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 can predict that this will be a null hypothesis, that there is no relationship between the two variables being studied. Looking at the age range that it is focused on we can predict that some participants will have children and so, may play a part in their decision making. The independent variable being studied will be the genders. Men and women, and the dependent variable is home or the workplace.  There are forty-one participants taking part of which twenty-six of them identify as female, so we can already tell that this will not be a completely accurate study especially with the number of genders not being even and only three questions being asked. It can be predicted that it does not go deep enough into understand factors behind gender choices, but it will be interesting to find out the results based on a small group. Based on this, the research study hypothesis predicts that there will be no significance from this study and that there are too many variables behind the choices made by participants.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Method</w:t>
      </w:r>
    </w:p>
    <w:p>
      <w:pPr>
        <w:spacing w:before="0" w:after="160" w:line="259"/>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Participants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Forty-one students from a university class we’re asked to take part in a study. This is how they we’re recruited. Before taking part, they we’re given a consent form to read which also included being asked five questions (See appendix A). </w:t>
      </w:r>
    </w:p>
    <w:p>
      <w:pPr>
        <w:numPr>
          <w:ilvl w:val="0"/>
          <w:numId w:val="7"/>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The researcher (Coleman, 2021) followed the ethics code according to the BPS (British psychological society) this included giving the participants informed consent, a debrief on what to expect verbally and in the consent section. An acknowledgement of protective data and the protection of participants including confidentiality and knowing the right to withdraw at any point. </w:t>
      </w:r>
    </w:p>
    <w:p>
      <w:pPr>
        <w:numPr>
          <w:ilvl w:val="0"/>
          <w:numId w:val="7"/>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Out of the forty-one participants twenty-six identified as women, fourteen of which identified as men and one identified as non-binary. For this experiment to work the non-binary participant was excluded in the study, mainly because the study was focused on the association between 2 genders, male and females and as non-binary doesn’t identify with either it was left out. Also, if they had been included the one participant was not a significant number to have made a difference to the chi2.  The age range of these participants we’re between 18-51.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32"/>
          <w:shd w:fill="auto" w:val="clear"/>
        </w:rPr>
        <w:t xml:space="preserve">Design.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With this quantitative research, the researcher (Coleman,2021) decided to go with a survey method. The type of method used to collect this data was a questionnaire. This was all done online and the answers we’re submitted. The independent variable in this would be the gender and the dependant variable would be the workplace/home. There is also Extraneous variable here to consider. Firstly, participant variables would be parenthood. Having children could either mean they would be unable to work from home due to distractions of having family there, or that they wouldn’t be able to choose the workplace because of childcare. Also, if they suffer with anxiety or even loneliness, then these would all play apart in their choices. Situational variables, such as the environment they work in i.e., in the workplace colleges can be a distraction to getting work done. People wanting to catch up which slows your workload down or their environment at home isn't suitable to work either, it's not comfortable or poor internet and so on.</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32"/>
          <w:shd w:fill="auto" w:val="clear"/>
        </w:rPr>
        <w:t xml:space="preserve">Materials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 online questionnaire was used to carry out this study (See Appendix B) After signing the consent forms (See Appendix A) Participants we’re asked three questions.</w:t>
      </w:r>
    </w:p>
    <w:p>
      <w:pPr>
        <w:numPr>
          <w:ilvl w:val="0"/>
          <w:numId w:val="9"/>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gender do they identify as?</w:t>
      </w:r>
    </w:p>
    <w:p>
      <w:pPr>
        <w:numPr>
          <w:ilvl w:val="0"/>
          <w:numId w:val="9"/>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age they we’re?</w:t>
      </w:r>
    </w:p>
    <w:p>
      <w:pPr>
        <w:numPr>
          <w:ilvl w:val="0"/>
          <w:numId w:val="9"/>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was their preference between working from home or in the workplace?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researcher (Stacey Coleman UWTSD) had given multiple choice answers for question one it stated </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Male</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Female </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Nonbinary/ third gender</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Prefer not to say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question two you just typed in your age, and then for the third question it was a simple choose between home or the workplace. The final score from this questionnaire was that 18 females preferred being in the workplace to 8 females preferring being at home. 10 males chose the workplace compared to 4 men choosing to work from home. </w:t>
      </w: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Procedure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participants from a university class, as part of their course that’s looking into research studies we’re asked if they would like to take part in an actual study themselves. They we’re told that it was trying to identify the similarities or differences between gender and workplace preference (Coleman, 2021). Firstly, they were verbally debriefed and then a consent form was issued online, this was a must. Sticking to the code of ethics by the BPS (British psychological society). It covered the following, informed consent, a debrief. Protective data, confidentiality and knowing they have the right to withdraw at any point throughout the study. Then using qualitative data, the information was collected through an online questionnaire. They we're asked three questions as stated above.  Once answered it was then submitted to the researcher (Colman,2021). (See appendix A and B for this information).</w:t>
      </w: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Results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aim of this research was to find out if there was an association between gender and the workplace. Through this quantitative research we identified that out of 40 participants, 26 females and 14 identifying as males, 18 females preferred the workplace, 8 females preferred working from home. 10 Males also chose the workplace whilst only 4 males preferred working from home. Does this matter that individual are not the same? It does not matter, of course. In fact, it is the heart of the study of psychology (Coolican 6</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edition). Through this chi square test, we can work out exactly the significance and the degrees of freedom, so we can see that this result does support the hypothesis.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X2 is not significant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degrees of freedom =1</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X2 =0.02</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DF=1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X2=(1,N=40)=0.02&gt;P0.88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Here is the breakdown of the results. </w:t>
      </w:r>
    </w:p>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960"/>
        <w:gridCol w:w="1200"/>
        <w:gridCol w:w="960"/>
        <w:gridCol w:w="960"/>
      </w:tblGrid>
      <w:tr>
        <w:trPr>
          <w:trHeight w:val="300" w:hRule="auto"/>
          <w:jc w:val="left"/>
        </w:trPr>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20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Male</w:t>
            </w:r>
          </w:p>
        </w:tc>
        <w:tc>
          <w:tcPr>
            <w:tcW w:w="9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Female</w:t>
            </w:r>
          </w:p>
        </w:tc>
        <w:tc>
          <w:tcPr>
            <w:tcW w:w="9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Total</w:t>
            </w:r>
          </w:p>
        </w:tc>
      </w:tr>
      <w:tr>
        <w:trPr>
          <w:trHeight w:val="300" w:hRule="auto"/>
          <w:jc w:val="left"/>
        </w:trPr>
        <w:tc>
          <w:tcPr>
            <w:tcW w:w="9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Work</w:t>
            </w:r>
          </w:p>
        </w:tc>
        <w:tc>
          <w:tcPr>
            <w:tcW w:w="12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10</w:t>
            </w:r>
          </w:p>
        </w:tc>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18</w:t>
            </w:r>
          </w:p>
        </w:tc>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28</w:t>
            </w:r>
          </w:p>
        </w:tc>
      </w:tr>
      <w:tr>
        <w:trPr>
          <w:trHeight w:val="300" w:hRule="auto"/>
          <w:jc w:val="left"/>
        </w:trPr>
        <w:tc>
          <w:tcPr>
            <w:tcW w:w="9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Home</w:t>
            </w:r>
          </w:p>
        </w:tc>
        <w:tc>
          <w:tcPr>
            <w:tcW w:w="12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4</w:t>
            </w:r>
          </w:p>
        </w:tc>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8</w:t>
            </w:r>
          </w:p>
        </w:tc>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12</w:t>
            </w:r>
          </w:p>
        </w:tc>
      </w:tr>
      <w:tr>
        <w:trPr>
          <w:trHeight w:val="300" w:hRule="auto"/>
          <w:jc w:val="left"/>
        </w:trPr>
        <w:tc>
          <w:tcPr>
            <w:tcW w:w="9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Total</w:t>
            </w:r>
          </w:p>
        </w:tc>
        <w:tc>
          <w:tcPr>
            <w:tcW w:w="12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14</w:t>
            </w:r>
          </w:p>
        </w:tc>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26</w:t>
            </w:r>
          </w:p>
        </w:tc>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40</w:t>
            </w:r>
          </w:p>
        </w:tc>
      </w:tr>
    </w:tbl>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 1 Results of a Questionnaire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Workplace preference</w:t>
      </w:r>
    </w:p>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960"/>
        <w:gridCol w:w="1200"/>
        <w:gridCol w:w="960"/>
      </w:tblGrid>
      <w:tr>
        <w:trPr>
          <w:trHeight w:val="300" w:hRule="auto"/>
          <w:jc w:val="left"/>
        </w:trPr>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20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O</w:t>
            </w:r>
          </w:p>
        </w:tc>
        <w:tc>
          <w:tcPr>
            <w:tcW w:w="9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E</w:t>
            </w:r>
          </w:p>
        </w:tc>
      </w:tr>
      <w:tr>
        <w:trPr>
          <w:trHeight w:val="300" w:hRule="auto"/>
          <w:jc w:val="left"/>
        </w:trPr>
        <w:tc>
          <w:tcPr>
            <w:tcW w:w="9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A</w:t>
            </w:r>
          </w:p>
        </w:tc>
        <w:tc>
          <w:tcPr>
            <w:tcW w:w="12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10</w:t>
            </w:r>
          </w:p>
        </w:tc>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9.8</w:t>
            </w:r>
          </w:p>
        </w:tc>
      </w:tr>
      <w:tr>
        <w:trPr>
          <w:trHeight w:val="300" w:hRule="auto"/>
          <w:jc w:val="left"/>
        </w:trPr>
        <w:tc>
          <w:tcPr>
            <w:tcW w:w="9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B</w:t>
            </w:r>
          </w:p>
        </w:tc>
        <w:tc>
          <w:tcPr>
            <w:tcW w:w="12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18</w:t>
            </w:r>
          </w:p>
        </w:tc>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18.2</w:t>
            </w:r>
          </w:p>
        </w:tc>
      </w:tr>
      <w:tr>
        <w:trPr>
          <w:trHeight w:val="300" w:hRule="auto"/>
          <w:jc w:val="left"/>
        </w:trPr>
        <w:tc>
          <w:tcPr>
            <w:tcW w:w="9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C</w:t>
            </w:r>
          </w:p>
        </w:tc>
        <w:tc>
          <w:tcPr>
            <w:tcW w:w="12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4</w:t>
            </w:r>
          </w:p>
        </w:tc>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4.2</w:t>
            </w:r>
          </w:p>
        </w:tc>
      </w:tr>
      <w:tr>
        <w:trPr>
          <w:trHeight w:val="300" w:hRule="auto"/>
          <w:jc w:val="left"/>
        </w:trPr>
        <w:tc>
          <w:tcPr>
            <w:tcW w:w="96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D</w:t>
            </w:r>
          </w:p>
        </w:tc>
        <w:tc>
          <w:tcPr>
            <w:tcW w:w="12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8</w:t>
            </w:r>
          </w:p>
        </w:tc>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7.8</w:t>
            </w:r>
          </w:p>
        </w:tc>
      </w:tr>
    </w:tbl>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 2   O = Observed  E = Expected</w:t>
      </w:r>
    </w:p>
    <w:tbl>
      <w:tblPr/>
      <w:tblGrid>
        <w:gridCol w:w="960"/>
        <w:gridCol w:w="1425"/>
        <w:gridCol w:w="945"/>
        <w:gridCol w:w="675"/>
      </w:tblGrid>
      <w:tr>
        <w:trPr>
          <w:trHeight w:val="525" w:hRule="auto"/>
          <w:jc w:val="left"/>
        </w:trPr>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Cell A</w:t>
            </w:r>
          </w:p>
        </w:tc>
        <w:tc>
          <w:tcPr>
            <w:tcW w:w="14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(14 x 28)/40</w:t>
            </w:r>
          </w:p>
        </w:tc>
        <w:tc>
          <w:tcPr>
            <w:tcW w:w="9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392/40</w:t>
            </w:r>
          </w:p>
        </w:tc>
        <w:tc>
          <w:tcPr>
            <w:tcW w:w="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9.8</w:t>
            </w:r>
          </w:p>
        </w:tc>
      </w:tr>
      <w:tr>
        <w:trPr>
          <w:trHeight w:val="300" w:hRule="auto"/>
          <w:jc w:val="left"/>
        </w:trPr>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Cell B</w:t>
            </w:r>
          </w:p>
        </w:tc>
        <w:tc>
          <w:tcPr>
            <w:tcW w:w="14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(26x28)/40</w:t>
            </w:r>
          </w:p>
        </w:tc>
        <w:tc>
          <w:tcPr>
            <w:tcW w:w="9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792/40</w:t>
            </w:r>
          </w:p>
        </w:tc>
        <w:tc>
          <w:tcPr>
            <w:tcW w:w="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18.2</w:t>
            </w:r>
          </w:p>
        </w:tc>
      </w:tr>
      <w:tr>
        <w:trPr>
          <w:trHeight w:val="300" w:hRule="auto"/>
          <w:jc w:val="left"/>
        </w:trPr>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Cell C</w:t>
            </w:r>
          </w:p>
        </w:tc>
        <w:tc>
          <w:tcPr>
            <w:tcW w:w="14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(14x12)/40</w:t>
            </w:r>
          </w:p>
        </w:tc>
        <w:tc>
          <w:tcPr>
            <w:tcW w:w="9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168/40</w:t>
            </w:r>
          </w:p>
        </w:tc>
        <w:tc>
          <w:tcPr>
            <w:tcW w:w="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4.2</w:t>
            </w:r>
          </w:p>
        </w:tc>
      </w:tr>
      <w:tr>
        <w:trPr>
          <w:trHeight w:val="300" w:hRule="auto"/>
          <w:jc w:val="left"/>
        </w:trPr>
        <w:tc>
          <w:tcPr>
            <w:tcW w:w="9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Cell D</w:t>
            </w:r>
          </w:p>
        </w:tc>
        <w:tc>
          <w:tcPr>
            <w:tcW w:w="14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(26x12)/40</w:t>
            </w:r>
          </w:p>
        </w:tc>
        <w:tc>
          <w:tcPr>
            <w:tcW w:w="9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312/40</w:t>
            </w:r>
          </w:p>
        </w:tc>
        <w:tc>
          <w:tcPr>
            <w:tcW w:w="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spacing w:val="0"/>
                <w:position w:val="0"/>
                <w:sz w:val="22"/>
                <w:shd w:fill="auto" w:val="clear"/>
              </w:rPr>
            </w:pPr>
            <w:r>
              <w:rPr>
                <w:rFonts w:ascii="Calibri" w:hAnsi="Calibri" w:cs="Calibri" w:eastAsia="Calibri"/>
                <w:color w:val="000000"/>
                <w:spacing w:val="0"/>
                <w:position w:val="0"/>
                <w:sz w:val="22"/>
                <w:u w:val="single"/>
                <w:shd w:fill="auto" w:val="clear"/>
              </w:rPr>
              <w:t xml:space="preserve">7.8</w:t>
            </w:r>
          </w:p>
        </w:tc>
      </w:tr>
    </w:tbl>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36"/>
          <w:shd w:fill="auto" w:val="clear"/>
        </w:rPr>
        <w:t xml:space="preserve">Discussion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outcome of this research shows that the study was not significant. That out of the forty participants, 26 identifying as female fourteen identifying as male. It Shows that out of the females, most of them decided to choose the workplace over home, and the same with males. More males chose the workplace rather than working from home so even though this study is not significant there are similarities between the genders to a certain extent as both genders over all chose to go into the workplace. This was unexpected.  In the hypothesis it was said that there is no relationship between the two groups and that there are too many factors behind the decisions made which is still true, but at least from this study we can see on a small scale that there are similarities with both genders overall choosing the workplace. Now that roles are reversed more women have the freedom to go into the workplace as they now have better opportunities with higher positions being available without the expectance of being at home. This could be a factor. These are the things that the results can't tell us. Even though we can depict these similarities it's too small of a significant to matter. Therefore, the hypothesis being right. In another similar online article (CBS news 2021) it stated that 57% of men compared to 29% of woman agreed that working from home had a positive effect on their careers (survey by Qualtrics) This could also give us more insight.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Is there an association between gender preference at the workplace? This study shows that there is not. . One suggestion for further research could be to recruit the same number of both genders to participate, to have a level playing field. A more in-depth questionnaire. Maybe having multiple choice answers and more probing questions could give us a completely different result and therefore further study is needed.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r>
        <w:rPr>
          <w:rFonts w:ascii="Calibri" w:hAnsi="Calibri" w:cs="Calibri" w:eastAsia="Calibri"/>
          <w:color w:val="auto"/>
          <w:spacing w:val="0"/>
          <w:position w:val="0"/>
          <w:sz w:val="36"/>
          <w:shd w:fill="auto" w:val="clear"/>
        </w:rPr>
        <w:t xml:space="preserve">Reference List</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Andrew et al 2020 article, Sage journal</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Chung Seo et al 2020 article, Sage journal</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Hipp and Bunning 2020 article, Sage journal</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Coleman 2021.questionaire and results analysis</w:t>
      </w:r>
    </w:p>
    <w:p>
      <w:pPr>
        <w:spacing w:before="0" w:after="160" w:line="259"/>
        <w:ind w:right="0" w:left="0" w:firstLine="0"/>
        <w:jc w:val="center"/>
        <w:rPr>
          <w:rFonts w:ascii="Calibri" w:hAnsi="Calibri" w:cs="Calibri" w:eastAsia="Calibri"/>
          <w:color w:val="auto"/>
          <w:spacing w:val="0"/>
          <w:position w:val="0"/>
          <w:sz w:val="36"/>
          <w:shd w:fill="auto" w:val="clear"/>
        </w:rPr>
      </w:pPr>
      <w:r>
        <w:rPr>
          <w:rFonts w:ascii="Calibri" w:hAnsi="Calibri" w:cs="Calibri" w:eastAsia="Calibri"/>
          <w:color w:val="auto"/>
          <w:spacing w:val="0"/>
          <w:position w:val="0"/>
          <w:sz w:val="22"/>
          <w:shd w:fill="auto" w:val="clear"/>
        </w:rPr>
        <w:t xml:space="preserve"> Coolican 6</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edition 2014. </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CBS news article 2021</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Qualtrics survey 2021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r>
        <w:rPr>
          <w:rFonts w:ascii="Calibri" w:hAnsi="Calibri" w:cs="Calibri" w:eastAsia="Calibri"/>
          <w:color w:val="auto"/>
          <w:spacing w:val="0"/>
          <w:position w:val="0"/>
          <w:sz w:val="36"/>
          <w:shd w:fill="auto" w:val="clear"/>
        </w:rPr>
        <w:t xml:space="preserve">Appendices</w:t>
      </w: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center"/>
        <w:rPr>
          <w:rFonts w:ascii="Calibri" w:hAnsi="Calibri" w:cs="Calibri" w:eastAsia="Calibri"/>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7">
    <w:abstractNumId w:val="12"/>
  </w:num>
  <w:num w:numId="9">
    <w:abstractNumId w:val="6"/>
  </w:num>
  <w:num w:numId="1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