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C640F0" w14:textId="5F73FE72" w:rsidR="00BD37F5" w:rsidRDefault="00BD37F5" w:rsidP="00BD37F5">
      <w:pPr>
        <w:spacing w:line="240" w:lineRule="auto"/>
        <w:jc w:val="both"/>
        <w:rPr>
          <w:rFonts w:ascii="Arial" w:hAnsi="Arial" w:cs="Arial"/>
        </w:rPr>
      </w:pPr>
      <w:r>
        <w:rPr>
          <w:rFonts w:ascii="Arial" w:hAnsi="Arial" w:cs="Arial"/>
        </w:rPr>
        <w:t>Elizabeth (1998)</w:t>
      </w:r>
    </w:p>
    <w:p w14:paraId="7FF53447" w14:textId="00180D09" w:rsidR="00BD37F5" w:rsidRDefault="00BD37F5" w:rsidP="00BD37F5">
      <w:pPr>
        <w:spacing w:line="240" w:lineRule="auto"/>
        <w:jc w:val="both"/>
        <w:rPr>
          <w:rFonts w:ascii="Arial" w:hAnsi="Arial" w:cs="Arial"/>
        </w:rPr>
      </w:pPr>
      <w:r>
        <w:rPr>
          <w:rFonts w:ascii="Arial" w:hAnsi="Arial" w:cs="Arial"/>
        </w:rPr>
        <w:t>Dir. Shekhar Kapur</w:t>
      </w:r>
    </w:p>
    <w:p w14:paraId="35B8CDFD" w14:textId="1FE62BFC" w:rsidR="00BD37F5" w:rsidRDefault="00BD37F5" w:rsidP="00BD37F5">
      <w:pPr>
        <w:spacing w:line="240" w:lineRule="auto"/>
        <w:jc w:val="both"/>
        <w:rPr>
          <w:rFonts w:ascii="Arial" w:hAnsi="Arial" w:cs="Arial"/>
        </w:rPr>
      </w:pPr>
      <w:r>
        <w:rPr>
          <w:rFonts w:ascii="Arial" w:hAnsi="Arial" w:cs="Arial"/>
        </w:rPr>
        <w:t>Scott Sowton</w:t>
      </w:r>
    </w:p>
    <w:p w14:paraId="5C322C33" w14:textId="399F625B" w:rsidR="00BD37F5" w:rsidRDefault="00BD37F5" w:rsidP="00BD37F5">
      <w:pPr>
        <w:spacing w:line="240" w:lineRule="auto"/>
        <w:jc w:val="both"/>
        <w:rPr>
          <w:rFonts w:ascii="Arial" w:hAnsi="Arial" w:cs="Arial"/>
        </w:rPr>
      </w:pPr>
      <w:r>
        <w:rPr>
          <w:rFonts w:ascii="Arial" w:hAnsi="Arial" w:cs="Arial"/>
        </w:rPr>
        <w:t>1702624</w:t>
      </w:r>
    </w:p>
    <w:p w14:paraId="328D1254" w14:textId="2DB51C68" w:rsidR="00BD37F5" w:rsidRDefault="00BD37F5" w:rsidP="00BD37F5">
      <w:pPr>
        <w:spacing w:line="240" w:lineRule="auto"/>
        <w:jc w:val="both"/>
        <w:rPr>
          <w:rFonts w:ascii="Arial" w:hAnsi="Arial" w:cs="Arial"/>
        </w:rPr>
      </w:pPr>
    </w:p>
    <w:p w14:paraId="180F8E96" w14:textId="77777777" w:rsidR="00BD37F5" w:rsidRDefault="00BD37F5" w:rsidP="00BD37F5">
      <w:pPr>
        <w:spacing w:line="240" w:lineRule="auto"/>
        <w:jc w:val="both"/>
        <w:rPr>
          <w:rFonts w:ascii="Arial" w:hAnsi="Arial" w:cs="Arial"/>
        </w:rPr>
      </w:pPr>
    </w:p>
    <w:p w14:paraId="7D561A20" w14:textId="3349B518" w:rsidR="00BD37F5" w:rsidRPr="00BD37F5" w:rsidRDefault="00BD37F5" w:rsidP="00BD37F5">
      <w:pPr>
        <w:spacing w:line="240" w:lineRule="auto"/>
        <w:jc w:val="center"/>
        <w:rPr>
          <w:rFonts w:ascii="Arial" w:hAnsi="Arial" w:cs="Arial"/>
          <w:i/>
          <w:iCs/>
          <w:u w:val="single"/>
        </w:rPr>
      </w:pPr>
      <w:r w:rsidRPr="00BD37F5">
        <w:rPr>
          <w:rFonts w:ascii="Arial" w:hAnsi="Arial" w:cs="Arial"/>
          <w:u w:val="single"/>
        </w:rPr>
        <w:t xml:space="preserve">Representations of women in </w:t>
      </w:r>
      <w:r w:rsidRPr="00BD37F5">
        <w:rPr>
          <w:rFonts w:ascii="Arial" w:hAnsi="Arial" w:cs="Arial"/>
          <w:i/>
          <w:iCs/>
          <w:u w:val="single"/>
        </w:rPr>
        <w:t>Elizabeth</w:t>
      </w:r>
    </w:p>
    <w:p w14:paraId="3AAFCBF9" w14:textId="77777777" w:rsidR="00BD37F5" w:rsidRDefault="00BD37F5" w:rsidP="00E31434">
      <w:pPr>
        <w:spacing w:line="480" w:lineRule="auto"/>
        <w:jc w:val="both"/>
        <w:rPr>
          <w:rFonts w:ascii="Arial" w:hAnsi="Arial" w:cs="Arial"/>
        </w:rPr>
      </w:pPr>
    </w:p>
    <w:p w14:paraId="4B85A7A5" w14:textId="7CD3360C" w:rsidR="005D1D48" w:rsidRPr="009F0D48" w:rsidRDefault="005F22FB" w:rsidP="00E31434">
      <w:pPr>
        <w:spacing w:line="480" w:lineRule="auto"/>
        <w:jc w:val="both"/>
        <w:rPr>
          <w:rFonts w:ascii="Arial" w:hAnsi="Arial" w:cs="Arial"/>
        </w:rPr>
      </w:pPr>
      <w:r w:rsidRPr="009F0D48">
        <w:rPr>
          <w:rFonts w:ascii="Arial" w:hAnsi="Arial" w:cs="Arial"/>
        </w:rPr>
        <w:t xml:space="preserve">“I am no man’s Elizabeth” cries Cate Blanchette, matching the grandiose nature of </w:t>
      </w:r>
      <w:r w:rsidR="005D1D48" w:rsidRPr="009F0D48">
        <w:rPr>
          <w:rFonts w:ascii="Arial" w:hAnsi="Arial" w:cs="Arial"/>
        </w:rPr>
        <w:t>her</w:t>
      </w:r>
      <w:r w:rsidRPr="009F0D48">
        <w:rPr>
          <w:rFonts w:ascii="Arial" w:hAnsi="Arial" w:cs="Arial"/>
        </w:rPr>
        <w:t xml:space="preserve"> </w:t>
      </w:r>
      <w:r w:rsidR="005D1D48" w:rsidRPr="009F0D48">
        <w:rPr>
          <w:rFonts w:ascii="Arial" w:hAnsi="Arial" w:cs="Arial"/>
        </w:rPr>
        <w:t>real-life</w:t>
      </w:r>
      <w:r w:rsidRPr="009F0D48">
        <w:rPr>
          <w:rFonts w:ascii="Arial" w:hAnsi="Arial" w:cs="Arial"/>
        </w:rPr>
        <w:t xml:space="preserve"> </w:t>
      </w:r>
      <w:r w:rsidR="005D1D48" w:rsidRPr="009F0D48">
        <w:rPr>
          <w:rFonts w:ascii="Arial" w:hAnsi="Arial" w:cs="Arial"/>
        </w:rPr>
        <w:t xml:space="preserve">counter-part </w:t>
      </w:r>
      <w:r w:rsidRPr="009F0D48">
        <w:rPr>
          <w:rFonts w:ascii="Arial" w:hAnsi="Arial" w:cs="Arial"/>
        </w:rPr>
        <w:t>Elizabeth Tudor.</w:t>
      </w:r>
      <w:r w:rsidR="005D1D48" w:rsidRPr="009F0D48">
        <w:rPr>
          <w:rFonts w:ascii="Arial" w:hAnsi="Arial" w:cs="Arial"/>
        </w:rPr>
        <w:t xml:space="preserve"> This sentiment is entwined within Shekhar Kapur’s 1998 film </w:t>
      </w:r>
      <w:r w:rsidR="005D1D48" w:rsidRPr="009F0D48">
        <w:rPr>
          <w:rFonts w:ascii="Arial" w:hAnsi="Arial" w:cs="Arial"/>
          <w:i/>
          <w:iCs/>
        </w:rPr>
        <w:t>Elizabeth</w:t>
      </w:r>
      <w:r w:rsidR="005D1D48" w:rsidRPr="009F0D48">
        <w:rPr>
          <w:rFonts w:ascii="Arial" w:hAnsi="Arial" w:cs="Arial"/>
        </w:rPr>
        <w:t xml:space="preserve">, </w:t>
      </w:r>
      <w:r w:rsidR="005D1D48" w:rsidRPr="009F0D48">
        <w:rPr>
          <w:rFonts w:ascii="Arial" w:hAnsi="Arial" w:cs="Arial"/>
          <w:i/>
          <w:iCs/>
        </w:rPr>
        <w:t xml:space="preserve">with the titular character </w:t>
      </w:r>
      <w:r w:rsidR="005D1D48" w:rsidRPr="009F0D48">
        <w:rPr>
          <w:rFonts w:ascii="Arial" w:hAnsi="Arial" w:cs="Arial"/>
        </w:rPr>
        <w:t>adapting to her new royal position, an educational process in which the audience is privy to Elizabeth’s grow</w:t>
      </w:r>
      <w:r w:rsidR="004A119D" w:rsidRPr="009F0D48">
        <w:rPr>
          <w:rFonts w:ascii="Arial" w:hAnsi="Arial" w:cs="Arial"/>
        </w:rPr>
        <w:t>th</w:t>
      </w:r>
      <w:r w:rsidR="005D1D48" w:rsidRPr="009F0D48">
        <w:rPr>
          <w:rFonts w:ascii="Arial" w:hAnsi="Arial" w:cs="Arial"/>
        </w:rPr>
        <w:t xml:space="preserve"> into the independent and strong ‘Virgin Queen’.</w:t>
      </w:r>
      <w:r w:rsidR="00375B2D">
        <w:rPr>
          <w:rFonts w:ascii="Arial" w:hAnsi="Arial" w:cs="Arial"/>
        </w:rPr>
        <w:t xml:space="preserve"> </w:t>
      </w:r>
      <w:r w:rsidR="005B2186">
        <w:rPr>
          <w:rFonts w:ascii="Arial" w:hAnsi="Arial" w:cs="Arial"/>
        </w:rPr>
        <w:t>Portrayals of different women in this film serve a</w:t>
      </w:r>
      <w:r w:rsidR="00375B2D">
        <w:rPr>
          <w:rFonts w:ascii="Arial" w:hAnsi="Arial" w:cs="Arial"/>
        </w:rPr>
        <w:t xml:space="preserve">s a commentary on the portrayal of women in wider cinema with distinct characters fulfilling distinct roles. </w:t>
      </w:r>
      <w:r w:rsidR="000C5895">
        <w:rPr>
          <w:rFonts w:ascii="Arial" w:hAnsi="Arial" w:cs="Arial"/>
        </w:rPr>
        <w:t>Kapur also shows strong willing to portray his characters harmonised with feminist film theory.</w:t>
      </w:r>
    </w:p>
    <w:p w14:paraId="617D546F" w14:textId="68DE5187" w:rsidR="005D1D48" w:rsidRPr="009F0D48" w:rsidRDefault="005D1D48" w:rsidP="00E31434">
      <w:pPr>
        <w:spacing w:line="480" w:lineRule="auto"/>
        <w:jc w:val="both"/>
        <w:rPr>
          <w:rFonts w:ascii="Arial" w:hAnsi="Arial" w:cs="Arial"/>
          <w:b/>
          <w:bCs/>
          <w:u w:val="single"/>
        </w:rPr>
      </w:pPr>
    </w:p>
    <w:p w14:paraId="201D0AF5" w14:textId="26B59C80" w:rsidR="0013585F" w:rsidRPr="009F0D48" w:rsidRDefault="00DB6404" w:rsidP="0013585F">
      <w:pPr>
        <w:spacing w:line="480" w:lineRule="auto"/>
        <w:jc w:val="both"/>
        <w:rPr>
          <w:rFonts w:ascii="Arial" w:hAnsi="Arial" w:cs="Arial"/>
        </w:rPr>
      </w:pPr>
      <w:r w:rsidRPr="00DB6404">
        <w:rPr>
          <w:rFonts w:ascii="Arial" w:hAnsi="Arial" w:cs="Arial"/>
        </w:rPr>
        <w:t xml:space="preserve">It is important to note that feminism and feminist critique in cinema </w:t>
      </w:r>
      <w:r>
        <w:rPr>
          <w:rFonts w:ascii="Arial" w:hAnsi="Arial" w:cs="Arial"/>
        </w:rPr>
        <w:t>are not synonymous</w:t>
      </w:r>
      <w:r w:rsidRPr="00DB6404">
        <w:rPr>
          <w:rFonts w:ascii="Arial" w:hAnsi="Arial" w:cs="Arial"/>
        </w:rPr>
        <w:t>. Due to the political divisiveness of modern, feminist film theory is not representative of all women, with issues such as class and race still emerging, but also due to the growing gap between politics and art</w:t>
      </w:r>
      <w:r>
        <w:rPr>
          <w:rStyle w:val="FootnoteReference"/>
          <w:rFonts w:ascii="Arial" w:hAnsi="Arial" w:cs="Arial"/>
        </w:rPr>
        <w:footnoteReference w:id="1"/>
      </w:r>
      <w:r w:rsidRPr="00DB6404">
        <w:rPr>
          <w:rFonts w:ascii="Arial" w:hAnsi="Arial" w:cs="Arial"/>
        </w:rPr>
        <w:t xml:space="preserve">. </w:t>
      </w:r>
      <w:r w:rsidR="0013585F">
        <w:rPr>
          <w:rFonts w:ascii="Arial" w:hAnsi="Arial" w:cs="Arial"/>
        </w:rPr>
        <w:t>There should also be mention of the realities of the depiction of Elizabeth within the film as historical accuracy is not entirely present</w:t>
      </w:r>
      <w:r w:rsidR="0013585F">
        <w:rPr>
          <w:rStyle w:val="FootnoteReference"/>
          <w:rFonts w:ascii="Arial" w:hAnsi="Arial" w:cs="Arial"/>
        </w:rPr>
        <w:footnoteReference w:id="2"/>
      </w:r>
      <w:r w:rsidR="0013585F">
        <w:rPr>
          <w:rFonts w:ascii="Arial" w:hAnsi="Arial" w:cs="Arial"/>
        </w:rPr>
        <w:t>. This is not an issue as the themes and motifs through the film are strong enough to overcome any sense of neo-medievalism</w:t>
      </w:r>
      <w:r w:rsidR="0013585F">
        <w:rPr>
          <w:rStyle w:val="FootnoteReference"/>
          <w:rFonts w:ascii="Arial" w:hAnsi="Arial" w:cs="Arial"/>
        </w:rPr>
        <w:footnoteReference w:id="3"/>
      </w:r>
      <w:r w:rsidR="0013585F">
        <w:rPr>
          <w:rFonts w:ascii="Arial" w:hAnsi="Arial" w:cs="Arial"/>
        </w:rPr>
        <w:t xml:space="preserve">. </w:t>
      </w:r>
      <w:r w:rsidR="0013585F" w:rsidRPr="009F0D48">
        <w:rPr>
          <w:rFonts w:ascii="Arial" w:hAnsi="Arial" w:cs="Arial"/>
        </w:rPr>
        <w:t xml:space="preserve"> </w:t>
      </w:r>
    </w:p>
    <w:p w14:paraId="153A0A4F" w14:textId="3EF138FB" w:rsidR="00CD704E" w:rsidRDefault="00E7552F" w:rsidP="00E31434">
      <w:pPr>
        <w:spacing w:line="480" w:lineRule="auto"/>
        <w:jc w:val="both"/>
        <w:rPr>
          <w:rFonts w:ascii="Arial" w:hAnsi="Arial" w:cs="Arial"/>
        </w:rPr>
      </w:pPr>
      <w:r w:rsidRPr="009F0D48">
        <w:rPr>
          <w:rFonts w:ascii="Arial" w:hAnsi="Arial" w:cs="Arial"/>
          <w:i/>
          <w:iCs/>
        </w:rPr>
        <w:t>Elizabeth</w:t>
      </w:r>
      <w:r w:rsidRPr="009F0D48">
        <w:rPr>
          <w:rFonts w:ascii="Arial" w:hAnsi="Arial" w:cs="Arial"/>
        </w:rPr>
        <w:t xml:space="preserve"> is a</w:t>
      </w:r>
      <w:r w:rsidR="009F0D48">
        <w:rPr>
          <w:rFonts w:ascii="Arial" w:hAnsi="Arial" w:cs="Arial"/>
        </w:rPr>
        <w:t xml:space="preserve"> </w:t>
      </w:r>
      <w:r w:rsidRPr="009F0D48">
        <w:rPr>
          <w:rFonts w:ascii="Arial" w:hAnsi="Arial" w:cs="Arial"/>
        </w:rPr>
        <w:t xml:space="preserve">long way from the depictions of females in films of the late </w:t>
      </w:r>
      <w:r w:rsidR="00D57789">
        <w:rPr>
          <w:rFonts w:ascii="Arial" w:hAnsi="Arial" w:cs="Arial"/>
        </w:rPr>
        <w:t>’80</w:t>
      </w:r>
      <w:r w:rsidRPr="009F0D48">
        <w:rPr>
          <w:rFonts w:ascii="Arial" w:hAnsi="Arial" w:cs="Arial"/>
        </w:rPr>
        <w:t xml:space="preserve">s and </w:t>
      </w:r>
      <w:r w:rsidR="00D57789">
        <w:rPr>
          <w:rFonts w:ascii="Arial" w:hAnsi="Arial" w:cs="Arial"/>
        </w:rPr>
        <w:t>’70</w:t>
      </w:r>
      <w:r w:rsidRPr="009F0D48">
        <w:rPr>
          <w:rFonts w:ascii="Arial" w:hAnsi="Arial" w:cs="Arial"/>
        </w:rPr>
        <w:t xml:space="preserve">s, whose films “portrayed them through a limited, constraining and ultimately oppressive repertory of </w:t>
      </w:r>
      <w:r w:rsidRPr="009F0D48">
        <w:rPr>
          <w:rFonts w:ascii="Arial" w:hAnsi="Arial" w:cs="Arial"/>
        </w:rPr>
        <w:lastRenderedPageBreak/>
        <w:t>characterisation”</w:t>
      </w:r>
      <w:r w:rsidRPr="009F0D48">
        <w:rPr>
          <w:rStyle w:val="FootnoteReference"/>
          <w:rFonts w:ascii="Arial" w:hAnsi="Arial" w:cs="Arial"/>
        </w:rPr>
        <w:footnoteReference w:id="4"/>
      </w:r>
      <w:r w:rsidRPr="009F0D48">
        <w:rPr>
          <w:rFonts w:ascii="Arial" w:hAnsi="Arial" w:cs="Arial"/>
        </w:rPr>
        <w:t>.</w:t>
      </w:r>
      <w:r w:rsidR="00A97EC5" w:rsidRPr="009F0D48">
        <w:rPr>
          <w:rFonts w:ascii="Arial" w:hAnsi="Arial" w:cs="Arial"/>
        </w:rPr>
        <w:t xml:space="preserve"> With such strong female representations originating from a male director, </w:t>
      </w:r>
      <w:r w:rsidR="00A97EC5" w:rsidRPr="009F0D48">
        <w:rPr>
          <w:rFonts w:ascii="Arial" w:hAnsi="Arial" w:cs="Arial"/>
          <w:i/>
          <w:iCs/>
        </w:rPr>
        <w:t xml:space="preserve">Elizabeth </w:t>
      </w:r>
      <w:r w:rsidR="00A97EC5" w:rsidRPr="009F0D48">
        <w:rPr>
          <w:rFonts w:ascii="Arial" w:hAnsi="Arial" w:cs="Arial"/>
        </w:rPr>
        <w:t>cements scholars such</w:t>
      </w:r>
      <w:r w:rsidR="00A006E8" w:rsidRPr="009F0D48">
        <w:rPr>
          <w:rFonts w:ascii="Arial" w:hAnsi="Arial" w:cs="Arial"/>
        </w:rPr>
        <w:t xml:space="preserve"> as </w:t>
      </w:r>
      <w:r w:rsidR="00A97EC5" w:rsidRPr="009F0D48">
        <w:rPr>
          <w:rFonts w:ascii="Arial" w:hAnsi="Arial" w:cs="Arial"/>
        </w:rPr>
        <w:t>Noel Carroll who argue that criticism of feminist cinema must ignore the theories of Psych</w:t>
      </w:r>
      <w:r w:rsidR="00D57789">
        <w:rPr>
          <w:rFonts w:ascii="Arial" w:hAnsi="Arial" w:cs="Arial"/>
        </w:rPr>
        <w:t>o</w:t>
      </w:r>
      <w:r w:rsidR="00A97EC5" w:rsidRPr="009F0D48">
        <w:rPr>
          <w:rFonts w:ascii="Arial" w:hAnsi="Arial" w:cs="Arial"/>
        </w:rPr>
        <w:t>analytic Feminism</w:t>
      </w:r>
      <w:r w:rsidR="00A97EC5" w:rsidRPr="009F0D48">
        <w:rPr>
          <w:rStyle w:val="FootnoteReference"/>
          <w:rFonts w:ascii="Arial" w:hAnsi="Arial" w:cs="Arial"/>
        </w:rPr>
        <w:footnoteReference w:id="5"/>
      </w:r>
      <w:r w:rsidR="00A97EC5" w:rsidRPr="009F0D48">
        <w:rPr>
          <w:rFonts w:ascii="Arial" w:hAnsi="Arial" w:cs="Arial"/>
        </w:rPr>
        <w:t>.</w:t>
      </w:r>
      <w:r w:rsidR="007A6EDE" w:rsidRPr="009F0D48">
        <w:rPr>
          <w:rFonts w:ascii="Arial" w:hAnsi="Arial" w:cs="Arial"/>
        </w:rPr>
        <w:t xml:space="preserve"> These theories being that men are psychologically wired to subject ate women</w:t>
      </w:r>
      <w:r w:rsidR="007A6EDE" w:rsidRPr="009F0D48">
        <w:rPr>
          <w:rStyle w:val="FootnoteReference"/>
          <w:rFonts w:ascii="Arial" w:hAnsi="Arial" w:cs="Arial"/>
        </w:rPr>
        <w:footnoteReference w:id="6"/>
      </w:r>
      <w:r w:rsidR="007A6EDE" w:rsidRPr="009F0D48">
        <w:rPr>
          <w:rFonts w:ascii="Arial" w:hAnsi="Arial" w:cs="Arial"/>
        </w:rPr>
        <w:t xml:space="preserve">. </w:t>
      </w:r>
      <w:r w:rsidR="00A006E8" w:rsidRPr="009F0D48">
        <w:rPr>
          <w:rFonts w:ascii="Arial" w:hAnsi="Arial" w:cs="Arial"/>
        </w:rPr>
        <w:t xml:space="preserve">With a male director at the helm, </w:t>
      </w:r>
      <w:r w:rsidR="00A006E8" w:rsidRPr="009F0D48">
        <w:rPr>
          <w:rFonts w:ascii="Arial" w:hAnsi="Arial" w:cs="Arial"/>
          <w:i/>
          <w:iCs/>
        </w:rPr>
        <w:t xml:space="preserve">Elizabeth </w:t>
      </w:r>
      <w:r w:rsidR="00A006E8" w:rsidRPr="009F0D48">
        <w:rPr>
          <w:rFonts w:ascii="Arial" w:hAnsi="Arial" w:cs="Arial"/>
        </w:rPr>
        <w:t>raises</w:t>
      </w:r>
      <w:r w:rsidR="00DD0AD7">
        <w:rPr>
          <w:rFonts w:ascii="Arial" w:hAnsi="Arial" w:cs="Arial"/>
        </w:rPr>
        <w:t xml:space="preserve"> </w:t>
      </w:r>
      <w:r w:rsidR="00A006E8" w:rsidRPr="009F0D48">
        <w:rPr>
          <w:rFonts w:ascii="Arial" w:hAnsi="Arial" w:cs="Arial"/>
        </w:rPr>
        <w:t>questions on the efficacy of male</w:t>
      </w:r>
      <w:r w:rsidR="00D57789">
        <w:rPr>
          <w:rFonts w:ascii="Arial" w:hAnsi="Arial" w:cs="Arial"/>
        </w:rPr>
        <w:t>-</w:t>
      </w:r>
      <w:r w:rsidR="00A006E8" w:rsidRPr="009F0D48">
        <w:rPr>
          <w:rFonts w:ascii="Arial" w:hAnsi="Arial" w:cs="Arial"/>
        </w:rPr>
        <w:t>written feminist projects, but by all means</w:t>
      </w:r>
      <w:r w:rsidR="00D57789">
        <w:rPr>
          <w:rFonts w:ascii="Arial" w:hAnsi="Arial" w:cs="Arial"/>
        </w:rPr>
        <w:t>,</w:t>
      </w:r>
      <w:r w:rsidR="00A006E8" w:rsidRPr="009F0D48">
        <w:rPr>
          <w:rFonts w:ascii="Arial" w:hAnsi="Arial" w:cs="Arial"/>
        </w:rPr>
        <w:t xml:space="preserve"> </w:t>
      </w:r>
      <w:r w:rsidR="00A67C1A" w:rsidRPr="009F0D48">
        <w:rPr>
          <w:rFonts w:ascii="Arial" w:hAnsi="Arial" w:cs="Arial"/>
        </w:rPr>
        <w:t>adheres to the principles and moralities of third</w:t>
      </w:r>
      <w:r w:rsidR="00D57789">
        <w:rPr>
          <w:rFonts w:ascii="Arial" w:hAnsi="Arial" w:cs="Arial"/>
        </w:rPr>
        <w:t>-</w:t>
      </w:r>
      <w:r w:rsidR="00A67C1A" w:rsidRPr="009F0D48">
        <w:rPr>
          <w:rFonts w:ascii="Arial" w:hAnsi="Arial" w:cs="Arial"/>
        </w:rPr>
        <w:t>wave feminism</w:t>
      </w:r>
      <w:r w:rsidR="00A67C1A" w:rsidRPr="009F0D48">
        <w:rPr>
          <w:rStyle w:val="FootnoteReference"/>
          <w:rFonts w:ascii="Arial" w:hAnsi="Arial" w:cs="Arial"/>
        </w:rPr>
        <w:footnoteReference w:id="7"/>
      </w:r>
      <w:r w:rsidR="00A67C1A" w:rsidRPr="009F0D48">
        <w:rPr>
          <w:rFonts w:ascii="Arial" w:hAnsi="Arial" w:cs="Arial"/>
        </w:rPr>
        <w:t>.</w:t>
      </w:r>
    </w:p>
    <w:p w14:paraId="6EAA401A" w14:textId="45C0F438" w:rsidR="00E7552F" w:rsidRPr="009F0D48" w:rsidRDefault="00A67C1A" w:rsidP="00E31434">
      <w:pPr>
        <w:spacing w:line="480" w:lineRule="auto"/>
        <w:jc w:val="both"/>
        <w:rPr>
          <w:rFonts w:ascii="Arial" w:hAnsi="Arial" w:cs="Arial"/>
        </w:rPr>
      </w:pPr>
      <w:r w:rsidRPr="009F0D48">
        <w:rPr>
          <w:rFonts w:ascii="Arial" w:hAnsi="Arial" w:cs="Arial"/>
        </w:rPr>
        <w:t xml:space="preserve"> </w:t>
      </w:r>
      <w:r w:rsidR="008C1C00" w:rsidRPr="009F0D48">
        <w:rPr>
          <w:rFonts w:ascii="Arial" w:hAnsi="Arial" w:cs="Arial"/>
        </w:rPr>
        <w:t xml:space="preserve">It should be noted that the love affair between Elizabeth and Robert Dudley has no historical evidence, with writer Michael Hirst defending this decision as </w:t>
      </w:r>
      <w:r w:rsidR="00D57789">
        <w:rPr>
          <w:rFonts w:ascii="Arial" w:hAnsi="Arial" w:cs="Arial"/>
        </w:rPr>
        <w:t>needing</w:t>
      </w:r>
      <w:r w:rsidR="008C1C00" w:rsidRPr="009F0D48">
        <w:rPr>
          <w:rFonts w:ascii="Arial" w:hAnsi="Arial" w:cs="Arial"/>
        </w:rPr>
        <w:t xml:space="preserve"> to “push the drama and the tension and the love”</w:t>
      </w:r>
      <w:r w:rsidR="008C1C00" w:rsidRPr="009F0D48">
        <w:rPr>
          <w:rStyle w:val="FootnoteReference"/>
          <w:rFonts w:ascii="Arial" w:hAnsi="Arial" w:cs="Arial"/>
        </w:rPr>
        <w:footnoteReference w:id="8"/>
      </w:r>
      <w:r w:rsidR="008C1C00" w:rsidRPr="009F0D48">
        <w:rPr>
          <w:rFonts w:ascii="Arial" w:hAnsi="Arial" w:cs="Arial"/>
        </w:rPr>
        <w:t>.</w:t>
      </w:r>
      <w:r w:rsidR="005B2186">
        <w:rPr>
          <w:rFonts w:ascii="Arial" w:hAnsi="Arial" w:cs="Arial"/>
        </w:rPr>
        <w:t xml:space="preserve"> This reasoning provided by Hirst here is convincing, </w:t>
      </w:r>
      <w:r w:rsidR="00CD704E">
        <w:rPr>
          <w:rFonts w:ascii="Arial" w:hAnsi="Arial" w:cs="Arial"/>
        </w:rPr>
        <w:t xml:space="preserve">as the relationship between the two is a strong driving factor in Elizabeth’s growth. </w:t>
      </w:r>
    </w:p>
    <w:p w14:paraId="47CB7C1F" w14:textId="165D1A49" w:rsidR="005D1D48" w:rsidRPr="009F0D48" w:rsidRDefault="005D1D48" w:rsidP="005D1D48">
      <w:pPr>
        <w:spacing w:line="480" w:lineRule="auto"/>
        <w:rPr>
          <w:rFonts w:ascii="Arial" w:hAnsi="Arial" w:cs="Arial"/>
          <w:b/>
          <w:bCs/>
          <w:u w:val="single"/>
        </w:rPr>
      </w:pPr>
    </w:p>
    <w:p w14:paraId="6465966A" w14:textId="5DF77467" w:rsidR="004A119D" w:rsidRPr="009F0D48" w:rsidRDefault="004A119D" w:rsidP="0094073B">
      <w:pPr>
        <w:spacing w:line="480" w:lineRule="auto"/>
        <w:jc w:val="both"/>
        <w:rPr>
          <w:rFonts w:ascii="Arial" w:hAnsi="Arial" w:cs="Arial"/>
        </w:rPr>
      </w:pPr>
      <w:r w:rsidRPr="009F0D48">
        <w:rPr>
          <w:rFonts w:ascii="Arial" w:hAnsi="Arial" w:cs="Arial"/>
        </w:rPr>
        <w:t>Throughout the film</w:t>
      </w:r>
      <w:r w:rsidR="00D57789">
        <w:rPr>
          <w:rFonts w:ascii="Arial" w:hAnsi="Arial" w:cs="Arial"/>
        </w:rPr>
        <w:t>,</w:t>
      </w:r>
      <w:r w:rsidRPr="009F0D48">
        <w:rPr>
          <w:rFonts w:ascii="Arial" w:hAnsi="Arial" w:cs="Arial"/>
        </w:rPr>
        <w:t xml:space="preserve"> there are various representations of women defined by individual characters or groups of characters. Four characters exist that display different representations of </w:t>
      </w:r>
      <w:r w:rsidR="00FD314F" w:rsidRPr="009F0D48">
        <w:rPr>
          <w:rFonts w:ascii="Arial" w:hAnsi="Arial" w:cs="Arial"/>
        </w:rPr>
        <w:t>women:</w:t>
      </w:r>
      <w:r w:rsidRPr="009F0D48">
        <w:rPr>
          <w:rFonts w:ascii="Arial" w:hAnsi="Arial" w:cs="Arial"/>
        </w:rPr>
        <w:t xml:space="preserve"> the titular Elizabeth (Cate Blanchette), Mary Queen of Scots (Kathy Burke), Mary of Guise (Fanny </w:t>
      </w:r>
      <w:proofErr w:type="spellStart"/>
      <w:r w:rsidRPr="009F0D48">
        <w:rPr>
          <w:rFonts w:ascii="Arial" w:hAnsi="Arial" w:cs="Arial"/>
        </w:rPr>
        <w:t>Ardant</w:t>
      </w:r>
      <w:proofErr w:type="spellEnd"/>
      <w:r w:rsidRPr="009F0D48">
        <w:rPr>
          <w:rFonts w:ascii="Arial" w:hAnsi="Arial" w:cs="Arial"/>
        </w:rPr>
        <w:t>), with the fourth being Elizabeth’s ladies in waiting. Each of these representati</w:t>
      </w:r>
      <w:r w:rsidR="00FD314F" w:rsidRPr="009F0D48">
        <w:rPr>
          <w:rFonts w:ascii="Arial" w:hAnsi="Arial" w:cs="Arial"/>
        </w:rPr>
        <w:t>ons depicts</w:t>
      </w:r>
      <w:r w:rsidR="000C5895">
        <w:rPr>
          <w:rFonts w:ascii="Arial" w:hAnsi="Arial" w:cs="Arial"/>
        </w:rPr>
        <w:t xml:space="preserve"> </w:t>
      </w:r>
      <w:r w:rsidR="00727108">
        <w:rPr>
          <w:rFonts w:ascii="Arial" w:hAnsi="Arial" w:cs="Arial"/>
        </w:rPr>
        <w:t>and</w:t>
      </w:r>
      <w:r w:rsidR="000C5895">
        <w:rPr>
          <w:rFonts w:ascii="Arial" w:hAnsi="Arial" w:cs="Arial"/>
        </w:rPr>
        <w:t xml:space="preserve"> provides a commentary on</w:t>
      </w:r>
      <w:r w:rsidR="00FD314F" w:rsidRPr="009F0D48">
        <w:rPr>
          <w:rFonts w:ascii="Arial" w:hAnsi="Arial" w:cs="Arial"/>
        </w:rPr>
        <w:t xml:space="preserve"> the reception of female characters in the film industry.</w:t>
      </w:r>
      <w:r w:rsidR="00EC004D" w:rsidRPr="009F0D48">
        <w:rPr>
          <w:rFonts w:ascii="Arial" w:hAnsi="Arial" w:cs="Arial"/>
        </w:rPr>
        <w:t xml:space="preserve"> </w:t>
      </w:r>
    </w:p>
    <w:p w14:paraId="28484297" w14:textId="017C66B7" w:rsidR="00611E1D" w:rsidRPr="009F0D48" w:rsidRDefault="00FD314F" w:rsidP="006E291E">
      <w:pPr>
        <w:spacing w:line="480" w:lineRule="auto"/>
        <w:jc w:val="both"/>
        <w:rPr>
          <w:rFonts w:ascii="Arial" w:hAnsi="Arial" w:cs="Arial"/>
        </w:rPr>
      </w:pPr>
      <w:r w:rsidRPr="009F0D48">
        <w:rPr>
          <w:rFonts w:ascii="Arial" w:hAnsi="Arial" w:cs="Arial"/>
        </w:rPr>
        <w:t xml:space="preserve">Being the subject of the film, Elizabeth’s development as a character as she defines herself as </w:t>
      </w:r>
      <w:r w:rsidR="00D57789">
        <w:rPr>
          <w:rFonts w:ascii="Arial" w:hAnsi="Arial" w:cs="Arial"/>
        </w:rPr>
        <w:t xml:space="preserve">a </w:t>
      </w:r>
      <w:r w:rsidRPr="009F0D48">
        <w:rPr>
          <w:rFonts w:ascii="Arial" w:hAnsi="Arial" w:cs="Arial"/>
        </w:rPr>
        <w:t>woman is the most interesting and well developed in comparison to the secondary female characters</w:t>
      </w:r>
      <w:r w:rsidR="00611E1D" w:rsidRPr="009F0D48">
        <w:rPr>
          <w:rFonts w:ascii="Arial" w:hAnsi="Arial" w:cs="Arial"/>
        </w:rPr>
        <w:t xml:space="preserve">. </w:t>
      </w:r>
      <w:r w:rsidR="00D57789">
        <w:rPr>
          <w:rFonts w:ascii="Arial" w:hAnsi="Arial" w:cs="Arial"/>
        </w:rPr>
        <w:t>At</w:t>
      </w:r>
      <w:r w:rsidR="00611E1D" w:rsidRPr="009F0D48">
        <w:rPr>
          <w:rFonts w:ascii="Arial" w:hAnsi="Arial" w:cs="Arial"/>
        </w:rPr>
        <w:t xml:space="preserve"> the beginning of the film, before Elizabeth has taken the crown she is treated with angelic themes manifested on</w:t>
      </w:r>
      <w:r w:rsidR="00D57789">
        <w:rPr>
          <w:rFonts w:ascii="Arial" w:hAnsi="Arial" w:cs="Arial"/>
        </w:rPr>
        <w:t>-</w:t>
      </w:r>
      <w:r w:rsidR="00611E1D" w:rsidRPr="009F0D48">
        <w:rPr>
          <w:rFonts w:ascii="Arial" w:hAnsi="Arial" w:cs="Arial"/>
        </w:rPr>
        <w:t>screen by bright fade cuts enveloping Elizabeth in light</w:t>
      </w:r>
      <w:r w:rsidR="00EC004D" w:rsidRPr="009F0D48">
        <w:rPr>
          <w:rFonts w:ascii="Arial" w:hAnsi="Arial" w:cs="Arial"/>
        </w:rPr>
        <w:t xml:space="preserve">, </w:t>
      </w:r>
      <w:r w:rsidR="00EC004D" w:rsidRPr="009F0D48">
        <w:rPr>
          <w:rFonts w:ascii="Arial" w:hAnsi="Arial" w:cs="Arial"/>
        </w:rPr>
        <w:lastRenderedPageBreak/>
        <w:t>comparable to the representation of her ladies in waiting</w:t>
      </w:r>
      <w:r w:rsidR="0084136D">
        <w:rPr>
          <w:rStyle w:val="FootnoteReference"/>
          <w:rFonts w:ascii="Arial" w:hAnsi="Arial" w:cs="Arial"/>
        </w:rPr>
        <w:footnoteReference w:id="9"/>
      </w:r>
      <w:r w:rsidR="00EC004D" w:rsidRPr="009F0D48">
        <w:rPr>
          <w:rFonts w:ascii="Arial" w:hAnsi="Arial" w:cs="Arial"/>
        </w:rPr>
        <w:t xml:space="preserve">. </w:t>
      </w:r>
      <w:r w:rsidR="007C191A" w:rsidRPr="009F0D48">
        <w:rPr>
          <w:rFonts w:ascii="Arial" w:hAnsi="Arial" w:cs="Arial"/>
        </w:rPr>
        <w:t xml:space="preserve">Elizabeth’s agency and her ability to make her own decisions </w:t>
      </w:r>
      <w:r w:rsidR="00D57789">
        <w:rPr>
          <w:rFonts w:ascii="Arial" w:hAnsi="Arial" w:cs="Arial"/>
        </w:rPr>
        <w:t>are</w:t>
      </w:r>
      <w:r w:rsidR="007C191A" w:rsidRPr="009F0D48">
        <w:rPr>
          <w:rFonts w:ascii="Arial" w:hAnsi="Arial" w:cs="Arial"/>
        </w:rPr>
        <w:t xml:space="preserve"> at its weakest point at the beginning of the film, growing alongside her confidence as she becomes queen.</w:t>
      </w:r>
      <w:r w:rsidR="0094073B" w:rsidRPr="009F0D48">
        <w:rPr>
          <w:rFonts w:ascii="Arial" w:hAnsi="Arial" w:cs="Arial"/>
        </w:rPr>
        <w:t xml:space="preserve"> The biggest contention throughout the film is the proposed marriage of Elizabeth which show the subterfuge of planning from the men in her court to reduce or to a political pawn.</w:t>
      </w:r>
      <w:r w:rsidR="007C191A" w:rsidRPr="009F0D48">
        <w:rPr>
          <w:rFonts w:ascii="Arial" w:hAnsi="Arial" w:cs="Arial"/>
        </w:rPr>
        <w:t xml:space="preserve"> It is the acts of her male council</w:t>
      </w:r>
      <w:r w:rsidR="0094073B" w:rsidRPr="009F0D48">
        <w:rPr>
          <w:rFonts w:ascii="Arial" w:hAnsi="Arial" w:cs="Arial"/>
        </w:rPr>
        <w:t xml:space="preserve"> top overthrow </w:t>
      </w:r>
      <w:r w:rsidR="007C191A" w:rsidRPr="009F0D48">
        <w:rPr>
          <w:rFonts w:ascii="Arial" w:hAnsi="Arial" w:cs="Arial"/>
        </w:rPr>
        <w:t xml:space="preserve">that drives her to start making </w:t>
      </w:r>
      <w:r w:rsidR="0094073B" w:rsidRPr="009F0D48">
        <w:rPr>
          <w:rFonts w:ascii="Arial" w:hAnsi="Arial" w:cs="Arial"/>
        </w:rPr>
        <w:t xml:space="preserve">decisions on her own, refusing marriage to anyone and defeating her enemies in a scene reminiscent to </w:t>
      </w:r>
      <w:r w:rsidR="0094073B" w:rsidRPr="009F0D48">
        <w:rPr>
          <w:rFonts w:ascii="Arial" w:hAnsi="Arial" w:cs="Arial"/>
          <w:i/>
          <w:iCs/>
        </w:rPr>
        <w:t xml:space="preserve">The Godfather </w:t>
      </w:r>
      <w:r w:rsidR="0094073B" w:rsidRPr="009F0D48">
        <w:rPr>
          <w:rFonts w:ascii="Arial" w:hAnsi="Arial" w:cs="Arial"/>
        </w:rPr>
        <w:t xml:space="preserve">(1972). Elizabeth’s ascension to </w:t>
      </w:r>
      <w:r w:rsidR="004F02D1" w:rsidRPr="009F0D48">
        <w:rPr>
          <w:rFonts w:ascii="Arial" w:hAnsi="Arial" w:cs="Arial"/>
        </w:rPr>
        <w:t xml:space="preserve">her recognised rule and full agency is what allows </w:t>
      </w:r>
      <w:r w:rsidR="004F02D1" w:rsidRPr="009F0D48">
        <w:rPr>
          <w:rFonts w:ascii="Arial" w:hAnsi="Arial" w:cs="Arial"/>
          <w:i/>
          <w:iCs/>
        </w:rPr>
        <w:t xml:space="preserve">Elizabeth </w:t>
      </w:r>
      <w:r w:rsidR="004F02D1" w:rsidRPr="009F0D48">
        <w:rPr>
          <w:rFonts w:ascii="Arial" w:hAnsi="Arial" w:cs="Arial"/>
        </w:rPr>
        <w:t>to stand out amongst other films with female leads who don’t realise the full potential of their agency</w:t>
      </w:r>
      <w:r w:rsidR="004F02D1" w:rsidRPr="009F0D48">
        <w:rPr>
          <w:rStyle w:val="FootnoteReference"/>
          <w:rFonts w:ascii="Arial" w:hAnsi="Arial" w:cs="Arial"/>
        </w:rPr>
        <w:footnoteReference w:id="10"/>
      </w:r>
      <w:r w:rsidR="004F02D1" w:rsidRPr="009F0D48">
        <w:rPr>
          <w:rFonts w:ascii="Arial" w:hAnsi="Arial" w:cs="Arial"/>
        </w:rPr>
        <w:t xml:space="preserve">. </w:t>
      </w:r>
    </w:p>
    <w:p w14:paraId="772F6BC6" w14:textId="21449A4B" w:rsidR="004F02D1" w:rsidRPr="009F0D48" w:rsidRDefault="004F02D1" w:rsidP="006E291E">
      <w:pPr>
        <w:spacing w:line="480" w:lineRule="auto"/>
        <w:jc w:val="both"/>
        <w:rPr>
          <w:rFonts w:ascii="Arial" w:hAnsi="Arial" w:cs="Arial"/>
        </w:rPr>
      </w:pPr>
      <w:r w:rsidRPr="009F0D48">
        <w:rPr>
          <w:rFonts w:ascii="Arial" w:hAnsi="Arial" w:cs="Arial"/>
        </w:rPr>
        <w:t xml:space="preserve">Elizabeth is aware of her femineity and uses it to her advantage when arguing with the Bishops over the unification law. </w:t>
      </w:r>
      <w:r w:rsidR="004B364E" w:rsidRPr="009F0D48">
        <w:rPr>
          <w:rFonts w:ascii="Arial" w:hAnsi="Arial" w:cs="Arial"/>
        </w:rPr>
        <w:t>She use</w:t>
      </w:r>
      <w:r w:rsidR="00D57789">
        <w:rPr>
          <w:rFonts w:ascii="Arial" w:hAnsi="Arial" w:cs="Arial"/>
        </w:rPr>
        <w:t>s</w:t>
      </w:r>
      <w:r w:rsidR="004B364E" w:rsidRPr="009F0D48">
        <w:rPr>
          <w:rFonts w:ascii="Arial" w:hAnsi="Arial" w:cs="Arial"/>
        </w:rPr>
        <w:t xml:space="preserve"> the fact she is female to win over the thoughts of the bishops, entering into their ‘boy’s club’ and becoming politically eminent.</w:t>
      </w:r>
      <w:r w:rsidR="00B33F90" w:rsidRPr="009F0D48">
        <w:rPr>
          <w:rFonts w:ascii="Arial" w:hAnsi="Arial" w:cs="Arial"/>
        </w:rPr>
        <w:t xml:space="preserve"> This representation of how a woman can succeed, by being just like the men is potentially harmful to the portrayal of women in </w:t>
      </w:r>
      <w:r w:rsidR="00763144" w:rsidRPr="009F0D48">
        <w:rPr>
          <w:rFonts w:ascii="Arial" w:hAnsi="Arial" w:cs="Arial"/>
        </w:rPr>
        <w:t>cinema and</w:t>
      </w:r>
      <w:r w:rsidR="00B33F90" w:rsidRPr="009F0D48">
        <w:rPr>
          <w:rFonts w:ascii="Arial" w:hAnsi="Arial" w:cs="Arial"/>
        </w:rPr>
        <w:t xml:space="preserve"> has real</w:t>
      </w:r>
      <w:r w:rsidR="00D57789">
        <w:rPr>
          <w:rFonts w:ascii="Arial" w:hAnsi="Arial" w:cs="Arial"/>
        </w:rPr>
        <w:t>-</w:t>
      </w:r>
      <w:r w:rsidR="00B33F90" w:rsidRPr="009F0D48">
        <w:rPr>
          <w:rFonts w:ascii="Arial" w:hAnsi="Arial" w:cs="Arial"/>
        </w:rPr>
        <w:t xml:space="preserve">life parallels concerning the female community in the </w:t>
      </w:r>
      <w:r w:rsidR="00763144" w:rsidRPr="009F0D48">
        <w:rPr>
          <w:rFonts w:ascii="Arial" w:hAnsi="Arial" w:cs="Arial"/>
        </w:rPr>
        <w:t>workplace</w:t>
      </w:r>
      <w:r w:rsidR="00B33F90" w:rsidRPr="009F0D48">
        <w:rPr>
          <w:rStyle w:val="FootnoteReference"/>
          <w:rFonts w:ascii="Arial" w:hAnsi="Arial" w:cs="Arial"/>
        </w:rPr>
        <w:footnoteReference w:id="11"/>
      </w:r>
      <w:r w:rsidR="00B33F90" w:rsidRPr="009F0D48">
        <w:rPr>
          <w:rFonts w:ascii="Arial" w:hAnsi="Arial" w:cs="Arial"/>
        </w:rPr>
        <w:t xml:space="preserve">. </w:t>
      </w:r>
      <w:r w:rsidR="00763144" w:rsidRPr="009F0D48">
        <w:rPr>
          <w:rFonts w:ascii="Arial" w:hAnsi="Arial" w:cs="Arial"/>
        </w:rPr>
        <w:t>The pinnacle of Elizabeth’s transformation a strong woman with agency and choice occurs in the ending scene of the film, in which Elizabeth appears with her stereotypical dress and white makeup, popularised by portraits and other cinematic representations</w:t>
      </w:r>
      <w:r w:rsidR="00763144" w:rsidRPr="009F0D48">
        <w:rPr>
          <w:rStyle w:val="FootnoteReference"/>
          <w:rFonts w:ascii="Arial" w:hAnsi="Arial" w:cs="Arial"/>
        </w:rPr>
        <w:footnoteReference w:id="12"/>
      </w:r>
      <w:r w:rsidR="00763144" w:rsidRPr="009F0D48">
        <w:rPr>
          <w:rFonts w:ascii="Arial" w:hAnsi="Arial" w:cs="Arial"/>
        </w:rPr>
        <w:t xml:space="preserve">. </w:t>
      </w:r>
      <w:r w:rsidR="00E31434" w:rsidRPr="009F0D48">
        <w:rPr>
          <w:rFonts w:ascii="Arial" w:hAnsi="Arial" w:cs="Arial"/>
        </w:rPr>
        <w:t xml:space="preserve">Elizabeth’s </w:t>
      </w:r>
      <w:r w:rsidR="00535BC3" w:rsidRPr="009F0D48">
        <w:rPr>
          <w:rFonts w:ascii="Arial" w:hAnsi="Arial" w:cs="Arial"/>
        </w:rPr>
        <w:t>representation as a female lead and hero within the film are evident with her possessing the necessary characteristics, bravery, intelligence, humility, and her being the subject of a blood</w:t>
      </w:r>
      <w:r w:rsidR="00D57789">
        <w:rPr>
          <w:rFonts w:ascii="Arial" w:hAnsi="Arial" w:cs="Arial"/>
        </w:rPr>
        <w:t>-</w:t>
      </w:r>
      <w:r w:rsidR="00535BC3" w:rsidRPr="009F0D48">
        <w:rPr>
          <w:rFonts w:ascii="Arial" w:hAnsi="Arial" w:cs="Arial"/>
        </w:rPr>
        <w:t>curdling scream “SAVE ME” as she is transported to the Tower of London</w:t>
      </w:r>
      <w:r w:rsidR="00535BC3" w:rsidRPr="009F0D48">
        <w:rPr>
          <w:rStyle w:val="FootnoteReference"/>
          <w:rFonts w:ascii="Arial" w:hAnsi="Arial" w:cs="Arial"/>
        </w:rPr>
        <w:footnoteReference w:id="13"/>
      </w:r>
      <w:r w:rsidR="00535BC3" w:rsidRPr="009F0D48">
        <w:rPr>
          <w:rFonts w:ascii="Arial" w:hAnsi="Arial" w:cs="Arial"/>
        </w:rPr>
        <w:t xml:space="preserve">. </w:t>
      </w:r>
    </w:p>
    <w:p w14:paraId="714691B9" w14:textId="77777777" w:rsidR="005D1D48" w:rsidRPr="009F0D48" w:rsidRDefault="005D1D48" w:rsidP="006E291E">
      <w:pPr>
        <w:spacing w:line="480" w:lineRule="auto"/>
        <w:jc w:val="both"/>
        <w:rPr>
          <w:rFonts w:ascii="Arial" w:hAnsi="Arial" w:cs="Arial"/>
        </w:rPr>
      </w:pPr>
    </w:p>
    <w:p w14:paraId="3B515DB8" w14:textId="1B177B1D" w:rsidR="00535BC3" w:rsidRPr="009F0D48" w:rsidRDefault="00535BC3" w:rsidP="006E291E">
      <w:pPr>
        <w:spacing w:line="480" w:lineRule="auto"/>
        <w:jc w:val="both"/>
        <w:rPr>
          <w:rFonts w:ascii="Arial" w:hAnsi="Arial" w:cs="Arial"/>
        </w:rPr>
      </w:pPr>
      <w:r w:rsidRPr="009F0D48">
        <w:rPr>
          <w:rFonts w:ascii="Arial" w:hAnsi="Arial" w:cs="Arial"/>
        </w:rPr>
        <w:lastRenderedPageBreak/>
        <w:t xml:space="preserve">Mary Queen of Scots has only a small role in </w:t>
      </w:r>
      <w:r w:rsidRPr="009F0D48">
        <w:rPr>
          <w:rFonts w:ascii="Arial" w:hAnsi="Arial" w:cs="Arial"/>
          <w:i/>
          <w:iCs/>
        </w:rPr>
        <w:t>Elizabeth</w:t>
      </w:r>
      <w:r w:rsidRPr="009F0D48">
        <w:rPr>
          <w:rFonts w:ascii="Arial" w:hAnsi="Arial" w:cs="Arial"/>
        </w:rPr>
        <w:t xml:space="preserve">, her death acting as the catalyst for Elizabeth’s ascension to the throne. While short, Mary’s </w:t>
      </w:r>
      <w:r w:rsidR="009D65B4" w:rsidRPr="009F0D48">
        <w:rPr>
          <w:rFonts w:ascii="Arial" w:hAnsi="Arial" w:cs="Arial"/>
        </w:rPr>
        <w:t>representation</w:t>
      </w:r>
      <w:r w:rsidRPr="009F0D48">
        <w:rPr>
          <w:rFonts w:ascii="Arial" w:hAnsi="Arial" w:cs="Arial"/>
        </w:rPr>
        <w:t xml:space="preserve"> is f</w:t>
      </w:r>
      <w:r w:rsidR="009D65B4" w:rsidRPr="009F0D48">
        <w:rPr>
          <w:rFonts w:ascii="Arial" w:hAnsi="Arial" w:cs="Arial"/>
        </w:rPr>
        <w:t xml:space="preserve">iled with negative </w:t>
      </w:r>
      <w:r w:rsidR="009F0D48" w:rsidRPr="009F0D48">
        <w:rPr>
          <w:rFonts w:ascii="Arial" w:hAnsi="Arial" w:cs="Arial"/>
        </w:rPr>
        <w:t>portrayals</w:t>
      </w:r>
      <w:r w:rsidR="009D65B4" w:rsidRPr="009F0D48">
        <w:rPr>
          <w:rFonts w:ascii="Arial" w:hAnsi="Arial" w:cs="Arial"/>
        </w:rPr>
        <w:t xml:space="preserve"> concerning the way in which she looked, her persona becoming that of the ‘wicked stepmother’ </w:t>
      </w:r>
      <w:r w:rsidR="00D57789">
        <w:rPr>
          <w:rFonts w:ascii="Arial" w:hAnsi="Arial" w:cs="Arial"/>
        </w:rPr>
        <w:t>antithesis</w:t>
      </w:r>
      <w:r w:rsidR="009D65B4" w:rsidRPr="009F0D48">
        <w:rPr>
          <w:rFonts w:ascii="Arial" w:hAnsi="Arial" w:cs="Arial"/>
        </w:rPr>
        <w:t xml:space="preserve"> to the normalised role of a woman with her importance “revolving around her physical attraction”</w:t>
      </w:r>
      <w:r w:rsidR="009D65B4" w:rsidRPr="009F0D48">
        <w:rPr>
          <w:rStyle w:val="FootnoteReference"/>
          <w:rFonts w:ascii="Arial" w:hAnsi="Arial" w:cs="Arial"/>
        </w:rPr>
        <w:footnoteReference w:id="14"/>
      </w:r>
      <w:r w:rsidR="009D65B4" w:rsidRPr="009F0D48">
        <w:rPr>
          <w:rFonts w:ascii="Arial" w:hAnsi="Arial" w:cs="Arial"/>
        </w:rPr>
        <w:t xml:space="preserve">. </w:t>
      </w:r>
      <w:r w:rsidR="009F0D48" w:rsidRPr="009F0D48">
        <w:rPr>
          <w:rFonts w:ascii="Arial" w:hAnsi="Arial" w:cs="Arial"/>
        </w:rPr>
        <w:t>Mary’s constitution, at least in comparison to Elizabeth’s, a comparison made commonly amongst portrayals of Mary, is more feminine and regarded as “a victim of her gender”</w:t>
      </w:r>
      <w:r w:rsidR="009F0D48" w:rsidRPr="009F0D48">
        <w:rPr>
          <w:rStyle w:val="FootnoteReference"/>
          <w:rFonts w:ascii="Arial" w:hAnsi="Arial" w:cs="Arial"/>
        </w:rPr>
        <w:footnoteReference w:id="15"/>
      </w:r>
      <w:r w:rsidR="009F0D48" w:rsidRPr="009F0D48">
        <w:rPr>
          <w:rFonts w:ascii="Arial" w:hAnsi="Arial" w:cs="Arial"/>
        </w:rPr>
        <w:t>.</w:t>
      </w:r>
      <w:r w:rsidR="005B2186">
        <w:rPr>
          <w:rFonts w:ascii="Arial" w:hAnsi="Arial" w:cs="Arial"/>
        </w:rPr>
        <w:t xml:space="preserve"> She is seen to wail and thrash about her throne room, letting her emotions take control compared to the almost stoic crying scene of Elizabeth later in the film. </w:t>
      </w:r>
      <w:r w:rsidR="00E42ACF">
        <w:rPr>
          <w:rFonts w:ascii="Arial" w:hAnsi="Arial" w:cs="Arial"/>
        </w:rPr>
        <w:t xml:space="preserve">Her presence exemplifies the positive qualities Elizabeth exhibits as queen.  </w:t>
      </w:r>
    </w:p>
    <w:p w14:paraId="3B852AE5" w14:textId="77777777" w:rsidR="00FD314F" w:rsidRPr="00E42ACF" w:rsidRDefault="00FD314F" w:rsidP="006E291E">
      <w:pPr>
        <w:spacing w:line="480" w:lineRule="auto"/>
        <w:jc w:val="both"/>
        <w:rPr>
          <w:rFonts w:ascii="Arial" w:hAnsi="Arial" w:cs="Arial"/>
        </w:rPr>
      </w:pPr>
    </w:p>
    <w:p w14:paraId="7ECB5EDE" w14:textId="05A32BC2" w:rsidR="0001679E" w:rsidRPr="0001679E" w:rsidRDefault="00074756" w:rsidP="006E291E">
      <w:pPr>
        <w:spacing w:line="480" w:lineRule="auto"/>
        <w:jc w:val="both"/>
        <w:rPr>
          <w:rFonts w:ascii="Arial" w:hAnsi="Arial" w:cs="Arial"/>
        </w:rPr>
      </w:pPr>
      <w:r>
        <w:rPr>
          <w:rFonts w:ascii="Arial" w:hAnsi="Arial" w:cs="Arial"/>
        </w:rPr>
        <w:t xml:space="preserve">Mary de Guise as a female character portrays the aspects and issues of violent women a well as explore sexual freedom in the context of feminism. Mary de Guise, </w:t>
      </w:r>
      <w:r w:rsidR="00D57789">
        <w:rPr>
          <w:rFonts w:ascii="Arial" w:hAnsi="Arial" w:cs="Arial"/>
        </w:rPr>
        <w:t xml:space="preserve">the contemporary </w:t>
      </w:r>
      <w:r>
        <w:rPr>
          <w:rFonts w:ascii="Arial" w:hAnsi="Arial" w:cs="Arial"/>
        </w:rPr>
        <w:t xml:space="preserve">ruler of Scotland, is portrayed as a </w:t>
      </w:r>
      <w:r w:rsidR="004478FD">
        <w:rPr>
          <w:rFonts w:ascii="Arial" w:hAnsi="Arial" w:cs="Arial"/>
        </w:rPr>
        <w:t>battle-ready</w:t>
      </w:r>
      <w:r>
        <w:rPr>
          <w:rFonts w:ascii="Arial" w:hAnsi="Arial" w:cs="Arial"/>
        </w:rPr>
        <w:t xml:space="preserve"> warrior clad in armour and commanding her enemies on the battlefield. She displays strong agency by making the active de</w:t>
      </w:r>
      <w:r w:rsidR="00D57789">
        <w:rPr>
          <w:rFonts w:ascii="Arial" w:hAnsi="Arial" w:cs="Arial"/>
        </w:rPr>
        <w:t>cis</w:t>
      </w:r>
      <w:r>
        <w:rPr>
          <w:rFonts w:ascii="Arial" w:hAnsi="Arial" w:cs="Arial"/>
        </w:rPr>
        <w:t>ions to send a poisoned dress to Elizabeth.</w:t>
      </w:r>
      <w:r w:rsidR="00C343DA">
        <w:rPr>
          <w:rFonts w:ascii="Arial" w:hAnsi="Arial" w:cs="Arial"/>
        </w:rPr>
        <w:t xml:space="preserve"> The violence of Mary’s actions here </w:t>
      </w:r>
      <w:r w:rsidR="00D57789">
        <w:rPr>
          <w:rFonts w:ascii="Arial" w:hAnsi="Arial" w:cs="Arial"/>
        </w:rPr>
        <w:t>is</w:t>
      </w:r>
      <w:r w:rsidR="00C343DA">
        <w:rPr>
          <w:rFonts w:ascii="Arial" w:hAnsi="Arial" w:cs="Arial"/>
        </w:rPr>
        <w:t xml:space="preserve"> shown in more violent exaggeration than anyone else, falling into the stereotypical ideal of ‘mean woman’. This idea of a ‘mean woman’ may emerge from the lack of depictions of female violence in film, making it more shocking to the audience</w:t>
      </w:r>
      <w:r w:rsidR="001552E5">
        <w:rPr>
          <w:rStyle w:val="FootnoteReference"/>
          <w:rFonts w:ascii="Arial" w:hAnsi="Arial" w:cs="Arial"/>
        </w:rPr>
        <w:footnoteReference w:id="16"/>
      </w:r>
      <w:r w:rsidR="00C343DA">
        <w:rPr>
          <w:rFonts w:ascii="Arial" w:hAnsi="Arial" w:cs="Arial"/>
        </w:rPr>
        <w:t>.</w:t>
      </w:r>
      <w:r w:rsidR="001552E5">
        <w:rPr>
          <w:rFonts w:ascii="Arial" w:hAnsi="Arial" w:cs="Arial"/>
        </w:rPr>
        <w:t xml:space="preserve"> This reading then illustrates the lack of representation of women in the film industry, not by judging </w:t>
      </w:r>
      <w:r w:rsidR="001552E5">
        <w:rPr>
          <w:rFonts w:ascii="Arial" w:hAnsi="Arial" w:cs="Arial"/>
          <w:i/>
          <w:iCs/>
        </w:rPr>
        <w:t>Elizabeth</w:t>
      </w:r>
      <w:r w:rsidR="001552E5">
        <w:rPr>
          <w:rFonts w:ascii="Arial" w:hAnsi="Arial" w:cs="Arial"/>
        </w:rPr>
        <w:t>, but rather the audience and the film industry at large.</w:t>
      </w:r>
      <w:r w:rsidR="0001679E" w:rsidRPr="0001679E">
        <w:rPr>
          <w:rFonts w:ascii="Arial" w:hAnsi="Arial" w:cs="Arial"/>
        </w:rPr>
        <w:t xml:space="preserve"> Mary de Guis</w:t>
      </w:r>
      <w:r w:rsidR="0001679E">
        <w:rPr>
          <w:rFonts w:ascii="Arial" w:hAnsi="Arial" w:cs="Arial"/>
        </w:rPr>
        <w:t>e</w:t>
      </w:r>
      <w:r w:rsidR="0001679E" w:rsidRPr="0001679E">
        <w:rPr>
          <w:rFonts w:ascii="Arial" w:hAnsi="Arial" w:cs="Arial"/>
        </w:rPr>
        <w:t>’</w:t>
      </w:r>
      <w:r w:rsidR="0001679E">
        <w:rPr>
          <w:rFonts w:ascii="Arial" w:hAnsi="Arial" w:cs="Arial"/>
        </w:rPr>
        <w:t>s</w:t>
      </w:r>
      <w:r w:rsidR="0001679E" w:rsidRPr="0001679E">
        <w:rPr>
          <w:rFonts w:ascii="Arial" w:hAnsi="Arial" w:cs="Arial"/>
        </w:rPr>
        <w:t xml:space="preserve"> character also explores the nature of sexual freedom with being a woman</w:t>
      </w:r>
      <w:r w:rsidR="0001679E">
        <w:rPr>
          <w:rFonts w:ascii="Arial" w:hAnsi="Arial" w:cs="Arial"/>
        </w:rPr>
        <w:t>. As t</w:t>
      </w:r>
      <w:r w:rsidR="0001679E" w:rsidRPr="0001679E">
        <w:rPr>
          <w:rFonts w:ascii="Arial" w:hAnsi="Arial" w:cs="Arial"/>
        </w:rPr>
        <w:t>he aunt of the Duke of Anjou</w:t>
      </w:r>
      <w:r w:rsidR="0001679E">
        <w:rPr>
          <w:rFonts w:ascii="Arial" w:hAnsi="Arial" w:cs="Arial"/>
        </w:rPr>
        <w:t xml:space="preserve">, </w:t>
      </w:r>
      <w:r w:rsidR="0001679E" w:rsidRPr="0001679E">
        <w:rPr>
          <w:rFonts w:ascii="Arial" w:hAnsi="Arial" w:cs="Arial"/>
        </w:rPr>
        <w:t xml:space="preserve"> Mary is portrayed as sexually promiscuous, using the act of sexual intercourse to ‘toast’ the supposed betrayal of Elizabeth by Francis </w:t>
      </w:r>
      <w:r w:rsidR="0001679E" w:rsidRPr="0001679E">
        <w:rPr>
          <w:rFonts w:ascii="Arial" w:hAnsi="Arial" w:cs="Arial"/>
        </w:rPr>
        <w:lastRenderedPageBreak/>
        <w:t>Walsingham (Geoffrey Rush). This freedom ultimately betray</w:t>
      </w:r>
      <w:r w:rsidR="00D57789">
        <w:rPr>
          <w:rFonts w:ascii="Arial" w:hAnsi="Arial" w:cs="Arial"/>
        </w:rPr>
        <w:t>s</w:t>
      </w:r>
      <w:r w:rsidR="0001679E" w:rsidRPr="0001679E">
        <w:rPr>
          <w:rFonts w:ascii="Arial" w:hAnsi="Arial" w:cs="Arial"/>
        </w:rPr>
        <w:t xml:space="preserve"> her, however, as the next morning she is fou</w:t>
      </w:r>
      <w:r w:rsidR="0001679E">
        <w:rPr>
          <w:rFonts w:ascii="Arial" w:hAnsi="Arial" w:cs="Arial"/>
        </w:rPr>
        <w:t>n</w:t>
      </w:r>
      <w:r w:rsidR="0001679E" w:rsidRPr="0001679E">
        <w:rPr>
          <w:rFonts w:ascii="Arial" w:hAnsi="Arial" w:cs="Arial"/>
        </w:rPr>
        <w:t>d dead in her bed</w:t>
      </w:r>
      <w:r w:rsidR="0001679E">
        <w:rPr>
          <w:rFonts w:ascii="Arial" w:hAnsi="Arial" w:cs="Arial"/>
        </w:rPr>
        <w:t>.</w:t>
      </w:r>
    </w:p>
    <w:p w14:paraId="5B035605" w14:textId="77777777" w:rsidR="00611E1D" w:rsidRDefault="00611E1D" w:rsidP="00610FBA">
      <w:pPr>
        <w:rPr>
          <w:rFonts w:ascii="Arial" w:hAnsi="Arial" w:cs="Arial"/>
        </w:rPr>
      </w:pPr>
    </w:p>
    <w:p w14:paraId="2A07E2E5" w14:textId="236C8DDA" w:rsidR="00610FBA" w:rsidRPr="00610FBA" w:rsidRDefault="00610FBA" w:rsidP="00DD0AD7">
      <w:pPr>
        <w:spacing w:line="480" w:lineRule="auto"/>
        <w:jc w:val="both"/>
        <w:rPr>
          <w:rFonts w:ascii="Arial" w:hAnsi="Arial" w:cs="Arial"/>
        </w:rPr>
      </w:pPr>
      <w:r>
        <w:rPr>
          <w:rFonts w:ascii="Arial" w:hAnsi="Arial" w:cs="Arial"/>
        </w:rPr>
        <w:t xml:space="preserve">The last major characterisation of female characters comes in the form of Elizabeth’s ladies in waiting. </w:t>
      </w:r>
      <w:r w:rsidR="007A206F">
        <w:rPr>
          <w:rFonts w:ascii="Arial" w:hAnsi="Arial" w:cs="Arial"/>
        </w:rPr>
        <w:t xml:space="preserve">These women present the more stereotypical ideas of femineity </w:t>
      </w:r>
      <w:r w:rsidR="00DD0AD7">
        <w:rPr>
          <w:rFonts w:ascii="Arial" w:hAnsi="Arial" w:cs="Arial"/>
        </w:rPr>
        <w:t>with their costumes being ladylike and their almost childish behaviour around the topic of sexual relations. The ladies in waiting represent the innocence of femineity, which towards the end of the movie is killed in a literal sense, with a lady becoming victim to the poisoned dress from France. The death of an innocent run parallel</w:t>
      </w:r>
      <w:r w:rsidR="00D57789">
        <w:rPr>
          <w:rFonts w:ascii="Arial" w:hAnsi="Arial" w:cs="Arial"/>
        </w:rPr>
        <w:t>s</w:t>
      </w:r>
      <w:r w:rsidR="00DD0AD7">
        <w:rPr>
          <w:rFonts w:ascii="Arial" w:hAnsi="Arial" w:cs="Arial"/>
        </w:rPr>
        <w:t xml:space="preserve"> alongside Elizabeth’s journey, as she must become a strong woman above such frivolities. </w:t>
      </w:r>
    </w:p>
    <w:p w14:paraId="0B98464F" w14:textId="77777777" w:rsidR="0001679E" w:rsidRDefault="0001679E" w:rsidP="00E31434">
      <w:pPr>
        <w:spacing w:line="480" w:lineRule="auto"/>
        <w:rPr>
          <w:rFonts w:ascii="Arial" w:hAnsi="Arial" w:cs="Arial"/>
        </w:rPr>
      </w:pPr>
    </w:p>
    <w:p w14:paraId="03BE285B" w14:textId="4942037E" w:rsidR="006E291E" w:rsidRDefault="0001679E" w:rsidP="00DD0AD7">
      <w:pPr>
        <w:spacing w:line="480" w:lineRule="auto"/>
        <w:jc w:val="both"/>
        <w:rPr>
          <w:rFonts w:ascii="Arial" w:hAnsi="Arial" w:cs="Arial"/>
        </w:rPr>
      </w:pPr>
      <w:r>
        <w:rPr>
          <w:rFonts w:ascii="Arial" w:hAnsi="Arial" w:cs="Arial"/>
        </w:rPr>
        <w:t>T</w:t>
      </w:r>
      <w:r w:rsidR="00D57789">
        <w:rPr>
          <w:rFonts w:ascii="Arial" w:hAnsi="Arial" w:cs="Arial"/>
        </w:rPr>
        <w:t>wo characters</w:t>
      </w:r>
      <w:r>
        <w:rPr>
          <w:rFonts w:ascii="Arial" w:hAnsi="Arial" w:cs="Arial"/>
        </w:rPr>
        <w:t xml:space="preserve"> </w:t>
      </w:r>
      <w:r w:rsidR="00D57789">
        <w:rPr>
          <w:rFonts w:ascii="Arial" w:hAnsi="Arial" w:cs="Arial"/>
        </w:rPr>
        <w:t xml:space="preserve">create </w:t>
      </w:r>
      <w:r>
        <w:rPr>
          <w:rFonts w:ascii="Arial" w:hAnsi="Arial" w:cs="Arial"/>
        </w:rPr>
        <w:t xml:space="preserve">an almost miscellaneous sense of feminist film theory with their actions on the screens. They are labelled here as miscellaneous, as the first is technically the portrayal of </w:t>
      </w:r>
      <w:r w:rsidR="00D57789">
        <w:rPr>
          <w:rFonts w:ascii="Arial" w:hAnsi="Arial" w:cs="Arial"/>
        </w:rPr>
        <w:t xml:space="preserve">a </w:t>
      </w:r>
      <w:r>
        <w:rPr>
          <w:rFonts w:ascii="Arial" w:hAnsi="Arial" w:cs="Arial"/>
        </w:rPr>
        <w:t>man with feminine qualities and the other being a very small role in the film</w:t>
      </w:r>
      <w:r w:rsidR="006E291E">
        <w:rPr>
          <w:rFonts w:ascii="Arial" w:hAnsi="Arial" w:cs="Arial"/>
        </w:rPr>
        <w:t xml:space="preserve"> </w:t>
      </w:r>
      <w:r w:rsidR="00611E1D" w:rsidRPr="009F0D48">
        <w:rPr>
          <w:rFonts w:ascii="Arial" w:hAnsi="Arial" w:cs="Arial"/>
        </w:rPr>
        <w:t xml:space="preserve">There is a scene in which </w:t>
      </w:r>
      <w:r w:rsidR="006F1C1F">
        <w:rPr>
          <w:rFonts w:ascii="Arial" w:hAnsi="Arial" w:cs="Arial"/>
        </w:rPr>
        <w:t>the Duke of Anjou</w:t>
      </w:r>
      <w:r w:rsidR="00EC004D" w:rsidRPr="009F0D48">
        <w:rPr>
          <w:rFonts w:ascii="Arial" w:hAnsi="Arial" w:cs="Arial"/>
        </w:rPr>
        <w:t xml:space="preserve"> (Vincent Cassel)</w:t>
      </w:r>
      <w:r w:rsidR="00611E1D" w:rsidRPr="009F0D48">
        <w:rPr>
          <w:rFonts w:ascii="Arial" w:hAnsi="Arial" w:cs="Arial"/>
        </w:rPr>
        <w:t xml:space="preserve"> is revealed to be dressed as woman, this representation of a ‘dropped’ masculinity </w:t>
      </w:r>
      <w:r w:rsidR="00E31434" w:rsidRPr="009F0D48">
        <w:rPr>
          <w:rFonts w:ascii="Arial" w:hAnsi="Arial" w:cs="Arial"/>
        </w:rPr>
        <w:t>is</w:t>
      </w:r>
      <w:r w:rsidR="00611E1D" w:rsidRPr="009F0D48">
        <w:rPr>
          <w:rFonts w:ascii="Arial" w:hAnsi="Arial" w:cs="Arial"/>
        </w:rPr>
        <w:t xml:space="preserve"> seen as a form of deviance and something to be looked down upon, a theme common amongst the misrepresentation of transgender women</w:t>
      </w:r>
      <w:r w:rsidR="00611E1D" w:rsidRPr="009F0D48">
        <w:rPr>
          <w:rStyle w:val="FootnoteReference"/>
          <w:rFonts w:ascii="Arial" w:hAnsi="Arial" w:cs="Arial"/>
        </w:rPr>
        <w:footnoteReference w:id="17"/>
      </w:r>
      <w:r w:rsidR="00611E1D" w:rsidRPr="009F0D48">
        <w:rPr>
          <w:rFonts w:ascii="Arial" w:hAnsi="Arial" w:cs="Arial"/>
        </w:rPr>
        <w:t>.</w:t>
      </w:r>
      <w:r w:rsidR="00EC004D" w:rsidRPr="009F0D48">
        <w:rPr>
          <w:rFonts w:ascii="Arial" w:hAnsi="Arial" w:cs="Arial"/>
        </w:rPr>
        <w:t xml:space="preserve"> While th</w:t>
      </w:r>
      <w:r w:rsidR="00E31434" w:rsidRPr="009F0D48">
        <w:rPr>
          <w:rFonts w:ascii="Arial" w:hAnsi="Arial" w:cs="Arial"/>
        </w:rPr>
        <w:t xml:space="preserve">is may not be </w:t>
      </w:r>
      <w:r w:rsidR="00D57789">
        <w:rPr>
          <w:rFonts w:ascii="Arial" w:hAnsi="Arial" w:cs="Arial"/>
        </w:rPr>
        <w:t>the</w:t>
      </w:r>
      <w:r w:rsidR="00E31434" w:rsidRPr="009F0D48">
        <w:rPr>
          <w:rFonts w:ascii="Arial" w:hAnsi="Arial" w:cs="Arial"/>
        </w:rPr>
        <w:t xml:space="preserve"> desired</w:t>
      </w:r>
      <w:r w:rsidR="00EC004D" w:rsidRPr="009F0D48">
        <w:rPr>
          <w:rFonts w:ascii="Arial" w:hAnsi="Arial" w:cs="Arial"/>
        </w:rPr>
        <w:t xml:space="preserve"> representation of transgender women</w:t>
      </w:r>
      <w:r w:rsidR="00E31434" w:rsidRPr="009F0D48">
        <w:rPr>
          <w:rFonts w:ascii="Arial" w:hAnsi="Arial" w:cs="Arial"/>
        </w:rPr>
        <w:t>,</w:t>
      </w:r>
      <w:r w:rsidR="00EC004D" w:rsidRPr="009F0D48">
        <w:rPr>
          <w:rFonts w:ascii="Arial" w:hAnsi="Arial" w:cs="Arial"/>
        </w:rPr>
        <w:t xml:space="preserve"> </w:t>
      </w:r>
      <w:r w:rsidR="00E31434" w:rsidRPr="009F0D48">
        <w:rPr>
          <w:rFonts w:ascii="Arial" w:hAnsi="Arial" w:cs="Arial"/>
        </w:rPr>
        <w:t>it could be inferred to be a ne</w:t>
      </w:r>
      <w:r w:rsidR="00EC004D" w:rsidRPr="009F0D48">
        <w:rPr>
          <w:rFonts w:ascii="Arial" w:hAnsi="Arial" w:cs="Arial"/>
        </w:rPr>
        <w:t>gative</w:t>
      </w:r>
      <w:r w:rsidR="00E31434" w:rsidRPr="009F0D48">
        <w:rPr>
          <w:rFonts w:ascii="Arial" w:hAnsi="Arial" w:cs="Arial"/>
        </w:rPr>
        <w:t xml:space="preserve"> view</w:t>
      </w:r>
      <w:r w:rsidR="00535BC3" w:rsidRPr="009F0D48">
        <w:rPr>
          <w:rFonts w:ascii="Arial" w:hAnsi="Arial" w:cs="Arial"/>
        </w:rPr>
        <w:t>.</w:t>
      </w:r>
      <w:r w:rsidR="00DD0AD7">
        <w:rPr>
          <w:rFonts w:ascii="Arial" w:hAnsi="Arial" w:cs="Arial"/>
        </w:rPr>
        <w:t xml:space="preserve"> </w:t>
      </w:r>
      <w:r w:rsidR="006E291E">
        <w:rPr>
          <w:rFonts w:ascii="Arial" w:hAnsi="Arial" w:cs="Arial"/>
        </w:rPr>
        <w:t xml:space="preserve">The other </w:t>
      </w:r>
      <w:r w:rsidR="00DD0AD7">
        <w:rPr>
          <w:rFonts w:ascii="Arial" w:hAnsi="Arial" w:cs="Arial"/>
        </w:rPr>
        <w:t>‘</w:t>
      </w:r>
      <w:r w:rsidR="006E291E">
        <w:rPr>
          <w:rFonts w:ascii="Arial" w:hAnsi="Arial" w:cs="Arial"/>
        </w:rPr>
        <w:t>miscellaneous</w:t>
      </w:r>
      <w:r w:rsidR="00DD0AD7">
        <w:rPr>
          <w:rFonts w:ascii="Arial" w:hAnsi="Arial" w:cs="Arial"/>
        </w:rPr>
        <w:t>’</w:t>
      </w:r>
      <w:r w:rsidR="006E291E">
        <w:rPr>
          <w:rFonts w:ascii="Arial" w:hAnsi="Arial" w:cs="Arial"/>
        </w:rPr>
        <w:t xml:space="preserve"> character is unnamed and is only featured in a couple of scenes, and that is the lover of the Duke of Norfolk (Christopher Eccleston</w:t>
      </w:r>
      <w:r w:rsidR="00CC4D01">
        <w:rPr>
          <w:rFonts w:ascii="Arial" w:hAnsi="Arial" w:cs="Arial"/>
        </w:rPr>
        <w:t>). She serves as a useful tool to gain evidence of the Duke’s treachery. As the lover of Norfolk, her betrayal cements the first political decision made between two women and shows the power and potential of an unknown woman causing one of the most powerful men</w:t>
      </w:r>
      <w:r w:rsidR="00DD0AD7">
        <w:rPr>
          <w:rFonts w:ascii="Arial" w:hAnsi="Arial" w:cs="Arial"/>
        </w:rPr>
        <w:t xml:space="preserve"> in England</w:t>
      </w:r>
      <w:r w:rsidR="00CC4D01">
        <w:rPr>
          <w:rFonts w:ascii="Arial" w:hAnsi="Arial" w:cs="Arial"/>
        </w:rPr>
        <w:t xml:space="preserve"> to fall.</w:t>
      </w:r>
    </w:p>
    <w:p w14:paraId="605BD271" w14:textId="3DA5282B" w:rsidR="00DD0AD7" w:rsidRDefault="00DD0AD7" w:rsidP="00DD0AD7">
      <w:pPr>
        <w:spacing w:line="480" w:lineRule="auto"/>
        <w:jc w:val="both"/>
        <w:rPr>
          <w:rFonts w:ascii="Arial" w:hAnsi="Arial" w:cs="Arial"/>
        </w:rPr>
      </w:pPr>
    </w:p>
    <w:p w14:paraId="0402E1C7" w14:textId="1F2F7914" w:rsidR="00DD0AD7" w:rsidRPr="00BD37F5" w:rsidRDefault="00DD0AD7" w:rsidP="00DD0AD7">
      <w:pPr>
        <w:spacing w:line="480" w:lineRule="auto"/>
        <w:jc w:val="both"/>
        <w:rPr>
          <w:rFonts w:ascii="Arial" w:hAnsi="Arial" w:cs="Arial"/>
        </w:rPr>
      </w:pPr>
      <w:r>
        <w:rPr>
          <w:rFonts w:ascii="Arial" w:hAnsi="Arial" w:cs="Arial"/>
        </w:rPr>
        <w:lastRenderedPageBreak/>
        <w:t xml:space="preserve">In conclusion, </w:t>
      </w:r>
      <w:r>
        <w:rPr>
          <w:rFonts w:ascii="Arial" w:hAnsi="Arial" w:cs="Arial"/>
          <w:i/>
          <w:iCs/>
        </w:rPr>
        <w:t>Elizabeth</w:t>
      </w:r>
      <w:r>
        <w:rPr>
          <w:rFonts w:ascii="Arial" w:hAnsi="Arial" w:cs="Arial"/>
        </w:rPr>
        <w:t xml:space="preserve"> contains elements that raise questions on the portrayal of female figures in film. With such a strong female lead with a well</w:t>
      </w:r>
      <w:r w:rsidR="00D57789">
        <w:rPr>
          <w:rFonts w:ascii="Arial" w:hAnsi="Arial" w:cs="Arial"/>
        </w:rPr>
        <w:t>-</w:t>
      </w:r>
      <w:r>
        <w:rPr>
          <w:rFonts w:ascii="Arial" w:hAnsi="Arial" w:cs="Arial"/>
        </w:rPr>
        <w:t>written character arc, it is a surprise them when side characters portray negative features present in the film industry. By all means, Shekhar Kapur</w:t>
      </w:r>
      <w:r w:rsidR="00BD37F5">
        <w:rPr>
          <w:rFonts w:ascii="Arial" w:hAnsi="Arial" w:cs="Arial"/>
        </w:rPr>
        <w:t xml:space="preserve">’s depictions of women are more progressive than the stereotypical female characters found on screen and discussed by scholars. There are a few issues that remain when studying </w:t>
      </w:r>
      <w:r w:rsidR="00BD37F5">
        <w:rPr>
          <w:rFonts w:ascii="Arial" w:hAnsi="Arial" w:cs="Arial"/>
          <w:i/>
          <w:iCs/>
        </w:rPr>
        <w:t>Elizabeth</w:t>
      </w:r>
      <w:r w:rsidR="00BD37F5">
        <w:rPr>
          <w:rFonts w:ascii="Arial" w:hAnsi="Arial" w:cs="Arial"/>
        </w:rPr>
        <w:t xml:space="preserve"> with feminist theory in mind; The film is written and directed by men, creating further issues of the misrepresentation of women, but these issues are largely mitigated by </w:t>
      </w:r>
      <w:r w:rsidR="00D57789">
        <w:rPr>
          <w:rFonts w:ascii="Arial" w:hAnsi="Arial" w:cs="Arial"/>
        </w:rPr>
        <w:t xml:space="preserve">the </w:t>
      </w:r>
      <w:r w:rsidR="00BD37F5">
        <w:rPr>
          <w:rFonts w:ascii="Arial" w:hAnsi="Arial" w:cs="Arial"/>
        </w:rPr>
        <w:t>applicability of feminist f</w:t>
      </w:r>
      <w:r w:rsidR="00D57789">
        <w:rPr>
          <w:rFonts w:ascii="Arial" w:hAnsi="Arial" w:cs="Arial"/>
        </w:rPr>
        <w:t>i</w:t>
      </w:r>
      <w:r w:rsidR="00BD37F5">
        <w:rPr>
          <w:rFonts w:ascii="Arial" w:hAnsi="Arial" w:cs="Arial"/>
        </w:rPr>
        <w:t xml:space="preserve">lm theory within </w:t>
      </w:r>
      <w:r w:rsidR="00BD37F5">
        <w:rPr>
          <w:rFonts w:ascii="Arial" w:hAnsi="Arial" w:cs="Arial"/>
          <w:i/>
          <w:iCs/>
        </w:rPr>
        <w:t>Elizabeth.</w:t>
      </w:r>
    </w:p>
    <w:p w14:paraId="311EEF3F" w14:textId="77777777" w:rsidR="00B510BF" w:rsidRDefault="00B510BF" w:rsidP="00DD0AD7">
      <w:pPr>
        <w:spacing w:line="480" w:lineRule="auto"/>
        <w:jc w:val="both"/>
        <w:rPr>
          <w:rFonts w:ascii="Arial" w:hAnsi="Arial" w:cs="Arial"/>
          <w:b/>
          <w:bCs/>
          <w:u w:val="single"/>
        </w:rPr>
      </w:pPr>
    </w:p>
    <w:p w14:paraId="0ACD029B" w14:textId="77777777" w:rsidR="005B2186" w:rsidRDefault="005B2186" w:rsidP="00DD0AD7">
      <w:pPr>
        <w:spacing w:line="480" w:lineRule="auto"/>
        <w:jc w:val="both"/>
        <w:rPr>
          <w:rFonts w:ascii="Arial" w:hAnsi="Arial" w:cs="Arial"/>
          <w:b/>
          <w:bCs/>
          <w:u w:val="single"/>
        </w:rPr>
      </w:pPr>
    </w:p>
    <w:p w14:paraId="18E03C47" w14:textId="77777777" w:rsidR="00D57789" w:rsidRDefault="00D57789" w:rsidP="00BD37F5">
      <w:pPr>
        <w:spacing w:line="480" w:lineRule="auto"/>
        <w:jc w:val="center"/>
        <w:rPr>
          <w:rFonts w:ascii="Arial" w:hAnsi="Arial" w:cs="Arial"/>
          <w:b/>
          <w:bCs/>
          <w:u w:val="single"/>
        </w:rPr>
      </w:pPr>
    </w:p>
    <w:p w14:paraId="438BCC15" w14:textId="77777777" w:rsidR="00D57789" w:rsidRDefault="00D57789" w:rsidP="00BD37F5">
      <w:pPr>
        <w:spacing w:line="480" w:lineRule="auto"/>
        <w:jc w:val="center"/>
        <w:rPr>
          <w:rFonts w:ascii="Arial" w:hAnsi="Arial" w:cs="Arial"/>
          <w:b/>
          <w:bCs/>
          <w:u w:val="single"/>
        </w:rPr>
      </w:pPr>
    </w:p>
    <w:p w14:paraId="40393283" w14:textId="77777777" w:rsidR="00D57789" w:rsidRDefault="00D57789" w:rsidP="00BD37F5">
      <w:pPr>
        <w:spacing w:line="480" w:lineRule="auto"/>
        <w:jc w:val="center"/>
        <w:rPr>
          <w:rFonts w:ascii="Arial" w:hAnsi="Arial" w:cs="Arial"/>
          <w:b/>
          <w:bCs/>
          <w:u w:val="single"/>
        </w:rPr>
      </w:pPr>
    </w:p>
    <w:p w14:paraId="39EAA212" w14:textId="77777777" w:rsidR="00D57789" w:rsidRDefault="00D57789" w:rsidP="00BD37F5">
      <w:pPr>
        <w:spacing w:line="480" w:lineRule="auto"/>
        <w:jc w:val="center"/>
        <w:rPr>
          <w:rFonts w:ascii="Arial" w:hAnsi="Arial" w:cs="Arial"/>
          <w:b/>
          <w:bCs/>
          <w:u w:val="single"/>
        </w:rPr>
      </w:pPr>
    </w:p>
    <w:p w14:paraId="4C098F31" w14:textId="77777777" w:rsidR="00D57789" w:rsidRDefault="00D57789" w:rsidP="00BD37F5">
      <w:pPr>
        <w:spacing w:line="480" w:lineRule="auto"/>
        <w:jc w:val="center"/>
        <w:rPr>
          <w:rFonts w:ascii="Arial" w:hAnsi="Arial" w:cs="Arial"/>
          <w:b/>
          <w:bCs/>
          <w:u w:val="single"/>
        </w:rPr>
      </w:pPr>
    </w:p>
    <w:p w14:paraId="629F0737" w14:textId="77777777" w:rsidR="00D57789" w:rsidRDefault="00D57789" w:rsidP="00BD37F5">
      <w:pPr>
        <w:spacing w:line="480" w:lineRule="auto"/>
        <w:jc w:val="center"/>
        <w:rPr>
          <w:rFonts w:ascii="Arial" w:hAnsi="Arial" w:cs="Arial"/>
          <w:b/>
          <w:bCs/>
          <w:u w:val="single"/>
        </w:rPr>
      </w:pPr>
    </w:p>
    <w:p w14:paraId="26AB3CE8" w14:textId="77777777" w:rsidR="00D57789" w:rsidRDefault="00D57789" w:rsidP="00BD37F5">
      <w:pPr>
        <w:spacing w:line="480" w:lineRule="auto"/>
        <w:jc w:val="center"/>
        <w:rPr>
          <w:rFonts w:ascii="Arial" w:hAnsi="Arial" w:cs="Arial"/>
          <w:b/>
          <w:bCs/>
          <w:u w:val="single"/>
        </w:rPr>
      </w:pPr>
    </w:p>
    <w:p w14:paraId="15F516F1" w14:textId="77777777" w:rsidR="00D57789" w:rsidRDefault="00D57789" w:rsidP="00BD37F5">
      <w:pPr>
        <w:spacing w:line="480" w:lineRule="auto"/>
        <w:jc w:val="center"/>
        <w:rPr>
          <w:rFonts w:ascii="Arial" w:hAnsi="Arial" w:cs="Arial"/>
          <w:b/>
          <w:bCs/>
          <w:u w:val="single"/>
        </w:rPr>
      </w:pPr>
    </w:p>
    <w:p w14:paraId="52F7D72A" w14:textId="77777777" w:rsidR="00D57789" w:rsidRDefault="00D57789" w:rsidP="00BD37F5">
      <w:pPr>
        <w:spacing w:line="480" w:lineRule="auto"/>
        <w:jc w:val="center"/>
        <w:rPr>
          <w:rFonts w:ascii="Arial" w:hAnsi="Arial" w:cs="Arial"/>
          <w:b/>
          <w:bCs/>
          <w:u w:val="single"/>
        </w:rPr>
      </w:pPr>
    </w:p>
    <w:p w14:paraId="4F6E5569" w14:textId="77777777" w:rsidR="00D57789" w:rsidRDefault="00D57789" w:rsidP="00BD37F5">
      <w:pPr>
        <w:spacing w:line="480" w:lineRule="auto"/>
        <w:jc w:val="center"/>
        <w:rPr>
          <w:rFonts w:ascii="Arial" w:hAnsi="Arial" w:cs="Arial"/>
          <w:b/>
          <w:bCs/>
          <w:u w:val="single"/>
        </w:rPr>
      </w:pPr>
    </w:p>
    <w:p w14:paraId="6F3FBCC9" w14:textId="77777777" w:rsidR="00D57789" w:rsidRDefault="00D57789" w:rsidP="00BD37F5">
      <w:pPr>
        <w:spacing w:line="480" w:lineRule="auto"/>
        <w:jc w:val="center"/>
        <w:rPr>
          <w:rFonts w:ascii="Arial" w:hAnsi="Arial" w:cs="Arial"/>
          <w:b/>
          <w:bCs/>
          <w:u w:val="single"/>
        </w:rPr>
      </w:pPr>
    </w:p>
    <w:p w14:paraId="2F156263" w14:textId="73DB4707" w:rsidR="00D57789" w:rsidRDefault="00D57789" w:rsidP="000C5895">
      <w:pPr>
        <w:spacing w:line="480" w:lineRule="auto"/>
        <w:rPr>
          <w:rFonts w:ascii="Arial" w:hAnsi="Arial" w:cs="Arial"/>
          <w:b/>
          <w:bCs/>
          <w:u w:val="single"/>
        </w:rPr>
      </w:pPr>
    </w:p>
    <w:p w14:paraId="3E40CB9B" w14:textId="77777777" w:rsidR="000C5895" w:rsidRDefault="000C5895" w:rsidP="000C5895">
      <w:pPr>
        <w:spacing w:line="480" w:lineRule="auto"/>
        <w:rPr>
          <w:rFonts w:ascii="Arial" w:hAnsi="Arial" w:cs="Arial"/>
          <w:b/>
          <w:bCs/>
          <w:u w:val="single"/>
        </w:rPr>
      </w:pPr>
    </w:p>
    <w:p w14:paraId="7AD2B67D" w14:textId="23E54F06" w:rsidR="00E7552F" w:rsidRPr="009F0D48" w:rsidRDefault="00E7552F" w:rsidP="00BD37F5">
      <w:pPr>
        <w:spacing w:line="480" w:lineRule="auto"/>
        <w:jc w:val="center"/>
        <w:rPr>
          <w:rFonts w:ascii="Arial" w:hAnsi="Arial" w:cs="Arial"/>
          <w:b/>
          <w:bCs/>
          <w:u w:val="single"/>
        </w:rPr>
      </w:pPr>
      <w:r w:rsidRPr="009F0D48">
        <w:rPr>
          <w:rFonts w:ascii="Arial" w:hAnsi="Arial" w:cs="Arial"/>
          <w:b/>
          <w:bCs/>
          <w:u w:val="single"/>
        </w:rPr>
        <w:lastRenderedPageBreak/>
        <w:t>Bibliography</w:t>
      </w:r>
    </w:p>
    <w:p w14:paraId="00AFE48E" w14:textId="77777777" w:rsidR="00A97EC5" w:rsidRPr="009F0D48" w:rsidRDefault="00A97EC5" w:rsidP="00E7552F">
      <w:pPr>
        <w:spacing w:line="480" w:lineRule="auto"/>
        <w:rPr>
          <w:rFonts w:ascii="Arial" w:hAnsi="Arial" w:cs="Arial"/>
          <w:b/>
          <w:bCs/>
          <w:u w:val="single"/>
        </w:rPr>
      </w:pPr>
    </w:p>
    <w:p w14:paraId="76DFDAE6" w14:textId="77777777" w:rsidR="00A97EC5" w:rsidRPr="009F0D48" w:rsidRDefault="00A97EC5" w:rsidP="00E7552F">
      <w:pPr>
        <w:spacing w:line="480" w:lineRule="auto"/>
        <w:rPr>
          <w:rFonts w:ascii="Arial" w:hAnsi="Arial" w:cs="Arial"/>
          <w:b/>
          <w:bCs/>
          <w:u w:val="single"/>
        </w:rPr>
      </w:pPr>
      <w:r w:rsidRPr="009F0D48">
        <w:rPr>
          <w:rFonts w:ascii="Arial" w:hAnsi="Arial" w:cs="Arial"/>
          <w:b/>
          <w:bCs/>
          <w:u w:val="single"/>
        </w:rPr>
        <w:t>Books</w:t>
      </w:r>
    </w:p>
    <w:p w14:paraId="04DD960E" w14:textId="77777777" w:rsidR="00A97EC5" w:rsidRDefault="004F02D1" w:rsidP="00E7552F">
      <w:pPr>
        <w:spacing w:line="480" w:lineRule="auto"/>
        <w:rPr>
          <w:rFonts w:ascii="Arial" w:hAnsi="Arial" w:cs="Arial"/>
          <w:color w:val="000000"/>
          <w:sz w:val="20"/>
          <w:szCs w:val="20"/>
          <w:shd w:val="clear" w:color="auto" w:fill="FFFFFF"/>
        </w:rPr>
      </w:pPr>
      <w:proofErr w:type="spellStart"/>
      <w:r w:rsidRPr="009F0D48">
        <w:rPr>
          <w:rFonts w:ascii="Arial" w:hAnsi="Arial" w:cs="Arial"/>
          <w:color w:val="000000"/>
          <w:sz w:val="20"/>
          <w:szCs w:val="20"/>
          <w:shd w:val="clear" w:color="auto" w:fill="FFFFFF"/>
        </w:rPr>
        <w:t>Broude</w:t>
      </w:r>
      <w:proofErr w:type="spellEnd"/>
      <w:r w:rsidRPr="009F0D48">
        <w:rPr>
          <w:rFonts w:ascii="Arial" w:hAnsi="Arial" w:cs="Arial"/>
          <w:color w:val="000000"/>
          <w:sz w:val="20"/>
          <w:szCs w:val="20"/>
          <w:shd w:val="clear" w:color="auto" w:fill="FFFFFF"/>
        </w:rPr>
        <w:t xml:space="preserve">, Norma, and Mary D </w:t>
      </w:r>
      <w:proofErr w:type="spellStart"/>
      <w:r w:rsidRPr="009F0D48">
        <w:rPr>
          <w:rFonts w:ascii="Arial" w:hAnsi="Arial" w:cs="Arial"/>
          <w:color w:val="000000"/>
          <w:sz w:val="20"/>
          <w:szCs w:val="20"/>
          <w:shd w:val="clear" w:color="auto" w:fill="FFFFFF"/>
        </w:rPr>
        <w:t>Garrard</w:t>
      </w:r>
      <w:proofErr w:type="spellEnd"/>
      <w:r w:rsidRPr="009F0D48">
        <w:rPr>
          <w:rFonts w:ascii="Arial" w:hAnsi="Arial" w:cs="Arial"/>
          <w:color w:val="000000"/>
          <w:sz w:val="20"/>
          <w:szCs w:val="20"/>
          <w:shd w:val="clear" w:color="auto" w:fill="FFFFFF"/>
        </w:rPr>
        <w:t>, </w:t>
      </w:r>
      <w:r w:rsidRPr="009F0D48">
        <w:rPr>
          <w:rFonts w:ascii="Arial" w:hAnsi="Arial" w:cs="Arial"/>
          <w:i/>
          <w:iCs/>
          <w:color w:val="000000"/>
          <w:sz w:val="20"/>
          <w:szCs w:val="20"/>
          <w:shd w:val="clear" w:color="auto" w:fill="FFFFFF"/>
        </w:rPr>
        <w:t>Reclaiming Female Agency: Feminist Art History After Postmodernism</w:t>
      </w:r>
      <w:r w:rsidRPr="009F0D48">
        <w:rPr>
          <w:rFonts w:ascii="Arial" w:hAnsi="Arial" w:cs="Arial"/>
          <w:color w:val="000000"/>
          <w:sz w:val="20"/>
          <w:szCs w:val="20"/>
          <w:shd w:val="clear" w:color="auto" w:fill="FFFFFF"/>
        </w:rPr>
        <w:t> (Berkeley: University of California Press, 2005), pp. 3-13</w:t>
      </w:r>
    </w:p>
    <w:p w14:paraId="43D256B3" w14:textId="77777777" w:rsidR="0084136D" w:rsidRDefault="0084136D" w:rsidP="00E7552F">
      <w:pPr>
        <w:spacing w:line="48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Corrigan, Timothy, </w:t>
      </w:r>
      <w:r>
        <w:rPr>
          <w:rFonts w:ascii="Arial" w:hAnsi="Arial" w:cs="Arial"/>
          <w:i/>
          <w:iCs/>
          <w:color w:val="000000"/>
          <w:sz w:val="20"/>
          <w:szCs w:val="20"/>
          <w:shd w:val="clear" w:color="auto" w:fill="FFFFFF"/>
        </w:rPr>
        <w:t>A Short Guide To Writing About Film</w:t>
      </w:r>
      <w:r>
        <w:rPr>
          <w:rFonts w:ascii="Arial" w:hAnsi="Arial" w:cs="Arial"/>
          <w:color w:val="000000"/>
          <w:sz w:val="20"/>
          <w:szCs w:val="20"/>
          <w:shd w:val="clear" w:color="auto" w:fill="FFFFFF"/>
        </w:rPr>
        <w:t> (New York: Longman, 2004), p. 71</w:t>
      </w:r>
    </w:p>
    <w:p w14:paraId="7754F308" w14:textId="77777777" w:rsidR="0013585F" w:rsidRPr="009F0D48" w:rsidRDefault="0013585F" w:rsidP="00E7552F">
      <w:pPr>
        <w:spacing w:line="48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Eco, Umberto, "Dreaming Of The Middle Ages", in </w:t>
      </w:r>
      <w:r>
        <w:rPr>
          <w:rFonts w:ascii="Arial" w:hAnsi="Arial" w:cs="Arial"/>
          <w:i/>
          <w:iCs/>
          <w:color w:val="000000"/>
          <w:sz w:val="20"/>
          <w:szCs w:val="20"/>
          <w:shd w:val="clear" w:color="auto" w:fill="FFFFFF"/>
        </w:rPr>
        <w:t>Travels In Hyperreality: Essays</w:t>
      </w:r>
      <w:r>
        <w:rPr>
          <w:rFonts w:ascii="Arial" w:hAnsi="Arial" w:cs="Arial"/>
          <w:color w:val="000000"/>
          <w:sz w:val="20"/>
          <w:szCs w:val="20"/>
          <w:shd w:val="clear" w:color="auto" w:fill="FFFFFF"/>
        </w:rPr>
        <w:t> (New York: Harcourt Brace, 1986), pp. 61-85</w:t>
      </w:r>
    </w:p>
    <w:p w14:paraId="10FC6A3A" w14:textId="77777777" w:rsidR="00E31434" w:rsidRDefault="00E31434" w:rsidP="00E7552F">
      <w:pPr>
        <w:spacing w:line="480" w:lineRule="auto"/>
        <w:rPr>
          <w:rFonts w:ascii="Arial" w:hAnsi="Arial" w:cs="Arial"/>
          <w:color w:val="000000"/>
          <w:sz w:val="20"/>
          <w:szCs w:val="20"/>
          <w:shd w:val="clear" w:color="auto" w:fill="FFFFFF"/>
        </w:rPr>
      </w:pPr>
      <w:r w:rsidRPr="009F0D48">
        <w:rPr>
          <w:rFonts w:ascii="Arial" w:hAnsi="Arial" w:cs="Arial"/>
          <w:color w:val="000000"/>
          <w:sz w:val="20"/>
          <w:szCs w:val="20"/>
          <w:shd w:val="clear" w:color="auto" w:fill="FFFFFF"/>
        </w:rPr>
        <w:t>Ford, Elizabeth A., and Deborah C. Mitchell, </w:t>
      </w:r>
      <w:r w:rsidRPr="009F0D48">
        <w:rPr>
          <w:rFonts w:ascii="Arial" w:hAnsi="Arial" w:cs="Arial"/>
          <w:i/>
          <w:iCs/>
          <w:color w:val="000000"/>
          <w:sz w:val="20"/>
          <w:szCs w:val="20"/>
          <w:shd w:val="clear" w:color="auto" w:fill="FFFFFF"/>
        </w:rPr>
        <w:t>Royal Portraits In Hollywood</w:t>
      </w:r>
      <w:r w:rsidRPr="009F0D48">
        <w:rPr>
          <w:rFonts w:ascii="Arial" w:hAnsi="Arial" w:cs="Arial"/>
          <w:color w:val="000000"/>
          <w:sz w:val="20"/>
          <w:szCs w:val="20"/>
          <w:shd w:val="clear" w:color="auto" w:fill="FFFFFF"/>
        </w:rPr>
        <w:t> (Lexington: University Press of Kentucky, 2009), pp. 226-294</w:t>
      </w:r>
    </w:p>
    <w:p w14:paraId="3E83F156" w14:textId="77777777" w:rsidR="001552E5" w:rsidRPr="009F0D48" w:rsidRDefault="001552E5" w:rsidP="00E7552F">
      <w:pPr>
        <w:spacing w:line="48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King, Neal, and Martha McCaughey, </w:t>
      </w:r>
      <w:r>
        <w:rPr>
          <w:rFonts w:ascii="Arial" w:hAnsi="Arial" w:cs="Arial"/>
          <w:i/>
          <w:iCs/>
          <w:color w:val="000000"/>
          <w:sz w:val="20"/>
          <w:szCs w:val="20"/>
          <w:shd w:val="clear" w:color="auto" w:fill="FFFFFF"/>
        </w:rPr>
        <w:t>Reel Knockouts: Violent Women In Film</w:t>
      </w:r>
      <w:r>
        <w:rPr>
          <w:rFonts w:ascii="Arial" w:hAnsi="Arial" w:cs="Arial"/>
          <w:color w:val="000000"/>
          <w:sz w:val="20"/>
          <w:szCs w:val="20"/>
          <w:shd w:val="clear" w:color="auto" w:fill="FFFFFF"/>
        </w:rPr>
        <w:t> (Austin: University of Texas Press, 2001)</w:t>
      </w:r>
    </w:p>
    <w:p w14:paraId="66CE47E8" w14:textId="77777777" w:rsidR="00535BC3" w:rsidRPr="009F0D48" w:rsidRDefault="00535BC3" w:rsidP="00E7552F">
      <w:pPr>
        <w:spacing w:line="480" w:lineRule="auto"/>
        <w:rPr>
          <w:rFonts w:ascii="Arial" w:hAnsi="Arial" w:cs="Arial"/>
          <w:color w:val="000000"/>
          <w:sz w:val="20"/>
          <w:szCs w:val="20"/>
          <w:shd w:val="clear" w:color="auto" w:fill="FFFFFF"/>
        </w:rPr>
      </w:pPr>
      <w:r w:rsidRPr="009F0D48">
        <w:rPr>
          <w:rFonts w:ascii="Arial" w:hAnsi="Arial" w:cs="Arial"/>
          <w:color w:val="000000"/>
          <w:sz w:val="20"/>
          <w:szCs w:val="20"/>
          <w:shd w:val="clear" w:color="auto" w:fill="FFFFFF"/>
        </w:rPr>
        <w:t>Knight, Gladys L, </w:t>
      </w:r>
      <w:r w:rsidRPr="009F0D48">
        <w:rPr>
          <w:rFonts w:ascii="Arial" w:hAnsi="Arial" w:cs="Arial"/>
          <w:i/>
          <w:iCs/>
          <w:color w:val="000000"/>
          <w:sz w:val="20"/>
          <w:szCs w:val="20"/>
          <w:shd w:val="clear" w:color="auto" w:fill="FFFFFF"/>
        </w:rPr>
        <w:t>Female Action Heroes</w:t>
      </w:r>
      <w:r w:rsidRPr="009F0D48">
        <w:rPr>
          <w:rFonts w:ascii="Arial" w:hAnsi="Arial" w:cs="Arial"/>
          <w:color w:val="000000"/>
          <w:sz w:val="20"/>
          <w:szCs w:val="20"/>
          <w:shd w:val="clear" w:color="auto" w:fill="FFFFFF"/>
        </w:rPr>
        <w:t> (Santa Barbara: Greenwood, 2010)</w:t>
      </w:r>
    </w:p>
    <w:p w14:paraId="12A97D0E" w14:textId="77777777" w:rsidR="009D65B4" w:rsidRDefault="009D65B4" w:rsidP="00E7552F">
      <w:pPr>
        <w:spacing w:line="480" w:lineRule="auto"/>
        <w:rPr>
          <w:rFonts w:ascii="Arial" w:hAnsi="Arial" w:cs="Arial"/>
          <w:color w:val="000000"/>
          <w:sz w:val="20"/>
          <w:szCs w:val="20"/>
          <w:shd w:val="clear" w:color="auto" w:fill="FFFFFF"/>
        </w:rPr>
      </w:pPr>
      <w:r w:rsidRPr="009F0D48">
        <w:rPr>
          <w:rFonts w:ascii="Arial" w:hAnsi="Arial" w:cs="Arial"/>
          <w:color w:val="000000"/>
          <w:sz w:val="20"/>
          <w:szCs w:val="20"/>
          <w:shd w:val="clear" w:color="auto" w:fill="FFFFFF"/>
        </w:rPr>
        <w:t>Smith, Sharon, "The Image Of Women In Film: Some Suggestions For Future Research", in </w:t>
      </w:r>
      <w:r w:rsidRPr="009F0D48">
        <w:rPr>
          <w:rFonts w:ascii="Arial" w:hAnsi="Arial" w:cs="Arial"/>
          <w:i/>
          <w:iCs/>
          <w:color w:val="000000"/>
          <w:sz w:val="20"/>
          <w:szCs w:val="20"/>
          <w:shd w:val="clear" w:color="auto" w:fill="FFFFFF"/>
        </w:rPr>
        <w:t>Feminist Film Theory</w:t>
      </w:r>
      <w:r w:rsidRPr="009F0D48">
        <w:rPr>
          <w:rFonts w:ascii="Arial" w:hAnsi="Arial" w:cs="Arial"/>
          <w:color w:val="000000"/>
          <w:sz w:val="20"/>
          <w:szCs w:val="20"/>
          <w:shd w:val="clear" w:color="auto" w:fill="FFFFFF"/>
        </w:rPr>
        <w:t> (New York: New York University Press, 1999), p. 14</w:t>
      </w:r>
    </w:p>
    <w:p w14:paraId="0B2F3989" w14:textId="77777777" w:rsidR="0084136D" w:rsidRPr="009F0D48" w:rsidRDefault="0084136D" w:rsidP="00E7552F">
      <w:pPr>
        <w:spacing w:line="480" w:lineRule="auto"/>
        <w:rPr>
          <w:rFonts w:ascii="Arial" w:hAnsi="Arial" w:cs="Arial"/>
          <w:b/>
          <w:bCs/>
          <w:u w:val="single"/>
        </w:rPr>
      </w:pPr>
      <w:proofErr w:type="spellStart"/>
      <w:r>
        <w:rPr>
          <w:rFonts w:ascii="Arial" w:hAnsi="Arial" w:cs="Arial"/>
          <w:color w:val="000000"/>
          <w:sz w:val="20"/>
          <w:szCs w:val="20"/>
          <w:shd w:val="clear" w:color="auto" w:fill="FFFFFF"/>
        </w:rPr>
        <w:t>Thornham</w:t>
      </w:r>
      <w:proofErr w:type="spellEnd"/>
      <w:r>
        <w:rPr>
          <w:rFonts w:ascii="Arial" w:hAnsi="Arial" w:cs="Arial"/>
          <w:color w:val="000000"/>
          <w:sz w:val="20"/>
          <w:szCs w:val="20"/>
          <w:shd w:val="clear" w:color="auto" w:fill="FFFFFF"/>
        </w:rPr>
        <w:t>, Sue, </w:t>
      </w:r>
      <w:r>
        <w:rPr>
          <w:rFonts w:ascii="Arial" w:hAnsi="Arial" w:cs="Arial"/>
          <w:i/>
          <w:iCs/>
          <w:color w:val="000000"/>
          <w:sz w:val="20"/>
          <w:szCs w:val="20"/>
          <w:shd w:val="clear" w:color="auto" w:fill="FFFFFF"/>
        </w:rPr>
        <w:t>Feminist Film Theory</w:t>
      </w:r>
      <w:r>
        <w:rPr>
          <w:rFonts w:ascii="Arial" w:hAnsi="Arial" w:cs="Arial"/>
          <w:color w:val="000000"/>
          <w:sz w:val="20"/>
          <w:szCs w:val="20"/>
          <w:shd w:val="clear" w:color="auto" w:fill="FFFFFF"/>
        </w:rPr>
        <w:t> (New York: New York University Press, 1999) pg. 4</w:t>
      </w:r>
    </w:p>
    <w:p w14:paraId="2DBF0022" w14:textId="77777777" w:rsidR="005B2186" w:rsidRDefault="005B2186" w:rsidP="00E7552F">
      <w:pPr>
        <w:spacing w:line="480" w:lineRule="auto"/>
        <w:rPr>
          <w:rFonts w:ascii="Arial" w:hAnsi="Arial" w:cs="Arial"/>
          <w:b/>
          <w:bCs/>
          <w:u w:val="single"/>
        </w:rPr>
      </w:pPr>
    </w:p>
    <w:p w14:paraId="1374D725" w14:textId="77777777" w:rsidR="00A97EC5" w:rsidRPr="009F0D48" w:rsidRDefault="00A97EC5" w:rsidP="00E7552F">
      <w:pPr>
        <w:spacing w:line="480" w:lineRule="auto"/>
        <w:rPr>
          <w:rFonts w:ascii="Arial" w:hAnsi="Arial" w:cs="Arial"/>
          <w:b/>
          <w:bCs/>
          <w:u w:val="single"/>
        </w:rPr>
      </w:pPr>
      <w:r w:rsidRPr="009F0D48">
        <w:rPr>
          <w:rFonts w:ascii="Arial" w:hAnsi="Arial" w:cs="Arial"/>
          <w:b/>
          <w:bCs/>
          <w:u w:val="single"/>
        </w:rPr>
        <w:t>Journals</w:t>
      </w:r>
    </w:p>
    <w:p w14:paraId="046E622A" w14:textId="77777777" w:rsidR="009F0D48" w:rsidRPr="009F0D48" w:rsidRDefault="009F0D48" w:rsidP="00E7552F">
      <w:pPr>
        <w:spacing w:line="480" w:lineRule="auto"/>
        <w:rPr>
          <w:rFonts w:ascii="Arial" w:hAnsi="Arial" w:cs="Arial"/>
          <w:b/>
          <w:bCs/>
          <w:u w:val="single"/>
        </w:rPr>
      </w:pPr>
      <w:proofErr w:type="spellStart"/>
      <w:r w:rsidRPr="009F0D48">
        <w:rPr>
          <w:rFonts w:ascii="Arial" w:hAnsi="Arial" w:cs="Arial"/>
          <w:color w:val="000000"/>
          <w:sz w:val="20"/>
          <w:szCs w:val="20"/>
          <w:shd w:val="clear" w:color="auto" w:fill="FFFFFF"/>
        </w:rPr>
        <w:t>Ágústsdóttir</w:t>
      </w:r>
      <w:proofErr w:type="spellEnd"/>
      <w:r w:rsidRPr="009F0D48">
        <w:rPr>
          <w:rFonts w:ascii="Arial" w:hAnsi="Arial" w:cs="Arial"/>
          <w:color w:val="000000"/>
          <w:sz w:val="20"/>
          <w:szCs w:val="20"/>
          <w:shd w:val="clear" w:color="auto" w:fill="FFFFFF"/>
        </w:rPr>
        <w:t xml:space="preserve">, </w:t>
      </w:r>
      <w:proofErr w:type="spellStart"/>
      <w:r w:rsidRPr="009F0D48">
        <w:rPr>
          <w:rFonts w:ascii="Arial" w:hAnsi="Arial" w:cs="Arial"/>
          <w:color w:val="000000"/>
          <w:sz w:val="20"/>
          <w:szCs w:val="20"/>
          <w:shd w:val="clear" w:color="auto" w:fill="FFFFFF"/>
        </w:rPr>
        <w:t>Ingibjörg</w:t>
      </w:r>
      <w:proofErr w:type="spellEnd"/>
      <w:r w:rsidRPr="009F0D48">
        <w:rPr>
          <w:rFonts w:ascii="Arial" w:hAnsi="Arial" w:cs="Arial"/>
          <w:color w:val="000000"/>
          <w:sz w:val="20"/>
          <w:szCs w:val="20"/>
          <w:shd w:val="clear" w:color="auto" w:fill="FFFFFF"/>
        </w:rPr>
        <w:t>, "Mary Queen Of Scots As Feminine And National Icon: Depictions In Film And Fiction", </w:t>
      </w:r>
      <w:r w:rsidRPr="009F0D48">
        <w:rPr>
          <w:rFonts w:ascii="Arial" w:hAnsi="Arial" w:cs="Arial"/>
          <w:i/>
          <w:iCs/>
          <w:color w:val="000000"/>
          <w:sz w:val="20"/>
          <w:szCs w:val="20"/>
          <w:shd w:val="clear" w:color="auto" w:fill="FFFFFF"/>
        </w:rPr>
        <w:t xml:space="preserve">Études </w:t>
      </w:r>
      <w:proofErr w:type="spellStart"/>
      <w:r w:rsidRPr="009F0D48">
        <w:rPr>
          <w:rFonts w:ascii="Arial" w:hAnsi="Arial" w:cs="Arial"/>
          <w:i/>
          <w:iCs/>
          <w:color w:val="000000"/>
          <w:sz w:val="20"/>
          <w:szCs w:val="20"/>
          <w:shd w:val="clear" w:color="auto" w:fill="FFFFFF"/>
        </w:rPr>
        <w:t>Écossaises</w:t>
      </w:r>
      <w:proofErr w:type="spellEnd"/>
      <w:r w:rsidRPr="009F0D48">
        <w:rPr>
          <w:rFonts w:ascii="Arial" w:hAnsi="Arial" w:cs="Arial"/>
          <w:color w:val="000000"/>
          <w:sz w:val="20"/>
          <w:szCs w:val="20"/>
          <w:shd w:val="clear" w:color="auto" w:fill="FFFFFF"/>
        </w:rPr>
        <w:t>, 15 (2012), 75-93</w:t>
      </w:r>
    </w:p>
    <w:p w14:paraId="19B88FD2" w14:textId="77777777" w:rsidR="00A67C1A" w:rsidRPr="009F0D48" w:rsidRDefault="00A67C1A" w:rsidP="00E7552F">
      <w:pPr>
        <w:spacing w:line="480" w:lineRule="auto"/>
        <w:rPr>
          <w:rFonts w:ascii="Arial" w:hAnsi="Arial" w:cs="Arial"/>
          <w:b/>
          <w:bCs/>
          <w:u w:val="single"/>
        </w:rPr>
      </w:pPr>
      <w:r w:rsidRPr="009F0D48">
        <w:rPr>
          <w:rFonts w:ascii="Arial" w:hAnsi="Arial" w:cs="Arial"/>
          <w:color w:val="000000"/>
          <w:sz w:val="20"/>
          <w:szCs w:val="20"/>
          <w:shd w:val="clear" w:color="auto" w:fill="FFFFFF"/>
        </w:rPr>
        <w:t xml:space="preserve">Callahan, Jamie, and Lesley Tomaszewski, "Navigating The Good </w:t>
      </w:r>
      <w:proofErr w:type="spellStart"/>
      <w:r w:rsidRPr="009F0D48">
        <w:rPr>
          <w:rFonts w:ascii="Arial" w:hAnsi="Arial" w:cs="Arial"/>
          <w:color w:val="000000"/>
          <w:sz w:val="20"/>
          <w:szCs w:val="20"/>
          <w:shd w:val="clear" w:color="auto" w:fill="FFFFFF"/>
        </w:rPr>
        <w:t>Ol</w:t>
      </w:r>
      <w:proofErr w:type="spellEnd"/>
      <w:r w:rsidRPr="009F0D48">
        <w:rPr>
          <w:rFonts w:ascii="Arial" w:hAnsi="Arial" w:cs="Arial"/>
          <w:color w:val="000000"/>
          <w:sz w:val="20"/>
          <w:szCs w:val="20"/>
          <w:shd w:val="clear" w:color="auto" w:fill="FFFFFF"/>
        </w:rPr>
        <w:t>' Boys Club: Women, Marginality, And Communities Of Practice In A Military Non-Profit", </w:t>
      </w:r>
      <w:r w:rsidRPr="009F0D48">
        <w:rPr>
          <w:rFonts w:ascii="Arial" w:hAnsi="Arial" w:cs="Arial"/>
          <w:i/>
          <w:iCs/>
          <w:color w:val="000000"/>
          <w:sz w:val="20"/>
          <w:szCs w:val="20"/>
          <w:shd w:val="clear" w:color="auto" w:fill="FFFFFF"/>
        </w:rPr>
        <w:t>Studies In Continuing Education</w:t>
      </w:r>
      <w:r w:rsidRPr="009F0D48">
        <w:rPr>
          <w:rFonts w:ascii="Arial" w:hAnsi="Arial" w:cs="Arial"/>
          <w:color w:val="000000"/>
          <w:sz w:val="20"/>
          <w:szCs w:val="20"/>
          <w:shd w:val="clear" w:color="auto" w:fill="FFFFFF"/>
        </w:rPr>
        <w:t>, 29 (2007), 259-276</w:t>
      </w:r>
    </w:p>
    <w:p w14:paraId="5872255B" w14:textId="77777777" w:rsidR="00A67C1A" w:rsidRPr="009F0D48" w:rsidRDefault="00A67C1A" w:rsidP="00E7552F">
      <w:pPr>
        <w:spacing w:line="480" w:lineRule="auto"/>
        <w:rPr>
          <w:rFonts w:ascii="Arial" w:hAnsi="Arial" w:cs="Arial"/>
          <w:color w:val="000000"/>
          <w:sz w:val="20"/>
          <w:szCs w:val="20"/>
          <w:shd w:val="clear" w:color="auto" w:fill="FFFFFF"/>
        </w:rPr>
      </w:pPr>
      <w:r w:rsidRPr="009F0D48">
        <w:rPr>
          <w:rFonts w:ascii="Arial" w:hAnsi="Arial" w:cs="Arial"/>
          <w:color w:val="000000"/>
          <w:sz w:val="20"/>
          <w:szCs w:val="20"/>
          <w:shd w:val="clear" w:color="auto" w:fill="FFFFFF"/>
        </w:rPr>
        <w:t>Carroll, Noël, "The Image Of Women In Film: A Defence Of A Paradigm", </w:t>
      </w:r>
      <w:r w:rsidRPr="009F0D48">
        <w:rPr>
          <w:rFonts w:ascii="Arial" w:hAnsi="Arial" w:cs="Arial"/>
          <w:i/>
          <w:iCs/>
          <w:color w:val="000000"/>
          <w:sz w:val="20"/>
          <w:szCs w:val="20"/>
          <w:shd w:val="clear" w:color="auto" w:fill="FFFFFF"/>
        </w:rPr>
        <w:t>The Journal Of Aesthetics And Art Criticism</w:t>
      </w:r>
      <w:r w:rsidRPr="009F0D48">
        <w:rPr>
          <w:rFonts w:ascii="Arial" w:hAnsi="Arial" w:cs="Arial"/>
          <w:color w:val="000000"/>
          <w:sz w:val="20"/>
          <w:szCs w:val="20"/>
          <w:shd w:val="clear" w:color="auto" w:fill="FFFFFF"/>
        </w:rPr>
        <w:t>, 48 (1990), 349-360</w:t>
      </w:r>
    </w:p>
    <w:p w14:paraId="2E100B7F" w14:textId="77777777" w:rsidR="00A67C1A" w:rsidRPr="009F0D48" w:rsidRDefault="00A67C1A" w:rsidP="00E7552F">
      <w:pPr>
        <w:spacing w:line="480" w:lineRule="auto"/>
        <w:rPr>
          <w:rFonts w:ascii="Arial" w:hAnsi="Arial" w:cs="Arial"/>
          <w:color w:val="000000"/>
          <w:sz w:val="20"/>
          <w:szCs w:val="20"/>
          <w:shd w:val="clear" w:color="auto" w:fill="FFFFFF"/>
        </w:rPr>
      </w:pPr>
      <w:r w:rsidRPr="009F0D48">
        <w:rPr>
          <w:rFonts w:ascii="Arial" w:hAnsi="Arial" w:cs="Arial"/>
          <w:color w:val="000000"/>
          <w:sz w:val="20"/>
          <w:szCs w:val="20"/>
          <w:shd w:val="clear" w:color="auto" w:fill="FFFFFF"/>
        </w:rPr>
        <w:lastRenderedPageBreak/>
        <w:t>Reitz, Nikki, "The Representation Of Tans Women In Film And Television", </w:t>
      </w:r>
      <w:r w:rsidRPr="009F0D48">
        <w:rPr>
          <w:rFonts w:ascii="Arial" w:hAnsi="Arial" w:cs="Arial"/>
          <w:i/>
          <w:iCs/>
          <w:color w:val="000000"/>
          <w:sz w:val="20"/>
          <w:szCs w:val="20"/>
          <w:shd w:val="clear" w:color="auto" w:fill="FFFFFF"/>
        </w:rPr>
        <w:t>Cinethesia</w:t>
      </w:r>
      <w:r w:rsidRPr="009F0D48">
        <w:rPr>
          <w:rFonts w:ascii="Arial" w:hAnsi="Arial" w:cs="Arial"/>
          <w:color w:val="000000"/>
          <w:sz w:val="20"/>
          <w:szCs w:val="20"/>
          <w:shd w:val="clear" w:color="auto" w:fill="FFFFFF"/>
        </w:rPr>
        <w:t>, 7 (2017), 4</w:t>
      </w:r>
    </w:p>
    <w:p w14:paraId="3895CF25" w14:textId="77777777" w:rsidR="00A67C1A" w:rsidRPr="009F0D48" w:rsidRDefault="00A67C1A" w:rsidP="005D1D48">
      <w:pPr>
        <w:spacing w:line="480" w:lineRule="auto"/>
        <w:rPr>
          <w:rFonts w:ascii="Arial" w:hAnsi="Arial" w:cs="Arial"/>
        </w:rPr>
      </w:pPr>
      <w:r w:rsidRPr="009F0D48">
        <w:rPr>
          <w:rFonts w:ascii="Arial" w:hAnsi="Arial" w:cs="Arial"/>
          <w:color w:val="000000"/>
          <w:sz w:val="20"/>
          <w:szCs w:val="20"/>
          <w:shd w:val="clear" w:color="auto" w:fill="FFFFFF"/>
        </w:rPr>
        <w:t>Snyder-Hall, R. Claire, "Third-Wave Feminism And The Defence Of "Choice"", </w:t>
      </w:r>
      <w:r w:rsidRPr="009F0D48">
        <w:rPr>
          <w:rFonts w:ascii="Arial" w:hAnsi="Arial" w:cs="Arial"/>
          <w:i/>
          <w:iCs/>
          <w:color w:val="000000"/>
          <w:sz w:val="20"/>
          <w:szCs w:val="20"/>
          <w:shd w:val="clear" w:color="auto" w:fill="FFFFFF"/>
        </w:rPr>
        <w:t>Perspectives On Politics</w:t>
      </w:r>
      <w:r w:rsidRPr="009F0D48">
        <w:rPr>
          <w:rFonts w:ascii="Arial" w:hAnsi="Arial" w:cs="Arial"/>
          <w:color w:val="000000"/>
          <w:sz w:val="20"/>
          <w:szCs w:val="20"/>
          <w:shd w:val="clear" w:color="auto" w:fill="FFFFFF"/>
        </w:rPr>
        <w:t>, 8 (2010), 255-261</w:t>
      </w:r>
    </w:p>
    <w:p w14:paraId="66388745" w14:textId="77777777" w:rsidR="00A67C1A" w:rsidRDefault="00A67C1A" w:rsidP="00E7552F">
      <w:pPr>
        <w:spacing w:line="480" w:lineRule="auto"/>
        <w:rPr>
          <w:rFonts w:ascii="Arial" w:hAnsi="Arial" w:cs="Arial"/>
          <w:color w:val="000000"/>
          <w:sz w:val="20"/>
          <w:szCs w:val="20"/>
          <w:shd w:val="clear" w:color="auto" w:fill="FFFFFF"/>
        </w:rPr>
      </w:pPr>
      <w:r w:rsidRPr="009F0D48">
        <w:rPr>
          <w:rFonts w:ascii="Arial" w:hAnsi="Arial" w:cs="Arial"/>
          <w:color w:val="000000"/>
          <w:sz w:val="20"/>
          <w:szCs w:val="20"/>
          <w:shd w:val="clear" w:color="auto" w:fill="FFFFFF"/>
        </w:rPr>
        <w:t>Wolff, Kristina, "Psychoanalytic Feminism", </w:t>
      </w:r>
      <w:r w:rsidRPr="009F0D48">
        <w:rPr>
          <w:rFonts w:ascii="Arial" w:hAnsi="Arial" w:cs="Arial"/>
          <w:i/>
          <w:iCs/>
          <w:color w:val="000000"/>
          <w:sz w:val="20"/>
          <w:szCs w:val="20"/>
          <w:shd w:val="clear" w:color="auto" w:fill="FFFFFF"/>
        </w:rPr>
        <w:t>The Blackwell Encyclopaedia Of Sociology</w:t>
      </w:r>
      <w:r w:rsidRPr="009F0D48">
        <w:rPr>
          <w:rFonts w:ascii="Arial" w:hAnsi="Arial" w:cs="Arial"/>
          <w:color w:val="000000"/>
          <w:sz w:val="20"/>
          <w:szCs w:val="20"/>
          <w:shd w:val="clear" w:color="auto" w:fill="FFFFFF"/>
        </w:rPr>
        <w:t>, 2007, 1-5</w:t>
      </w:r>
    </w:p>
    <w:p w14:paraId="21AA5130" w14:textId="77777777" w:rsidR="00375B2D" w:rsidRDefault="00375B2D" w:rsidP="00E7552F">
      <w:pPr>
        <w:spacing w:line="480" w:lineRule="auto"/>
        <w:rPr>
          <w:rFonts w:ascii="Arial" w:hAnsi="Arial" w:cs="Arial"/>
          <w:color w:val="000000"/>
          <w:sz w:val="20"/>
          <w:szCs w:val="20"/>
          <w:shd w:val="clear" w:color="auto" w:fill="FFFFFF"/>
        </w:rPr>
      </w:pPr>
    </w:p>
    <w:p w14:paraId="1DF9603A" w14:textId="77777777" w:rsidR="00375B2D" w:rsidRPr="00375B2D" w:rsidRDefault="00375B2D" w:rsidP="00E7552F">
      <w:pPr>
        <w:spacing w:line="480" w:lineRule="auto"/>
        <w:rPr>
          <w:rFonts w:ascii="Arial" w:hAnsi="Arial" w:cs="Arial"/>
          <w:b/>
          <w:bCs/>
          <w:color w:val="000000"/>
          <w:sz w:val="20"/>
          <w:szCs w:val="20"/>
          <w:u w:val="single"/>
          <w:shd w:val="clear" w:color="auto" w:fill="FFFFFF"/>
        </w:rPr>
      </w:pPr>
      <w:r w:rsidRPr="00375B2D">
        <w:rPr>
          <w:rFonts w:ascii="Arial" w:hAnsi="Arial" w:cs="Arial"/>
          <w:b/>
          <w:bCs/>
          <w:color w:val="000000"/>
          <w:sz w:val="20"/>
          <w:szCs w:val="20"/>
          <w:u w:val="single"/>
          <w:shd w:val="clear" w:color="auto" w:fill="FFFFFF"/>
        </w:rPr>
        <w:t>Websites</w:t>
      </w:r>
    </w:p>
    <w:p w14:paraId="02ED56FC" w14:textId="626C3532" w:rsidR="00375B2D" w:rsidRDefault="00375B2D" w:rsidP="00E7552F">
      <w:pPr>
        <w:spacing w:line="48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Ebert, Roger, "Elizabeth Movie Review (1998)", </w:t>
      </w:r>
      <w:r>
        <w:rPr>
          <w:rFonts w:ascii="Arial" w:hAnsi="Arial" w:cs="Arial"/>
          <w:i/>
          <w:iCs/>
          <w:color w:val="000000"/>
          <w:sz w:val="20"/>
          <w:szCs w:val="20"/>
          <w:shd w:val="clear" w:color="auto" w:fill="FFFFFF"/>
        </w:rPr>
        <w:t>Rogerebert.Com</w:t>
      </w:r>
      <w:r>
        <w:rPr>
          <w:rFonts w:ascii="Arial" w:hAnsi="Arial" w:cs="Arial"/>
          <w:color w:val="000000"/>
          <w:sz w:val="20"/>
          <w:szCs w:val="20"/>
          <w:shd w:val="clear" w:color="auto" w:fill="FFFFFF"/>
        </w:rPr>
        <w:t>, 1998 &lt;https://www.rogerebert.com/reviews/elizabeth&gt; [Accessed 23 November 2020]</w:t>
      </w:r>
    </w:p>
    <w:p w14:paraId="6C41B912" w14:textId="3065D5AF" w:rsidR="00D57789" w:rsidRDefault="00D57789" w:rsidP="00E7552F">
      <w:pPr>
        <w:spacing w:line="480" w:lineRule="auto"/>
        <w:rPr>
          <w:rFonts w:ascii="Arial" w:hAnsi="Arial" w:cs="Arial"/>
          <w:color w:val="000000"/>
          <w:sz w:val="20"/>
          <w:szCs w:val="20"/>
          <w:shd w:val="clear" w:color="auto" w:fill="FFFFFF"/>
        </w:rPr>
      </w:pPr>
    </w:p>
    <w:p w14:paraId="4DC37503" w14:textId="05A4A5D1" w:rsidR="00D57789" w:rsidRPr="009F0D48" w:rsidRDefault="00D57789" w:rsidP="00E7552F">
      <w:pPr>
        <w:spacing w:line="48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Word Count: 1,</w:t>
      </w:r>
      <w:r w:rsidR="000C5895">
        <w:rPr>
          <w:rFonts w:ascii="Arial" w:hAnsi="Arial" w:cs="Arial"/>
          <w:color w:val="000000"/>
          <w:sz w:val="20"/>
          <w:szCs w:val="20"/>
          <w:shd w:val="clear" w:color="auto" w:fill="FFFFFF"/>
        </w:rPr>
        <w:t>80</w:t>
      </w:r>
      <w:r w:rsidR="008F3F8D">
        <w:rPr>
          <w:rFonts w:ascii="Arial" w:hAnsi="Arial" w:cs="Arial"/>
          <w:color w:val="000000"/>
          <w:sz w:val="20"/>
          <w:szCs w:val="20"/>
          <w:shd w:val="clear" w:color="auto" w:fill="FFFFFF"/>
        </w:rPr>
        <w:t>8</w:t>
      </w:r>
    </w:p>
    <w:p w14:paraId="662EA0B7" w14:textId="77777777" w:rsidR="005D1D48" w:rsidRPr="005D1D48" w:rsidRDefault="005D1D48"/>
    <w:sectPr w:rsidR="005D1D48" w:rsidRPr="005D1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6A7405" w14:textId="77777777" w:rsidR="0024091D" w:rsidRDefault="0024091D" w:rsidP="00E7552F">
      <w:pPr>
        <w:spacing w:after="0" w:line="240" w:lineRule="auto"/>
      </w:pPr>
      <w:r>
        <w:separator/>
      </w:r>
    </w:p>
  </w:endnote>
  <w:endnote w:type="continuationSeparator" w:id="0">
    <w:p w14:paraId="19C3B631" w14:textId="77777777" w:rsidR="0024091D" w:rsidRDefault="0024091D" w:rsidP="00E755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A70FC5" w14:textId="77777777" w:rsidR="0024091D" w:rsidRDefault="0024091D" w:rsidP="00E7552F">
      <w:pPr>
        <w:spacing w:after="0" w:line="240" w:lineRule="auto"/>
      </w:pPr>
      <w:r>
        <w:separator/>
      </w:r>
    </w:p>
  </w:footnote>
  <w:footnote w:type="continuationSeparator" w:id="0">
    <w:p w14:paraId="576B1F59" w14:textId="77777777" w:rsidR="0024091D" w:rsidRDefault="0024091D" w:rsidP="00E7552F">
      <w:pPr>
        <w:spacing w:after="0" w:line="240" w:lineRule="auto"/>
      </w:pPr>
      <w:r>
        <w:continuationSeparator/>
      </w:r>
    </w:p>
  </w:footnote>
  <w:footnote w:id="1">
    <w:p w14:paraId="193F7771" w14:textId="77777777" w:rsidR="00DB6404" w:rsidRDefault="00DB6404">
      <w:pPr>
        <w:pStyle w:val="FootnoteText"/>
      </w:pPr>
      <w:r>
        <w:rPr>
          <w:rStyle w:val="FootnoteReference"/>
        </w:rPr>
        <w:footnoteRef/>
      </w:r>
      <w:r>
        <w:t xml:space="preserve"> </w:t>
      </w:r>
      <w:r>
        <w:rPr>
          <w:rFonts w:ascii="Arial" w:hAnsi="Arial" w:cs="Arial"/>
          <w:color w:val="000000"/>
          <w:shd w:val="clear" w:color="auto" w:fill="FFFFFF"/>
        </w:rPr>
        <w:t xml:space="preserve">Sue </w:t>
      </w:r>
      <w:proofErr w:type="spellStart"/>
      <w:r>
        <w:rPr>
          <w:rFonts w:ascii="Arial" w:hAnsi="Arial" w:cs="Arial"/>
          <w:color w:val="000000"/>
          <w:shd w:val="clear" w:color="auto" w:fill="FFFFFF"/>
        </w:rPr>
        <w:t>Thornham</w:t>
      </w:r>
      <w:proofErr w:type="spellEnd"/>
      <w:r>
        <w:rPr>
          <w:rFonts w:ascii="Arial" w:hAnsi="Arial" w:cs="Arial"/>
          <w:color w:val="000000"/>
          <w:shd w:val="clear" w:color="auto" w:fill="FFFFFF"/>
        </w:rPr>
        <w:t>, </w:t>
      </w:r>
      <w:r>
        <w:rPr>
          <w:rFonts w:ascii="Arial" w:hAnsi="Arial" w:cs="Arial"/>
          <w:i/>
          <w:iCs/>
          <w:color w:val="000000"/>
          <w:shd w:val="clear" w:color="auto" w:fill="FFFFFF"/>
        </w:rPr>
        <w:t>Feminist Film Theory</w:t>
      </w:r>
      <w:r>
        <w:rPr>
          <w:rFonts w:ascii="Arial" w:hAnsi="Arial" w:cs="Arial"/>
          <w:color w:val="000000"/>
          <w:shd w:val="clear" w:color="auto" w:fill="FFFFFF"/>
        </w:rPr>
        <w:t> (New York: New York University Press, 1999).</w:t>
      </w:r>
      <w:r w:rsidR="0084136D">
        <w:rPr>
          <w:rFonts w:ascii="Arial" w:hAnsi="Arial" w:cs="Arial"/>
          <w:color w:val="000000"/>
          <w:shd w:val="clear" w:color="auto" w:fill="FFFFFF"/>
        </w:rPr>
        <w:t xml:space="preserve"> P. 4</w:t>
      </w:r>
    </w:p>
  </w:footnote>
  <w:footnote w:id="2">
    <w:p w14:paraId="32D5DA15" w14:textId="77777777" w:rsidR="0013585F" w:rsidRDefault="0013585F" w:rsidP="0013585F">
      <w:pPr>
        <w:pStyle w:val="FootnoteText"/>
      </w:pPr>
      <w:r>
        <w:rPr>
          <w:rStyle w:val="FootnoteReference"/>
        </w:rPr>
        <w:footnoteRef/>
      </w:r>
      <w:r>
        <w:t xml:space="preserve"> </w:t>
      </w:r>
      <w:r>
        <w:rPr>
          <w:rFonts w:ascii="Arial" w:hAnsi="Arial" w:cs="Arial"/>
          <w:color w:val="000000"/>
          <w:shd w:val="clear" w:color="auto" w:fill="FFFFFF"/>
        </w:rPr>
        <w:t>Roger Ebert, "Elizabeth Movie Review (1998)", </w:t>
      </w:r>
      <w:r>
        <w:rPr>
          <w:rFonts w:ascii="Arial" w:hAnsi="Arial" w:cs="Arial"/>
          <w:i/>
          <w:iCs/>
          <w:color w:val="000000"/>
          <w:shd w:val="clear" w:color="auto" w:fill="FFFFFF"/>
        </w:rPr>
        <w:t>Rogerebert.Com</w:t>
      </w:r>
      <w:r>
        <w:rPr>
          <w:rFonts w:ascii="Arial" w:hAnsi="Arial" w:cs="Arial"/>
          <w:color w:val="000000"/>
          <w:shd w:val="clear" w:color="auto" w:fill="FFFFFF"/>
        </w:rPr>
        <w:t>, 1998 &lt;https://www.rogerebert.com/reviews/elizabeth&gt; [Accessed 23 November 2020].</w:t>
      </w:r>
    </w:p>
  </w:footnote>
  <w:footnote w:id="3">
    <w:p w14:paraId="511C1BAA" w14:textId="77777777" w:rsidR="0013585F" w:rsidRDefault="0013585F">
      <w:pPr>
        <w:pStyle w:val="FootnoteText"/>
      </w:pPr>
      <w:r>
        <w:rPr>
          <w:rStyle w:val="FootnoteReference"/>
        </w:rPr>
        <w:footnoteRef/>
      </w:r>
      <w:r>
        <w:t xml:space="preserve"> </w:t>
      </w:r>
      <w:r>
        <w:rPr>
          <w:rFonts w:ascii="Arial" w:hAnsi="Arial" w:cs="Arial"/>
          <w:color w:val="000000"/>
          <w:shd w:val="clear" w:color="auto" w:fill="FFFFFF"/>
        </w:rPr>
        <w:t>Umberto Eco, "Dreaming Of The Middle Ages", in </w:t>
      </w:r>
      <w:r>
        <w:rPr>
          <w:rFonts w:ascii="Arial" w:hAnsi="Arial" w:cs="Arial"/>
          <w:i/>
          <w:iCs/>
          <w:color w:val="000000"/>
          <w:shd w:val="clear" w:color="auto" w:fill="FFFFFF"/>
        </w:rPr>
        <w:t>Travels In Hyperreality: Essays</w:t>
      </w:r>
      <w:r>
        <w:rPr>
          <w:rFonts w:ascii="Arial" w:hAnsi="Arial" w:cs="Arial"/>
          <w:color w:val="000000"/>
          <w:shd w:val="clear" w:color="auto" w:fill="FFFFFF"/>
        </w:rPr>
        <w:t> (New York: Harcourt Brace, 1986), pp. 61-85.</w:t>
      </w:r>
    </w:p>
  </w:footnote>
  <w:footnote w:id="4">
    <w:p w14:paraId="3E5E1FE6" w14:textId="77777777" w:rsidR="00E7552F" w:rsidRPr="007A6EDE" w:rsidRDefault="00E7552F">
      <w:pPr>
        <w:pStyle w:val="FootnoteText"/>
        <w:rPr>
          <w:rFonts w:ascii="Segoe UI" w:hAnsi="Segoe UI" w:cs="Segoe UI"/>
        </w:rPr>
      </w:pPr>
      <w:r w:rsidRPr="007A6EDE">
        <w:rPr>
          <w:rStyle w:val="FootnoteReference"/>
          <w:rFonts w:ascii="Segoe UI" w:hAnsi="Segoe UI" w:cs="Segoe UI"/>
        </w:rPr>
        <w:footnoteRef/>
      </w:r>
      <w:r w:rsidRPr="007A6EDE">
        <w:rPr>
          <w:rFonts w:ascii="Segoe UI" w:hAnsi="Segoe UI" w:cs="Segoe UI"/>
        </w:rPr>
        <w:t xml:space="preserve"> </w:t>
      </w:r>
      <w:r w:rsidRPr="007A6EDE">
        <w:rPr>
          <w:rFonts w:ascii="Segoe UI" w:hAnsi="Segoe UI" w:cs="Segoe UI"/>
          <w:color w:val="000000"/>
          <w:shd w:val="clear" w:color="auto" w:fill="FFFFFF"/>
        </w:rPr>
        <w:t>Noël Carroll, "The Image Of Women In Film: A Defence Of A Paradigm", </w:t>
      </w:r>
      <w:r w:rsidRPr="007A6EDE">
        <w:rPr>
          <w:rFonts w:ascii="Segoe UI" w:hAnsi="Segoe UI" w:cs="Segoe UI"/>
          <w:i/>
          <w:iCs/>
          <w:color w:val="000000"/>
          <w:shd w:val="clear" w:color="auto" w:fill="FFFFFF"/>
        </w:rPr>
        <w:t>The Journal Of Aesthetics And Art Criticism</w:t>
      </w:r>
      <w:r w:rsidRPr="007A6EDE">
        <w:rPr>
          <w:rFonts w:ascii="Segoe UI" w:hAnsi="Segoe UI" w:cs="Segoe UI"/>
          <w:color w:val="000000"/>
          <w:shd w:val="clear" w:color="auto" w:fill="FFFFFF"/>
        </w:rPr>
        <w:t xml:space="preserve">, 48.4 (1990), </w:t>
      </w:r>
      <w:r w:rsidR="007A6EDE" w:rsidRPr="007A6EDE">
        <w:rPr>
          <w:rFonts w:ascii="Segoe UI" w:hAnsi="Segoe UI" w:cs="Segoe UI"/>
          <w:color w:val="000000"/>
          <w:shd w:val="clear" w:color="auto" w:fill="FFFFFF"/>
        </w:rPr>
        <w:t xml:space="preserve">p. </w:t>
      </w:r>
      <w:r w:rsidRPr="007A6EDE">
        <w:rPr>
          <w:rFonts w:ascii="Segoe UI" w:hAnsi="Segoe UI" w:cs="Segoe UI"/>
          <w:color w:val="000000"/>
          <w:shd w:val="clear" w:color="auto" w:fill="FFFFFF"/>
        </w:rPr>
        <w:t>34</w:t>
      </w:r>
      <w:r w:rsidR="00A97EC5" w:rsidRPr="007A6EDE">
        <w:rPr>
          <w:rFonts w:ascii="Segoe UI" w:hAnsi="Segoe UI" w:cs="Segoe UI"/>
          <w:color w:val="000000"/>
          <w:shd w:val="clear" w:color="auto" w:fill="FFFFFF"/>
        </w:rPr>
        <w:t>9</w:t>
      </w:r>
    </w:p>
  </w:footnote>
  <w:footnote w:id="5">
    <w:p w14:paraId="3BFA9DE9" w14:textId="77777777" w:rsidR="00A97EC5" w:rsidRPr="007A6EDE" w:rsidRDefault="00A97EC5">
      <w:pPr>
        <w:pStyle w:val="FootnoteText"/>
        <w:rPr>
          <w:rFonts w:ascii="Segoe UI" w:hAnsi="Segoe UI" w:cs="Segoe UI"/>
        </w:rPr>
      </w:pPr>
      <w:r>
        <w:rPr>
          <w:rStyle w:val="FootnoteReference"/>
        </w:rPr>
        <w:footnoteRef/>
      </w:r>
      <w:r>
        <w:t xml:space="preserve"> </w:t>
      </w:r>
      <w:r w:rsidRPr="007A6EDE">
        <w:rPr>
          <w:rFonts w:ascii="Segoe UI" w:hAnsi="Segoe UI" w:cs="Segoe UI"/>
        </w:rPr>
        <w:t>Carro</w:t>
      </w:r>
      <w:r w:rsidR="007A6EDE" w:rsidRPr="007A6EDE">
        <w:rPr>
          <w:rFonts w:ascii="Segoe UI" w:hAnsi="Segoe UI" w:cs="Segoe UI"/>
        </w:rPr>
        <w:t>l</w:t>
      </w:r>
      <w:r w:rsidRPr="007A6EDE">
        <w:rPr>
          <w:rFonts w:ascii="Segoe UI" w:hAnsi="Segoe UI" w:cs="Segoe UI"/>
        </w:rPr>
        <w:t xml:space="preserve">l, </w:t>
      </w:r>
      <w:r w:rsidR="007A6EDE" w:rsidRPr="007A6EDE">
        <w:rPr>
          <w:rFonts w:ascii="Segoe UI" w:hAnsi="Segoe UI" w:cs="Segoe UI"/>
        </w:rPr>
        <w:t>p. 350</w:t>
      </w:r>
    </w:p>
  </w:footnote>
  <w:footnote w:id="6">
    <w:p w14:paraId="1888C7F1" w14:textId="77777777" w:rsidR="007A6EDE" w:rsidRDefault="007A6EDE">
      <w:pPr>
        <w:pStyle w:val="FootnoteText"/>
      </w:pPr>
      <w:r>
        <w:rPr>
          <w:rStyle w:val="FootnoteReference"/>
        </w:rPr>
        <w:footnoteRef/>
      </w:r>
      <w:r>
        <w:t xml:space="preserve"> </w:t>
      </w:r>
      <w:r w:rsidR="00337622">
        <w:rPr>
          <w:rFonts w:ascii="Arial" w:hAnsi="Arial" w:cs="Arial"/>
          <w:color w:val="000000"/>
          <w:shd w:val="clear" w:color="auto" w:fill="FFFFFF"/>
        </w:rPr>
        <w:t>Kristina Wolff, "Psychoanalytic Feminism", </w:t>
      </w:r>
      <w:r w:rsidR="00337622">
        <w:rPr>
          <w:rFonts w:ascii="Arial" w:hAnsi="Arial" w:cs="Arial"/>
          <w:i/>
          <w:iCs/>
          <w:color w:val="000000"/>
          <w:shd w:val="clear" w:color="auto" w:fill="FFFFFF"/>
        </w:rPr>
        <w:t>The Blackwell Encyclopaedia Of Sociology</w:t>
      </w:r>
      <w:r w:rsidR="00337622">
        <w:rPr>
          <w:rFonts w:ascii="Arial" w:hAnsi="Arial" w:cs="Arial"/>
          <w:color w:val="000000"/>
          <w:shd w:val="clear" w:color="auto" w:fill="FFFFFF"/>
        </w:rPr>
        <w:t>, 2007, 1-5.</w:t>
      </w:r>
    </w:p>
  </w:footnote>
  <w:footnote w:id="7">
    <w:p w14:paraId="526B294A" w14:textId="77777777" w:rsidR="00A67C1A" w:rsidRDefault="00A67C1A">
      <w:pPr>
        <w:pStyle w:val="FootnoteText"/>
      </w:pPr>
      <w:r>
        <w:rPr>
          <w:rStyle w:val="FootnoteReference"/>
        </w:rPr>
        <w:footnoteRef/>
      </w:r>
      <w:r>
        <w:t xml:space="preserve"> </w:t>
      </w:r>
      <w:r>
        <w:rPr>
          <w:rFonts w:ascii="Arial" w:hAnsi="Arial" w:cs="Arial"/>
          <w:color w:val="000000"/>
          <w:shd w:val="clear" w:color="auto" w:fill="FFFFFF"/>
        </w:rPr>
        <w:t>R. Claire Snyder-Hall, "Third-Wave Feminism And The Defence Of "Choice"", </w:t>
      </w:r>
      <w:r>
        <w:rPr>
          <w:rFonts w:ascii="Arial" w:hAnsi="Arial" w:cs="Arial"/>
          <w:i/>
          <w:iCs/>
          <w:color w:val="000000"/>
          <w:shd w:val="clear" w:color="auto" w:fill="FFFFFF"/>
        </w:rPr>
        <w:t>Perspectives On Politics</w:t>
      </w:r>
      <w:r>
        <w:rPr>
          <w:rFonts w:ascii="Arial" w:hAnsi="Arial" w:cs="Arial"/>
          <w:color w:val="000000"/>
          <w:shd w:val="clear" w:color="auto" w:fill="FFFFFF"/>
        </w:rPr>
        <w:t>, 8.1 (2010), 255-261.</w:t>
      </w:r>
    </w:p>
  </w:footnote>
  <w:footnote w:id="8">
    <w:p w14:paraId="741BD352" w14:textId="77777777" w:rsidR="008C1C00" w:rsidRPr="00E31434" w:rsidRDefault="008C1C00">
      <w:pPr>
        <w:pStyle w:val="FootnoteText"/>
      </w:pPr>
      <w:r>
        <w:rPr>
          <w:rStyle w:val="FootnoteReference"/>
        </w:rPr>
        <w:footnoteRef/>
      </w:r>
      <w:r w:rsidR="00E31434">
        <w:rPr>
          <w:rFonts w:ascii="Arial" w:hAnsi="Arial" w:cs="Arial"/>
          <w:color w:val="000000"/>
          <w:shd w:val="clear" w:color="auto" w:fill="FFFFFF"/>
        </w:rPr>
        <w:t>Elizabeth A. Ford and Deborah C. Mitchell, </w:t>
      </w:r>
      <w:r w:rsidR="00E31434">
        <w:rPr>
          <w:rFonts w:ascii="Arial" w:hAnsi="Arial" w:cs="Arial"/>
          <w:i/>
          <w:iCs/>
          <w:color w:val="000000"/>
          <w:shd w:val="clear" w:color="auto" w:fill="FFFFFF"/>
        </w:rPr>
        <w:t>Royal Portraits In Hollywood</w:t>
      </w:r>
      <w:r w:rsidR="00E31434">
        <w:rPr>
          <w:rFonts w:ascii="Arial" w:hAnsi="Arial" w:cs="Arial"/>
          <w:color w:val="000000"/>
          <w:shd w:val="clear" w:color="auto" w:fill="FFFFFF"/>
        </w:rPr>
        <w:t> (Lexington: University Press of Kentucky, 2009), pp. 226-294.</w:t>
      </w:r>
    </w:p>
  </w:footnote>
  <w:footnote w:id="9">
    <w:p w14:paraId="6A86F004" w14:textId="77777777" w:rsidR="0084136D" w:rsidRDefault="0084136D">
      <w:pPr>
        <w:pStyle w:val="FootnoteText"/>
      </w:pPr>
      <w:r>
        <w:rPr>
          <w:rStyle w:val="FootnoteReference"/>
        </w:rPr>
        <w:footnoteRef/>
      </w:r>
      <w:r>
        <w:t xml:space="preserve"> </w:t>
      </w:r>
      <w:r>
        <w:rPr>
          <w:rFonts w:ascii="Arial" w:hAnsi="Arial" w:cs="Arial"/>
          <w:color w:val="000000"/>
          <w:shd w:val="clear" w:color="auto" w:fill="FFFFFF"/>
        </w:rPr>
        <w:t>Timothy Corrigan, </w:t>
      </w:r>
      <w:r>
        <w:rPr>
          <w:rFonts w:ascii="Arial" w:hAnsi="Arial" w:cs="Arial"/>
          <w:i/>
          <w:iCs/>
          <w:color w:val="000000"/>
          <w:shd w:val="clear" w:color="auto" w:fill="FFFFFF"/>
        </w:rPr>
        <w:t>A Short Guide To Writing About Film</w:t>
      </w:r>
      <w:r>
        <w:rPr>
          <w:rFonts w:ascii="Arial" w:hAnsi="Arial" w:cs="Arial"/>
          <w:color w:val="000000"/>
          <w:shd w:val="clear" w:color="auto" w:fill="FFFFFF"/>
        </w:rPr>
        <w:t> (New York: Longman, 2004), p. 71.</w:t>
      </w:r>
    </w:p>
  </w:footnote>
  <w:footnote w:id="10">
    <w:p w14:paraId="55B2B3C6" w14:textId="77777777" w:rsidR="004F02D1" w:rsidRDefault="004F02D1">
      <w:pPr>
        <w:pStyle w:val="FootnoteText"/>
      </w:pPr>
      <w:r>
        <w:rPr>
          <w:rStyle w:val="FootnoteReference"/>
        </w:rPr>
        <w:footnoteRef/>
      </w:r>
      <w:r>
        <w:t xml:space="preserve"> </w:t>
      </w:r>
      <w:r>
        <w:rPr>
          <w:rFonts w:ascii="Arial" w:hAnsi="Arial" w:cs="Arial"/>
          <w:color w:val="000000"/>
          <w:shd w:val="clear" w:color="auto" w:fill="FFFFFF"/>
        </w:rPr>
        <w:t xml:space="preserve">Norma </w:t>
      </w:r>
      <w:proofErr w:type="spellStart"/>
      <w:r>
        <w:rPr>
          <w:rFonts w:ascii="Arial" w:hAnsi="Arial" w:cs="Arial"/>
          <w:color w:val="000000"/>
          <w:shd w:val="clear" w:color="auto" w:fill="FFFFFF"/>
        </w:rPr>
        <w:t>Broude</w:t>
      </w:r>
      <w:proofErr w:type="spellEnd"/>
      <w:r>
        <w:rPr>
          <w:rFonts w:ascii="Arial" w:hAnsi="Arial" w:cs="Arial"/>
          <w:color w:val="000000"/>
          <w:shd w:val="clear" w:color="auto" w:fill="FFFFFF"/>
        </w:rPr>
        <w:t xml:space="preserve"> and Mary D </w:t>
      </w:r>
      <w:proofErr w:type="spellStart"/>
      <w:r>
        <w:rPr>
          <w:rFonts w:ascii="Arial" w:hAnsi="Arial" w:cs="Arial"/>
          <w:color w:val="000000"/>
          <w:shd w:val="clear" w:color="auto" w:fill="FFFFFF"/>
        </w:rPr>
        <w:t>Garrard</w:t>
      </w:r>
      <w:proofErr w:type="spellEnd"/>
      <w:r>
        <w:rPr>
          <w:rFonts w:ascii="Arial" w:hAnsi="Arial" w:cs="Arial"/>
          <w:color w:val="000000"/>
          <w:shd w:val="clear" w:color="auto" w:fill="FFFFFF"/>
        </w:rPr>
        <w:t>, </w:t>
      </w:r>
      <w:r>
        <w:rPr>
          <w:rFonts w:ascii="Arial" w:hAnsi="Arial" w:cs="Arial"/>
          <w:i/>
          <w:iCs/>
          <w:color w:val="000000"/>
          <w:shd w:val="clear" w:color="auto" w:fill="FFFFFF"/>
        </w:rPr>
        <w:t>Reclaiming Female Agency: Feminist Art History After Postmodernism</w:t>
      </w:r>
      <w:r>
        <w:rPr>
          <w:rFonts w:ascii="Arial" w:hAnsi="Arial" w:cs="Arial"/>
          <w:color w:val="000000"/>
          <w:shd w:val="clear" w:color="auto" w:fill="FFFFFF"/>
        </w:rPr>
        <w:t> (Berkeley: University of California Press, 2005), pp. 3-13.</w:t>
      </w:r>
    </w:p>
  </w:footnote>
  <w:footnote w:id="11">
    <w:p w14:paraId="43A7A977" w14:textId="77777777" w:rsidR="00B33F90" w:rsidRPr="00E31434" w:rsidRDefault="00B33F90">
      <w:pPr>
        <w:pStyle w:val="FootnoteText"/>
        <w:rPr>
          <w:rFonts w:ascii="Segoe UI" w:hAnsi="Segoe UI" w:cs="Segoe UI"/>
        </w:rPr>
      </w:pPr>
      <w:r w:rsidRPr="00E31434">
        <w:rPr>
          <w:rStyle w:val="FootnoteReference"/>
          <w:rFonts w:ascii="Segoe UI" w:hAnsi="Segoe UI" w:cs="Segoe UI"/>
        </w:rPr>
        <w:footnoteRef/>
      </w:r>
      <w:r w:rsidRPr="00E31434">
        <w:rPr>
          <w:rFonts w:ascii="Segoe UI" w:hAnsi="Segoe UI" w:cs="Segoe UI"/>
        </w:rPr>
        <w:t xml:space="preserve"> </w:t>
      </w:r>
      <w:r w:rsidRPr="00E31434">
        <w:rPr>
          <w:rFonts w:ascii="Segoe UI" w:hAnsi="Segoe UI" w:cs="Segoe UI"/>
          <w:color w:val="000000"/>
          <w:shd w:val="clear" w:color="auto" w:fill="FFFFFF"/>
        </w:rPr>
        <w:t xml:space="preserve">Jamie Callahan and Lesley Tomaszewski, "Navigating The Good </w:t>
      </w:r>
      <w:proofErr w:type="spellStart"/>
      <w:r w:rsidRPr="00E31434">
        <w:rPr>
          <w:rFonts w:ascii="Segoe UI" w:hAnsi="Segoe UI" w:cs="Segoe UI"/>
          <w:color w:val="000000"/>
          <w:shd w:val="clear" w:color="auto" w:fill="FFFFFF"/>
        </w:rPr>
        <w:t>Ol</w:t>
      </w:r>
      <w:proofErr w:type="spellEnd"/>
      <w:r w:rsidRPr="00E31434">
        <w:rPr>
          <w:rFonts w:ascii="Segoe UI" w:hAnsi="Segoe UI" w:cs="Segoe UI"/>
          <w:color w:val="000000"/>
          <w:shd w:val="clear" w:color="auto" w:fill="FFFFFF"/>
        </w:rPr>
        <w:t>' Boys Club: Women, Marginality, And Communities Of Practice In A Military Non-Profit", </w:t>
      </w:r>
      <w:r w:rsidRPr="00E31434">
        <w:rPr>
          <w:rFonts w:ascii="Segoe UI" w:hAnsi="Segoe UI" w:cs="Segoe UI"/>
          <w:i/>
          <w:iCs/>
          <w:color w:val="000000"/>
          <w:shd w:val="clear" w:color="auto" w:fill="FFFFFF"/>
        </w:rPr>
        <w:t>Studies In Continuing Education</w:t>
      </w:r>
      <w:r w:rsidRPr="00E31434">
        <w:rPr>
          <w:rFonts w:ascii="Segoe UI" w:hAnsi="Segoe UI" w:cs="Segoe UI"/>
          <w:color w:val="000000"/>
          <w:shd w:val="clear" w:color="auto" w:fill="FFFFFF"/>
        </w:rPr>
        <w:t>, 29.3 (2007), 259-276.</w:t>
      </w:r>
    </w:p>
  </w:footnote>
  <w:footnote w:id="12">
    <w:p w14:paraId="121D21B6" w14:textId="77777777" w:rsidR="00763144" w:rsidRPr="00E31434" w:rsidRDefault="00763144">
      <w:pPr>
        <w:pStyle w:val="FootnoteText"/>
        <w:rPr>
          <w:rFonts w:ascii="Segoe UI" w:hAnsi="Segoe UI" w:cs="Segoe UI"/>
        </w:rPr>
      </w:pPr>
      <w:r w:rsidRPr="00E31434">
        <w:rPr>
          <w:rStyle w:val="FootnoteReference"/>
          <w:rFonts w:ascii="Segoe UI" w:hAnsi="Segoe UI" w:cs="Segoe UI"/>
        </w:rPr>
        <w:footnoteRef/>
      </w:r>
      <w:r w:rsidRPr="00E31434">
        <w:rPr>
          <w:rFonts w:ascii="Segoe UI" w:hAnsi="Segoe UI" w:cs="Segoe UI"/>
        </w:rPr>
        <w:t xml:space="preserve"> </w:t>
      </w:r>
      <w:r w:rsidR="00E31434" w:rsidRPr="00E31434">
        <w:rPr>
          <w:rFonts w:ascii="Segoe UI" w:hAnsi="Segoe UI" w:cs="Segoe UI"/>
        </w:rPr>
        <w:t>Ford and Mitchell, p. 228</w:t>
      </w:r>
    </w:p>
  </w:footnote>
  <w:footnote w:id="13">
    <w:p w14:paraId="02A2F0AD" w14:textId="77777777" w:rsidR="00535BC3" w:rsidRDefault="00535BC3">
      <w:pPr>
        <w:pStyle w:val="FootnoteText"/>
      </w:pPr>
      <w:r>
        <w:rPr>
          <w:rStyle w:val="FootnoteReference"/>
        </w:rPr>
        <w:footnoteRef/>
      </w:r>
      <w:r>
        <w:t xml:space="preserve"> </w:t>
      </w:r>
      <w:r>
        <w:rPr>
          <w:rFonts w:ascii="Arial" w:hAnsi="Arial" w:cs="Arial"/>
          <w:color w:val="000000"/>
          <w:shd w:val="clear" w:color="auto" w:fill="FFFFFF"/>
        </w:rPr>
        <w:t>Gladys L Knight, </w:t>
      </w:r>
      <w:r>
        <w:rPr>
          <w:rFonts w:ascii="Arial" w:hAnsi="Arial" w:cs="Arial"/>
          <w:i/>
          <w:iCs/>
          <w:color w:val="000000"/>
          <w:shd w:val="clear" w:color="auto" w:fill="FFFFFF"/>
        </w:rPr>
        <w:t>Female Action Heroes</w:t>
      </w:r>
      <w:r>
        <w:rPr>
          <w:rFonts w:ascii="Arial" w:hAnsi="Arial" w:cs="Arial"/>
          <w:color w:val="000000"/>
          <w:shd w:val="clear" w:color="auto" w:fill="FFFFFF"/>
        </w:rPr>
        <w:t> (Santa Barbara: Greenwood, 2010).</w:t>
      </w:r>
    </w:p>
  </w:footnote>
  <w:footnote w:id="14">
    <w:p w14:paraId="3FF7E11C" w14:textId="77777777" w:rsidR="009D65B4" w:rsidRDefault="009D65B4">
      <w:pPr>
        <w:pStyle w:val="FootnoteText"/>
      </w:pPr>
      <w:r>
        <w:rPr>
          <w:rStyle w:val="FootnoteReference"/>
        </w:rPr>
        <w:footnoteRef/>
      </w:r>
      <w:r>
        <w:t xml:space="preserve"> </w:t>
      </w:r>
      <w:r>
        <w:rPr>
          <w:rFonts w:ascii="Arial" w:hAnsi="Arial" w:cs="Arial"/>
          <w:color w:val="000000"/>
          <w:shd w:val="clear" w:color="auto" w:fill="FFFFFF"/>
        </w:rPr>
        <w:t>Sharon Smith, "The Image Of Women In Film: Some Suggestions For Future Research", in </w:t>
      </w:r>
      <w:r>
        <w:rPr>
          <w:rFonts w:ascii="Arial" w:hAnsi="Arial" w:cs="Arial"/>
          <w:i/>
          <w:iCs/>
          <w:color w:val="000000"/>
          <w:shd w:val="clear" w:color="auto" w:fill="FFFFFF"/>
        </w:rPr>
        <w:t>Feminist Film Theory</w:t>
      </w:r>
      <w:r>
        <w:rPr>
          <w:rFonts w:ascii="Arial" w:hAnsi="Arial" w:cs="Arial"/>
          <w:color w:val="000000"/>
          <w:shd w:val="clear" w:color="auto" w:fill="FFFFFF"/>
        </w:rPr>
        <w:t xml:space="preserve"> (New York: New York University Press, 1999), p. 14. </w:t>
      </w:r>
    </w:p>
  </w:footnote>
  <w:footnote w:id="15">
    <w:p w14:paraId="2383B4DC" w14:textId="77777777" w:rsidR="009F0D48" w:rsidRDefault="009F0D48">
      <w:pPr>
        <w:pStyle w:val="FootnoteText"/>
      </w:pPr>
      <w:r>
        <w:rPr>
          <w:rStyle w:val="FootnoteReference"/>
        </w:rPr>
        <w:footnoteRef/>
      </w:r>
      <w:r>
        <w:t xml:space="preserve"> </w:t>
      </w:r>
      <w:proofErr w:type="spellStart"/>
      <w:r>
        <w:rPr>
          <w:rFonts w:ascii="Arial" w:hAnsi="Arial" w:cs="Arial"/>
          <w:color w:val="000000"/>
          <w:shd w:val="clear" w:color="auto" w:fill="FFFFFF"/>
        </w:rPr>
        <w:t>Ingibjörg</w:t>
      </w:r>
      <w:proofErr w:type="spellEnd"/>
      <w:r>
        <w:rPr>
          <w:rFonts w:ascii="Arial" w:hAnsi="Arial" w:cs="Arial"/>
          <w:color w:val="000000"/>
          <w:shd w:val="clear" w:color="auto" w:fill="FFFFFF"/>
        </w:rPr>
        <w:t xml:space="preserve"> </w:t>
      </w:r>
      <w:proofErr w:type="spellStart"/>
      <w:r>
        <w:rPr>
          <w:rFonts w:ascii="Arial" w:hAnsi="Arial" w:cs="Arial"/>
          <w:color w:val="000000"/>
          <w:shd w:val="clear" w:color="auto" w:fill="FFFFFF"/>
        </w:rPr>
        <w:t>Ágústsdóttir</w:t>
      </w:r>
      <w:proofErr w:type="spellEnd"/>
      <w:r>
        <w:rPr>
          <w:rFonts w:ascii="Arial" w:hAnsi="Arial" w:cs="Arial"/>
          <w:color w:val="000000"/>
          <w:shd w:val="clear" w:color="auto" w:fill="FFFFFF"/>
        </w:rPr>
        <w:t>, "Mary Queen Of Scots As Feminine And National Icon: Depictions In Film And Fiction", </w:t>
      </w:r>
      <w:r>
        <w:rPr>
          <w:rFonts w:ascii="Arial" w:hAnsi="Arial" w:cs="Arial"/>
          <w:i/>
          <w:iCs/>
          <w:color w:val="000000"/>
          <w:shd w:val="clear" w:color="auto" w:fill="FFFFFF"/>
        </w:rPr>
        <w:t xml:space="preserve">Études </w:t>
      </w:r>
      <w:proofErr w:type="spellStart"/>
      <w:r>
        <w:rPr>
          <w:rFonts w:ascii="Arial" w:hAnsi="Arial" w:cs="Arial"/>
          <w:i/>
          <w:iCs/>
          <w:color w:val="000000"/>
          <w:shd w:val="clear" w:color="auto" w:fill="FFFFFF"/>
        </w:rPr>
        <w:t>Écossaises</w:t>
      </w:r>
      <w:proofErr w:type="spellEnd"/>
      <w:r>
        <w:rPr>
          <w:rFonts w:ascii="Arial" w:hAnsi="Arial" w:cs="Arial"/>
          <w:color w:val="000000"/>
          <w:shd w:val="clear" w:color="auto" w:fill="FFFFFF"/>
        </w:rPr>
        <w:t>, 15 (2012), 75-93.</w:t>
      </w:r>
    </w:p>
  </w:footnote>
  <w:footnote w:id="16">
    <w:p w14:paraId="0EBE238F" w14:textId="77777777" w:rsidR="001552E5" w:rsidRDefault="001552E5">
      <w:pPr>
        <w:pStyle w:val="FootnoteText"/>
      </w:pPr>
      <w:r>
        <w:rPr>
          <w:rStyle w:val="FootnoteReference"/>
        </w:rPr>
        <w:footnoteRef/>
      </w:r>
      <w:r>
        <w:t xml:space="preserve"> </w:t>
      </w:r>
      <w:r>
        <w:rPr>
          <w:rFonts w:ascii="Arial" w:hAnsi="Arial" w:cs="Arial"/>
          <w:color w:val="000000"/>
          <w:shd w:val="clear" w:color="auto" w:fill="FFFFFF"/>
        </w:rPr>
        <w:t>Neal King and Martha McCaughey, </w:t>
      </w:r>
      <w:r>
        <w:rPr>
          <w:rFonts w:ascii="Arial" w:hAnsi="Arial" w:cs="Arial"/>
          <w:i/>
          <w:iCs/>
          <w:color w:val="000000"/>
          <w:shd w:val="clear" w:color="auto" w:fill="FFFFFF"/>
        </w:rPr>
        <w:t>Reel Knockouts: Violent Women In Film</w:t>
      </w:r>
      <w:r>
        <w:rPr>
          <w:rFonts w:ascii="Arial" w:hAnsi="Arial" w:cs="Arial"/>
          <w:color w:val="000000"/>
          <w:shd w:val="clear" w:color="auto" w:fill="FFFFFF"/>
        </w:rPr>
        <w:t> (Austin: University of Texas Press, 2001).</w:t>
      </w:r>
    </w:p>
  </w:footnote>
  <w:footnote w:id="17">
    <w:p w14:paraId="2F66CAF0" w14:textId="77777777" w:rsidR="00611E1D" w:rsidRDefault="00611E1D">
      <w:pPr>
        <w:pStyle w:val="FootnoteText"/>
      </w:pPr>
      <w:r w:rsidRPr="00E31434">
        <w:rPr>
          <w:rStyle w:val="FootnoteReference"/>
          <w:rFonts w:ascii="Segoe UI" w:hAnsi="Segoe UI" w:cs="Segoe UI"/>
        </w:rPr>
        <w:footnoteRef/>
      </w:r>
      <w:r w:rsidRPr="00E31434">
        <w:rPr>
          <w:rFonts w:ascii="Segoe UI" w:hAnsi="Segoe UI" w:cs="Segoe UI"/>
        </w:rPr>
        <w:t xml:space="preserve"> </w:t>
      </w:r>
      <w:r w:rsidRPr="00E31434">
        <w:rPr>
          <w:rFonts w:ascii="Segoe UI" w:hAnsi="Segoe UI" w:cs="Segoe UI"/>
          <w:color w:val="000000"/>
          <w:shd w:val="clear" w:color="auto" w:fill="FFFFFF"/>
        </w:rPr>
        <w:t>Nikki Reitz, "The Representation Of Tans Women In Film And Television", </w:t>
      </w:r>
      <w:r w:rsidRPr="00E31434">
        <w:rPr>
          <w:rFonts w:ascii="Segoe UI" w:hAnsi="Segoe UI" w:cs="Segoe UI"/>
          <w:i/>
          <w:iCs/>
          <w:color w:val="000000"/>
          <w:shd w:val="clear" w:color="auto" w:fill="FFFFFF"/>
        </w:rPr>
        <w:t>Cinethesia</w:t>
      </w:r>
      <w:r w:rsidRPr="00E31434">
        <w:rPr>
          <w:rFonts w:ascii="Segoe UI" w:hAnsi="Segoe UI" w:cs="Segoe UI"/>
          <w:color w:val="000000"/>
          <w:shd w:val="clear" w:color="auto" w:fill="FFFFFF"/>
        </w:rPr>
        <w:t>, 7.1 (2017), 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2D3291A"/>
    <w:multiLevelType w:val="hybridMultilevel"/>
    <w:tmpl w:val="65DAB208"/>
    <w:lvl w:ilvl="0" w:tplc="C540D2B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3NDQ3MzKxNDExMDVX0lEKTi0uzszPAykwqgUAWwQhFCwAAAA="/>
  </w:docVars>
  <w:rsids>
    <w:rsidRoot w:val="005F22FB"/>
    <w:rsid w:val="0001679E"/>
    <w:rsid w:val="00074756"/>
    <w:rsid w:val="000C5895"/>
    <w:rsid w:val="0013585F"/>
    <w:rsid w:val="001552E5"/>
    <w:rsid w:val="00196015"/>
    <w:rsid w:val="0024091D"/>
    <w:rsid w:val="00337622"/>
    <w:rsid w:val="00375B2D"/>
    <w:rsid w:val="004478FD"/>
    <w:rsid w:val="004A119D"/>
    <w:rsid w:val="004B364E"/>
    <w:rsid w:val="004F02D1"/>
    <w:rsid w:val="00535BC3"/>
    <w:rsid w:val="005B2186"/>
    <w:rsid w:val="005D1D48"/>
    <w:rsid w:val="005F22FB"/>
    <w:rsid w:val="00610FBA"/>
    <w:rsid w:val="00611E1D"/>
    <w:rsid w:val="006E291E"/>
    <w:rsid w:val="006F1C1F"/>
    <w:rsid w:val="00727108"/>
    <w:rsid w:val="00763144"/>
    <w:rsid w:val="00775DB9"/>
    <w:rsid w:val="007A206F"/>
    <w:rsid w:val="007A6EDE"/>
    <w:rsid w:val="007C191A"/>
    <w:rsid w:val="0084136D"/>
    <w:rsid w:val="008414B0"/>
    <w:rsid w:val="008C1C00"/>
    <w:rsid w:val="008E028D"/>
    <w:rsid w:val="008F3F8D"/>
    <w:rsid w:val="0094073B"/>
    <w:rsid w:val="009D65B4"/>
    <w:rsid w:val="009F0D48"/>
    <w:rsid w:val="00A006E8"/>
    <w:rsid w:val="00A67C1A"/>
    <w:rsid w:val="00A97EC5"/>
    <w:rsid w:val="00B33F90"/>
    <w:rsid w:val="00B510BF"/>
    <w:rsid w:val="00B74683"/>
    <w:rsid w:val="00B74A32"/>
    <w:rsid w:val="00BD37F5"/>
    <w:rsid w:val="00C117CF"/>
    <w:rsid w:val="00C343DA"/>
    <w:rsid w:val="00CC4D01"/>
    <w:rsid w:val="00CD704E"/>
    <w:rsid w:val="00D57789"/>
    <w:rsid w:val="00DB6404"/>
    <w:rsid w:val="00DC4AF1"/>
    <w:rsid w:val="00DD0AD7"/>
    <w:rsid w:val="00DE4D8D"/>
    <w:rsid w:val="00E31434"/>
    <w:rsid w:val="00E42ACF"/>
    <w:rsid w:val="00E7552F"/>
    <w:rsid w:val="00EC004D"/>
    <w:rsid w:val="00F529F8"/>
    <w:rsid w:val="00FD31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3393B"/>
  <w15:chartTrackingRefBased/>
  <w15:docId w15:val="{91F6D037-1C6F-4F6A-96EA-1016776FC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1D48"/>
    <w:pPr>
      <w:ind w:left="720"/>
      <w:contextualSpacing/>
    </w:pPr>
  </w:style>
  <w:style w:type="paragraph" w:styleId="FootnoteText">
    <w:name w:val="footnote text"/>
    <w:basedOn w:val="Normal"/>
    <w:link w:val="FootnoteTextChar"/>
    <w:uiPriority w:val="99"/>
    <w:semiHidden/>
    <w:unhideWhenUsed/>
    <w:rsid w:val="00E7552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7552F"/>
    <w:rPr>
      <w:sz w:val="20"/>
      <w:szCs w:val="20"/>
    </w:rPr>
  </w:style>
  <w:style w:type="character" w:styleId="FootnoteReference">
    <w:name w:val="footnote reference"/>
    <w:basedOn w:val="DefaultParagraphFont"/>
    <w:uiPriority w:val="99"/>
    <w:semiHidden/>
    <w:unhideWhenUsed/>
    <w:rsid w:val="00E7552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182A7BE-8CFE-40A1-B188-D60611E98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1643</TotalTime>
  <Pages>8</Pages>
  <Words>1711</Words>
  <Characters>9754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Smith</dc:creator>
  <cp:keywords/>
  <dc:description/>
  <cp:lastModifiedBy>Scott Smith</cp:lastModifiedBy>
  <cp:revision>19</cp:revision>
  <dcterms:created xsi:type="dcterms:W3CDTF">2020-11-24T17:15:00Z</dcterms:created>
  <dcterms:modified xsi:type="dcterms:W3CDTF">2020-11-25T20:44:00Z</dcterms:modified>
</cp:coreProperties>
</file>