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1E673" w14:textId="7C3CCF65" w:rsidR="00B21F2E" w:rsidRPr="00A9640D" w:rsidRDefault="00B21F2E" w:rsidP="00A9640D">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26163E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369F3">
              <w:rPr>
                <w:rFonts w:ascii="Tahoma" w:hAnsi="Tahoma" w:cs="Tahoma"/>
                <w:b/>
                <w:sz w:val="20"/>
                <w:szCs w:val="20"/>
              </w:rPr>
              <w:t xml:space="preserve">Marius-Aurelian </w:t>
            </w:r>
            <w:proofErr w:type="spellStart"/>
            <w:r w:rsidR="007369F3">
              <w:rPr>
                <w:rFonts w:ascii="Tahoma" w:hAnsi="Tahoma" w:cs="Tahoma"/>
                <w:b/>
                <w:sz w:val="20"/>
                <w:szCs w:val="20"/>
              </w:rPr>
              <w:t>Lupoae</w:t>
            </w:r>
            <w:proofErr w:type="spellEnd"/>
          </w:p>
          <w:p w14:paraId="498F0B10" w14:textId="77777777" w:rsidR="001B69C8" w:rsidRPr="003C3341" w:rsidRDefault="001B69C8">
            <w:pPr>
              <w:rPr>
                <w:rFonts w:ascii="Tahoma" w:hAnsi="Tahoma" w:cs="Tahoma"/>
                <w:b/>
                <w:sz w:val="20"/>
                <w:szCs w:val="20"/>
              </w:rPr>
            </w:pPr>
          </w:p>
          <w:p w14:paraId="69E1F0CF" w14:textId="4D9BBDD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95328">
              <w:rPr>
                <w:rFonts w:ascii="Tahoma" w:hAnsi="Tahoma" w:cs="Tahoma"/>
                <w:b/>
                <w:sz w:val="20"/>
                <w:szCs w:val="20"/>
              </w:rPr>
              <w:t>2127</w:t>
            </w:r>
            <w:r w:rsidR="008945B1">
              <w:rPr>
                <w:rFonts w:ascii="Tahoma" w:hAnsi="Tahoma" w:cs="Tahoma"/>
                <w:b/>
                <w:sz w:val="20"/>
                <w:szCs w:val="20"/>
              </w:rPr>
              <w:t>268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5BA03B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67026">
              <w:rPr>
                <w:rFonts w:ascii="Tahoma" w:hAnsi="Tahoma" w:cs="Tahoma"/>
                <w:b/>
                <w:sz w:val="20"/>
                <w:szCs w:val="20"/>
              </w:rPr>
              <w:t>Foo</w:t>
            </w:r>
            <w:r w:rsidR="005758D6">
              <w:rPr>
                <w:rFonts w:ascii="Tahoma" w:hAnsi="Tahoma" w:cs="Tahoma"/>
                <w:b/>
                <w:sz w:val="20"/>
                <w:szCs w:val="20"/>
              </w:rPr>
              <w:t xml:space="preserve"> </w:t>
            </w:r>
            <w:r w:rsidR="00467026">
              <w:rPr>
                <w:rFonts w:ascii="Tahoma" w:hAnsi="Tahoma" w:cs="Tahoma"/>
                <w:b/>
                <w:sz w:val="20"/>
                <w:szCs w:val="20"/>
              </w:rPr>
              <w:t xml:space="preserve">&amp; Beverage </w:t>
            </w:r>
            <w:r w:rsidR="009F5401">
              <w:rPr>
                <w:rFonts w:ascii="Tahoma" w:hAnsi="Tahoma" w:cs="Tahoma"/>
                <w:b/>
                <w:sz w:val="20"/>
                <w:szCs w:val="20"/>
              </w:rPr>
              <w:t xml:space="preserve">Operations </w:t>
            </w:r>
            <w:r w:rsidR="00DE096D">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2C533DA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E096D">
              <w:rPr>
                <w:rFonts w:ascii="Tahoma" w:hAnsi="Tahoma" w:cs="Tahoma"/>
                <w:b/>
                <w:sz w:val="20"/>
                <w:szCs w:val="20"/>
              </w:rPr>
              <w:t xml:space="preserve">Steve Jones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7735FB4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5010A9DF" w:rsidR="00B21F2E" w:rsidRDefault="7735FB43" w:rsidP="7735FB43">
            <w:pPr>
              <w:rPr>
                <w:rFonts w:ascii="Tahoma" w:hAnsi="Tahoma" w:cs="Tahoma"/>
                <w:b/>
                <w:bCs/>
                <w:sz w:val="20"/>
                <w:szCs w:val="20"/>
              </w:rPr>
            </w:pPr>
            <w:r w:rsidRPr="7735FB43">
              <w:rPr>
                <w:rFonts w:ascii="Tahoma" w:hAnsi="Tahoma" w:cs="Tahoma"/>
                <w:b/>
                <w:bCs/>
                <w:sz w:val="20"/>
                <w:szCs w:val="20"/>
              </w:rPr>
              <w:t>RESTAURANT MANAGEMENT AND TYPES OF SERVICE</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7735FB43">
        <w:trPr>
          <w:trHeight w:val="2494"/>
        </w:trPr>
        <w:tc>
          <w:tcPr>
            <w:tcW w:w="11182" w:type="dxa"/>
            <w:gridSpan w:val="2"/>
          </w:tcPr>
          <w:p w14:paraId="4F94C46A" w14:textId="00F76C99" w:rsidR="00F51904" w:rsidRPr="0082407E" w:rsidRDefault="7735FB43" w:rsidP="7735FB43">
            <w:pPr>
              <w:spacing w:line="360" w:lineRule="auto"/>
              <w:jc w:val="both"/>
            </w:pPr>
            <w:r w:rsidRPr="7735FB43">
              <w:t>Food and beverage manufacturing is one sector of the economy that has endured and will do so indefinitely. This sector of the economy consists of all businesses and institutions engaged in the conversion of agricultural raw materials into consumer goods. Restaurants, catering companies, food delivery services, and cafeterias are just a few examples of this industry. Restaurants provide experiences and produce food. Therefore, managing a restaurant refers to the process of observing daily operations in a restaurant. This guarantees a seamless and effective operation and boosts revenue (Davis et al., 2018).</w:t>
            </w:r>
          </w:p>
          <w:p w14:paraId="56FE1BCB" w14:textId="0D4BCA73" w:rsidR="7735FB43" w:rsidRDefault="7735FB43" w:rsidP="7735FB43">
            <w:pPr>
              <w:spacing w:line="360" w:lineRule="auto"/>
              <w:jc w:val="both"/>
            </w:pPr>
            <w:r w:rsidRPr="7735FB43">
              <w:t xml:space="preserve">The food and beverage services sector makes considerable profits for the hospitality sector. Customers use catering services regularly because of the importance of business meetings and a variety of personal and social activities. No matter what kind of facility or food service system is used, the key goal is to ensure that the food is of a high standard when it is served. There are basically four main </w:t>
            </w:r>
            <w:proofErr w:type="spellStart"/>
            <w:r w:rsidRPr="7735FB43">
              <w:t>tyoes</w:t>
            </w:r>
            <w:proofErr w:type="spellEnd"/>
            <w:r w:rsidRPr="7735FB43">
              <w:t xml:space="preserve"> of service in this industry. They are; conventional food service system, commissary food service system, ready prepared food service and assembly food service </w:t>
            </w:r>
            <w:bookmarkStart w:id="0" w:name="_Int_xaPLyrlP"/>
            <w:r w:rsidRPr="7735FB43">
              <w:t>system</w:t>
            </w:r>
            <w:bookmarkEnd w:id="0"/>
            <w:r w:rsidRPr="7735FB43">
              <w:t xml:space="preserve">. Each individual service has its own set of advantages and disadvantages when </w:t>
            </w:r>
            <w:bookmarkStart w:id="1" w:name="_Int_9ay01v32"/>
            <w:r w:rsidRPr="7735FB43">
              <w:t>used (</w:t>
            </w:r>
            <w:bookmarkEnd w:id="1"/>
            <w:r w:rsidRPr="7735FB43">
              <w:t>Waller, 2019).</w:t>
            </w:r>
          </w:p>
          <w:p w14:paraId="7692D3B4" w14:textId="62E8CD09" w:rsidR="7735FB43" w:rsidRDefault="7735FB43" w:rsidP="7735FB43">
            <w:pPr>
              <w:spacing w:line="360" w:lineRule="auto"/>
              <w:jc w:val="both"/>
            </w:pPr>
            <w:r w:rsidRPr="7735FB43">
              <w:t xml:space="preserve">In a conventional food service system, the meal is prepared in a kitchen on the site where it will be served. After preparation or manufacture, food is kept hot or cold and served as soon as is practical. A cafeteria, restaurant, or the dining hall of a hostel are examples of nearby service spaces where food may be served directly from a distribution point (Nettles and </w:t>
            </w:r>
            <w:proofErr w:type="spellStart"/>
            <w:r w:rsidRPr="7735FB43">
              <w:t>Gregoire</w:t>
            </w:r>
            <w:proofErr w:type="spellEnd"/>
            <w:r w:rsidRPr="7735FB43">
              <w:t xml:space="preserve"> 1993). As an alternative, it might be delivered to patients in hospitals while being carried on trays. This strategy is more suited to account for various user preferences. Another benefit is that there is more flexibility in menu planning and seasonal items can be employed. Additionally, distribution expenses are low. The essence of maximising profitability is to have these benefits. Given that the food is meant to be served right away, the possibility of having to reheat it is a drawback (</w:t>
            </w:r>
            <w:proofErr w:type="spellStart"/>
            <w:r w:rsidRPr="7735FB43">
              <w:t>Boussard</w:t>
            </w:r>
            <w:proofErr w:type="spellEnd"/>
            <w:r w:rsidRPr="7735FB43">
              <w:t>, 2021).</w:t>
            </w:r>
          </w:p>
          <w:p w14:paraId="7A3BA7C0" w14:textId="0E605995" w:rsidR="7735FB43" w:rsidRDefault="7735FB43" w:rsidP="7735FB43">
            <w:pPr>
              <w:spacing w:after="160" w:line="360" w:lineRule="auto"/>
              <w:jc w:val="both"/>
            </w:pPr>
            <w:r w:rsidRPr="7735FB43">
              <w:t xml:space="preserve">Another food service </w:t>
            </w:r>
            <w:proofErr w:type="spellStart"/>
            <w:r w:rsidRPr="7735FB43">
              <w:t>sytem</w:t>
            </w:r>
            <w:proofErr w:type="spellEnd"/>
            <w:r w:rsidRPr="7735FB43">
              <w:t xml:space="preserve"> is the </w:t>
            </w:r>
            <w:proofErr w:type="spellStart"/>
            <w:r w:rsidRPr="7735FB43">
              <w:t>commisary</w:t>
            </w:r>
            <w:proofErr w:type="spellEnd"/>
            <w:r w:rsidRPr="7735FB43">
              <w:t xml:space="preserve"> service. This </w:t>
            </w:r>
            <w:proofErr w:type="spellStart"/>
            <w:r w:rsidRPr="7735FB43">
              <w:t>sytem</w:t>
            </w:r>
            <w:proofErr w:type="spellEnd"/>
            <w:r w:rsidRPr="7735FB43">
              <w:t xml:space="preserve"> is a </w:t>
            </w:r>
            <w:proofErr w:type="spellStart"/>
            <w:r w:rsidRPr="7735FB43">
              <w:t>boit</w:t>
            </w:r>
            <w:proofErr w:type="spellEnd"/>
            <w:r w:rsidRPr="7735FB43">
              <w:t xml:space="preserve"> complex when compared to the conventional system. The food is prepared in a central place, and later disbursed to several other </w:t>
            </w:r>
            <w:proofErr w:type="spellStart"/>
            <w:r w:rsidRPr="7735FB43">
              <w:t>lopcations</w:t>
            </w:r>
            <w:proofErr w:type="spellEnd"/>
            <w:r w:rsidRPr="7735FB43">
              <w:t xml:space="preserve"> for the final preparation </w:t>
            </w:r>
            <w:proofErr w:type="spellStart"/>
            <w:r w:rsidRPr="7735FB43">
              <w:t>processess</w:t>
            </w:r>
            <w:proofErr w:type="spellEnd"/>
            <w:r w:rsidRPr="7735FB43">
              <w:t xml:space="preserve">. This is done because the food service centres and the production site are located in separate locations. Therefore, a food </w:t>
            </w:r>
            <w:proofErr w:type="spellStart"/>
            <w:r w:rsidRPr="7735FB43">
              <w:t>distriubutor</w:t>
            </w:r>
            <w:proofErr w:type="spellEnd"/>
            <w:r w:rsidRPr="7735FB43">
              <w:t xml:space="preserve"> is essential in this type of service to ensure that the food reaches all designated locations. </w:t>
            </w:r>
            <w:r w:rsidRPr="7735FB43">
              <w:rPr>
                <w:color w:val="222222"/>
              </w:rPr>
              <w:t xml:space="preserve">Lundberg (1984) explains that businesses that need to prepare and store their food have the possibility of renting commissaries. Food trucks and other mobile vendors can park overnight and keep their supplies in many commissary kitchens. A good example of business that use commissary food service system is the Espresso Bars in UK. This system of food service has its </w:t>
            </w:r>
            <w:proofErr w:type="spellStart"/>
            <w:r w:rsidRPr="7735FB43">
              <w:rPr>
                <w:color w:val="222222"/>
              </w:rPr>
              <w:t>adavantages</w:t>
            </w:r>
            <w:proofErr w:type="spellEnd"/>
            <w:r w:rsidRPr="7735FB43">
              <w:rPr>
                <w:color w:val="222222"/>
              </w:rPr>
              <w:t xml:space="preserve"> </w:t>
            </w:r>
            <w:proofErr w:type="spellStart"/>
            <w:r w:rsidRPr="7735FB43">
              <w:rPr>
                <w:color w:val="222222"/>
              </w:rPr>
              <w:t>roote</w:t>
            </w:r>
            <w:proofErr w:type="spellEnd"/>
            <w:r w:rsidRPr="7735FB43">
              <w:rPr>
                <w:color w:val="222222"/>
              </w:rPr>
              <w:t xml:space="preserve"> in its </w:t>
            </w:r>
            <w:proofErr w:type="spellStart"/>
            <w:r w:rsidRPr="7735FB43">
              <w:rPr>
                <w:color w:val="222222"/>
              </w:rPr>
              <w:t>costr</w:t>
            </w:r>
            <w:proofErr w:type="spellEnd"/>
            <w:r w:rsidRPr="7735FB43">
              <w:rPr>
                <w:color w:val="222222"/>
              </w:rPr>
              <w:t xml:space="preserve"> effectiveness and the uniformity of quality </w:t>
            </w:r>
            <w:proofErr w:type="spellStart"/>
            <w:r w:rsidRPr="7735FB43">
              <w:rPr>
                <w:color w:val="222222"/>
              </w:rPr>
              <w:t>sionce</w:t>
            </w:r>
            <w:proofErr w:type="spellEnd"/>
            <w:r w:rsidRPr="7735FB43">
              <w:rPr>
                <w:color w:val="222222"/>
              </w:rPr>
              <w:t xml:space="preserve"> the production is centralized. However, as a disadvantage, the food faces risks of contamination (Eaton, 1986). </w:t>
            </w:r>
            <w:r w:rsidRPr="7735FB43">
              <w:t xml:space="preserve"> </w:t>
            </w:r>
          </w:p>
          <w:p w14:paraId="2189B7A3" w14:textId="0AC36826" w:rsidR="7735FB43" w:rsidRDefault="7735FB43" w:rsidP="7735FB43">
            <w:pPr>
              <w:spacing w:after="160" w:line="360" w:lineRule="auto"/>
              <w:jc w:val="both"/>
            </w:pPr>
            <w:r w:rsidRPr="7735FB43">
              <w:rPr>
                <w:color w:val="252525"/>
              </w:rPr>
              <w:t xml:space="preserve">The third food service system is ready-prepared food. In this service, the food items are prepared in advance, way before the time of service, and are preserved through freezing. This system is especially popular in the big cities, where the main products include </w:t>
            </w:r>
            <w:proofErr w:type="spellStart"/>
            <w:r w:rsidRPr="7735FB43">
              <w:rPr>
                <w:color w:val="252525"/>
              </w:rPr>
              <w:t>french</w:t>
            </w:r>
            <w:proofErr w:type="spellEnd"/>
            <w:r w:rsidRPr="7735FB43">
              <w:rPr>
                <w:color w:val="252525"/>
              </w:rPr>
              <w:t xml:space="preserve"> fries and samosas, among others. This system requires efficiency in handling and freezing techniques to properly maintain the quality of foods. The costs incurred in these systems are considerably lower. However, consumers deem these products as having lower quality compared to food prepared at home </w:t>
            </w:r>
            <w:r w:rsidRPr="7735FB43">
              <w:t xml:space="preserve">(Nettles and </w:t>
            </w:r>
            <w:proofErr w:type="spellStart"/>
            <w:r w:rsidRPr="7735FB43">
              <w:t>Gregoire</w:t>
            </w:r>
            <w:proofErr w:type="spellEnd"/>
            <w:r w:rsidRPr="7735FB43">
              <w:t xml:space="preserve"> 1993)</w:t>
            </w:r>
            <w:r w:rsidRPr="7735FB43">
              <w:rPr>
                <w:color w:val="252525"/>
              </w:rPr>
              <w:t>.</w:t>
            </w:r>
          </w:p>
          <w:p w14:paraId="24AEE786" w14:textId="5F98361A" w:rsidR="7735FB43" w:rsidRDefault="7735FB43" w:rsidP="7735FB43">
            <w:pPr>
              <w:spacing w:after="160" w:line="360" w:lineRule="auto"/>
              <w:jc w:val="both"/>
            </w:pPr>
            <w:r w:rsidRPr="7735FB43">
              <w:t xml:space="preserve">The fourth and final system is assembly system which involves meal preparation that begins with partially or fully prepared ingredients that can then be slightly altered or portioned before being served. The service and distribution processes are separate from the production process. A perfect example of </w:t>
            </w:r>
            <w:proofErr w:type="spellStart"/>
            <w:r w:rsidRPr="7735FB43">
              <w:t>thios</w:t>
            </w:r>
            <w:proofErr w:type="spellEnd"/>
            <w:r w:rsidRPr="7735FB43">
              <w:t xml:space="preserve"> type of food service is the purchase of salad and preparing it at home. Lower labour costs and less equipment requirements are the assembly-serve foodservice system's two key benefits. However, the perceived loss of quality form the </w:t>
            </w:r>
            <w:proofErr w:type="spellStart"/>
            <w:r w:rsidRPr="7735FB43">
              <w:t>ciustoners</w:t>
            </w:r>
            <w:proofErr w:type="spellEnd"/>
            <w:r w:rsidRPr="7735FB43">
              <w:t xml:space="preserve"> serves a </w:t>
            </w:r>
            <w:proofErr w:type="spellStart"/>
            <w:r w:rsidRPr="7735FB43">
              <w:t>sthe</w:t>
            </w:r>
            <w:proofErr w:type="spellEnd"/>
            <w:r w:rsidRPr="7735FB43">
              <w:t xml:space="preserve"> top drawback for this system (Nettles and </w:t>
            </w:r>
            <w:proofErr w:type="spellStart"/>
            <w:r w:rsidRPr="7735FB43">
              <w:t>Gregoire</w:t>
            </w:r>
            <w:proofErr w:type="spellEnd"/>
            <w:r w:rsidRPr="7735FB43">
              <w:t xml:space="preserve"> 1993). These four food service systems are essential in ensuring profitability in the industry.</w:t>
            </w:r>
          </w:p>
          <w:p w14:paraId="282DE6AB" w14:textId="18295582" w:rsidR="7735FB43" w:rsidRDefault="7735FB43" w:rsidP="7735FB43">
            <w:pPr>
              <w:spacing w:after="160" w:line="360" w:lineRule="auto"/>
              <w:jc w:val="both"/>
            </w:pPr>
          </w:p>
          <w:p w14:paraId="29450293" w14:textId="3636048E" w:rsidR="7735FB43" w:rsidRDefault="7735FB43" w:rsidP="7735FB43">
            <w:pPr>
              <w:rPr>
                <w:rFonts w:ascii="Arial" w:hAnsi="Arial" w:cs="Arial"/>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7735FB43">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7735FB43">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C5F3340" w14:textId="1C6E79B9" w:rsidR="00375882" w:rsidRDefault="7735FB43" w:rsidP="7735FB43">
            <w:pPr>
              <w:pStyle w:val="ListParagraph"/>
              <w:numPr>
                <w:ilvl w:val="0"/>
                <w:numId w:val="1"/>
              </w:numPr>
              <w:spacing w:after="160" w:line="360" w:lineRule="auto"/>
              <w:jc w:val="both"/>
              <w:rPr>
                <w:color w:val="000000" w:themeColor="text1"/>
              </w:rPr>
            </w:pPr>
            <w:proofErr w:type="spellStart"/>
            <w:r w:rsidRPr="7735FB43">
              <w:rPr>
                <w:color w:val="000000" w:themeColor="text1"/>
              </w:rPr>
              <w:t>Boussard</w:t>
            </w:r>
            <w:proofErr w:type="spellEnd"/>
            <w:r w:rsidRPr="7735FB43">
              <w:rPr>
                <w:color w:val="000000" w:themeColor="text1"/>
              </w:rPr>
              <w:t xml:space="preserve">, S., 2021. </w:t>
            </w:r>
            <w:r w:rsidRPr="7735FB43">
              <w:rPr>
                <w:i/>
                <w:iCs/>
                <w:color w:val="000000" w:themeColor="text1"/>
              </w:rPr>
              <w:t>Food and Beverage Management in the Luxury Hotel Industry</w:t>
            </w:r>
            <w:r w:rsidRPr="7735FB43">
              <w:rPr>
                <w:color w:val="000000" w:themeColor="text1"/>
              </w:rPr>
              <w:t>. Business Expert Press.</w:t>
            </w:r>
          </w:p>
          <w:p w14:paraId="75E5F9FC" w14:textId="4626DB3D" w:rsidR="00375882" w:rsidRDefault="7735FB43" w:rsidP="7735FB43">
            <w:pPr>
              <w:pStyle w:val="ListParagraph"/>
              <w:numPr>
                <w:ilvl w:val="0"/>
                <w:numId w:val="1"/>
              </w:numPr>
              <w:spacing w:after="160" w:line="360" w:lineRule="auto"/>
              <w:jc w:val="both"/>
              <w:rPr>
                <w:color w:val="000000" w:themeColor="text1"/>
              </w:rPr>
            </w:pPr>
            <w:r w:rsidRPr="7735FB43">
              <w:rPr>
                <w:color w:val="000000" w:themeColor="text1"/>
              </w:rPr>
              <w:t xml:space="preserve">Davis, B., Lockwood, A., Alcott, P. and </w:t>
            </w:r>
            <w:proofErr w:type="spellStart"/>
            <w:r w:rsidRPr="7735FB43">
              <w:rPr>
                <w:color w:val="000000" w:themeColor="text1"/>
              </w:rPr>
              <w:t>Pantelidis</w:t>
            </w:r>
            <w:proofErr w:type="spellEnd"/>
            <w:r w:rsidRPr="7735FB43">
              <w:rPr>
                <w:color w:val="000000" w:themeColor="text1"/>
              </w:rPr>
              <w:t xml:space="preserve">, I.S., 2018. </w:t>
            </w:r>
            <w:r w:rsidRPr="7735FB43">
              <w:rPr>
                <w:i/>
                <w:iCs/>
                <w:color w:val="000000" w:themeColor="text1"/>
              </w:rPr>
              <w:t>Food and beverage management</w:t>
            </w:r>
            <w:r w:rsidRPr="7735FB43">
              <w:rPr>
                <w:color w:val="000000" w:themeColor="text1"/>
              </w:rPr>
              <w:t>. Routledge.</w:t>
            </w:r>
          </w:p>
          <w:p w14:paraId="615F6102" w14:textId="1ACD90D7" w:rsidR="00375882" w:rsidRDefault="7735FB43" w:rsidP="7735FB43">
            <w:pPr>
              <w:pStyle w:val="ListParagraph"/>
              <w:numPr>
                <w:ilvl w:val="0"/>
                <w:numId w:val="1"/>
              </w:numPr>
              <w:spacing w:after="160" w:line="360" w:lineRule="auto"/>
              <w:jc w:val="both"/>
              <w:rPr>
                <w:color w:val="000000" w:themeColor="text1"/>
                <w:lang w:val="en-US"/>
              </w:rPr>
            </w:pPr>
            <w:r w:rsidRPr="7735FB43">
              <w:rPr>
                <w:color w:val="000000" w:themeColor="text1"/>
              </w:rPr>
              <w:t xml:space="preserve">Eaton, W.V., 1986. Can a central kitchen work for you?. </w:t>
            </w:r>
            <w:r w:rsidRPr="7735FB43">
              <w:rPr>
                <w:i/>
                <w:iCs/>
                <w:color w:val="000000" w:themeColor="text1"/>
              </w:rPr>
              <w:t>Independent restaurants (USA)</w:t>
            </w:r>
            <w:r w:rsidRPr="7735FB43">
              <w:rPr>
                <w:color w:val="000000" w:themeColor="text1"/>
              </w:rPr>
              <w:t>.</w:t>
            </w:r>
          </w:p>
          <w:p w14:paraId="7DA0D43E" w14:textId="52E6CB3C" w:rsidR="00375882" w:rsidRDefault="7735FB43" w:rsidP="7735FB43">
            <w:pPr>
              <w:pStyle w:val="ListParagraph"/>
              <w:numPr>
                <w:ilvl w:val="0"/>
                <w:numId w:val="1"/>
              </w:numPr>
              <w:spacing w:after="160" w:line="360" w:lineRule="auto"/>
              <w:jc w:val="both"/>
              <w:rPr>
                <w:color w:val="000000" w:themeColor="text1"/>
              </w:rPr>
            </w:pPr>
            <w:r w:rsidRPr="7735FB43">
              <w:rPr>
                <w:color w:val="000000" w:themeColor="text1"/>
              </w:rPr>
              <w:t xml:space="preserve">Lundberg, D.E., 1984. A Look at Restaurant Commissaries. </w:t>
            </w:r>
            <w:r w:rsidRPr="7735FB43">
              <w:rPr>
                <w:i/>
                <w:iCs/>
                <w:color w:val="000000" w:themeColor="text1"/>
              </w:rPr>
              <w:t>Hospitality Review</w:t>
            </w:r>
            <w:r w:rsidRPr="7735FB43">
              <w:rPr>
                <w:color w:val="000000" w:themeColor="text1"/>
              </w:rPr>
              <w:t xml:space="preserve">, </w:t>
            </w:r>
            <w:r w:rsidRPr="7735FB43">
              <w:rPr>
                <w:i/>
                <w:iCs/>
                <w:color w:val="000000" w:themeColor="text1"/>
              </w:rPr>
              <w:t>2</w:t>
            </w:r>
            <w:r w:rsidRPr="7735FB43">
              <w:rPr>
                <w:color w:val="000000" w:themeColor="text1"/>
              </w:rPr>
              <w:t>(1), p.2.</w:t>
            </w:r>
          </w:p>
          <w:p w14:paraId="0CC87FBC" w14:textId="3C9C120F" w:rsidR="00375882" w:rsidRDefault="7735FB43" w:rsidP="7735FB43">
            <w:pPr>
              <w:pStyle w:val="ListParagraph"/>
              <w:numPr>
                <w:ilvl w:val="0"/>
                <w:numId w:val="1"/>
              </w:numPr>
              <w:spacing w:after="160" w:line="360" w:lineRule="auto"/>
              <w:jc w:val="both"/>
              <w:rPr>
                <w:color w:val="000000" w:themeColor="text1"/>
              </w:rPr>
            </w:pPr>
            <w:r w:rsidRPr="7735FB43">
              <w:rPr>
                <w:color w:val="000000" w:themeColor="text1"/>
              </w:rPr>
              <w:t xml:space="preserve">Nettles, M.F. and </w:t>
            </w:r>
            <w:proofErr w:type="spellStart"/>
            <w:r w:rsidRPr="7735FB43">
              <w:rPr>
                <w:color w:val="000000" w:themeColor="text1"/>
              </w:rPr>
              <w:t>Gregoire</w:t>
            </w:r>
            <w:proofErr w:type="spellEnd"/>
            <w:r w:rsidRPr="7735FB43">
              <w:rPr>
                <w:color w:val="000000" w:themeColor="text1"/>
              </w:rPr>
              <w:t xml:space="preserve">, M.B., 1993. Operational characteristics of hospital foodservice departments with conventional, cook-chill, and cook-freeze systems. </w:t>
            </w:r>
            <w:r w:rsidRPr="7735FB43">
              <w:rPr>
                <w:i/>
                <w:iCs/>
                <w:color w:val="000000" w:themeColor="text1"/>
              </w:rPr>
              <w:t>Journal of the American Dietetic Association</w:t>
            </w:r>
            <w:r w:rsidRPr="7735FB43">
              <w:rPr>
                <w:color w:val="000000" w:themeColor="text1"/>
              </w:rPr>
              <w:t xml:space="preserve">, </w:t>
            </w:r>
            <w:r w:rsidRPr="7735FB43">
              <w:rPr>
                <w:i/>
                <w:iCs/>
                <w:color w:val="000000" w:themeColor="text1"/>
              </w:rPr>
              <w:t>93</w:t>
            </w:r>
            <w:r w:rsidRPr="7735FB43">
              <w:rPr>
                <w:color w:val="000000" w:themeColor="text1"/>
              </w:rPr>
              <w:t>(10), pp.1161-1164.</w:t>
            </w:r>
          </w:p>
          <w:p w14:paraId="45DBA03C" w14:textId="151DAF5E" w:rsidR="00375882" w:rsidRDefault="7735FB43" w:rsidP="7735FB43">
            <w:pPr>
              <w:pStyle w:val="ListParagraph"/>
              <w:numPr>
                <w:ilvl w:val="0"/>
                <w:numId w:val="1"/>
              </w:numPr>
              <w:spacing w:after="160" w:line="360" w:lineRule="auto"/>
              <w:jc w:val="both"/>
              <w:rPr>
                <w:color w:val="000000" w:themeColor="text1"/>
              </w:rPr>
            </w:pPr>
            <w:r w:rsidRPr="7735FB43">
              <w:rPr>
                <w:color w:val="000000" w:themeColor="text1"/>
              </w:rPr>
              <w:t xml:space="preserve">Waller, K., 2009. </w:t>
            </w:r>
            <w:r w:rsidRPr="7735FB43">
              <w:rPr>
                <w:i/>
                <w:iCs/>
                <w:color w:val="000000" w:themeColor="text1"/>
              </w:rPr>
              <w:t>Improving food and beverage performance</w:t>
            </w:r>
            <w:r w:rsidRPr="7735FB43">
              <w:rPr>
                <w:color w:val="000000" w:themeColor="text1"/>
              </w:rPr>
              <w:t>. Routledge.</w:t>
            </w:r>
          </w:p>
          <w:p w14:paraId="4F228F5D" w14:textId="57AA2ECB" w:rsidR="00375882" w:rsidRDefault="00375882" w:rsidP="7735FB43">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intelligence2.xml><?xml version="1.0" encoding="utf-8"?>
<int2:intelligence xmlns:int2="http://schemas.microsoft.com/office/intelligence/2020/intelligence" xmlns:oel="http://schemas.microsoft.com/office/2019/extlst">
  <int2:observations>
    <int2:bookmark int2:bookmarkName="_Int_xaPLyrlP" int2:invalidationBookmarkName="" int2:hashCode="zI2JFjfHryEssx" int2:id="JQiW6KNR"/>
    <int2:bookmark int2:bookmarkName="_Int_9ay01v32" int2:invalidationBookmarkName="" int2:hashCode="EHjL+i08zhkTVt" int2:id="uATBcZum"/>
    <int2:bookmark int2:bookmarkName="_Int_xaPLyrlP" int2:invalidationBookmarkName="" int2:hashCode="8HkFVvHg3UWjKN" int2:id="4WvVJr9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F8AAF1E"/>
    <w:multiLevelType w:val="hybridMultilevel"/>
    <w:tmpl w:val="FFFFFFFF"/>
    <w:lvl w:ilvl="0" w:tplc="303233E8">
      <w:start w:val="1"/>
      <w:numFmt w:val="decimal"/>
      <w:lvlText w:val="%1."/>
      <w:lvlJc w:val="left"/>
      <w:pPr>
        <w:ind w:left="720" w:hanging="360"/>
      </w:pPr>
    </w:lvl>
    <w:lvl w:ilvl="1" w:tplc="C1206A62">
      <w:start w:val="1"/>
      <w:numFmt w:val="lowerLetter"/>
      <w:lvlText w:val="%2."/>
      <w:lvlJc w:val="left"/>
      <w:pPr>
        <w:ind w:left="1440" w:hanging="360"/>
      </w:pPr>
    </w:lvl>
    <w:lvl w:ilvl="2" w:tplc="D256E3DE">
      <w:start w:val="1"/>
      <w:numFmt w:val="lowerRoman"/>
      <w:lvlText w:val="%3."/>
      <w:lvlJc w:val="right"/>
      <w:pPr>
        <w:ind w:left="2160" w:hanging="180"/>
      </w:pPr>
    </w:lvl>
    <w:lvl w:ilvl="3" w:tplc="509CEA46">
      <w:start w:val="1"/>
      <w:numFmt w:val="decimal"/>
      <w:lvlText w:val="%4."/>
      <w:lvlJc w:val="left"/>
      <w:pPr>
        <w:ind w:left="2880" w:hanging="360"/>
      </w:pPr>
    </w:lvl>
    <w:lvl w:ilvl="4" w:tplc="238E8456">
      <w:start w:val="1"/>
      <w:numFmt w:val="lowerLetter"/>
      <w:lvlText w:val="%5."/>
      <w:lvlJc w:val="left"/>
      <w:pPr>
        <w:ind w:left="3600" w:hanging="360"/>
      </w:pPr>
    </w:lvl>
    <w:lvl w:ilvl="5" w:tplc="473C3B60">
      <w:start w:val="1"/>
      <w:numFmt w:val="lowerRoman"/>
      <w:lvlText w:val="%6."/>
      <w:lvlJc w:val="right"/>
      <w:pPr>
        <w:ind w:left="4320" w:hanging="180"/>
      </w:pPr>
    </w:lvl>
    <w:lvl w:ilvl="6" w:tplc="1B504EBC">
      <w:start w:val="1"/>
      <w:numFmt w:val="decimal"/>
      <w:lvlText w:val="%7."/>
      <w:lvlJc w:val="left"/>
      <w:pPr>
        <w:ind w:left="5040" w:hanging="360"/>
      </w:pPr>
    </w:lvl>
    <w:lvl w:ilvl="7" w:tplc="D92601A4">
      <w:start w:val="1"/>
      <w:numFmt w:val="lowerLetter"/>
      <w:lvlText w:val="%8."/>
      <w:lvlJc w:val="left"/>
      <w:pPr>
        <w:ind w:left="5760" w:hanging="360"/>
      </w:pPr>
    </w:lvl>
    <w:lvl w:ilvl="8" w:tplc="65865370">
      <w:start w:val="1"/>
      <w:numFmt w:val="lowerRoman"/>
      <w:lvlText w:val="%9."/>
      <w:lvlJc w:val="right"/>
      <w:pPr>
        <w:ind w:left="6480" w:hanging="180"/>
      </w:p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961BA6"/>
    <w:multiLevelType w:val="multilevel"/>
    <w:tmpl w:val="CC32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05432967">
    <w:abstractNumId w:val="13"/>
  </w:num>
  <w:num w:numId="2" w16cid:durableId="23676059">
    <w:abstractNumId w:val="12"/>
  </w:num>
  <w:num w:numId="3" w16cid:durableId="263391190">
    <w:abstractNumId w:val="4"/>
  </w:num>
  <w:num w:numId="4" w16cid:durableId="1578247263">
    <w:abstractNumId w:val="29"/>
  </w:num>
  <w:num w:numId="5" w16cid:durableId="243688113">
    <w:abstractNumId w:val="5"/>
  </w:num>
  <w:num w:numId="6" w16cid:durableId="160510699">
    <w:abstractNumId w:val="25"/>
  </w:num>
  <w:num w:numId="7" w16cid:durableId="252595263">
    <w:abstractNumId w:val="6"/>
  </w:num>
  <w:num w:numId="8" w16cid:durableId="1597135108">
    <w:abstractNumId w:val="0"/>
  </w:num>
  <w:num w:numId="9" w16cid:durableId="868644218">
    <w:abstractNumId w:val="28"/>
  </w:num>
  <w:num w:numId="10" w16cid:durableId="1681857394">
    <w:abstractNumId w:val="16"/>
  </w:num>
  <w:num w:numId="11" w16cid:durableId="1742944572">
    <w:abstractNumId w:val="19"/>
  </w:num>
  <w:num w:numId="12" w16cid:durableId="1410694760">
    <w:abstractNumId w:val="3"/>
  </w:num>
  <w:num w:numId="13" w16cid:durableId="1499885419">
    <w:abstractNumId w:val="14"/>
  </w:num>
  <w:num w:numId="14" w16cid:durableId="1991867177">
    <w:abstractNumId w:val="2"/>
  </w:num>
  <w:num w:numId="15" w16cid:durableId="1294403845">
    <w:abstractNumId w:val="9"/>
  </w:num>
  <w:num w:numId="16" w16cid:durableId="1629505580">
    <w:abstractNumId w:val="18"/>
  </w:num>
  <w:num w:numId="17" w16cid:durableId="1076437504">
    <w:abstractNumId w:val="20"/>
  </w:num>
  <w:num w:numId="18" w16cid:durableId="303126194">
    <w:abstractNumId w:val="1"/>
  </w:num>
  <w:num w:numId="19" w16cid:durableId="1047068793">
    <w:abstractNumId w:val="27"/>
  </w:num>
  <w:num w:numId="20" w16cid:durableId="1640378180">
    <w:abstractNumId w:val="8"/>
  </w:num>
  <w:num w:numId="21" w16cid:durableId="1604342598">
    <w:abstractNumId w:val="21"/>
  </w:num>
  <w:num w:numId="22" w16cid:durableId="2119911188">
    <w:abstractNumId w:val="11"/>
  </w:num>
  <w:num w:numId="23" w16cid:durableId="8604753">
    <w:abstractNumId w:val="17"/>
  </w:num>
  <w:num w:numId="24" w16cid:durableId="1291090933">
    <w:abstractNumId w:val="26"/>
  </w:num>
  <w:num w:numId="25" w16cid:durableId="1237940169">
    <w:abstractNumId w:val="10"/>
  </w:num>
  <w:num w:numId="26" w16cid:durableId="940454093">
    <w:abstractNumId w:val="24"/>
  </w:num>
  <w:num w:numId="27" w16cid:durableId="1834178111">
    <w:abstractNumId w:val="7"/>
  </w:num>
  <w:num w:numId="28" w16cid:durableId="643892378">
    <w:abstractNumId w:val="22"/>
  </w:num>
  <w:num w:numId="29" w16cid:durableId="80028819">
    <w:abstractNumId w:val="15"/>
  </w:num>
  <w:num w:numId="30" w16cid:durableId="126388127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95328"/>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7026"/>
    <w:rsid w:val="00474A29"/>
    <w:rsid w:val="00486E62"/>
    <w:rsid w:val="004B113B"/>
    <w:rsid w:val="004C08E2"/>
    <w:rsid w:val="004C7E23"/>
    <w:rsid w:val="005036DE"/>
    <w:rsid w:val="00517154"/>
    <w:rsid w:val="00522B05"/>
    <w:rsid w:val="00542C5B"/>
    <w:rsid w:val="00552EED"/>
    <w:rsid w:val="00561EEC"/>
    <w:rsid w:val="00566333"/>
    <w:rsid w:val="005758D6"/>
    <w:rsid w:val="005C6352"/>
    <w:rsid w:val="005D0DDE"/>
    <w:rsid w:val="005D5D0B"/>
    <w:rsid w:val="0062012D"/>
    <w:rsid w:val="00643CB9"/>
    <w:rsid w:val="0066732A"/>
    <w:rsid w:val="00677D1F"/>
    <w:rsid w:val="00697481"/>
    <w:rsid w:val="006A4F97"/>
    <w:rsid w:val="006C4640"/>
    <w:rsid w:val="006E03B6"/>
    <w:rsid w:val="006F4FB6"/>
    <w:rsid w:val="006F501B"/>
    <w:rsid w:val="00702077"/>
    <w:rsid w:val="00725F0E"/>
    <w:rsid w:val="00734189"/>
    <w:rsid w:val="00735BB1"/>
    <w:rsid w:val="007369F3"/>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45B1"/>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5401"/>
    <w:rsid w:val="00A02728"/>
    <w:rsid w:val="00A138AA"/>
    <w:rsid w:val="00A14DA0"/>
    <w:rsid w:val="00A43B8E"/>
    <w:rsid w:val="00A44FA9"/>
    <w:rsid w:val="00A45D42"/>
    <w:rsid w:val="00A551C6"/>
    <w:rsid w:val="00A5520C"/>
    <w:rsid w:val="00A656E2"/>
    <w:rsid w:val="00A65C1D"/>
    <w:rsid w:val="00A77C7A"/>
    <w:rsid w:val="00A8432F"/>
    <w:rsid w:val="00A90107"/>
    <w:rsid w:val="00A9640D"/>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B1F2B"/>
    <w:rsid w:val="00DD00CB"/>
    <w:rsid w:val="00DE096D"/>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7735FB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7486178">
      <w:bodyDiv w:val="1"/>
      <w:marLeft w:val="0"/>
      <w:marRight w:val="0"/>
      <w:marTop w:val="0"/>
      <w:marBottom w:val="0"/>
      <w:divBdr>
        <w:top w:val="none" w:sz="0" w:space="0" w:color="auto"/>
        <w:left w:val="none" w:sz="0" w:space="0" w:color="auto"/>
        <w:bottom w:val="none" w:sz="0" w:space="0" w:color="auto"/>
        <w:right w:val="none" w:sz="0" w:space="0" w:color="auto"/>
      </w:divBdr>
      <w:divsChild>
        <w:div w:id="1380208334">
          <w:marLeft w:val="0"/>
          <w:marRight w:val="0"/>
          <w:marTop w:val="0"/>
          <w:marBottom w:val="0"/>
          <w:divBdr>
            <w:top w:val="none" w:sz="0" w:space="0" w:color="auto"/>
            <w:left w:val="none" w:sz="0" w:space="0" w:color="auto"/>
            <w:bottom w:val="none" w:sz="0" w:space="0" w:color="auto"/>
            <w:right w:val="none" w:sz="0" w:space="0" w:color="auto"/>
          </w:divBdr>
          <w:divsChild>
            <w:div w:id="1620061399">
              <w:marLeft w:val="0"/>
              <w:marRight w:val="0"/>
              <w:marTop w:val="0"/>
              <w:marBottom w:val="0"/>
              <w:divBdr>
                <w:top w:val="none" w:sz="0" w:space="0" w:color="auto"/>
                <w:left w:val="none" w:sz="0" w:space="0" w:color="auto"/>
                <w:bottom w:val="none" w:sz="0" w:space="0" w:color="auto"/>
                <w:right w:val="none" w:sz="0" w:space="0" w:color="auto"/>
              </w:divBdr>
              <w:divsChild>
                <w:div w:id="2788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845</Words>
  <Characters>4693</Characters>
  <Application>Microsoft Office Word</Application>
  <DocSecurity>0</DocSecurity>
  <Lines>39</Lines>
  <Paragraphs>11</Paragraphs>
  <ScaleCrop>false</ScaleCrop>
  <Company>Marriott International</Company>
  <LinksUpToDate>false</LinksUpToDate>
  <CharactersWithSpaces>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Marius-Aurelian Lupoae</cp:lastModifiedBy>
  <cp:revision>2</cp:revision>
  <cp:lastPrinted>2020-09-28T20:53:00Z</cp:lastPrinted>
  <dcterms:created xsi:type="dcterms:W3CDTF">2022-10-17T17:37:00Z</dcterms:created>
  <dcterms:modified xsi:type="dcterms:W3CDTF">2022-10-17T17:37:00Z</dcterms:modified>
</cp:coreProperties>
</file>