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9E4" w:rsidRDefault="00C44E50" w:rsidP="00C44E50">
      <w:pPr>
        <w:jc w:val="center"/>
        <w:rPr>
          <w:lang w:val="en-US"/>
        </w:rPr>
      </w:pPr>
      <w:r>
        <w:rPr>
          <w:lang w:val="en-US"/>
        </w:rPr>
        <w:t xml:space="preserve">Mohammed </w:t>
      </w:r>
      <w:proofErr w:type="spellStart"/>
      <w:r>
        <w:rPr>
          <w:lang w:val="en-US"/>
        </w:rPr>
        <w:t>Sundar</w:t>
      </w:r>
      <w:proofErr w:type="spellEnd"/>
      <w:r>
        <w:rPr>
          <w:lang w:val="en-US"/>
        </w:rPr>
        <w:t xml:space="preserve"> Ali</w:t>
      </w:r>
    </w:p>
    <w:p w:rsidR="00C44E50" w:rsidRDefault="00C44E50" w:rsidP="00C44E50">
      <w:pPr>
        <w:jc w:val="center"/>
        <w:rPr>
          <w:lang w:val="en-US"/>
        </w:rPr>
      </w:pPr>
      <w:r>
        <w:rPr>
          <w:lang w:val="en-US"/>
        </w:rPr>
        <w:t>Student ID 2313857</w:t>
      </w:r>
    </w:p>
    <w:p w:rsidR="00C44E50" w:rsidRPr="00E619E4" w:rsidRDefault="00C44E50" w:rsidP="00C44E50">
      <w:pPr>
        <w:jc w:val="center"/>
        <w:rPr>
          <w:lang w:val="en-US"/>
        </w:rPr>
      </w:pPr>
      <w:r>
        <w:rPr>
          <w:lang w:val="en-US"/>
        </w:rPr>
        <w:t>BMSW6007</w:t>
      </w:r>
    </w:p>
    <w:p w:rsidR="00E619E4" w:rsidRDefault="00E619E4" w:rsidP="00E619E4">
      <w:pPr>
        <w:jc w:val="center"/>
        <w:rPr>
          <w:b/>
          <w:bCs/>
          <w:lang w:val="en-US"/>
        </w:rPr>
      </w:pPr>
    </w:p>
    <w:p w:rsidR="004917D4" w:rsidRPr="00BA594B" w:rsidRDefault="004917D4" w:rsidP="00E619E4">
      <w:pPr>
        <w:jc w:val="center"/>
        <w:rPr>
          <w:b/>
          <w:bCs/>
          <w:lang w:val="en-US"/>
        </w:rPr>
      </w:pPr>
      <w:r w:rsidRPr="00BA594B">
        <w:rPr>
          <w:b/>
          <w:bCs/>
          <w:lang w:val="en-US"/>
        </w:rPr>
        <w:t>Part 2</w:t>
      </w:r>
    </w:p>
    <w:p w:rsidR="004B52B1" w:rsidRDefault="004B52B1" w:rsidP="004B52B1">
      <w:pPr>
        <w:pStyle w:val="Heading1"/>
      </w:pPr>
      <w:r>
        <w:t xml:space="preserve">Introduction </w:t>
      </w:r>
    </w:p>
    <w:p w:rsidR="004B52B1" w:rsidRDefault="004B52B1" w:rsidP="004B52B1">
      <w:r>
        <w:t>This self-reflection critically assesses my coaching experience as I conducted a peer-learning session on how to deal with challenging conversations in the workplace. In the role of Coach A during fifteen minutes, I assisted a colleague, who felt anxious about providing a colleague with constructive feedback. In order to facilitate such a process, I used the Instant Payoff Model created by Landsberg (2015) according to which the emphasis is on awareness, ownership, and action. My experience was analysed using Gibbs (1988) Reflective Cycle because it offers an ongoing system of reflection and learning based on the description, feelings, evaluation, analysis, conclusion, and action stages.</w:t>
      </w:r>
    </w:p>
    <w:p w:rsidR="004B52B1" w:rsidRDefault="004B52B1" w:rsidP="004B52B1">
      <w:r>
        <w:t>Coaching is also different to mentoring both in purpose and time. Coaching is performance-oriented, short-term, and goal oriented whereas mentoring is relationship-based and long term (Megginson and Garvey, 2022). In the organisational setting, coaching assists people to develop accountability, confidence, and emotional flexibility, facilitating the development of leadership and behavioural shifts (Passmore and Fillery-Travis, 2021).</w:t>
      </w:r>
    </w:p>
    <w:p w:rsidR="004B52B1" w:rsidRDefault="004B52B1" w:rsidP="004B52B1">
      <w:r>
        <w:t xml:space="preserve">The primary topic of the reflection is the way in which emotional intelligence, communication skills, and feedback competence can help to achieve the effectiveness of coaching in the process of resolving sensitive interpersonal issues. Through a critical analysis of my practice, I expect to determine how empathy, silence, and structured questioning influence the </w:t>
      </w:r>
      <w:proofErr w:type="spellStart"/>
      <w:r>
        <w:t>coachee</w:t>
      </w:r>
      <w:proofErr w:type="spellEnd"/>
      <w:r>
        <w:t xml:space="preserve"> and their behavioural response to the act. Finally, this reflection aims at showing how organized coaching systems and reflective practices are able to convert emotion-based situations into a constructive and collaborative conversation to improve professional capacity to lead and to be morally accountable.</w:t>
      </w:r>
    </w:p>
    <w:p w:rsidR="004B52B1" w:rsidRDefault="004B52B1" w:rsidP="004B52B1">
      <w:pPr>
        <w:pStyle w:val="Heading1"/>
      </w:pPr>
      <w:r>
        <w:lastRenderedPageBreak/>
        <w:t xml:space="preserve">Description </w:t>
      </w:r>
    </w:p>
    <w:p w:rsidR="004B52B1" w:rsidRDefault="004B52B1" w:rsidP="004B52B1">
      <w:r>
        <w:t>The triad of peer coaching involved three participants, namely, A (coach), B (</w:t>
      </w:r>
      <w:proofErr w:type="spellStart"/>
      <w:r>
        <w:t>coachee</w:t>
      </w:r>
      <w:proofErr w:type="spellEnd"/>
      <w:r>
        <w:t>), and C (observer). As the coach, I helped B with a problem she had of being reluctant to face one of her team members whose performance had dropped. The session was filmed by Observer C who then gave objective feedback of the session. I started with contracting by defining confidentiality and time management to establish a base of trust, and it was risky due to the lack of psychological safety (Clutterbuck, Megginson and Garvey, 2020).</w:t>
      </w:r>
    </w:p>
    <w:p w:rsidR="004B52B1" w:rsidRDefault="004B52B1" w:rsidP="004B52B1">
      <w:r>
        <w:t xml:space="preserve">The five-phase Instant Payoff Model of the 15-minute conversation (Landsberg, 2015) was used to break down the discussion. To begin with, I made open questions so that B could speak out the situation and the feelings </w:t>
      </w:r>
      <w:r w:rsidR="00287294">
        <w:t>s</w:t>
      </w:r>
      <w:r>
        <w:t>he has. With the development of rapport, I made B realise their contribution to perpetuating the issue and their capability to solve it. We also discussed communication styles, such as using empathetic statements and referring to the use of I language to not be defensive.</w:t>
      </w:r>
    </w:p>
    <w:p w:rsidR="004B52B1" w:rsidRDefault="004B52B1" w:rsidP="004B52B1">
      <w:r>
        <w:t xml:space="preserve">The observer subsequently pointed out my composure, obvious structure and empathy although </w:t>
      </w:r>
      <w:r w:rsidR="00287294">
        <w:t>s</w:t>
      </w:r>
      <w:r>
        <w:t>he pointed out that I could have dug deeper into the emotional causes of avoidance. Th</w:t>
      </w:r>
      <w:r w:rsidR="00287294">
        <w:t>is was an eye-opener as I realis</w:t>
      </w:r>
      <w:r>
        <w:t>ed that, though I was able to handle the session successfully, I also could have curtailed any aspect of emotional development in the sense that I overly rushed towards solutions. The discussion reflected several leadership issues especially how to balance the need to be accountable and compassionate in the workplace. This experience helped</w:t>
      </w:r>
      <w:r w:rsidR="00287294">
        <w:t xml:space="preserve"> me</w:t>
      </w:r>
      <w:r>
        <w:t xml:space="preserve"> to understand that psychological safety and self-regulation are effective in ensuring leadership communication (Rogers, </w:t>
      </w:r>
      <w:proofErr w:type="spellStart"/>
      <w:r>
        <w:t>Auerbach</w:t>
      </w:r>
      <w:proofErr w:type="spellEnd"/>
      <w:r>
        <w:t xml:space="preserve"> and </w:t>
      </w:r>
      <w:proofErr w:type="spellStart"/>
      <w:r>
        <w:t>Whittleworth</w:t>
      </w:r>
      <w:proofErr w:type="spellEnd"/>
      <w:r>
        <w:t>, 2022).</w:t>
      </w:r>
    </w:p>
    <w:p w:rsidR="004B52B1" w:rsidRDefault="004B52B1" w:rsidP="004B52B1">
      <w:pPr>
        <w:pStyle w:val="Heading1"/>
      </w:pPr>
      <w:r>
        <w:t xml:space="preserve">Feelings </w:t>
      </w:r>
    </w:p>
    <w:p w:rsidR="004B52B1" w:rsidRDefault="004B52B1" w:rsidP="004B52B1">
      <w:r>
        <w:t>I was both confident and nervous before the session. Confidence arose due to the knowledge of the model, and my fear was the uncertainty of emotions in situations with problematic subjects. It was essential to balance empathy and challenge when coaching a person through a live issue at the workplace, and I was afraid that I would not be able to balance it properly.</w:t>
      </w:r>
    </w:p>
    <w:p w:rsidR="004B52B1" w:rsidRDefault="004B52B1" w:rsidP="004B52B1">
      <w:r>
        <w:t xml:space="preserve">At the beginning of the conversation, I was shy because I wanted to seem confident and in charge. When the </w:t>
      </w:r>
      <w:proofErr w:type="spellStart"/>
      <w:r>
        <w:t>coachee</w:t>
      </w:r>
      <w:proofErr w:type="spellEnd"/>
      <w:r>
        <w:t xml:space="preserve"> started to open up, I grew relaxed into the role and concentrated on building a reflective atmosphere by b</w:t>
      </w:r>
      <w:r w:rsidR="00287294">
        <w:t>eing silent and listening to her</w:t>
      </w:r>
      <w:r>
        <w:t xml:space="preserve">. Having a consistent eye </w:t>
      </w:r>
      <w:r>
        <w:lastRenderedPageBreak/>
        <w:t>contact and a moderate voice was helpful in conveying a sense of safety and trust, which is regarded as an element of emotionally intelligent leadership (Goleman, 2021). Nevertheless, within myself, I felt the temptation to provide comfort instead of criticize assumptions and the reflection was not so profound.</w:t>
      </w:r>
    </w:p>
    <w:p w:rsidR="004B52B1" w:rsidRDefault="004B52B1" w:rsidP="004B52B1">
      <w:r>
        <w:t xml:space="preserve">At the end of the session, I was content with the actionable items that the </w:t>
      </w:r>
      <w:proofErr w:type="spellStart"/>
      <w:r>
        <w:t>coachee</w:t>
      </w:r>
      <w:proofErr w:type="spellEnd"/>
      <w:r>
        <w:t xml:space="preserve"> had but unhappy with the lack of emotion that was discussed. This conflict between sympathy and aggressiveness turned out to be one of my key learning points. I realised that coaching, particularly about sensitive issues needs not only compassion but also the boldness to arouse uncomfortable but critical thought.</w:t>
      </w:r>
    </w:p>
    <w:p w:rsidR="004B52B1" w:rsidRDefault="004B52B1" w:rsidP="004B52B1">
      <w:pPr>
        <w:pStyle w:val="Heading1"/>
      </w:pPr>
      <w:r>
        <w:t xml:space="preserve">Evaluation </w:t>
      </w:r>
    </w:p>
    <w:p w:rsidR="004B52B1" w:rsidRDefault="004B52B1" w:rsidP="004B52B1">
      <w:r>
        <w:t xml:space="preserve">Instant Payoff Model was successful within the time constraint of 15 minutes due to its well defined structure and goal orientation. The focus phase enabled me to define the purpose, as well as the scope of the session, and awareness phase promoted reflection wherein open questioning and summarising were applied. At the responsibility stage, I was able to influence the </w:t>
      </w:r>
      <w:proofErr w:type="spellStart"/>
      <w:r>
        <w:t>coachee</w:t>
      </w:r>
      <w:proofErr w:type="spellEnd"/>
      <w:r>
        <w:t xml:space="preserve"> to the point of acknowledging that they contribute to the dynamics of communication. The solution stage involved collaborative development of a feasib</w:t>
      </w:r>
      <w:r w:rsidR="008259E7">
        <w:t>le plan with the help of organis</w:t>
      </w:r>
      <w:r>
        <w:t>ed feedback and empathy wording, based on the concepts of behavioural self-management as discussed by Boyatzis (2022). Lastly, the feedback phase provided a closure by being accountable and committed to action.</w:t>
      </w:r>
    </w:p>
    <w:p w:rsidR="004B52B1" w:rsidRDefault="004B52B1" w:rsidP="004B52B1">
      <w:r>
        <w:t>This is what the observer com</w:t>
      </w:r>
      <w:r w:rsidR="008259E7">
        <w:t>plemented me on: my well-organis</w:t>
      </w:r>
      <w:r>
        <w:t>ed questions and my positive to</w:t>
      </w:r>
      <w:r w:rsidR="008259E7">
        <w:t>ne</w:t>
      </w:r>
      <w:r>
        <w:t>, which allowed</w:t>
      </w:r>
      <w:r w:rsidR="008259E7">
        <w:t xml:space="preserve"> building trust, but also had a</w:t>
      </w:r>
      <w:r>
        <w:t xml:space="preserve"> tendency to over-direct the conversation. This reflected the dilemma that Passmore and Fillery-Travis (2021) have mentioned: successful coaching is required to be facilitative and autonomous. My systematic style would bring clarity, but also limited the inquiry of patterns of emotions that perpetuated avoidance in the </w:t>
      </w:r>
      <w:proofErr w:type="spellStart"/>
      <w:r>
        <w:t>coachee</w:t>
      </w:r>
      <w:proofErr w:type="spellEnd"/>
      <w:r>
        <w:t>.</w:t>
      </w:r>
    </w:p>
    <w:p w:rsidR="004B52B1" w:rsidRDefault="004B52B1" w:rsidP="004B52B1">
      <w:r>
        <w:t xml:space="preserve">Composure, empathy and rapport-building were the primary strengths of my performance. Weaknesses were that they did not allow much silence and that transitions between stages were too fast. In spite of these inadequacies, the </w:t>
      </w:r>
      <w:proofErr w:type="spellStart"/>
      <w:r>
        <w:t>coachee</w:t>
      </w:r>
      <w:proofErr w:type="spellEnd"/>
      <w:r>
        <w:t xml:space="preserve"> became more clear and confident which is justification of the effectiveness of this model. The practice confirmed that coaching systems can </w:t>
      </w:r>
      <w:r>
        <w:lastRenderedPageBreak/>
        <w:t>be used to produce significant behavioural changes and can also sustain the notion that emotional exploration is an important aspect of transformative learning.</w:t>
      </w:r>
    </w:p>
    <w:p w:rsidR="004B52B1" w:rsidRDefault="004B52B1" w:rsidP="004B52B1">
      <w:pPr>
        <w:pStyle w:val="Heading1"/>
      </w:pPr>
      <w:r>
        <w:t xml:space="preserve">Analysis </w:t>
      </w:r>
    </w:p>
    <w:p w:rsidR="004B52B1" w:rsidRDefault="004B52B1" w:rsidP="004B52B1">
      <w:r>
        <w:t>This coaching experience provided an opportunity to analyse it using the framework of Gibbs and correlate my practical decisions with the theoretical points of view on emotional intelligence, communication, and reflective learning. The Instant Payoff Model (Landsberg, 2015) was extremely useful in organisation of a session that is short and has a specific problem that can be time-sensitive. Its stages such as focus, awareness, responsibility, solution, and feedback provided guidance, responsibility and quantifiable progress. Though the model promoted clarity and commitment it was too brief and limited the level of emotional exploration that usually sparks change in behaviour. This restriction is evidence of the difference made by Whitmore (2021), who suggests that the GROW model enables a deeper analysis of the situation and motivation, whereas Instant Payoff is appropriate in situations when urgent work-related matters need to be addressed. To enhance my practise by facilitating greater introspection without losing organisation, therefore, I would incorporate reflective questioning of GROW into the future sessions.</w:t>
      </w:r>
    </w:p>
    <w:p w:rsidR="004B52B1" w:rsidRDefault="004B52B1" w:rsidP="004B52B1">
      <w:r>
        <w:t xml:space="preserve">During the session, emotional intelligence was either a characteristic of the session. Goleman (2021) states that leaders with emotional intelligence combine self-awareness, empathy, and regulation to handle intricate interactions. The level of composure that I had was able to give the </w:t>
      </w:r>
      <w:proofErr w:type="spellStart"/>
      <w:r>
        <w:t>coachee</w:t>
      </w:r>
      <w:proofErr w:type="spellEnd"/>
      <w:r>
        <w:t xml:space="preserve"> a feeling of trust and psychological security but also reduced spontaneity. Boyatzis (2022) refers this to the compassion-challenge paradox, which he claims is the balance between care and candour. Excess empathy can be soothing to the </w:t>
      </w:r>
      <w:proofErr w:type="spellStart"/>
      <w:r>
        <w:t>coachee</w:t>
      </w:r>
      <w:proofErr w:type="spellEnd"/>
      <w:r>
        <w:t xml:space="preserve"> and an extreme challenge can increase defensiveness. This reflection made me realise that real empathy has to be accompanied by more profound self-reflection even when it may bring into the picture the element of discomfort. It is hence a continuous professional concern to develop the ability to be silent and questioning bolder questions.</w:t>
      </w:r>
    </w:p>
    <w:p w:rsidR="004B52B1" w:rsidRDefault="004B52B1" w:rsidP="004B52B1">
      <w:r>
        <w:t xml:space="preserve">The key that this coaching success hinged on was psychological safety. According to Boyd and McCarthy (2023), meaningful dialogue and performance growth rely on the amount of safety. As soon as the </w:t>
      </w:r>
      <w:proofErr w:type="spellStart"/>
      <w:r>
        <w:t>coachee</w:t>
      </w:r>
      <w:proofErr w:type="spellEnd"/>
      <w:r>
        <w:t xml:space="preserve"> developed trust in my neutrality</w:t>
      </w:r>
      <w:r w:rsidR="008259E7">
        <w:t>, their discourse shifted from</w:t>
      </w:r>
      <w:r>
        <w:t xml:space="preserve"> defensiveness </w:t>
      </w:r>
      <w:r>
        <w:lastRenderedPageBreak/>
        <w:t xml:space="preserve">to that of ownership, which is why Boyd (2024) says that trust promotes open reflection and learning. Ethical observance was also a critical requirement. The adherence to the ICF (2024) principles concerning confidentiality and neutrality facilitated credibility and secured the freedom of the </w:t>
      </w:r>
      <w:proofErr w:type="spellStart"/>
      <w:r>
        <w:t>coachee</w:t>
      </w:r>
      <w:proofErr w:type="spellEnd"/>
      <w:r>
        <w:t>. According to Cox and Passmore (2024), the ethical boundaries preserve fairness and avoid unconscious biases in coaching relationships, and I have deliberately made this choice consciously by trying not to express personal opinions and instead favouring inquiry and reframing feedback.</w:t>
      </w:r>
    </w:p>
    <w:p w:rsidR="004B52B1" w:rsidRDefault="004B52B1" w:rsidP="004B52B1">
      <w:r>
        <w:t xml:space="preserve">The experience was also in line with the experiential learning theories. Both Gibbs (1988) and Kolb (2015) also conceptualise the process of reflection as a permanent one, in which concrete experience is turned into abstract knowledge and further testing. Through analysing this session, I realised that different techniques including paraphrasing, silence and summarising are not passive methods, but deliberate ones meant to facilitate the autonomy of the </w:t>
      </w:r>
      <w:proofErr w:type="spellStart"/>
      <w:r>
        <w:t>coachee</w:t>
      </w:r>
      <w:proofErr w:type="spellEnd"/>
      <w:r>
        <w:t xml:space="preserve">. According to Ellinger and Kim (2021), the ability to engage the coach by means of reflective questioning instead of giving directive advice results in a higher engagement and self-efficacy rate, which can be seen directly through the growing confidence of my </w:t>
      </w:r>
      <w:proofErr w:type="spellStart"/>
      <w:r>
        <w:t>coachee</w:t>
      </w:r>
      <w:proofErr w:type="spellEnd"/>
      <w:r>
        <w:t>.</w:t>
      </w:r>
    </w:p>
    <w:p w:rsidR="004B52B1" w:rsidRDefault="004B52B1" w:rsidP="004B52B1">
      <w:r>
        <w:t>Leadership-wise, this experience strengthened the point that coaching is not simply a focus to help achieve better performance, but an overall practise in the culture that ensures open communication, trust, and adaptability. According to Garvey, Stokes and Megginson (2022), organisations that are based on coaching have higher engagement levels and less conflict. Using these principles, I managed to turn what might have been a heated discussion into a positive learning process. This discussion eventually proved the fact that coaching is not merely a working technique, but the philosophy of leadership that fosters moral sensitivity, emotional stability, and contemplative ability in adversarial dialogues.</w:t>
      </w:r>
    </w:p>
    <w:p w:rsidR="00896AA0" w:rsidRDefault="004B52B1" w:rsidP="004917D4">
      <w:pPr>
        <w:pStyle w:val="Heading1"/>
      </w:pPr>
      <w:r>
        <w:t>Action plan</w:t>
      </w:r>
    </w:p>
    <w:tbl>
      <w:tblPr>
        <w:tblStyle w:val="TableGrid"/>
        <w:tblW w:w="11880" w:type="dxa"/>
        <w:tblInd w:w="-1265" w:type="dxa"/>
        <w:tblLook w:val="04A0"/>
      </w:tblPr>
      <w:tblGrid>
        <w:gridCol w:w="2610"/>
        <w:gridCol w:w="2395"/>
        <w:gridCol w:w="1870"/>
        <w:gridCol w:w="1870"/>
        <w:gridCol w:w="3135"/>
      </w:tblGrid>
      <w:tr w:rsidR="00896AA0" w:rsidRPr="00896AA0" w:rsidTr="004917D4">
        <w:tc>
          <w:tcPr>
            <w:tcW w:w="2610" w:type="dxa"/>
            <w:shd w:val="clear" w:color="auto" w:fill="8EAADB" w:themeFill="accent1" w:themeFillTint="99"/>
          </w:tcPr>
          <w:p w:rsidR="00896AA0" w:rsidRPr="004917D4" w:rsidRDefault="00896AA0" w:rsidP="004917D4">
            <w:pPr>
              <w:jc w:val="left"/>
              <w:rPr>
                <w:b/>
                <w:bCs/>
                <w:lang w:val="en-US"/>
              </w:rPr>
            </w:pPr>
            <w:r w:rsidRPr="004917D4">
              <w:rPr>
                <w:b/>
                <w:bCs/>
                <w:lang w:val="en-US"/>
              </w:rPr>
              <w:t>Area for Improvement</w:t>
            </w:r>
          </w:p>
        </w:tc>
        <w:tc>
          <w:tcPr>
            <w:tcW w:w="2395" w:type="dxa"/>
            <w:shd w:val="clear" w:color="auto" w:fill="8EAADB" w:themeFill="accent1" w:themeFillTint="99"/>
          </w:tcPr>
          <w:p w:rsidR="00896AA0" w:rsidRPr="004917D4" w:rsidRDefault="00896AA0" w:rsidP="004917D4">
            <w:pPr>
              <w:jc w:val="left"/>
              <w:rPr>
                <w:b/>
                <w:bCs/>
                <w:lang w:val="en-US"/>
              </w:rPr>
            </w:pPr>
            <w:r w:rsidRPr="004917D4">
              <w:rPr>
                <w:b/>
                <w:bCs/>
                <w:lang w:val="en-US"/>
              </w:rPr>
              <w:t>SMART Objective</w:t>
            </w:r>
          </w:p>
        </w:tc>
        <w:tc>
          <w:tcPr>
            <w:tcW w:w="1870" w:type="dxa"/>
            <w:shd w:val="clear" w:color="auto" w:fill="8EAADB" w:themeFill="accent1" w:themeFillTint="99"/>
          </w:tcPr>
          <w:p w:rsidR="00896AA0" w:rsidRPr="004917D4" w:rsidRDefault="00896AA0" w:rsidP="004917D4">
            <w:pPr>
              <w:jc w:val="left"/>
              <w:rPr>
                <w:b/>
                <w:bCs/>
                <w:lang w:val="en-US"/>
              </w:rPr>
            </w:pPr>
            <w:r w:rsidRPr="004917D4">
              <w:rPr>
                <w:b/>
                <w:bCs/>
                <w:lang w:val="en-US"/>
              </w:rPr>
              <w:t>Action Steps</w:t>
            </w:r>
          </w:p>
        </w:tc>
        <w:tc>
          <w:tcPr>
            <w:tcW w:w="1870" w:type="dxa"/>
            <w:shd w:val="clear" w:color="auto" w:fill="8EAADB" w:themeFill="accent1" w:themeFillTint="99"/>
          </w:tcPr>
          <w:p w:rsidR="00896AA0" w:rsidRPr="004917D4" w:rsidRDefault="00896AA0" w:rsidP="004917D4">
            <w:pPr>
              <w:jc w:val="left"/>
              <w:rPr>
                <w:b/>
                <w:bCs/>
                <w:lang w:val="en-US"/>
              </w:rPr>
            </w:pPr>
            <w:r w:rsidRPr="004917D4">
              <w:rPr>
                <w:b/>
                <w:bCs/>
                <w:lang w:val="en-US"/>
              </w:rPr>
              <w:t>Timeline</w:t>
            </w:r>
          </w:p>
        </w:tc>
        <w:tc>
          <w:tcPr>
            <w:tcW w:w="3135" w:type="dxa"/>
            <w:shd w:val="clear" w:color="auto" w:fill="8EAADB" w:themeFill="accent1" w:themeFillTint="99"/>
          </w:tcPr>
          <w:p w:rsidR="00896AA0" w:rsidRPr="004917D4" w:rsidRDefault="00896AA0" w:rsidP="004917D4">
            <w:pPr>
              <w:jc w:val="left"/>
              <w:rPr>
                <w:b/>
                <w:bCs/>
                <w:lang w:val="en-US"/>
              </w:rPr>
            </w:pPr>
            <w:r w:rsidRPr="004917D4">
              <w:rPr>
                <w:b/>
                <w:bCs/>
                <w:lang w:val="en-US"/>
              </w:rPr>
              <w:t>Evaluation Method</w:t>
            </w:r>
          </w:p>
        </w:tc>
      </w:tr>
      <w:tr w:rsidR="00896AA0" w:rsidRPr="00896AA0" w:rsidTr="004917D4">
        <w:tc>
          <w:tcPr>
            <w:tcW w:w="2610" w:type="dxa"/>
            <w:shd w:val="clear" w:color="auto" w:fill="D9E2F3" w:themeFill="accent1" w:themeFillTint="33"/>
          </w:tcPr>
          <w:p w:rsidR="00896AA0" w:rsidRPr="00896AA0" w:rsidRDefault="00896AA0" w:rsidP="004917D4">
            <w:pPr>
              <w:jc w:val="left"/>
              <w:rPr>
                <w:lang w:val="en-US"/>
              </w:rPr>
            </w:pPr>
            <w:r w:rsidRPr="00896AA0">
              <w:rPr>
                <w:lang w:val="en-US"/>
              </w:rPr>
              <w:t>Advanced questioning</w:t>
            </w:r>
          </w:p>
        </w:tc>
        <w:tc>
          <w:tcPr>
            <w:tcW w:w="2395" w:type="dxa"/>
            <w:shd w:val="clear" w:color="auto" w:fill="D9E2F3" w:themeFill="accent1" w:themeFillTint="33"/>
          </w:tcPr>
          <w:p w:rsidR="00896AA0" w:rsidRPr="00896AA0" w:rsidRDefault="00896AA0" w:rsidP="004917D4">
            <w:pPr>
              <w:jc w:val="left"/>
              <w:rPr>
                <w:lang w:val="en-US"/>
              </w:rPr>
            </w:pPr>
            <w:r w:rsidRPr="00896AA0">
              <w:rPr>
                <w:lang w:val="en-US"/>
              </w:rPr>
              <w:t>Enhance probing depth by end of Jan 2026</w:t>
            </w:r>
          </w:p>
        </w:tc>
        <w:tc>
          <w:tcPr>
            <w:tcW w:w="1870" w:type="dxa"/>
            <w:shd w:val="clear" w:color="auto" w:fill="D9E2F3" w:themeFill="accent1" w:themeFillTint="33"/>
          </w:tcPr>
          <w:p w:rsidR="00896AA0" w:rsidRPr="00896AA0" w:rsidRDefault="00896AA0" w:rsidP="004917D4">
            <w:pPr>
              <w:jc w:val="left"/>
              <w:rPr>
                <w:lang w:val="en-US"/>
              </w:rPr>
            </w:pPr>
            <w:r w:rsidRPr="00896AA0">
              <w:rPr>
                <w:lang w:val="en-US"/>
              </w:rPr>
              <w:t xml:space="preserve">Attend </w:t>
            </w:r>
            <w:r w:rsidR="002F5B18">
              <w:rPr>
                <w:lang w:val="en-US"/>
              </w:rPr>
              <w:t>accredited CPD workshop; practic</w:t>
            </w:r>
            <w:r w:rsidRPr="00896AA0">
              <w:rPr>
                <w:lang w:val="en-US"/>
              </w:rPr>
              <w:t xml:space="preserve">e scaling </w:t>
            </w:r>
            <w:r w:rsidRPr="00896AA0">
              <w:rPr>
                <w:lang w:val="en-US"/>
              </w:rPr>
              <w:lastRenderedPageBreak/>
              <w:t>and reflective questions</w:t>
            </w:r>
          </w:p>
        </w:tc>
        <w:tc>
          <w:tcPr>
            <w:tcW w:w="1870" w:type="dxa"/>
            <w:shd w:val="clear" w:color="auto" w:fill="D9E2F3" w:themeFill="accent1" w:themeFillTint="33"/>
          </w:tcPr>
          <w:p w:rsidR="00896AA0" w:rsidRPr="00896AA0" w:rsidRDefault="00896AA0" w:rsidP="004917D4">
            <w:pPr>
              <w:jc w:val="left"/>
              <w:rPr>
                <w:lang w:val="en-US"/>
              </w:rPr>
            </w:pPr>
            <w:r w:rsidRPr="00896AA0">
              <w:rPr>
                <w:lang w:val="en-US"/>
              </w:rPr>
              <w:lastRenderedPageBreak/>
              <w:t>Jan 2026</w:t>
            </w:r>
          </w:p>
        </w:tc>
        <w:tc>
          <w:tcPr>
            <w:tcW w:w="3135" w:type="dxa"/>
            <w:shd w:val="clear" w:color="auto" w:fill="D9E2F3" w:themeFill="accent1" w:themeFillTint="33"/>
          </w:tcPr>
          <w:p w:rsidR="00896AA0" w:rsidRPr="00896AA0" w:rsidRDefault="00896AA0" w:rsidP="004917D4">
            <w:pPr>
              <w:jc w:val="left"/>
              <w:rPr>
                <w:lang w:val="en-US"/>
              </w:rPr>
            </w:pPr>
            <w:r w:rsidRPr="00896AA0">
              <w:rPr>
                <w:lang w:val="en-US"/>
              </w:rPr>
              <w:t>Feedback from peers</w:t>
            </w:r>
          </w:p>
        </w:tc>
      </w:tr>
      <w:tr w:rsidR="00896AA0" w:rsidRPr="00896AA0" w:rsidTr="004917D4">
        <w:tc>
          <w:tcPr>
            <w:tcW w:w="2610" w:type="dxa"/>
            <w:shd w:val="clear" w:color="auto" w:fill="D9E2F3" w:themeFill="accent1" w:themeFillTint="33"/>
          </w:tcPr>
          <w:p w:rsidR="00896AA0" w:rsidRPr="00896AA0" w:rsidRDefault="00896AA0" w:rsidP="004917D4">
            <w:pPr>
              <w:jc w:val="left"/>
              <w:rPr>
                <w:lang w:val="en-US"/>
              </w:rPr>
            </w:pPr>
            <w:r w:rsidRPr="00896AA0">
              <w:rPr>
                <w:lang w:val="en-US"/>
              </w:rPr>
              <w:lastRenderedPageBreak/>
              <w:t>Managing emotional triggers</w:t>
            </w:r>
          </w:p>
        </w:tc>
        <w:tc>
          <w:tcPr>
            <w:tcW w:w="2395" w:type="dxa"/>
            <w:shd w:val="clear" w:color="auto" w:fill="D9E2F3" w:themeFill="accent1" w:themeFillTint="33"/>
          </w:tcPr>
          <w:p w:rsidR="00896AA0" w:rsidRPr="00896AA0" w:rsidRDefault="00896AA0" w:rsidP="004917D4">
            <w:pPr>
              <w:jc w:val="left"/>
              <w:rPr>
                <w:lang w:val="en-US"/>
              </w:rPr>
            </w:pPr>
            <w:r w:rsidRPr="00896AA0">
              <w:rPr>
                <w:lang w:val="en-US"/>
              </w:rPr>
              <w:t>Maintain composure in high-tension dialogues</w:t>
            </w:r>
          </w:p>
        </w:tc>
        <w:tc>
          <w:tcPr>
            <w:tcW w:w="1870" w:type="dxa"/>
            <w:shd w:val="clear" w:color="auto" w:fill="D9E2F3" w:themeFill="accent1" w:themeFillTint="33"/>
          </w:tcPr>
          <w:p w:rsidR="00896AA0" w:rsidRPr="00896AA0" w:rsidRDefault="00896AA0" w:rsidP="004917D4">
            <w:pPr>
              <w:jc w:val="left"/>
              <w:rPr>
                <w:lang w:val="en-US"/>
              </w:rPr>
            </w:pPr>
            <w:r w:rsidRPr="00896AA0">
              <w:rPr>
                <w:lang w:val="en-US"/>
              </w:rPr>
              <w:t>Daily five-minute mindfulness routine; journaling emotional cues</w:t>
            </w:r>
          </w:p>
        </w:tc>
        <w:tc>
          <w:tcPr>
            <w:tcW w:w="1870" w:type="dxa"/>
            <w:shd w:val="clear" w:color="auto" w:fill="D9E2F3" w:themeFill="accent1" w:themeFillTint="33"/>
          </w:tcPr>
          <w:p w:rsidR="00896AA0" w:rsidRPr="00896AA0" w:rsidRDefault="00896AA0" w:rsidP="004917D4">
            <w:pPr>
              <w:jc w:val="left"/>
              <w:rPr>
                <w:lang w:val="en-US"/>
              </w:rPr>
            </w:pPr>
            <w:r w:rsidRPr="00896AA0">
              <w:rPr>
                <w:lang w:val="en-US"/>
              </w:rPr>
              <w:t>Dec 2025</w:t>
            </w:r>
          </w:p>
        </w:tc>
        <w:tc>
          <w:tcPr>
            <w:tcW w:w="3135" w:type="dxa"/>
            <w:shd w:val="clear" w:color="auto" w:fill="D9E2F3" w:themeFill="accent1" w:themeFillTint="33"/>
          </w:tcPr>
          <w:p w:rsidR="00896AA0" w:rsidRPr="00896AA0" w:rsidRDefault="00896AA0" w:rsidP="004917D4">
            <w:pPr>
              <w:jc w:val="left"/>
              <w:rPr>
                <w:lang w:val="en-US"/>
              </w:rPr>
            </w:pPr>
            <w:r w:rsidRPr="00896AA0">
              <w:rPr>
                <w:lang w:val="en-US"/>
              </w:rPr>
              <w:t>Self-journal &amp; observer notes</w:t>
            </w:r>
          </w:p>
        </w:tc>
      </w:tr>
      <w:tr w:rsidR="00896AA0" w:rsidRPr="00896AA0" w:rsidTr="004917D4">
        <w:tc>
          <w:tcPr>
            <w:tcW w:w="2610" w:type="dxa"/>
            <w:shd w:val="clear" w:color="auto" w:fill="D9E2F3" w:themeFill="accent1" w:themeFillTint="33"/>
          </w:tcPr>
          <w:p w:rsidR="00896AA0" w:rsidRPr="00896AA0" w:rsidRDefault="00896AA0" w:rsidP="004917D4">
            <w:pPr>
              <w:jc w:val="left"/>
              <w:rPr>
                <w:lang w:val="en-US"/>
              </w:rPr>
            </w:pPr>
            <w:r w:rsidRPr="00896AA0">
              <w:rPr>
                <w:lang w:val="en-US"/>
              </w:rPr>
              <w:t>Feedback delivery</w:t>
            </w:r>
          </w:p>
        </w:tc>
        <w:tc>
          <w:tcPr>
            <w:tcW w:w="2395" w:type="dxa"/>
            <w:shd w:val="clear" w:color="auto" w:fill="D9E2F3" w:themeFill="accent1" w:themeFillTint="33"/>
          </w:tcPr>
          <w:p w:rsidR="00896AA0" w:rsidRPr="00896AA0" w:rsidRDefault="00896AA0" w:rsidP="004917D4">
            <w:pPr>
              <w:jc w:val="left"/>
              <w:rPr>
                <w:lang w:val="en-US"/>
              </w:rPr>
            </w:pPr>
            <w:r w:rsidRPr="00896AA0">
              <w:rPr>
                <w:lang w:val="en-US"/>
              </w:rPr>
              <w:t>Apply structured feedback frameworks (SBI &amp; BOOST) consistently</w:t>
            </w:r>
          </w:p>
        </w:tc>
        <w:tc>
          <w:tcPr>
            <w:tcW w:w="1870" w:type="dxa"/>
            <w:shd w:val="clear" w:color="auto" w:fill="D9E2F3" w:themeFill="accent1" w:themeFillTint="33"/>
          </w:tcPr>
          <w:p w:rsidR="00896AA0" w:rsidRPr="00896AA0" w:rsidRDefault="002F5B18" w:rsidP="004917D4">
            <w:pPr>
              <w:jc w:val="left"/>
              <w:rPr>
                <w:lang w:val="en-US"/>
              </w:rPr>
            </w:pPr>
            <w:r>
              <w:rPr>
                <w:lang w:val="en-US"/>
              </w:rPr>
              <w:t>Practic</w:t>
            </w:r>
            <w:r w:rsidR="00896AA0" w:rsidRPr="00896AA0">
              <w:rPr>
                <w:lang w:val="en-US"/>
              </w:rPr>
              <w:t>e in team meetings; request colleague feedback</w:t>
            </w:r>
          </w:p>
        </w:tc>
        <w:tc>
          <w:tcPr>
            <w:tcW w:w="1870" w:type="dxa"/>
            <w:shd w:val="clear" w:color="auto" w:fill="D9E2F3" w:themeFill="accent1" w:themeFillTint="33"/>
          </w:tcPr>
          <w:p w:rsidR="00896AA0" w:rsidRPr="00896AA0" w:rsidRDefault="00896AA0" w:rsidP="004917D4">
            <w:pPr>
              <w:jc w:val="left"/>
              <w:rPr>
                <w:lang w:val="en-US"/>
              </w:rPr>
            </w:pPr>
            <w:r w:rsidRPr="00896AA0">
              <w:rPr>
                <w:lang w:val="en-US"/>
              </w:rPr>
              <w:t>Feb 2026</w:t>
            </w:r>
          </w:p>
        </w:tc>
        <w:tc>
          <w:tcPr>
            <w:tcW w:w="3135" w:type="dxa"/>
            <w:shd w:val="clear" w:color="auto" w:fill="D9E2F3" w:themeFill="accent1" w:themeFillTint="33"/>
          </w:tcPr>
          <w:p w:rsidR="00896AA0" w:rsidRPr="00896AA0" w:rsidRDefault="00896AA0" w:rsidP="004917D4">
            <w:pPr>
              <w:jc w:val="left"/>
              <w:rPr>
                <w:lang w:val="en-US"/>
              </w:rPr>
            </w:pPr>
            <w:r w:rsidRPr="00896AA0">
              <w:rPr>
                <w:lang w:val="en-US"/>
              </w:rPr>
              <w:t>Post-session reflection review</w:t>
            </w:r>
          </w:p>
        </w:tc>
      </w:tr>
    </w:tbl>
    <w:p w:rsidR="00896AA0" w:rsidRDefault="00896AA0" w:rsidP="00896AA0">
      <w:pPr>
        <w:rPr>
          <w:lang w:val="en-US"/>
        </w:rPr>
      </w:pPr>
    </w:p>
    <w:p w:rsidR="004917D4" w:rsidRDefault="004917D4" w:rsidP="004917D4">
      <w:r w:rsidRPr="004917D4">
        <w:t>I will also re</w:t>
      </w:r>
      <w:r w:rsidR="00C44E50">
        <w:t>cord monthly progress and check</w:t>
      </w:r>
      <w:r w:rsidRPr="004917D4">
        <w:t xml:space="preserve"> competence with the help of ICF core competencies. The plan underlines my desire to incorporate coaching into daily leadership practise whereby empathy and accountability are integrated in solving conflict at the workplace.</w:t>
      </w:r>
    </w:p>
    <w:p w:rsidR="004917D4" w:rsidRDefault="004917D4" w:rsidP="004917D4">
      <w:pPr>
        <w:pStyle w:val="Heading1"/>
      </w:pPr>
      <w:r w:rsidRPr="004917D4">
        <w:t xml:space="preserve">Conclusion </w:t>
      </w:r>
    </w:p>
    <w:p w:rsidR="004B52B1" w:rsidRDefault="004B52B1" w:rsidP="004B52B1">
      <w:r>
        <w:t>The consideration of this experience has enhanced my insight into the structure and emotional depth that should be struck in coaching. The model created by Gibbs (1988) represented the opportunity to undergo a systematic review of each of the phases enabling to transfer the experience into the form of actionable learning. The Model of Instant Payoff allowed concentration and responsibility but retrospection showed the need to include a more profound emotional investigation.</w:t>
      </w:r>
    </w:p>
    <w:p w:rsidR="004B52B1" w:rsidRDefault="004B52B1" w:rsidP="004804F6">
      <w:r>
        <w:t xml:space="preserve">The practise showed that successful coaching implies keeping the balance between empathy and challenge. I managed to create a free-flowing environment by instilling trust in the </w:t>
      </w:r>
      <w:proofErr w:type="spellStart"/>
      <w:r>
        <w:t>coachee</w:t>
      </w:r>
      <w:proofErr w:type="spellEnd"/>
      <w:r>
        <w:t xml:space="preserve"> and a sense of ownership in the process to enable her to discover herself and at the same time build my emotional strength. Harder-than-soft and more verbal conversation relates not only to p</w:t>
      </w:r>
      <w:r w:rsidR="00C44E50">
        <w:t>erformance but also to connection</w:t>
      </w:r>
      <w:r>
        <w:t>, trust, and courage.</w:t>
      </w:r>
    </w:p>
    <w:p w:rsidR="004B52B1" w:rsidRPr="00B87F7C" w:rsidRDefault="004B52B1" w:rsidP="004B52B1">
      <w:r>
        <w:lastRenderedPageBreak/>
        <w:t>In the future, I will apply the theory of emotional intelligence to everyday leadership communication to promote reflective conversation and psychological safe-havens. Coaching has become an element of my professional identity, an activity that is based on principles and values, transparency and a life of learning. The reflection process will empower me to transform difficult discussions by using them as frameworks to facilitate individual and organisational growth, through collaborative learning.</w:t>
      </w:r>
    </w:p>
    <w:p w:rsidR="00896AA0" w:rsidRDefault="00896AA0" w:rsidP="004917D4">
      <w:pPr>
        <w:rPr>
          <w:lang w:val="en-US"/>
        </w:rPr>
      </w:pPr>
      <w:r>
        <w:rPr>
          <w:lang w:val="en-US"/>
        </w:rPr>
        <w:br w:type="page"/>
      </w:r>
    </w:p>
    <w:p w:rsidR="00896AA0" w:rsidRDefault="00896AA0" w:rsidP="00896AA0">
      <w:pPr>
        <w:pStyle w:val="Heading1"/>
        <w:rPr>
          <w:lang w:val="en-US"/>
        </w:rPr>
      </w:pPr>
      <w:r>
        <w:rPr>
          <w:lang w:val="en-US"/>
        </w:rPr>
        <w:lastRenderedPageBreak/>
        <w:t xml:space="preserve">References </w:t>
      </w:r>
    </w:p>
    <w:p w:rsidR="0002322D" w:rsidRDefault="0002322D" w:rsidP="0002322D">
      <w:pPr>
        <w:ind w:left="720" w:hanging="720"/>
      </w:pPr>
      <w:r>
        <w:t>Boyatzis, R. 2022 ‘Emotional Competence in Leadership Coaching’, Frontiers in Psychology, 13, pp. 1–12.</w:t>
      </w:r>
    </w:p>
    <w:p w:rsidR="0002322D" w:rsidRDefault="0002322D" w:rsidP="0002322D">
      <w:pPr>
        <w:ind w:left="720" w:hanging="720"/>
      </w:pPr>
      <w:r>
        <w:t>Boyd, E. 2024 ‘Coaching and Psychological Safety’, Organisational Dynamics, 532, pp. 203–217.</w:t>
      </w:r>
    </w:p>
    <w:p w:rsidR="0002322D" w:rsidRDefault="0002322D" w:rsidP="0002322D">
      <w:pPr>
        <w:ind w:left="720" w:hanging="720"/>
      </w:pPr>
      <w:r>
        <w:t>Boyd, E. and McCarthy, G. 2023 ‘Psychological Safety and Trust in Workplace Coaching’, Organisational Psychology Review, 131, pp. 59–78.</w:t>
      </w:r>
    </w:p>
    <w:p w:rsidR="0002322D" w:rsidRDefault="0002322D" w:rsidP="0002322D">
      <w:pPr>
        <w:ind w:left="720" w:hanging="720"/>
      </w:pPr>
      <w:r>
        <w:t>Bozer, G. and Jones, R. 2023 ‘Impact of Executive Coaching on Performance and Retention’, Journal of Managerial Psychology, 383, pp. 275–289.</w:t>
      </w:r>
    </w:p>
    <w:p w:rsidR="0002322D" w:rsidRDefault="0002322D" w:rsidP="0002322D">
      <w:pPr>
        <w:ind w:left="720" w:hanging="720"/>
      </w:pPr>
      <w:r>
        <w:t>Clutterbuck, D., Megginson, D. and Garvey, B. 2020 Coaching and Mentoring in Action. London: Routledge.</w:t>
      </w:r>
    </w:p>
    <w:p w:rsidR="0002322D" w:rsidRDefault="0002322D" w:rsidP="0002322D">
      <w:pPr>
        <w:ind w:left="720" w:hanging="720"/>
      </w:pPr>
      <w:r>
        <w:t>Cox, E. 2022 ‘Workplace Coaching and Organisational Culture’, Leadership &amp; Organization Development Journal, 436, pp. 941–955.</w:t>
      </w:r>
    </w:p>
    <w:p w:rsidR="0002322D" w:rsidRDefault="0002322D" w:rsidP="0002322D">
      <w:pPr>
        <w:ind w:left="720" w:hanging="720"/>
      </w:pPr>
      <w:r>
        <w:t>Cox, E. and Passmore, J. 2024 ‘Ethical Boundaries in Manager-as-Coach Roles’, Journal of Business Ethics, 1842, pp. 315–328.</w:t>
      </w:r>
    </w:p>
    <w:p w:rsidR="0002322D" w:rsidRDefault="0002322D" w:rsidP="0002322D">
      <w:pPr>
        <w:ind w:left="720" w:hanging="720"/>
      </w:pPr>
      <w:r>
        <w:t>Ellinger, A. and Kim, S. 2021 ‘Coaching Behaviour and Employee Engagement’, European Journal of Training and Development, 455, pp. 412–431.</w:t>
      </w:r>
    </w:p>
    <w:p w:rsidR="0002322D" w:rsidRDefault="0002322D" w:rsidP="0002322D">
      <w:pPr>
        <w:ind w:left="720" w:hanging="720"/>
      </w:pPr>
      <w:r>
        <w:t>Garvey, B. and Megginson, D. 2023 Professional Coaching and Mentoring Practice: Contemporary Perspectives. London: Routledge.</w:t>
      </w:r>
    </w:p>
    <w:p w:rsidR="0002322D" w:rsidRDefault="0002322D" w:rsidP="0002322D">
      <w:pPr>
        <w:ind w:left="720" w:hanging="720"/>
      </w:pPr>
      <w:r>
        <w:t xml:space="preserve">Garvey, B., Stokes, P. and Megginson, D. 2022 Coaching and Mentoring: Theory and Practice. 5th </w:t>
      </w:r>
      <w:proofErr w:type="spellStart"/>
      <w:r>
        <w:t>edn</w:t>
      </w:r>
      <w:proofErr w:type="spellEnd"/>
      <w:r>
        <w:t>. London: Sage.</w:t>
      </w:r>
    </w:p>
    <w:p w:rsidR="0002322D" w:rsidRDefault="0002322D" w:rsidP="0002322D">
      <w:pPr>
        <w:ind w:left="720" w:hanging="720"/>
      </w:pPr>
      <w:r>
        <w:t xml:space="preserve">Gilbert, A. and </w:t>
      </w:r>
      <w:proofErr w:type="spellStart"/>
      <w:r>
        <w:t>Whittleworth</w:t>
      </w:r>
      <w:proofErr w:type="spellEnd"/>
      <w:r>
        <w:t>, S. 2023 ‘Comparative Analysis of OSCAR and GROW Frameworks’, Coaching Review, 191, pp. 55–70.</w:t>
      </w:r>
    </w:p>
    <w:p w:rsidR="0002322D" w:rsidRDefault="0002322D" w:rsidP="0002322D">
      <w:pPr>
        <w:ind w:left="720" w:hanging="720"/>
      </w:pPr>
      <w:r>
        <w:t>Goleman, D. 2021 Emotional Intelligence in Practice. New York: Bantam.</w:t>
      </w:r>
    </w:p>
    <w:p w:rsidR="0002322D" w:rsidRDefault="0002322D" w:rsidP="0002322D">
      <w:pPr>
        <w:ind w:left="720" w:hanging="720"/>
      </w:pPr>
      <w:r>
        <w:t>ICF International Coaching Federation 2024 Core Competencies and Ethical Guidelines. Lexington, KY: ICF.</w:t>
      </w:r>
    </w:p>
    <w:p w:rsidR="0002322D" w:rsidRDefault="0002322D" w:rsidP="0002322D">
      <w:pPr>
        <w:ind w:left="720" w:hanging="720"/>
      </w:pPr>
      <w:r>
        <w:lastRenderedPageBreak/>
        <w:t>Kolb, D. 2015 Experiential Learning Cycle. Englewood Cliffs, NJ: Prentice Hall.</w:t>
      </w:r>
    </w:p>
    <w:p w:rsidR="0002322D" w:rsidRDefault="0002322D" w:rsidP="0002322D">
      <w:pPr>
        <w:ind w:left="720" w:hanging="720"/>
      </w:pPr>
      <w:r>
        <w:t>Landsberg, M. 2015 The Tao of Coaching: Boost Your Effectiveness at Work by Inspiring and Developing Those Around You. London: Profile Books.</w:t>
      </w:r>
    </w:p>
    <w:p w:rsidR="0002322D" w:rsidRDefault="0002322D" w:rsidP="0002322D">
      <w:pPr>
        <w:ind w:left="720" w:hanging="720"/>
      </w:pPr>
      <w:r>
        <w:t>McCarthy, G. and Milner, J. 2023 ‘Developing Workplace Coaching Capability’, Human Resource Development Quarterly, 341, pp. 21–42.</w:t>
      </w:r>
    </w:p>
    <w:p w:rsidR="0002322D" w:rsidRDefault="0002322D" w:rsidP="0002322D">
      <w:pPr>
        <w:ind w:left="720" w:hanging="720"/>
      </w:pPr>
      <w:r>
        <w:t>Megginson, D. and Garvey, B. 2022 ‘Re-examining Mentoring Boundaries’, Journal of Workplace Learning, 342, pp. 85–102.</w:t>
      </w:r>
    </w:p>
    <w:p w:rsidR="0002322D" w:rsidRDefault="0002322D" w:rsidP="0002322D">
      <w:pPr>
        <w:ind w:left="720" w:hanging="720"/>
      </w:pPr>
      <w:r>
        <w:t>Megginson, D., Garvey, B. and Stokes, P. 2022 ‘Developing Coaching Cultures for Sustainable Leadership’, International Journal of Coaching and Mentoring, 101, pp. 33–49.</w:t>
      </w:r>
    </w:p>
    <w:p w:rsidR="0002322D" w:rsidRDefault="0002322D" w:rsidP="0002322D">
      <w:pPr>
        <w:ind w:left="720" w:hanging="720"/>
      </w:pPr>
      <w:r>
        <w:t>Passmore, J. 2025 ‘The Future of Workplace Coaching’, Coaching at Work, 202, pp. 12–19.</w:t>
      </w:r>
    </w:p>
    <w:p w:rsidR="0002322D" w:rsidRDefault="0002322D" w:rsidP="0002322D">
      <w:pPr>
        <w:ind w:left="720" w:hanging="720"/>
      </w:pPr>
      <w:r>
        <w:t>Passmore, J. and Fillery-Travis, A. 2021 ‘A Critical Review of Coaching Models’, International Journal of Evidence Based Coaching and Mentoring, 192, pp. 180–198.</w:t>
      </w:r>
    </w:p>
    <w:p w:rsidR="0002322D" w:rsidRDefault="0002322D" w:rsidP="0002322D">
      <w:pPr>
        <w:ind w:left="720" w:hanging="720"/>
      </w:pPr>
      <w:r>
        <w:t>Rogers, J. 2023 ‘The Coaching Relationship: A Systems Perspective’, International Journal of Mentoring and Coaching, 213, pp. 145–160.</w:t>
      </w:r>
    </w:p>
    <w:p w:rsidR="0002322D" w:rsidRDefault="0002322D" w:rsidP="0002322D">
      <w:pPr>
        <w:ind w:left="720" w:hanging="720"/>
      </w:pPr>
      <w:r>
        <w:t xml:space="preserve">Rogers, J. and </w:t>
      </w:r>
      <w:proofErr w:type="spellStart"/>
      <w:r>
        <w:t>Whittleworth</w:t>
      </w:r>
      <w:proofErr w:type="spellEnd"/>
      <w:r>
        <w:t>, S. 2022 ‘Integrating Coaching into Organisational Leadership Practice’, Coaching Today, 374, pp. 22–30.</w:t>
      </w:r>
    </w:p>
    <w:p w:rsidR="0002322D" w:rsidRDefault="0002322D" w:rsidP="0002322D">
      <w:pPr>
        <w:ind w:left="720" w:hanging="720"/>
      </w:pPr>
      <w:r>
        <w:t xml:space="preserve">Rogers, J., Auerbach, J. and </w:t>
      </w:r>
      <w:proofErr w:type="spellStart"/>
      <w:r>
        <w:t>Whittleworth</w:t>
      </w:r>
      <w:proofErr w:type="spellEnd"/>
      <w:r>
        <w:t>, S. 2022 Coaching Essentials for Leaders. London: Kogan Page.</w:t>
      </w:r>
    </w:p>
    <w:p w:rsidR="0002322D" w:rsidRDefault="0002322D" w:rsidP="0002322D">
      <w:pPr>
        <w:ind w:left="720" w:hanging="720"/>
      </w:pPr>
      <w:r>
        <w:t>Thomas, K. 2022 Conflict and Communication at Work. Oxford: Routledge.</w:t>
      </w:r>
    </w:p>
    <w:p w:rsidR="0002322D" w:rsidRDefault="0002322D" w:rsidP="0002322D">
      <w:pPr>
        <w:ind w:left="720" w:hanging="720"/>
      </w:pPr>
      <w:r>
        <w:t xml:space="preserve">Whitmore, J. 2021 Coaching for Performance: The Principles and Practice of Coaching and Leadership. 6th </w:t>
      </w:r>
      <w:proofErr w:type="spellStart"/>
      <w:r>
        <w:t>edn</w:t>
      </w:r>
      <w:proofErr w:type="spellEnd"/>
      <w:r>
        <w:t>. London: Nicholas Brealey.</w:t>
      </w:r>
    </w:p>
    <w:p w:rsidR="0002322D" w:rsidRPr="0002322D" w:rsidRDefault="0002322D" w:rsidP="0002322D">
      <w:pPr>
        <w:rPr>
          <w:lang w:val="en-US"/>
        </w:rPr>
      </w:pPr>
    </w:p>
    <w:sectPr w:rsidR="0002322D" w:rsidRPr="0002322D" w:rsidSect="005507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A090D"/>
    <w:multiLevelType w:val="hybridMultilevel"/>
    <w:tmpl w:val="F1669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6AA0"/>
    <w:rsid w:val="0002322D"/>
    <w:rsid w:val="000F5D9F"/>
    <w:rsid w:val="002739E6"/>
    <w:rsid w:val="00287294"/>
    <w:rsid w:val="002F5B18"/>
    <w:rsid w:val="00373B63"/>
    <w:rsid w:val="003E35DB"/>
    <w:rsid w:val="004804F6"/>
    <w:rsid w:val="00484E58"/>
    <w:rsid w:val="004917D4"/>
    <w:rsid w:val="004B52B1"/>
    <w:rsid w:val="004B6EEC"/>
    <w:rsid w:val="005507CD"/>
    <w:rsid w:val="00617883"/>
    <w:rsid w:val="006900B1"/>
    <w:rsid w:val="008259E7"/>
    <w:rsid w:val="00847237"/>
    <w:rsid w:val="00896AA0"/>
    <w:rsid w:val="00956BD3"/>
    <w:rsid w:val="00A7557D"/>
    <w:rsid w:val="00BA28A6"/>
    <w:rsid w:val="00BA594B"/>
    <w:rsid w:val="00C44E50"/>
    <w:rsid w:val="00D25542"/>
    <w:rsid w:val="00E046EA"/>
    <w:rsid w:val="00E619E4"/>
    <w:rsid w:val="00EA3D17"/>
    <w:rsid w:val="00F865CA"/>
    <w:rsid w:val="00FB5D93"/>
    <w:rsid w:val="00FD16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83"/>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61788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17883"/>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896AA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6AA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6AA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96AA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96AA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96AA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96AA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883"/>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rsid w:val="00617883"/>
    <w:rPr>
      <w:rFonts w:ascii="Times New Roman" w:eastAsiaTheme="majorEastAsia" w:hAnsi="Times New Roman" w:cstheme="majorBidi"/>
      <w:b/>
      <w:i/>
      <w:color w:val="000000" w:themeColor="text1"/>
      <w:szCs w:val="32"/>
      <w:lang w:val="en-GB"/>
    </w:rPr>
  </w:style>
  <w:style w:type="character" w:customStyle="1" w:styleId="Heading3Char">
    <w:name w:val="Heading 3 Char"/>
    <w:basedOn w:val="DefaultParagraphFont"/>
    <w:link w:val="Heading3"/>
    <w:uiPriority w:val="9"/>
    <w:semiHidden/>
    <w:rsid w:val="00896AA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96AA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96AA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96AA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96AA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96AA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96AA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96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AA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96AA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AA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96AA0"/>
    <w:pPr>
      <w:spacing w:before="160"/>
      <w:jc w:val="center"/>
    </w:pPr>
    <w:rPr>
      <w:i/>
      <w:iCs/>
      <w:color w:val="404040" w:themeColor="text1" w:themeTint="BF"/>
    </w:rPr>
  </w:style>
  <w:style w:type="character" w:customStyle="1" w:styleId="QuoteChar">
    <w:name w:val="Quote Char"/>
    <w:basedOn w:val="DefaultParagraphFont"/>
    <w:link w:val="Quote"/>
    <w:uiPriority w:val="29"/>
    <w:rsid w:val="00896AA0"/>
    <w:rPr>
      <w:rFonts w:ascii="Times New Roman" w:hAnsi="Times New Roman"/>
      <w:i/>
      <w:iCs/>
      <w:color w:val="404040" w:themeColor="text1" w:themeTint="BF"/>
      <w:lang w:val="en-GB"/>
    </w:rPr>
  </w:style>
  <w:style w:type="paragraph" w:styleId="ListParagraph">
    <w:name w:val="List Paragraph"/>
    <w:basedOn w:val="Normal"/>
    <w:uiPriority w:val="34"/>
    <w:qFormat/>
    <w:rsid w:val="00896AA0"/>
    <w:pPr>
      <w:ind w:left="720"/>
      <w:contextualSpacing/>
    </w:pPr>
  </w:style>
  <w:style w:type="character" w:styleId="IntenseEmphasis">
    <w:name w:val="Intense Emphasis"/>
    <w:basedOn w:val="DefaultParagraphFont"/>
    <w:uiPriority w:val="21"/>
    <w:qFormat/>
    <w:rsid w:val="00896AA0"/>
    <w:rPr>
      <w:i/>
      <w:iCs/>
      <w:color w:val="2F5496" w:themeColor="accent1" w:themeShade="BF"/>
    </w:rPr>
  </w:style>
  <w:style w:type="paragraph" w:styleId="IntenseQuote">
    <w:name w:val="Intense Quote"/>
    <w:basedOn w:val="Normal"/>
    <w:next w:val="Normal"/>
    <w:link w:val="IntenseQuoteChar"/>
    <w:uiPriority w:val="30"/>
    <w:qFormat/>
    <w:rsid w:val="00896A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6AA0"/>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896AA0"/>
    <w:rPr>
      <w:b/>
      <w:bCs/>
      <w:smallCaps/>
      <w:color w:val="2F5496" w:themeColor="accent1" w:themeShade="BF"/>
      <w:spacing w:val="5"/>
    </w:rPr>
  </w:style>
  <w:style w:type="table" w:styleId="TableGrid">
    <w:name w:val="Table Grid"/>
    <w:basedOn w:val="TableNormal"/>
    <w:uiPriority w:val="39"/>
    <w:rsid w:val="00896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13372</TotalTime>
  <Pages>9</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S Ali</dc:creator>
  <cp:lastModifiedBy>user</cp:lastModifiedBy>
  <cp:revision>2</cp:revision>
  <dcterms:created xsi:type="dcterms:W3CDTF">2025-12-11T22:14:00Z</dcterms:created>
  <dcterms:modified xsi:type="dcterms:W3CDTF">2025-12-11T22:14:00Z</dcterms:modified>
</cp:coreProperties>
</file>