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5B6E" w:rsidRDefault="00BD3C7C">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Critical Review of the Journal: “The Impact of Information Technology Capability, Business Intelligence Use and Collaboration Capability on Organizational Performance among Public Listed Companies in Malaysia”</w:t>
      </w:r>
    </w:p>
    <w:p w:rsidR="00535B6E" w:rsidRDefault="00BD3C7C">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Authors: Teoh Ai </w:t>
      </w:r>
      <w:proofErr w:type="gramStart"/>
      <w:r>
        <w:rPr>
          <w:rFonts w:ascii="Times New Roman" w:hAnsi="Times New Roman" w:cs="Times New Roman"/>
          <w:b/>
          <w:bCs/>
          <w:sz w:val="24"/>
          <w:szCs w:val="24"/>
        </w:rPr>
        <w:t>Ping ;</w:t>
      </w:r>
      <w:proofErr w:type="gramEnd"/>
      <w:r>
        <w:rPr>
          <w:rFonts w:ascii="Times New Roman" w:hAnsi="Times New Roman" w:cs="Times New Roman"/>
          <w:b/>
          <w:bCs/>
          <w:sz w:val="24"/>
          <w:szCs w:val="24"/>
        </w:rPr>
        <w:t xml:space="preserve"> Chong </w:t>
      </w:r>
      <w:proofErr w:type="spellStart"/>
      <w:r>
        <w:rPr>
          <w:rFonts w:ascii="Times New Roman" w:hAnsi="Times New Roman" w:cs="Times New Roman"/>
          <w:b/>
          <w:bCs/>
          <w:sz w:val="24"/>
          <w:szCs w:val="24"/>
        </w:rPr>
        <w:t>Voon</w:t>
      </w:r>
      <w:proofErr w:type="spellEnd"/>
      <w:r>
        <w:rPr>
          <w:rFonts w:ascii="Times New Roman" w:hAnsi="Times New Roman" w:cs="Times New Roman"/>
          <w:b/>
          <w:bCs/>
          <w:sz w:val="24"/>
          <w:szCs w:val="24"/>
        </w:rPr>
        <w:t xml:space="preserve"> Chinn ; Lim Yu Yin ; </w:t>
      </w:r>
      <w:proofErr w:type="spellStart"/>
      <w:r>
        <w:rPr>
          <w:rFonts w:ascii="Times New Roman" w:hAnsi="Times New Roman" w:cs="Times New Roman"/>
          <w:b/>
          <w:bCs/>
          <w:sz w:val="24"/>
          <w:szCs w:val="24"/>
        </w:rPr>
        <w:t>Muthuveloo</w:t>
      </w:r>
      <w:proofErr w:type="spellEnd"/>
      <w:r>
        <w:rPr>
          <w:rFonts w:ascii="Times New Roman" w:hAnsi="Times New Roman" w:cs="Times New Roman"/>
          <w:b/>
          <w:bCs/>
          <w:sz w:val="24"/>
          <w:szCs w:val="24"/>
        </w:rPr>
        <w:t>, Rajendran</w:t>
      </w: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rsidP="00D965DA">
      <w:pPr>
        <w:spacing w:line="240" w:lineRule="auto"/>
        <w:rPr>
          <w:rFonts w:ascii="Times New Roman" w:hAnsi="Times New Roman" w:cs="Times New Roman"/>
          <w:b/>
          <w:bCs/>
          <w:sz w:val="24"/>
          <w:szCs w:val="24"/>
        </w:rPr>
      </w:pPr>
    </w:p>
    <w:p w:rsidR="00D965DA" w:rsidRPr="00D965DA" w:rsidRDefault="00D965DA" w:rsidP="00D965DA">
      <w:pPr>
        <w:spacing w:line="240" w:lineRule="auto"/>
        <w:rPr>
          <w:rFonts w:ascii="Times New Roman" w:hAnsi="Times New Roman" w:cs="Times New Roman"/>
          <w:sz w:val="24"/>
          <w:szCs w:val="24"/>
        </w:rPr>
      </w:pPr>
    </w:p>
    <w:p w:rsidR="00D965DA" w:rsidRPr="00A43BE1" w:rsidRDefault="00D965DA" w:rsidP="00A43BE1">
      <w:pPr>
        <w:spacing w:line="240" w:lineRule="auto"/>
        <w:jc w:val="center"/>
        <w:rPr>
          <w:rFonts w:ascii="Times New Roman" w:hAnsi="Times New Roman" w:cs="Times New Roman"/>
          <w:b/>
          <w:bCs/>
          <w:sz w:val="24"/>
          <w:szCs w:val="24"/>
        </w:rPr>
      </w:pPr>
      <w:r w:rsidRPr="00A43BE1">
        <w:rPr>
          <w:rFonts w:ascii="Times New Roman" w:hAnsi="Times New Roman" w:cs="Times New Roman"/>
          <w:b/>
          <w:bCs/>
          <w:sz w:val="24"/>
          <w:szCs w:val="24"/>
        </w:rPr>
        <w:t>Ahmed Alrubaye</w:t>
      </w:r>
    </w:p>
    <w:p w:rsidR="00D965DA" w:rsidRPr="00A43BE1" w:rsidRDefault="00D965DA" w:rsidP="00A43BE1">
      <w:pPr>
        <w:spacing w:line="240" w:lineRule="auto"/>
        <w:jc w:val="center"/>
        <w:rPr>
          <w:rFonts w:ascii="Times New Roman" w:hAnsi="Times New Roman" w:cs="Times New Roman"/>
          <w:b/>
          <w:bCs/>
          <w:sz w:val="24"/>
          <w:szCs w:val="24"/>
        </w:rPr>
      </w:pPr>
      <w:r w:rsidRPr="00A43BE1">
        <w:rPr>
          <w:rFonts w:ascii="Times New Roman" w:hAnsi="Times New Roman" w:cs="Times New Roman"/>
          <w:b/>
          <w:bCs/>
          <w:sz w:val="24"/>
          <w:szCs w:val="24"/>
        </w:rPr>
        <w:t xml:space="preserve"> 1704619</w:t>
      </w:r>
    </w:p>
    <w:p w:rsidR="00D965DA" w:rsidRPr="00A43BE1" w:rsidRDefault="00D965DA" w:rsidP="00A43BE1">
      <w:pPr>
        <w:spacing w:line="240" w:lineRule="auto"/>
        <w:jc w:val="center"/>
        <w:rPr>
          <w:rFonts w:ascii="Times New Roman" w:hAnsi="Times New Roman" w:cs="Times New Roman"/>
          <w:b/>
          <w:bCs/>
          <w:sz w:val="24"/>
          <w:szCs w:val="24"/>
        </w:rPr>
      </w:pPr>
      <w:r w:rsidRPr="00A43BE1">
        <w:rPr>
          <w:rFonts w:ascii="Times New Roman" w:hAnsi="Times New Roman" w:cs="Times New Roman"/>
          <w:b/>
          <w:bCs/>
          <w:sz w:val="24"/>
          <w:szCs w:val="24"/>
        </w:rPr>
        <w:t>Chris Thomas</w:t>
      </w:r>
    </w:p>
    <w:p w:rsidR="00535B6E" w:rsidRDefault="00535B6E">
      <w:pPr>
        <w:spacing w:line="240" w:lineRule="auto"/>
        <w:jc w:val="center"/>
        <w:rPr>
          <w:rFonts w:ascii="Times New Roman" w:hAnsi="Times New Roman" w:cs="Times New Roman"/>
          <w:b/>
          <w:bCs/>
          <w:sz w:val="24"/>
          <w:szCs w:val="24"/>
        </w:rPr>
      </w:pPr>
    </w:p>
    <w:p w:rsidR="00535B6E" w:rsidRDefault="00535B6E">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D965DA" w:rsidRDefault="00D965DA">
      <w:pPr>
        <w:spacing w:line="240" w:lineRule="auto"/>
        <w:jc w:val="center"/>
        <w:rPr>
          <w:rFonts w:ascii="Times New Roman" w:hAnsi="Times New Roman" w:cs="Times New Roman"/>
          <w:b/>
          <w:bCs/>
          <w:sz w:val="24"/>
          <w:szCs w:val="24"/>
        </w:rPr>
      </w:pPr>
    </w:p>
    <w:p w:rsidR="00535B6E" w:rsidRDefault="00BD3C7C">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Abstract</w:t>
      </w:r>
    </w:p>
    <w:p w:rsidR="00535B6E" w:rsidRDefault="00BD3C7C">
      <w:pPr>
        <w:spacing w:line="240" w:lineRule="auto"/>
        <w:ind w:firstLine="420"/>
        <w:jc w:val="both"/>
        <w:rPr>
          <w:rFonts w:ascii="Times New Roman" w:hAnsi="Times New Roman" w:cs="Times New Roman"/>
          <w:b/>
          <w:bCs/>
          <w:sz w:val="24"/>
          <w:szCs w:val="24"/>
        </w:rPr>
      </w:pPr>
      <w:r>
        <w:rPr>
          <w:rFonts w:ascii="Times New Roman" w:hAnsi="Times New Roman" w:cs="Times New Roman"/>
          <w:sz w:val="24"/>
          <w:szCs w:val="24"/>
        </w:rPr>
        <w:t xml:space="preserve">The journal article </w:t>
      </w:r>
      <w:proofErr w:type="spellStart"/>
      <w:r>
        <w:rPr>
          <w:rFonts w:ascii="Times New Roman" w:hAnsi="Times New Roman" w:cs="Times New Roman"/>
          <w:sz w:val="24"/>
          <w:szCs w:val="24"/>
        </w:rPr>
        <w:t>emphasises</w:t>
      </w:r>
      <w:proofErr w:type="spellEnd"/>
      <w:r>
        <w:rPr>
          <w:rFonts w:ascii="Times New Roman" w:hAnsi="Times New Roman" w:cs="Times New Roman"/>
          <w:sz w:val="24"/>
          <w:szCs w:val="24"/>
        </w:rPr>
        <w:t xml:space="preserve"> on the ways of effective </w:t>
      </w:r>
      <w:proofErr w:type="spellStart"/>
      <w:r>
        <w:rPr>
          <w:rFonts w:ascii="Times New Roman" w:hAnsi="Times New Roman" w:cs="Times New Roman"/>
          <w:sz w:val="24"/>
          <w:szCs w:val="24"/>
        </w:rPr>
        <w:t>utilisation</w:t>
      </w:r>
      <w:proofErr w:type="spellEnd"/>
      <w:r>
        <w:rPr>
          <w:rFonts w:ascii="Times New Roman" w:hAnsi="Times New Roman" w:cs="Times New Roman"/>
          <w:sz w:val="24"/>
          <w:szCs w:val="24"/>
        </w:rPr>
        <w:t xml:space="preserve"> of the capabilities of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in order to resolve various issues and challenges. The purpose of the journal is to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various capabilities of the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in the form of information technology, business intelligence and collaboration capabilities, in the context of Public Listed Companies (PLC) in Malaysia. The analysis in the journal has been carried out by conducting a survey with 103 usable participants. All the participants belonging to the levels of Chief Executives. The Journal authentically provides evidence about the impact of business intelligence and collaboration capabilities on their performance.</w:t>
      </w:r>
      <w:r>
        <w:rPr>
          <w:rFonts w:ascii="Times New Roman" w:hAnsi="Times New Roman" w:cs="Times New Roman"/>
          <w:b/>
          <w:bCs/>
          <w:sz w:val="24"/>
          <w:szCs w:val="24"/>
        </w:rPr>
        <w:t xml:space="preserve"> </w:t>
      </w:r>
      <w:r>
        <w:rPr>
          <w:rFonts w:ascii="Times New Roman" w:hAnsi="Times New Roman" w:cs="Times New Roman"/>
          <w:sz w:val="24"/>
          <w:szCs w:val="24"/>
        </w:rPr>
        <w:t xml:space="preserve">(Teoh Ai </w:t>
      </w:r>
      <w:proofErr w:type="gramStart"/>
      <w:r>
        <w:rPr>
          <w:rFonts w:ascii="Times New Roman" w:hAnsi="Times New Roman" w:cs="Times New Roman"/>
          <w:sz w:val="24"/>
          <w:szCs w:val="24"/>
        </w:rPr>
        <w:t>Ping ;</w:t>
      </w:r>
      <w:proofErr w:type="gramEnd"/>
      <w:r>
        <w:rPr>
          <w:rFonts w:ascii="Times New Roman" w:hAnsi="Times New Roman" w:cs="Times New Roman"/>
          <w:sz w:val="24"/>
          <w:szCs w:val="24"/>
        </w:rPr>
        <w:t xml:space="preserve"> Chong </w:t>
      </w:r>
      <w:proofErr w:type="spellStart"/>
      <w:r>
        <w:rPr>
          <w:rFonts w:ascii="Times New Roman" w:hAnsi="Times New Roman" w:cs="Times New Roman"/>
          <w:sz w:val="24"/>
          <w:szCs w:val="24"/>
        </w:rPr>
        <w:t>Voon</w:t>
      </w:r>
      <w:proofErr w:type="spellEnd"/>
      <w:r>
        <w:rPr>
          <w:rFonts w:ascii="Times New Roman" w:hAnsi="Times New Roman" w:cs="Times New Roman"/>
          <w:sz w:val="24"/>
          <w:szCs w:val="24"/>
        </w:rPr>
        <w:t xml:space="preserve"> Chinn ; Lim Yu Yin ; </w:t>
      </w:r>
      <w:proofErr w:type="spellStart"/>
      <w:r>
        <w:rPr>
          <w:rFonts w:ascii="Times New Roman" w:hAnsi="Times New Roman" w:cs="Times New Roman"/>
          <w:sz w:val="24"/>
          <w:szCs w:val="24"/>
        </w:rPr>
        <w:t>Muthuveloo</w:t>
      </w:r>
      <w:proofErr w:type="spellEnd"/>
      <w:r>
        <w:rPr>
          <w:rFonts w:ascii="Times New Roman" w:hAnsi="Times New Roman" w:cs="Times New Roman"/>
          <w:sz w:val="24"/>
          <w:szCs w:val="24"/>
        </w:rPr>
        <w:t>, Rajendran).</w:t>
      </w:r>
    </w:p>
    <w:p w:rsidR="00535B6E" w:rsidRDefault="00BD3C7C">
      <w:pPr>
        <w:spacing w:line="240" w:lineRule="auto"/>
        <w:ind w:firstLine="420"/>
        <w:jc w:val="center"/>
        <w:rPr>
          <w:rFonts w:ascii="Times New Roman" w:hAnsi="Times New Roman" w:cs="Times New Roman"/>
          <w:b/>
          <w:bCs/>
          <w:sz w:val="24"/>
          <w:szCs w:val="24"/>
        </w:rPr>
      </w:pPr>
      <w:r>
        <w:rPr>
          <w:rFonts w:ascii="Times New Roman" w:hAnsi="Times New Roman" w:cs="Times New Roman"/>
          <w:b/>
          <w:bCs/>
          <w:sz w:val="24"/>
          <w:szCs w:val="24"/>
        </w:rPr>
        <w:t>Keywords</w:t>
      </w:r>
    </w:p>
    <w:p w:rsidR="00535B6E" w:rsidRDefault="00BD3C7C">
      <w:pPr>
        <w:spacing w:line="240" w:lineRule="auto"/>
        <w:ind w:firstLine="420"/>
        <w:jc w:val="both"/>
        <w:rPr>
          <w:rFonts w:ascii="Times New Roman" w:hAnsi="Times New Roman" w:cs="Times New Roman"/>
          <w:b/>
          <w:bCs/>
          <w:sz w:val="24"/>
          <w:szCs w:val="24"/>
        </w:rPr>
      </w:pP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Business capabilities, Collaborative capabilities </w:t>
      </w:r>
    </w:p>
    <w:p w:rsidR="00535B6E" w:rsidRDefault="00BD3C7C">
      <w:pPr>
        <w:spacing w:line="240" w:lineRule="auto"/>
        <w:ind w:firstLine="420"/>
        <w:jc w:val="center"/>
        <w:rPr>
          <w:rFonts w:ascii="Times New Roman" w:hAnsi="Times New Roman" w:cs="Times New Roman"/>
          <w:b/>
          <w:bCs/>
          <w:sz w:val="24"/>
          <w:szCs w:val="24"/>
        </w:rPr>
      </w:pPr>
      <w:r>
        <w:rPr>
          <w:rFonts w:ascii="Times New Roman" w:hAnsi="Times New Roman" w:cs="Times New Roman"/>
          <w:b/>
          <w:bCs/>
          <w:sz w:val="24"/>
          <w:szCs w:val="24"/>
        </w:rPr>
        <w:t>Description of the Issue</w:t>
      </w:r>
    </w:p>
    <w:p w:rsidR="00535B6E" w:rsidRDefault="00BD3C7C">
      <w:pPr>
        <w:spacing w:line="24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The journal paper focuses on the impact of worldwide economic </w:t>
      </w:r>
      <w:proofErr w:type="spellStart"/>
      <w:r>
        <w:rPr>
          <w:rFonts w:ascii="Times New Roman" w:hAnsi="Times New Roman" w:cs="Times New Roman"/>
          <w:sz w:val="24"/>
          <w:szCs w:val="24"/>
        </w:rPr>
        <w:t>slow down</w:t>
      </w:r>
      <w:proofErr w:type="spellEnd"/>
      <w:r>
        <w:rPr>
          <w:rFonts w:ascii="Times New Roman" w:hAnsi="Times New Roman" w:cs="Times New Roman"/>
          <w:sz w:val="24"/>
          <w:szCs w:val="24"/>
        </w:rPr>
        <w:t xml:space="preserve"> on the economy of Malaysia. Malaysia has the history of recovering from such economic slowdowns in the past, which include the 1997-1998’s financial crisis and downturn of the economy in the year 2007-2008. Malaysian capital market has witnessed significant growth in terms of its capital market, and the </w:t>
      </w:r>
      <w:proofErr w:type="spellStart"/>
      <w:r>
        <w:rPr>
          <w:rFonts w:ascii="Times New Roman" w:hAnsi="Times New Roman" w:cs="Times New Roman"/>
          <w:sz w:val="24"/>
          <w:szCs w:val="24"/>
        </w:rPr>
        <w:t>capitalisation</w:t>
      </w:r>
      <w:proofErr w:type="spellEnd"/>
      <w:r>
        <w:rPr>
          <w:rFonts w:ascii="Times New Roman" w:hAnsi="Times New Roman" w:cs="Times New Roman"/>
          <w:sz w:val="24"/>
          <w:szCs w:val="24"/>
        </w:rPr>
        <w:t xml:space="preserve"> of the Malaysian Stock market. PLCs in Malaysia has been observed to play a vital role in ensuring the recovery of the country forms the economic slowdown. The paper attempts to prove the role of the various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of PLCs in the process of recovery. In addition, the paper also attempts to establish a concrete relationship between 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capability and the recovery process (Security Commission, 2013). </w:t>
      </w:r>
    </w:p>
    <w:p w:rsidR="00535B6E" w:rsidRDefault="00BD3C7C">
      <w:pPr>
        <w:spacing w:line="240" w:lineRule="auto"/>
        <w:ind w:firstLine="420"/>
        <w:jc w:val="center"/>
        <w:rPr>
          <w:rFonts w:ascii="Times New Roman" w:hAnsi="Times New Roman" w:cs="Times New Roman"/>
          <w:b/>
          <w:bCs/>
          <w:sz w:val="24"/>
          <w:szCs w:val="24"/>
        </w:rPr>
      </w:pPr>
      <w:r>
        <w:rPr>
          <w:rFonts w:ascii="Times New Roman" w:hAnsi="Times New Roman" w:cs="Times New Roman"/>
          <w:b/>
          <w:bCs/>
          <w:sz w:val="24"/>
          <w:szCs w:val="24"/>
        </w:rPr>
        <w:t>Essentialness of the Study</w:t>
      </w:r>
    </w:p>
    <w:p w:rsidR="00535B6E" w:rsidRDefault="00BD3C7C">
      <w:pPr>
        <w:spacing w:line="240" w:lineRule="auto"/>
        <w:ind w:firstLine="420"/>
        <w:jc w:val="both"/>
        <w:rPr>
          <w:rFonts w:ascii="Times New Roman" w:hAnsi="Times New Roman" w:cs="Times New Roman"/>
          <w:b/>
          <w:bCs/>
          <w:sz w:val="24"/>
          <w:szCs w:val="24"/>
        </w:rPr>
      </w:pPr>
      <w:r>
        <w:rPr>
          <w:rFonts w:ascii="Times New Roman" w:hAnsi="Times New Roman" w:cs="Times New Roman"/>
          <w:sz w:val="24"/>
          <w:szCs w:val="24"/>
        </w:rPr>
        <w:t xml:space="preserve">As per </w:t>
      </w:r>
      <w:proofErr w:type="spellStart"/>
      <w:r>
        <w:rPr>
          <w:rFonts w:ascii="Times New Roman" w:hAnsi="Times New Roman" w:cs="Times New Roman"/>
          <w:sz w:val="24"/>
          <w:szCs w:val="24"/>
        </w:rPr>
        <w:t>Shaligram</w:t>
      </w:r>
      <w:proofErr w:type="spellEnd"/>
      <w:r>
        <w:rPr>
          <w:rFonts w:ascii="Times New Roman" w:hAnsi="Times New Roman" w:cs="Times New Roman"/>
          <w:sz w:val="24"/>
          <w:szCs w:val="24"/>
        </w:rPr>
        <w:t xml:space="preserve"> (2014), it is important to examine the impact of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capability on the national economy.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help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in sustaining its market share. Various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help the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in staying competitive in the market. It can also be stated that a company with significant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capability can sustain itself in the period of economic fluctuations in the company. In other words, 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capability contributes to the strengthening of the economic structure of the nation, as it sustains itself in the market. The argument is supported by </w:t>
      </w:r>
      <w:proofErr w:type="spellStart"/>
      <w:r>
        <w:rPr>
          <w:rFonts w:ascii="Times New Roman" w:hAnsi="Times New Roman" w:cs="Times New Roman"/>
          <w:sz w:val="24"/>
          <w:szCs w:val="24"/>
        </w:rPr>
        <w:t>Schienstock</w:t>
      </w:r>
      <w:proofErr w:type="spellEnd"/>
      <w:r>
        <w:rPr>
          <w:rFonts w:ascii="Times New Roman" w:hAnsi="Times New Roman" w:cs="Times New Roman"/>
          <w:sz w:val="24"/>
          <w:szCs w:val="24"/>
        </w:rPr>
        <w:t xml:space="preserve"> (2009), according to whom, there is an important relationship between 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of the big companies of the nation and the national and regional environment. In Addition, the history of financial crisis reflects the uncertainty of such issues and therefore, nations have to be prepared in order to deal with a similar situation.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may play a vital role in securing the economy of the nation and therefore, it is essential for researchers to study the role of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in order to better deal with such issues.</w:t>
      </w:r>
      <w:r>
        <w:rPr>
          <w:rFonts w:ascii="Times New Roman" w:hAnsi="Times New Roman" w:cs="Times New Roman"/>
          <w:b/>
          <w:bCs/>
          <w:sz w:val="24"/>
          <w:szCs w:val="24"/>
        </w:rPr>
        <w:t xml:space="preserve"> </w:t>
      </w:r>
    </w:p>
    <w:p w:rsidR="00535B6E" w:rsidRDefault="00BD3C7C">
      <w:pPr>
        <w:spacing w:line="240" w:lineRule="auto"/>
        <w:ind w:firstLine="420"/>
        <w:jc w:val="center"/>
        <w:rPr>
          <w:rFonts w:ascii="Times New Roman" w:hAnsi="Times New Roman" w:cs="Times New Roman"/>
          <w:b/>
          <w:bCs/>
          <w:sz w:val="24"/>
          <w:szCs w:val="24"/>
        </w:rPr>
      </w:pPr>
      <w:r>
        <w:rPr>
          <w:rFonts w:ascii="Times New Roman" w:hAnsi="Times New Roman" w:cs="Times New Roman"/>
          <w:b/>
          <w:bCs/>
          <w:sz w:val="24"/>
          <w:szCs w:val="24"/>
        </w:rPr>
        <w:t>Foundation of the study</w:t>
      </w:r>
    </w:p>
    <w:p w:rsidR="00535B6E" w:rsidRDefault="00BD3C7C">
      <w:pPr>
        <w:spacing w:line="240" w:lineRule="auto"/>
        <w:ind w:firstLine="4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paper defines various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before describing the conducted study. Various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including business intelligence, Information technology, strategic agility, collaboration capabilities,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and environmental volatility have been defined in the paper. </w:t>
      </w:r>
    </w:p>
    <w:p w:rsidR="00535B6E" w:rsidRDefault="00BD3C7C">
      <w:pPr>
        <w:spacing w:line="24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As per Ping et al. (2018), the hypotheses developed for the study are in terms of the type of impact on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Above mentioned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have been hypothetically assumed to have a positive impact on 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impact. Hypotheses developed this way are easy to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and understand the implications of the study. In addition to it, the basis of the hypotheses statements has been described in the paper. This gives a clear idea about the foundation, which made authors form the hypotheses. In addition, Ping et al. (2018) have also </w:t>
      </w:r>
      <w:proofErr w:type="spellStart"/>
      <w:r>
        <w:rPr>
          <w:rFonts w:ascii="Times New Roman" w:hAnsi="Times New Roman" w:cs="Times New Roman"/>
          <w:sz w:val="24"/>
          <w:szCs w:val="24"/>
        </w:rPr>
        <w:t>utilised</w:t>
      </w:r>
      <w:proofErr w:type="spellEnd"/>
      <w:r>
        <w:rPr>
          <w:rFonts w:ascii="Times New Roman" w:hAnsi="Times New Roman" w:cs="Times New Roman"/>
          <w:sz w:val="24"/>
          <w:szCs w:val="24"/>
        </w:rPr>
        <w:t xml:space="preserve"> a framework to illustrate the interdependency between various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and the impact of all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on 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w:t>
      </w:r>
    </w:p>
    <w:p w:rsidR="00535B6E" w:rsidRDefault="00BD3C7C">
      <w:pPr>
        <w:spacing w:line="240" w:lineRule="auto"/>
        <w:ind w:firstLine="4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114300" distR="114300">
            <wp:extent cx="5272405" cy="2553335"/>
            <wp:effectExtent l="0" t="0" r="4445" b="184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5272405" cy="2553335"/>
                    </a:xfrm>
                    <a:prstGeom prst="rect">
                      <a:avLst/>
                    </a:prstGeom>
                    <a:noFill/>
                    <a:ln w="9525">
                      <a:noFill/>
                    </a:ln>
                  </pic:spPr>
                </pic:pic>
              </a:graphicData>
            </a:graphic>
          </wp:inline>
        </w:drawing>
      </w:r>
    </w:p>
    <w:p w:rsidR="00535B6E" w:rsidRDefault="00BD3C7C">
      <w:pPr>
        <w:spacing w:line="240" w:lineRule="auto"/>
        <w:ind w:firstLine="420"/>
        <w:jc w:val="center"/>
        <w:rPr>
          <w:rFonts w:ascii="Times New Roman" w:hAnsi="Times New Roman" w:cs="Times New Roman"/>
          <w:b/>
          <w:bCs/>
          <w:sz w:val="24"/>
          <w:szCs w:val="24"/>
        </w:rPr>
      </w:pPr>
      <w:r>
        <w:rPr>
          <w:rFonts w:ascii="Times New Roman" w:hAnsi="Times New Roman" w:cs="Times New Roman"/>
          <w:b/>
          <w:bCs/>
          <w:sz w:val="24"/>
          <w:szCs w:val="24"/>
        </w:rPr>
        <w:t xml:space="preserve">Figure 1: Theoretical Framework (Source: Ping </w:t>
      </w:r>
      <w:r>
        <w:rPr>
          <w:rFonts w:ascii="Times New Roman" w:hAnsi="Times New Roman" w:cs="Times New Roman"/>
          <w:b/>
          <w:bCs/>
          <w:i/>
          <w:iCs/>
          <w:sz w:val="24"/>
          <w:szCs w:val="24"/>
        </w:rPr>
        <w:t>et al</w:t>
      </w:r>
      <w:r>
        <w:rPr>
          <w:rFonts w:ascii="Times New Roman" w:hAnsi="Times New Roman" w:cs="Times New Roman"/>
          <w:b/>
          <w:bCs/>
          <w:sz w:val="24"/>
          <w:szCs w:val="24"/>
        </w:rPr>
        <w:t>., 2013)</w:t>
      </w:r>
    </w:p>
    <w:p w:rsidR="00535B6E" w:rsidRDefault="00BD3C7C">
      <w:pPr>
        <w:spacing w:line="24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Ping et al. (2018) verify the selection of the variables to be from authentic literature sources. In order to make the study more accurate and in order to avoid the uncertainty in the responses, authors have only targeted the PLCs of Malaysia. </w:t>
      </w:r>
    </w:p>
    <w:p w:rsidR="00535B6E" w:rsidRDefault="00BD3C7C">
      <w:pPr>
        <w:spacing w:line="24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As per </w:t>
      </w:r>
      <w:proofErr w:type="spellStart"/>
      <w:r>
        <w:rPr>
          <w:rFonts w:ascii="Times New Roman" w:hAnsi="Times New Roman" w:cs="Times New Roman"/>
          <w:sz w:val="24"/>
          <w:szCs w:val="24"/>
        </w:rPr>
        <w:t>Kelchner</w:t>
      </w:r>
      <w:proofErr w:type="spellEnd"/>
      <w:r>
        <w:rPr>
          <w:rFonts w:ascii="Times New Roman" w:hAnsi="Times New Roman" w:cs="Times New Roman"/>
          <w:sz w:val="24"/>
          <w:szCs w:val="24"/>
        </w:rPr>
        <w:t xml:space="preserve"> (2019),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are known to be the skill of the management in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to manage resources in order to gain a competitive advantage in the market.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should focus on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capability as they contribute to the sustainable growth of the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by meeting the requirements of the customers. </w:t>
      </w:r>
    </w:p>
    <w:p w:rsidR="00535B6E" w:rsidRDefault="00BD3C7C">
      <w:pPr>
        <w:spacing w:line="240" w:lineRule="auto"/>
        <w:ind w:firstLine="420"/>
        <w:jc w:val="center"/>
        <w:rPr>
          <w:rFonts w:ascii="Times New Roman" w:hAnsi="Times New Roman" w:cs="Times New Roman"/>
          <w:b/>
          <w:bCs/>
          <w:sz w:val="24"/>
          <w:szCs w:val="24"/>
        </w:rPr>
      </w:pPr>
      <w:r>
        <w:rPr>
          <w:rFonts w:ascii="Times New Roman" w:hAnsi="Times New Roman" w:cs="Times New Roman"/>
          <w:b/>
          <w:bCs/>
          <w:sz w:val="24"/>
          <w:szCs w:val="24"/>
        </w:rPr>
        <w:t>Implications and conclusion</w:t>
      </w:r>
    </w:p>
    <w:p w:rsidR="00535B6E" w:rsidRDefault="00BD3C7C">
      <w:pPr>
        <w:spacing w:line="24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Ping et al. (2018) have not only described the finding of the current studies but have also stated the outcomes of the studies conducted in the past, which gives an idea about the improvement in the accuracy and the authenticity in the methods which have been used in the study. As per </w:t>
      </w:r>
      <w:proofErr w:type="spellStart"/>
      <w:r>
        <w:rPr>
          <w:rFonts w:ascii="Times New Roman" w:hAnsi="Times New Roman" w:cs="Times New Roman"/>
          <w:sz w:val="24"/>
          <w:szCs w:val="24"/>
        </w:rPr>
        <w:t>Mithas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Ramasubbu</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Sambamurthy</w:t>
      </w:r>
      <w:proofErr w:type="spellEnd"/>
      <w:r>
        <w:rPr>
          <w:rFonts w:ascii="Times New Roman" w:hAnsi="Times New Roman" w:cs="Times New Roman"/>
          <w:sz w:val="24"/>
          <w:szCs w:val="24"/>
        </w:rPr>
        <w:t xml:space="preserve"> (2011), IT capabilities are related to the infrastructure and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culture, and therefore IT capabilities of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should be strong enough to maintain the performance of the firm. Contradicting the above argument, the current study suggests </w:t>
      </w:r>
      <w:r>
        <w:rPr>
          <w:rFonts w:ascii="Times New Roman" w:hAnsi="Times New Roman" w:cs="Times New Roman"/>
          <w:sz w:val="24"/>
          <w:szCs w:val="24"/>
        </w:rPr>
        <w:lastRenderedPageBreak/>
        <w:t xml:space="preserve">that in the context of PLCs are well established and stable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and it can be implied that IT capability cannot be considered as a factor to determine 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However, the results differed in the case of business intelligence and it was observed that business intelligence contributes to the better ability of management to make decisions.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it has a positive impact on the performance of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In a similar manner, collaboration capability and strategic abilities were also observed to have a positive impact on the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w:t>
      </w:r>
    </w:p>
    <w:p w:rsidR="00535B6E" w:rsidRDefault="00BD3C7C">
      <w:pPr>
        <w:spacing w:line="24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It can be implied that the paper has successfully contributed to the establishment of the relationship between various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capabilities and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The paper has been written in such a way that it considers the results of the past studies also in the description of the results. The method of establishing hypotheses is well </w:t>
      </w:r>
      <w:proofErr w:type="spellStart"/>
      <w:r>
        <w:rPr>
          <w:rFonts w:ascii="Times New Roman" w:hAnsi="Times New Roman" w:cs="Times New Roman"/>
          <w:sz w:val="24"/>
          <w:szCs w:val="24"/>
        </w:rPr>
        <w:t>organised</w:t>
      </w:r>
      <w:proofErr w:type="spellEnd"/>
      <w:r>
        <w:rPr>
          <w:rFonts w:ascii="Times New Roman" w:hAnsi="Times New Roman" w:cs="Times New Roman"/>
          <w:sz w:val="24"/>
          <w:szCs w:val="24"/>
        </w:rPr>
        <w:t xml:space="preserve">. However, there could be some doubt in the size of the sample chosen. The sample size for the study could have been a little larger and diversified in order to support the authenticity of the outcomes. In addition, the study also selects only one region of Malaysia, which is Bursa, and the chief executives in the PLCs in other regions of Malaysia may have different opinions on the issue.  </w:t>
      </w:r>
    </w:p>
    <w:p w:rsidR="00535B6E" w:rsidRDefault="00BD3C7C">
      <w:pPr>
        <w:spacing w:line="240" w:lineRule="auto"/>
        <w:ind w:firstLine="420"/>
        <w:jc w:val="both"/>
        <w:rPr>
          <w:rFonts w:ascii="Times New Roman" w:hAnsi="Times New Roman" w:cs="Times New Roman"/>
          <w:sz w:val="24"/>
          <w:szCs w:val="24"/>
        </w:rPr>
      </w:pPr>
      <w:r>
        <w:rPr>
          <w:rFonts w:ascii="Times New Roman" w:hAnsi="Times New Roman" w:cs="Times New Roman"/>
          <w:sz w:val="24"/>
          <w:szCs w:val="24"/>
        </w:rPr>
        <w:br w:type="page"/>
      </w:r>
    </w:p>
    <w:p w:rsidR="00535B6E" w:rsidRDefault="00BD3C7C">
      <w:pPr>
        <w:spacing w:line="480" w:lineRule="auto"/>
        <w:ind w:left="602" w:hangingChars="250" w:hanging="602"/>
        <w:rPr>
          <w:rFonts w:ascii="Times New Roman" w:eastAsia="Arial" w:hAnsi="Times New Roman" w:cs="Times New Roman"/>
          <w:b/>
          <w:bCs/>
          <w:iCs/>
          <w:color w:val="000000"/>
          <w:sz w:val="24"/>
          <w:szCs w:val="24"/>
          <w:shd w:val="clear" w:color="auto" w:fill="FFFFFF"/>
        </w:rPr>
      </w:pPr>
      <w:r>
        <w:rPr>
          <w:rFonts w:ascii="Times New Roman" w:eastAsia="Arial" w:hAnsi="Times New Roman" w:cs="Times New Roman"/>
          <w:b/>
          <w:bCs/>
          <w:iCs/>
          <w:color w:val="000000"/>
          <w:sz w:val="24"/>
          <w:szCs w:val="24"/>
          <w:shd w:val="clear" w:color="auto" w:fill="FFFFFF"/>
        </w:rPr>
        <w:lastRenderedPageBreak/>
        <w:t>References</w:t>
      </w:r>
    </w:p>
    <w:p w:rsidR="00535B6E" w:rsidRDefault="00BD3C7C">
      <w:pPr>
        <w:spacing w:line="480" w:lineRule="auto"/>
        <w:ind w:left="600" w:hangingChars="250" w:hanging="600"/>
        <w:rPr>
          <w:rFonts w:ascii="Times New Roman" w:eastAsia="SimSun" w:hAnsi="Times New Roman" w:cs="Times New Roman"/>
          <w:sz w:val="24"/>
          <w:szCs w:val="24"/>
        </w:rPr>
      </w:pPr>
      <w:proofErr w:type="spellStart"/>
      <w:r>
        <w:rPr>
          <w:rFonts w:ascii="Times New Roman" w:eastAsia="Arial" w:hAnsi="Times New Roman" w:cs="Times New Roman"/>
          <w:iCs/>
          <w:color w:val="000000"/>
          <w:sz w:val="24"/>
          <w:szCs w:val="24"/>
          <w:shd w:val="clear" w:color="auto" w:fill="FFFFFF"/>
        </w:rPr>
        <w:t>Kelchner</w:t>
      </w:r>
      <w:proofErr w:type="spellEnd"/>
      <w:r>
        <w:rPr>
          <w:rFonts w:ascii="Times New Roman" w:eastAsia="Arial" w:hAnsi="Times New Roman" w:cs="Times New Roman"/>
          <w:iCs/>
          <w:color w:val="000000"/>
          <w:sz w:val="24"/>
          <w:szCs w:val="24"/>
          <w:shd w:val="clear" w:color="auto" w:fill="FFFFFF"/>
        </w:rPr>
        <w:t xml:space="preserve">, L. </w:t>
      </w:r>
      <w:r w:rsidR="00A43BE1">
        <w:rPr>
          <w:rFonts w:ascii="Times New Roman" w:eastAsia="Arial" w:hAnsi="Times New Roman" w:cs="Times New Roman"/>
          <w:iCs/>
          <w:color w:val="000000"/>
          <w:sz w:val="24"/>
          <w:szCs w:val="24"/>
          <w:shd w:val="clear" w:color="auto" w:fill="FFFFFF"/>
        </w:rPr>
        <w:t>(</w:t>
      </w:r>
      <w:r>
        <w:rPr>
          <w:rFonts w:ascii="Times New Roman" w:eastAsia="Arial" w:hAnsi="Times New Roman" w:cs="Times New Roman"/>
          <w:iCs/>
          <w:color w:val="000000"/>
          <w:sz w:val="24"/>
          <w:szCs w:val="24"/>
          <w:shd w:val="clear" w:color="auto" w:fill="FFFFFF"/>
        </w:rPr>
        <w:t>2019</w:t>
      </w:r>
      <w:r w:rsidR="00A43BE1">
        <w:rPr>
          <w:rFonts w:ascii="Times New Roman" w:eastAsia="Arial" w:hAnsi="Times New Roman" w:cs="Times New Roman"/>
          <w:iCs/>
          <w:color w:val="000000"/>
          <w:sz w:val="24"/>
          <w:szCs w:val="24"/>
          <w:shd w:val="clear" w:color="auto" w:fill="FFFFFF"/>
        </w:rPr>
        <w:t>)</w:t>
      </w:r>
      <w:r w:rsidRPr="00A43BE1">
        <w:rPr>
          <w:rFonts w:ascii="Times New Roman" w:eastAsia="Arial" w:hAnsi="Times New Roman" w:cs="Times New Roman"/>
          <w:i/>
          <w:color w:val="000000"/>
          <w:sz w:val="24"/>
          <w:szCs w:val="24"/>
          <w:shd w:val="clear" w:color="auto" w:fill="FFFFFF"/>
        </w:rPr>
        <w:t>. The Importance of Organizational Capability</w:t>
      </w:r>
      <w:r>
        <w:rPr>
          <w:rFonts w:ascii="Times New Roman" w:eastAsia="Arial" w:hAnsi="Times New Roman" w:cs="Times New Roman"/>
          <w:iCs/>
          <w:color w:val="000000"/>
          <w:sz w:val="24"/>
          <w:szCs w:val="24"/>
          <w:shd w:val="clear" w:color="auto" w:fill="FFFFFF"/>
        </w:rPr>
        <w:t xml:space="preserve">. </w:t>
      </w:r>
      <w:r>
        <w:rPr>
          <w:rFonts w:ascii="Times New Roman" w:eastAsia="SimSun" w:hAnsi="Times New Roman" w:cs="Times New Roman"/>
          <w:sz w:val="24"/>
          <w:szCs w:val="24"/>
        </w:rPr>
        <w:t xml:space="preserve">[Online]. Available at: </w:t>
      </w:r>
      <w:hyperlink r:id="rId8" w:history="1">
        <w:r>
          <w:rPr>
            <w:rStyle w:val="Hyperlnk"/>
            <w:rFonts w:ascii="Times New Roman" w:eastAsia="SimSun" w:hAnsi="Times New Roman" w:cs="Times New Roman"/>
            <w:sz w:val="24"/>
            <w:szCs w:val="24"/>
          </w:rPr>
          <w:t>https://smallbusiness.chron.com/importance-organizational-capability-13295.html</w:t>
        </w:r>
      </w:hyperlink>
      <w:r>
        <w:rPr>
          <w:rFonts w:ascii="Times New Roman" w:eastAsia="SimSun" w:hAnsi="Times New Roman" w:cs="Times New Roman"/>
          <w:sz w:val="24"/>
          <w:szCs w:val="24"/>
        </w:rPr>
        <w:t xml:space="preserve"> </w:t>
      </w:r>
      <w:r>
        <w:rPr>
          <w:rFonts w:ascii="Times New Roman" w:eastAsia="Arial" w:hAnsi="Times New Roman" w:cs="Times New Roman"/>
          <w:iCs/>
          <w:color w:val="000000"/>
          <w:sz w:val="24"/>
          <w:szCs w:val="24"/>
          <w:shd w:val="clear" w:color="auto" w:fill="FFFFFF"/>
        </w:rPr>
        <w:t xml:space="preserve">[Accessed on: 25 April 2019]. </w:t>
      </w:r>
    </w:p>
    <w:p w:rsidR="00535B6E" w:rsidRDefault="00BD3C7C">
      <w:pPr>
        <w:spacing w:line="480" w:lineRule="auto"/>
        <w:ind w:left="600" w:hangingChars="250" w:hanging="600"/>
        <w:rPr>
          <w:rFonts w:ascii="Times New Roman" w:eastAsia="Arial" w:hAnsi="Times New Roman" w:cs="Times New Roman"/>
          <w:i/>
          <w:color w:val="000000"/>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Mithas</w:t>
      </w:r>
      <w:proofErr w:type="spellEnd"/>
      <w:r>
        <w:rPr>
          <w:rFonts w:ascii="Times New Roman" w:eastAsia="SimSun" w:hAnsi="Times New Roman" w:cs="Times New Roman"/>
          <w:color w:val="222222"/>
          <w:sz w:val="24"/>
          <w:szCs w:val="24"/>
          <w:shd w:val="clear" w:color="auto" w:fill="FFFFFF"/>
        </w:rPr>
        <w:t xml:space="preserve">, S., </w:t>
      </w:r>
      <w:proofErr w:type="spellStart"/>
      <w:r>
        <w:rPr>
          <w:rFonts w:ascii="Times New Roman" w:eastAsia="SimSun" w:hAnsi="Times New Roman" w:cs="Times New Roman"/>
          <w:color w:val="222222"/>
          <w:sz w:val="24"/>
          <w:szCs w:val="24"/>
          <w:shd w:val="clear" w:color="auto" w:fill="FFFFFF"/>
        </w:rPr>
        <w:t>Ramasubbu</w:t>
      </w:r>
      <w:proofErr w:type="spellEnd"/>
      <w:r>
        <w:rPr>
          <w:rFonts w:ascii="Times New Roman" w:eastAsia="SimSun" w:hAnsi="Times New Roman" w:cs="Times New Roman"/>
          <w:color w:val="222222"/>
          <w:sz w:val="24"/>
          <w:szCs w:val="24"/>
          <w:shd w:val="clear" w:color="auto" w:fill="FFFFFF"/>
        </w:rPr>
        <w:t xml:space="preserve">, N. and </w:t>
      </w:r>
      <w:proofErr w:type="spellStart"/>
      <w:r>
        <w:rPr>
          <w:rFonts w:ascii="Times New Roman" w:eastAsia="SimSun" w:hAnsi="Times New Roman" w:cs="Times New Roman"/>
          <w:color w:val="222222"/>
          <w:sz w:val="24"/>
          <w:szCs w:val="24"/>
          <w:shd w:val="clear" w:color="auto" w:fill="FFFFFF"/>
        </w:rPr>
        <w:t>Sambamurthy</w:t>
      </w:r>
      <w:proofErr w:type="spellEnd"/>
      <w:r>
        <w:rPr>
          <w:rFonts w:ascii="Times New Roman" w:eastAsia="SimSun" w:hAnsi="Times New Roman" w:cs="Times New Roman"/>
          <w:color w:val="222222"/>
          <w:sz w:val="24"/>
          <w:szCs w:val="24"/>
          <w:shd w:val="clear" w:color="auto" w:fill="FFFFFF"/>
        </w:rPr>
        <w:t xml:space="preserve">, V. </w:t>
      </w:r>
      <w:r w:rsidR="00A43BE1">
        <w:rPr>
          <w:rFonts w:ascii="Times New Roman" w:eastAsia="SimSun" w:hAnsi="Times New Roman" w:cs="Times New Roman"/>
          <w:color w:val="222222"/>
          <w:sz w:val="24"/>
          <w:szCs w:val="24"/>
          <w:shd w:val="clear" w:color="auto" w:fill="FFFFFF"/>
        </w:rPr>
        <w:t>(</w:t>
      </w:r>
      <w:r>
        <w:rPr>
          <w:rFonts w:ascii="Times New Roman" w:eastAsia="SimSun" w:hAnsi="Times New Roman" w:cs="Times New Roman"/>
          <w:color w:val="222222"/>
          <w:sz w:val="24"/>
          <w:szCs w:val="24"/>
          <w:shd w:val="clear" w:color="auto" w:fill="FFFFFF"/>
        </w:rPr>
        <w:t>2011</w:t>
      </w:r>
      <w:r w:rsidR="00A43BE1">
        <w:rPr>
          <w:rFonts w:ascii="Times New Roman" w:eastAsia="SimSun" w:hAnsi="Times New Roman" w:cs="Times New Roman"/>
          <w:color w:val="222222"/>
          <w:sz w:val="24"/>
          <w:szCs w:val="24"/>
          <w:shd w:val="clear" w:color="auto" w:fill="FFFFFF"/>
        </w:rPr>
        <w:t>)</w:t>
      </w:r>
      <w:r>
        <w:rPr>
          <w:rFonts w:ascii="Times New Roman" w:eastAsia="SimSun" w:hAnsi="Times New Roman" w:cs="Times New Roman"/>
          <w:color w:val="222222"/>
          <w:sz w:val="24"/>
          <w:szCs w:val="24"/>
          <w:shd w:val="clear" w:color="auto" w:fill="FFFFFF"/>
        </w:rPr>
        <w:t>.</w:t>
      </w:r>
      <w:r w:rsidRPr="00A43BE1">
        <w:rPr>
          <w:rFonts w:ascii="Times New Roman" w:eastAsia="SimSun" w:hAnsi="Times New Roman" w:cs="Times New Roman"/>
          <w:i/>
          <w:iCs/>
          <w:color w:val="222222"/>
          <w:sz w:val="24"/>
          <w:szCs w:val="24"/>
          <w:shd w:val="clear" w:color="auto" w:fill="FFFFFF"/>
        </w:rPr>
        <w:t xml:space="preserve"> How information management capability influences firm performance.</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color w:val="222222"/>
          <w:sz w:val="24"/>
          <w:szCs w:val="24"/>
          <w:shd w:val="clear" w:color="auto" w:fill="FFFFFF"/>
        </w:rPr>
        <w:t>MIS quarterly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Cs/>
          <w:color w:val="222222"/>
          <w:sz w:val="24"/>
          <w:szCs w:val="24"/>
          <w:shd w:val="clear" w:color="auto" w:fill="FFFFFF"/>
        </w:rPr>
        <w:t>35</w:t>
      </w:r>
      <w:r>
        <w:rPr>
          <w:rFonts w:ascii="Times New Roman" w:eastAsia="SimSun" w:hAnsi="Times New Roman" w:cs="Times New Roman"/>
          <w:color w:val="222222"/>
          <w:sz w:val="24"/>
          <w:szCs w:val="24"/>
          <w:shd w:val="clear" w:color="auto" w:fill="FFFFFF"/>
        </w:rPr>
        <w:t xml:space="preserve">(1), pp. 237. </w:t>
      </w:r>
      <w:r>
        <w:rPr>
          <w:rFonts w:ascii="Times New Roman" w:eastAsia="Arial" w:hAnsi="Times New Roman" w:cs="Times New Roman"/>
          <w:i/>
          <w:color w:val="000000"/>
          <w:sz w:val="24"/>
          <w:szCs w:val="24"/>
          <w:shd w:val="clear" w:color="auto" w:fill="FFFFFF"/>
        </w:rPr>
        <w:t xml:space="preserve"> </w:t>
      </w:r>
    </w:p>
    <w:p w:rsidR="00535B6E" w:rsidRDefault="00BD3C7C">
      <w:pPr>
        <w:spacing w:line="480" w:lineRule="auto"/>
        <w:ind w:left="600" w:hangingChars="250" w:hanging="60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Ping, T.A., Chinn, C.V., Yin, L.Y. and </w:t>
      </w:r>
      <w:proofErr w:type="spellStart"/>
      <w:r>
        <w:rPr>
          <w:rFonts w:ascii="Times New Roman" w:eastAsia="SimSun" w:hAnsi="Times New Roman" w:cs="Times New Roman"/>
          <w:color w:val="222222"/>
          <w:sz w:val="24"/>
          <w:szCs w:val="24"/>
          <w:shd w:val="clear" w:color="auto" w:fill="FFFFFF"/>
        </w:rPr>
        <w:t>Muthuveloo</w:t>
      </w:r>
      <w:proofErr w:type="spellEnd"/>
      <w:r>
        <w:rPr>
          <w:rFonts w:ascii="Times New Roman" w:eastAsia="SimSun" w:hAnsi="Times New Roman" w:cs="Times New Roman"/>
          <w:color w:val="222222"/>
          <w:sz w:val="24"/>
          <w:szCs w:val="24"/>
          <w:shd w:val="clear" w:color="auto" w:fill="FFFFFF"/>
        </w:rPr>
        <w:t xml:space="preserve">, R. </w:t>
      </w:r>
      <w:r w:rsidR="00A43BE1">
        <w:rPr>
          <w:rFonts w:ascii="Times New Roman" w:eastAsia="SimSun" w:hAnsi="Times New Roman" w:cs="Times New Roman"/>
          <w:color w:val="222222"/>
          <w:sz w:val="24"/>
          <w:szCs w:val="24"/>
          <w:shd w:val="clear" w:color="auto" w:fill="FFFFFF"/>
        </w:rPr>
        <w:t>(</w:t>
      </w:r>
      <w:r>
        <w:rPr>
          <w:rFonts w:ascii="Times New Roman" w:eastAsia="SimSun" w:hAnsi="Times New Roman" w:cs="Times New Roman"/>
          <w:color w:val="222222"/>
          <w:sz w:val="24"/>
          <w:szCs w:val="24"/>
          <w:shd w:val="clear" w:color="auto" w:fill="FFFFFF"/>
        </w:rPr>
        <w:t>2018</w:t>
      </w:r>
      <w:r w:rsidR="00A43BE1" w:rsidRPr="00A43BE1">
        <w:rPr>
          <w:rFonts w:ascii="Times New Roman" w:eastAsia="SimSun" w:hAnsi="Times New Roman" w:cs="Times New Roman"/>
          <w:i/>
          <w:iCs/>
          <w:color w:val="222222"/>
          <w:sz w:val="24"/>
          <w:szCs w:val="24"/>
          <w:shd w:val="clear" w:color="auto" w:fill="FFFFFF"/>
        </w:rPr>
        <w:t>)</w:t>
      </w:r>
      <w:r w:rsidRPr="00A43BE1">
        <w:rPr>
          <w:rFonts w:ascii="Times New Roman" w:eastAsia="SimSun" w:hAnsi="Times New Roman" w:cs="Times New Roman"/>
          <w:i/>
          <w:iCs/>
          <w:color w:val="222222"/>
          <w:sz w:val="24"/>
          <w:szCs w:val="24"/>
          <w:shd w:val="clear" w:color="auto" w:fill="FFFFFF"/>
        </w:rPr>
        <w:t>. The Impact of Information Technology Capability, Business Intelligence Use and Collaboration Capability on Organizational Performance among Public Listed</w:t>
      </w:r>
      <w:r>
        <w:rPr>
          <w:rFonts w:ascii="Times New Roman" w:eastAsia="SimSun" w:hAnsi="Times New Roman" w:cs="Times New Roman"/>
          <w:color w:val="222222"/>
          <w:sz w:val="24"/>
          <w:szCs w:val="24"/>
          <w:shd w:val="clear" w:color="auto" w:fill="FFFFFF"/>
        </w:rPr>
        <w:t xml:space="preserve"> Companies in Malaysia. </w:t>
      </w:r>
      <w:r>
        <w:rPr>
          <w:rFonts w:ascii="Times New Roman" w:eastAsia="SimSun" w:hAnsi="Times New Roman" w:cs="Times New Roman"/>
          <w:i/>
          <w:color w:val="222222"/>
          <w:sz w:val="24"/>
          <w:szCs w:val="24"/>
          <w:shd w:val="clear" w:color="auto" w:fill="FFFFFF"/>
        </w:rPr>
        <w:t>Global Business &amp; Management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Cs/>
          <w:color w:val="222222"/>
          <w:sz w:val="24"/>
          <w:szCs w:val="24"/>
          <w:shd w:val="clear" w:color="auto" w:fill="FFFFFF"/>
        </w:rPr>
        <w:t>10</w:t>
      </w:r>
      <w:r>
        <w:rPr>
          <w:rFonts w:ascii="Times New Roman" w:eastAsia="SimSun" w:hAnsi="Times New Roman" w:cs="Times New Roman"/>
          <w:color w:val="222222"/>
          <w:sz w:val="24"/>
          <w:szCs w:val="24"/>
          <w:shd w:val="clear" w:color="auto" w:fill="FFFFFF"/>
        </w:rPr>
        <w:t xml:space="preserve">. </w:t>
      </w:r>
    </w:p>
    <w:p w:rsidR="00535B6E" w:rsidRDefault="00BD3C7C">
      <w:pPr>
        <w:spacing w:line="480" w:lineRule="auto"/>
        <w:ind w:left="600" w:hangingChars="250" w:hanging="600"/>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Schienstock</w:t>
      </w:r>
      <w:proofErr w:type="spellEnd"/>
      <w:r>
        <w:rPr>
          <w:rFonts w:ascii="Times New Roman" w:eastAsia="SimSun" w:hAnsi="Times New Roman" w:cs="Times New Roman"/>
          <w:color w:val="222222"/>
          <w:sz w:val="24"/>
          <w:szCs w:val="24"/>
          <w:shd w:val="clear" w:color="auto" w:fill="FFFFFF"/>
        </w:rPr>
        <w:t xml:space="preserve">, G. </w:t>
      </w:r>
      <w:r w:rsidR="00A43BE1">
        <w:rPr>
          <w:rFonts w:ascii="Times New Roman" w:eastAsia="SimSun" w:hAnsi="Times New Roman" w:cs="Times New Roman"/>
          <w:color w:val="222222"/>
          <w:sz w:val="24"/>
          <w:szCs w:val="24"/>
          <w:shd w:val="clear" w:color="auto" w:fill="FFFFFF"/>
        </w:rPr>
        <w:t>(</w:t>
      </w:r>
      <w:r>
        <w:rPr>
          <w:rFonts w:ascii="Times New Roman" w:eastAsia="SimSun" w:hAnsi="Times New Roman" w:cs="Times New Roman"/>
          <w:color w:val="222222"/>
          <w:sz w:val="24"/>
          <w:szCs w:val="24"/>
          <w:shd w:val="clear" w:color="auto" w:fill="FFFFFF"/>
        </w:rPr>
        <w:t>2009</w:t>
      </w:r>
      <w:r w:rsidR="00A43BE1">
        <w:rPr>
          <w:rFonts w:ascii="Times New Roman" w:eastAsia="SimSun" w:hAnsi="Times New Roman" w:cs="Times New Roman"/>
          <w:color w:val="222222"/>
          <w:sz w:val="24"/>
          <w:szCs w:val="24"/>
          <w:shd w:val="clear" w:color="auto" w:fill="FFFFFF"/>
        </w:rPr>
        <w:t>)</w:t>
      </w:r>
      <w:r>
        <w:rPr>
          <w:rFonts w:ascii="Times New Roman" w:eastAsia="SimSun" w:hAnsi="Times New Roman" w:cs="Times New Roman"/>
          <w:color w:val="222222"/>
          <w:sz w:val="24"/>
          <w:szCs w:val="24"/>
          <w:shd w:val="clear" w:color="auto" w:fill="FFFFFF"/>
        </w:rPr>
        <w:t xml:space="preserve">. </w:t>
      </w:r>
      <w:r w:rsidRPr="00A43BE1">
        <w:rPr>
          <w:rFonts w:ascii="Times New Roman" w:eastAsia="SimSun" w:hAnsi="Times New Roman" w:cs="Times New Roman"/>
          <w:i/>
          <w:iCs/>
          <w:color w:val="222222"/>
          <w:sz w:val="24"/>
          <w:szCs w:val="24"/>
          <w:shd w:val="clear" w:color="auto" w:fill="FFFFFF"/>
        </w:rPr>
        <w:t>Organizational Capabilities: Some reflections on the concept. IAREG-Intangible Assets and Regional Economic Growth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Cs/>
          <w:color w:val="222222"/>
          <w:sz w:val="24"/>
          <w:szCs w:val="24"/>
          <w:shd w:val="clear" w:color="auto" w:fill="FFFFFF"/>
        </w:rPr>
        <w:t>1</w:t>
      </w:r>
      <w:r>
        <w:rPr>
          <w:rFonts w:ascii="Times New Roman" w:eastAsia="SimSun" w:hAnsi="Times New Roman" w:cs="Times New Roman"/>
          <w:color w:val="222222"/>
          <w:sz w:val="24"/>
          <w:szCs w:val="24"/>
          <w:shd w:val="clear" w:color="auto" w:fill="FFFFFF"/>
        </w:rPr>
        <w:t>(2), pp. 39-53.</w:t>
      </w:r>
    </w:p>
    <w:p w:rsidR="00535B6E" w:rsidRDefault="00BD3C7C">
      <w:pPr>
        <w:spacing w:line="480" w:lineRule="auto"/>
        <w:ind w:left="600" w:hangingChars="250" w:hanging="600"/>
        <w:rPr>
          <w:rFonts w:ascii="Times New Roman" w:eastAsia="SimSun" w:hAnsi="Times New Roman" w:cs="Times New Roman"/>
          <w:iCs/>
          <w:color w:val="222222"/>
          <w:sz w:val="24"/>
          <w:szCs w:val="24"/>
          <w:shd w:val="clear" w:color="auto" w:fill="FFFFFF"/>
        </w:rPr>
      </w:pPr>
      <w:r>
        <w:rPr>
          <w:rFonts w:ascii="Times New Roman" w:eastAsia="SimSun" w:hAnsi="Times New Roman" w:cs="Times New Roman"/>
          <w:sz w:val="24"/>
          <w:szCs w:val="24"/>
        </w:rPr>
        <w:t xml:space="preserve">Security Commission. </w:t>
      </w:r>
      <w:r w:rsidR="00A43BE1">
        <w:rPr>
          <w:rFonts w:ascii="Times New Roman" w:eastAsia="SimSun" w:hAnsi="Times New Roman" w:cs="Times New Roman"/>
          <w:sz w:val="24"/>
          <w:szCs w:val="24"/>
        </w:rPr>
        <w:t>(</w:t>
      </w:r>
      <w:r>
        <w:rPr>
          <w:rFonts w:ascii="Times New Roman" w:eastAsia="SimSun" w:hAnsi="Times New Roman" w:cs="Times New Roman"/>
          <w:sz w:val="24"/>
          <w:szCs w:val="24"/>
        </w:rPr>
        <w:t>2013</w:t>
      </w:r>
      <w:r w:rsidR="00A43BE1">
        <w:rPr>
          <w:rFonts w:ascii="Times New Roman" w:eastAsia="SimSun" w:hAnsi="Times New Roman" w:cs="Times New Roman"/>
          <w:sz w:val="24"/>
          <w:szCs w:val="24"/>
        </w:rPr>
        <w:t>)</w:t>
      </w:r>
      <w:r w:rsidRPr="00A43BE1">
        <w:rPr>
          <w:rFonts w:ascii="Times New Roman" w:eastAsia="SimSun" w:hAnsi="Times New Roman" w:cs="Times New Roman"/>
          <w:i/>
          <w:iCs/>
          <w:sz w:val="24"/>
          <w:szCs w:val="24"/>
        </w:rPr>
        <w:t>. Malaysia's capital market triples to RM2.5tril</w:t>
      </w:r>
      <w:r>
        <w:rPr>
          <w:rFonts w:ascii="Times New Roman" w:eastAsia="SimSun" w:hAnsi="Times New Roman" w:cs="Times New Roman"/>
          <w:sz w:val="24"/>
          <w:szCs w:val="24"/>
        </w:rPr>
        <w:t xml:space="preserve">. [Online]. Available at: </w:t>
      </w:r>
      <w:hyperlink r:id="rId9" w:history="1">
        <w:r>
          <w:rPr>
            <w:rStyle w:val="Hyperlnk"/>
            <w:rFonts w:ascii="Times New Roman" w:eastAsia="SimSun" w:hAnsi="Times New Roman" w:cs="Times New Roman"/>
            <w:sz w:val="24"/>
            <w:szCs w:val="24"/>
          </w:rPr>
          <w:t>https://www.thestar.com.my/business/business-news/2013/07/04/malaysias-capital-market-at-rm25tril/</w:t>
        </w:r>
      </w:hyperlink>
      <w:r>
        <w:rPr>
          <w:rFonts w:ascii="Times New Roman" w:eastAsia="Arial" w:hAnsi="Times New Roman" w:cs="Times New Roman"/>
          <w:i/>
          <w:color w:val="000000"/>
          <w:sz w:val="24"/>
          <w:szCs w:val="24"/>
          <w:shd w:val="clear" w:color="auto" w:fill="FFFFFF"/>
        </w:rPr>
        <w:t xml:space="preserve"> </w:t>
      </w:r>
      <w:r>
        <w:rPr>
          <w:rFonts w:ascii="Times New Roman" w:eastAsia="Arial" w:hAnsi="Times New Roman" w:cs="Times New Roman"/>
          <w:iCs/>
          <w:color w:val="000000"/>
          <w:sz w:val="24"/>
          <w:szCs w:val="24"/>
          <w:shd w:val="clear" w:color="auto" w:fill="FFFFFF"/>
        </w:rPr>
        <w:t xml:space="preserve">[Accessed on: 25 April 2019]. </w:t>
      </w:r>
    </w:p>
    <w:p w:rsidR="00535B6E" w:rsidRDefault="00BD3C7C">
      <w:pPr>
        <w:spacing w:line="480" w:lineRule="auto"/>
        <w:ind w:left="600" w:hangingChars="250" w:hanging="600"/>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Shaligram</w:t>
      </w:r>
      <w:proofErr w:type="spellEnd"/>
      <w:r>
        <w:rPr>
          <w:rFonts w:ascii="Times New Roman" w:eastAsia="SimSun" w:hAnsi="Times New Roman" w:cs="Times New Roman"/>
          <w:color w:val="222222"/>
          <w:sz w:val="24"/>
          <w:szCs w:val="24"/>
          <w:shd w:val="clear" w:color="auto" w:fill="FFFFFF"/>
        </w:rPr>
        <w:t>, B.J.</w:t>
      </w:r>
      <w:r w:rsidR="00A43BE1">
        <w:rPr>
          <w:rFonts w:ascii="Times New Roman" w:eastAsia="SimSun" w:hAnsi="Times New Roman" w:cs="Times New Roman"/>
          <w:color w:val="222222"/>
          <w:sz w:val="24"/>
          <w:szCs w:val="24"/>
          <w:shd w:val="clear" w:color="auto" w:fill="FFFFFF"/>
        </w:rPr>
        <w:t xml:space="preserve"> (</w:t>
      </w:r>
      <w:r>
        <w:rPr>
          <w:rFonts w:ascii="Times New Roman" w:eastAsia="SimSun" w:hAnsi="Times New Roman" w:cs="Times New Roman"/>
          <w:color w:val="222222"/>
          <w:sz w:val="24"/>
          <w:szCs w:val="24"/>
          <w:shd w:val="clear" w:color="auto" w:fill="FFFFFF"/>
        </w:rPr>
        <w:t>2014</w:t>
      </w:r>
      <w:r w:rsidR="00A43BE1">
        <w:rPr>
          <w:rFonts w:ascii="Times New Roman" w:eastAsia="SimSun" w:hAnsi="Times New Roman" w:cs="Times New Roman"/>
          <w:color w:val="222222"/>
          <w:sz w:val="24"/>
          <w:szCs w:val="24"/>
          <w:shd w:val="clear" w:color="auto" w:fill="FFFFFF"/>
        </w:rPr>
        <w:t>)</w:t>
      </w:r>
      <w:r>
        <w:rPr>
          <w:rFonts w:ascii="Times New Roman" w:eastAsia="SimSun" w:hAnsi="Times New Roman" w:cs="Times New Roman"/>
          <w:color w:val="222222"/>
          <w:sz w:val="24"/>
          <w:szCs w:val="24"/>
          <w:shd w:val="clear" w:color="auto" w:fill="FFFFFF"/>
        </w:rPr>
        <w:t xml:space="preserve">. </w:t>
      </w:r>
      <w:proofErr w:type="spellStart"/>
      <w:r>
        <w:rPr>
          <w:rFonts w:ascii="Times New Roman" w:eastAsia="SimSun" w:hAnsi="Times New Roman" w:cs="Times New Roman"/>
          <w:color w:val="222222"/>
          <w:sz w:val="24"/>
          <w:szCs w:val="24"/>
          <w:shd w:val="clear" w:color="auto" w:fill="FFFFFF"/>
        </w:rPr>
        <w:t>Organisational</w:t>
      </w:r>
      <w:proofErr w:type="spellEnd"/>
      <w:r>
        <w:rPr>
          <w:rFonts w:ascii="Times New Roman" w:eastAsia="SimSun" w:hAnsi="Times New Roman" w:cs="Times New Roman"/>
          <w:color w:val="222222"/>
          <w:sz w:val="24"/>
          <w:szCs w:val="24"/>
          <w:shd w:val="clear" w:color="auto" w:fill="FFFFFF"/>
        </w:rPr>
        <w:t xml:space="preserve"> Capability and their strategic impact on firms Market Share. </w:t>
      </w:r>
      <w:r>
        <w:rPr>
          <w:rFonts w:ascii="Times New Roman" w:eastAsia="SimSun" w:hAnsi="Times New Roman" w:cs="Times New Roman"/>
          <w:i/>
          <w:color w:val="222222"/>
          <w:sz w:val="24"/>
          <w:szCs w:val="24"/>
          <w:shd w:val="clear" w:color="auto" w:fill="FFFFFF"/>
        </w:rPr>
        <w:t xml:space="preserve">International Journal of </w:t>
      </w:r>
      <w:bookmarkStart w:id="0" w:name="_GoBack"/>
      <w:bookmarkEnd w:id="0"/>
      <w:r>
        <w:rPr>
          <w:rFonts w:ascii="Times New Roman" w:eastAsia="SimSun" w:hAnsi="Times New Roman" w:cs="Times New Roman"/>
          <w:i/>
          <w:color w:val="222222"/>
          <w:sz w:val="24"/>
          <w:szCs w:val="24"/>
          <w:shd w:val="clear" w:color="auto" w:fill="FFFFFF"/>
        </w:rPr>
        <w:t>Scientific and Research Publications</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Cs/>
          <w:color w:val="222222"/>
          <w:sz w:val="24"/>
          <w:szCs w:val="24"/>
          <w:shd w:val="clear" w:color="auto" w:fill="FFFFFF"/>
        </w:rPr>
        <w:t>4</w:t>
      </w:r>
      <w:r>
        <w:rPr>
          <w:rFonts w:ascii="Times New Roman" w:eastAsia="SimSun" w:hAnsi="Times New Roman" w:cs="Times New Roman"/>
          <w:color w:val="222222"/>
          <w:sz w:val="24"/>
          <w:szCs w:val="24"/>
          <w:shd w:val="clear" w:color="auto" w:fill="FFFFFF"/>
        </w:rPr>
        <w:t>, pp. 12.</w:t>
      </w:r>
    </w:p>
    <w:p w:rsidR="00535B6E" w:rsidRDefault="00535B6E">
      <w:pPr>
        <w:spacing w:line="240" w:lineRule="auto"/>
        <w:ind w:firstLine="420"/>
        <w:jc w:val="both"/>
        <w:rPr>
          <w:rFonts w:ascii="Times New Roman" w:hAnsi="Times New Roman" w:cs="Times New Roman"/>
          <w:sz w:val="24"/>
          <w:szCs w:val="24"/>
        </w:rPr>
      </w:pPr>
    </w:p>
    <w:sectPr w:rsidR="00535B6E">
      <w:footerReference w:type="default" r:id="rId10"/>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7F01" w:rsidRDefault="00037F01">
      <w:pPr>
        <w:spacing w:after="0" w:line="240" w:lineRule="auto"/>
      </w:pPr>
      <w:r>
        <w:separator/>
      </w:r>
    </w:p>
  </w:endnote>
  <w:endnote w:type="continuationSeparator" w:id="0">
    <w:p w:rsidR="00037F01" w:rsidRDefault="00037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5B6E" w:rsidRDefault="00BD3C7C">
    <w:pPr>
      <w:pStyle w:val="Sidfot"/>
    </w:pPr>
    <w:r>
      <w:rPr>
        <w:noProof/>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rsidR="00535B6E" w:rsidRDefault="00BD3C7C">
                          <w:pPr>
                            <w:pStyle w:val="Sidfot"/>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92.8pt;margin-top:0;width:2in;height:2in;z-index:251658240;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" filled="f" fillcolor="white [3201]" stroked="f" strokeweight=".5pt">
              <v:textbox style="mso-fit-shape-to-text:t" inset="0,0,0,0">
                <w:txbxContent>
                  <w:p w:rsidR="00535B6E" w:rsidRDefault="00BD3C7C">
                    <w:pPr>
                      <w:pStyle w:val="Sidfot"/>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7F01" w:rsidRDefault="00037F01">
      <w:pPr>
        <w:spacing w:after="0" w:line="240" w:lineRule="auto"/>
      </w:pPr>
      <w:r>
        <w:separator/>
      </w:r>
    </w:p>
  </w:footnote>
  <w:footnote w:type="continuationSeparator" w:id="0">
    <w:p w:rsidR="00037F01" w:rsidRDefault="00037F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664E26E3"/>
    <w:rsid w:val="00037F01"/>
    <w:rsid w:val="00535B6E"/>
    <w:rsid w:val="00A43BE1"/>
    <w:rsid w:val="00BD3C7C"/>
    <w:rsid w:val="00D965DA"/>
    <w:rsid w:val="010309EC"/>
    <w:rsid w:val="020D60E7"/>
    <w:rsid w:val="0352600D"/>
    <w:rsid w:val="04707AC2"/>
    <w:rsid w:val="04A604F5"/>
    <w:rsid w:val="05CA0E3B"/>
    <w:rsid w:val="070A369B"/>
    <w:rsid w:val="0837324B"/>
    <w:rsid w:val="084F7A6F"/>
    <w:rsid w:val="09325215"/>
    <w:rsid w:val="09EA5FE9"/>
    <w:rsid w:val="0A1D16E0"/>
    <w:rsid w:val="0A902572"/>
    <w:rsid w:val="0B233CE3"/>
    <w:rsid w:val="0B483D40"/>
    <w:rsid w:val="0C167B5D"/>
    <w:rsid w:val="0C6C099B"/>
    <w:rsid w:val="0DFB23EB"/>
    <w:rsid w:val="0F137EBD"/>
    <w:rsid w:val="0F9352B8"/>
    <w:rsid w:val="10E55CD3"/>
    <w:rsid w:val="152F2A55"/>
    <w:rsid w:val="15D7267F"/>
    <w:rsid w:val="164D04E3"/>
    <w:rsid w:val="17003896"/>
    <w:rsid w:val="18A35F4B"/>
    <w:rsid w:val="18BB7D54"/>
    <w:rsid w:val="19990995"/>
    <w:rsid w:val="1B2F7A7B"/>
    <w:rsid w:val="1B5D4A81"/>
    <w:rsid w:val="1B6405B3"/>
    <w:rsid w:val="1BA037A2"/>
    <w:rsid w:val="1BA6187B"/>
    <w:rsid w:val="1BED7A7C"/>
    <w:rsid w:val="1CD43644"/>
    <w:rsid w:val="1EA00DB6"/>
    <w:rsid w:val="1EF56404"/>
    <w:rsid w:val="1FCB783D"/>
    <w:rsid w:val="208B3714"/>
    <w:rsid w:val="20DE2E39"/>
    <w:rsid w:val="2146654C"/>
    <w:rsid w:val="22480DB4"/>
    <w:rsid w:val="23D26E8B"/>
    <w:rsid w:val="25DB5A42"/>
    <w:rsid w:val="2725684D"/>
    <w:rsid w:val="27336341"/>
    <w:rsid w:val="277E03CA"/>
    <w:rsid w:val="28FB1591"/>
    <w:rsid w:val="294B41B6"/>
    <w:rsid w:val="29E32E9B"/>
    <w:rsid w:val="2A983A84"/>
    <w:rsid w:val="2AB1024D"/>
    <w:rsid w:val="2D9A02A0"/>
    <w:rsid w:val="2E2360DF"/>
    <w:rsid w:val="2E766D13"/>
    <w:rsid w:val="2EE11618"/>
    <w:rsid w:val="325B4CAF"/>
    <w:rsid w:val="34984E18"/>
    <w:rsid w:val="378E32D7"/>
    <w:rsid w:val="37B85173"/>
    <w:rsid w:val="3878058F"/>
    <w:rsid w:val="39294787"/>
    <w:rsid w:val="3995296F"/>
    <w:rsid w:val="39F944D9"/>
    <w:rsid w:val="3B220FFF"/>
    <w:rsid w:val="3C8E3745"/>
    <w:rsid w:val="3E0A2430"/>
    <w:rsid w:val="3EA70BF6"/>
    <w:rsid w:val="3FC46BDF"/>
    <w:rsid w:val="401567A2"/>
    <w:rsid w:val="415260ED"/>
    <w:rsid w:val="447F0EDB"/>
    <w:rsid w:val="44F175A4"/>
    <w:rsid w:val="46983980"/>
    <w:rsid w:val="46C81541"/>
    <w:rsid w:val="47657C08"/>
    <w:rsid w:val="47DF410B"/>
    <w:rsid w:val="48125BFB"/>
    <w:rsid w:val="4D873B6E"/>
    <w:rsid w:val="4E4F7BE2"/>
    <w:rsid w:val="4ECF665A"/>
    <w:rsid w:val="4FB65D43"/>
    <w:rsid w:val="50D15E84"/>
    <w:rsid w:val="524D1FEC"/>
    <w:rsid w:val="525B3F39"/>
    <w:rsid w:val="52F332A3"/>
    <w:rsid w:val="559C6669"/>
    <w:rsid w:val="56953036"/>
    <w:rsid w:val="57042F53"/>
    <w:rsid w:val="57EC1ECC"/>
    <w:rsid w:val="58FD5DA5"/>
    <w:rsid w:val="5B881694"/>
    <w:rsid w:val="5B9377D4"/>
    <w:rsid w:val="5CCF433F"/>
    <w:rsid w:val="5D382F8F"/>
    <w:rsid w:val="5DBF293E"/>
    <w:rsid w:val="5DE4471C"/>
    <w:rsid w:val="5FAB3136"/>
    <w:rsid w:val="5FFA5C57"/>
    <w:rsid w:val="603D53CA"/>
    <w:rsid w:val="61933ED2"/>
    <w:rsid w:val="61B23E48"/>
    <w:rsid w:val="61DC18A7"/>
    <w:rsid w:val="61F740E3"/>
    <w:rsid w:val="63752D60"/>
    <w:rsid w:val="64535B1C"/>
    <w:rsid w:val="648323CD"/>
    <w:rsid w:val="64E349AD"/>
    <w:rsid w:val="659D7E79"/>
    <w:rsid w:val="664E26E3"/>
    <w:rsid w:val="690A350B"/>
    <w:rsid w:val="6AED0D91"/>
    <w:rsid w:val="6BBD3B62"/>
    <w:rsid w:val="6BD13EC9"/>
    <w:rsid w:val="6BEF4C6C"/>
    <w:rsid w:val="6C330232"/>
    <w:rsid w:val="6C67185E"/>
    <w:rsid w:val="6EBE16D8"/>
    <w:rsid w:val="6F534F36"/>
    <w:rsid w:val="6F544870"/>
    <w:rsid w:val="71B20EDA"/>
    <w:rsid w:val="726B484C"/>
    <w:rsid w:val="728F0399"/>
    <w:rsid w:val="72F947DF"/>
    <w:rsid w:val="738E4FD6"/>
    <w:rsid w:val="7451073B"/>
    <w:rsid w:val="74CC7F88"/>
    <w:rsid w:val="74FF63DF"/>
    <w:rsid w:val="765C2237"/>
    <w:rsid w:val="79D23CF6"/>
    <w:rsid w:val="79EE2418"/>
    <w:rsid w:val="7AF17893"/>
    <w:rsid w:val="7CFF4025"/>
    <w:rsid w:val="7E2A2C7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98D3DA"/>
  <w15:docId w15:val="{B49108DF-0A50-4B50-8E13-7CD1A9AD4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Sidfot">
    <w:name w:val="footer"/>
    <w:basedOn w:val="Normal"/>
    <w:pPr>
      <w:tabs>
        <w:tab w:val="center" w:pos="4153"/>
        <w:tab w:val="right" w:pos="8306"/>
      </w:tabs>
      <w:snapToGrid w:val="0"/>
    </w:pPr>
    <w:rPr>
      <w:sz w:val="18"/>
      <w:szCs w:val="18"/>
    </w:rPr>
  </w:style>
  <w:style w:type="paragraph" w:styleId="Sidhuvud">
    <w:name w:val="header"/>
    <w:basedOn w:val="Normal"/>
    <w:pPr>
      <w:tabs>
        <w:tab w:val="center" w:pos="4153"/>
        <w:tab w:val="right" w:pos="8306"/>
      </w:tabs>
      <w:snapToGrid w:val="0"/>
    </w:pPr>
    <w:rPr>
      <w:sz w:val="18"/>
      <w:szCs w:val="18"/>
    </w:rPr>
  </w:style>
  <w:style w:type="character" w:styleId="Hyperlnk">
    <w:name w:val="Hyperlink"/>
    <w:basedOn w:val="Standardstycketeckensnitt"/>
    <w:qFormat/>
    <w:rPr>
      <w:color w:val="0000FF"/>
      <w:u w:val="single"/>
    </w:rPr>
  </w:style>
  <w:style w:type="paragraph" w:styleId="Ballongtext">
    <w:name w:val="Balloon Text"/>
    <w:basedOn w:val="Normal"/>
    <w:link w:val="BallongtextChar"/>
    <w:rsid w:val="00D965DA"/>
    <w:pPr>
      <w:spacing w:after="0" w:line="240" w:lineRule="auto"/>
    </w:pPr>
    <w:rPr>
      <w:rFonts w:ascii="Segoe UI" w:hAnsi="Segoe UI" w:cs="Segoe UI"/>
      <w:sz w:val="18"/>
      <w:szCs w:val="18"/>
    </w:rPr>
  </w:style>
  <w:style w:type="character" w:customStyle="1" w:styleId="BallongtextChar">
    <w:name w:val="Ballongtext Char"/>
    <w:basedOn w:val="Standardstycketeckensnitt"/>
    <w:link w:val="Ballongtext"/>
    <w:rsid w:val="00D965DA"/>
    <w:rPr>
      <w:rFonts w:ascii="Segoe UI" w:eastAsiaTheme="minorEastAsia" w:hAnsi="Segoe UI" w:cs="Segoe UI"/>
      <w:sz w:val="18"/>
      <w:szCs w:val="18"/>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38824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importance-organizational-capability-13295.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star.com.my/business/business-news/2013/07/04/malaysias-capital-market-at-rm25tri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1263</Words>
  <Characters>7205</Characters>
  <Application>Microsoft Office Word</Application>
  <DocSecurity>0</DocSecurity>
  <Lines>60</Lines>
  <Paragraphs>16</Paragraphs>
  <ScaleCrop>false</ScaleCrop>
  <HeadingPairs>
    <vt:vector size="2" baseType="variant">
      <vt:variant>
        <vt:lpstr>Rubrik</vt:lpstr>
      </vt:variant>
      <vt:variant>
        <vt:i4>1</vt:i4>
      </vt:variant>
    </vt:vector>
  </HeadingPairs>
  <TitlesOfParts>
    <vt:vector size="1" baseType="lpstr">
      <vt:lpstr/>
    </vt:vector>
  </TitlesOfParts>
  <Company/>
  <LinksUpToDate>false</LinksUpToDate>
  <CharactersWithSpaces>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Ahmed Alrubaye</cp:lastModifiedBy>
  <cp:revision>3</cp:revision>
  <dcterms:created xsi:type="dcterms:W3CDTF">2019-04-25T11:10:00Z</dcterms:created>
  <dcterms:modified xsi:type="dcterms:W3CDTF">2019-04-29T17:40:00Z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2057-10.2.0.7646</vt:lpwstr>
  </property>
</Properties>
</file>