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16CEC" w14:textId="77777777" w:rsidR="007E6715" w:rsidRPr="007E6715" w:rsidRDefault="007E6715" w:rsidP="000472D1">
      <w:pPr>
        <w:rPr>
          <w:rFonts w:eastAsia="Times New Roman" w:cs="Times New Roman"/>
          <w:b/>
          <w:sz w:val="32"/>
          <w:szCs w:val="32"/>
          <w:lang w:val="en-GB"/>
        </w:rPr>
      </w:pPr>
    </w:p>
    <w:p w14:paraId="673EC9A5" w14:textId="77777777" w:rsidR="007E6715" w:rsidRPr="007E6715" w:rsidRDefault="007E6715" w:rsidP="000472D1">
      <w:pPr>
        <w:rPr>
          <w:rFonts w:eastAsia="Times New Roman" w:cs="Times New Roman"/>
          <w:b/>
          <w:sz w:val="32"/>
          <w:szCs w:val="32"/>
          <w:lang w:val="en-GB"/>
        </w:rPr>
      </w:pPr>
    </w:p>
    <w:p w14:paraId="701442A4" w14:textId="77777777" w:rsidR="007E6715" w:rsidRPr="007E6715" w:rsidRDefault="007E6715" w:rsidP="000472D1">
      <w:pPr>
        <w:rPr>
          <w:rFonts w:eastAsia="Times New Roman" w:cs="Times New Roman"/>
          <w:b/>
          <w:sz w:val="32"/>
          <w:szCs w:val="32"/>
          <w:lang w:val="en-GB"/>
        </w:rPr>
      </w:pPr>
    </w:p>
    <w:p w14:paraId="3C621921" w14:textId="77777777" w:rsidR="007E6715" w:rsidRPr="007E6715" w:rsidRDefault="007E6715" w:rsidP="000472D1">
      <w:pPr>
        <w:rPr>
          <w:rFonts w:eastAsia="Times New Roman" w:cs="Times New Roman"/>
          <w:b/>
          <w:sz w:val="32"/>
          <w:szCs w:val="32"/>
          <w:lang w:val="en-GB"/>
        </w:rPr>
      </w:pPr>
    </w:p>
    <w:p w14:paraId="127F0856" w14:textId="77777777" w:rsidR="007E6715" w:rsidRPr="007E6715" w:rsidRDefault="007E6715" w:rsidP="000472D1">
      <w:pPr>
        <w:rPr>
          <w:rFonts w:eastAsia="Times New Roman" w:cs="Times New Roman"/>
          <w:b/>
          <w:sz w:val="32"/>
          <w:szCs w:val="32"/>
          <w:lang w:val="en-GB"/>
        </w:rPr>
      </w:pPr>
    </w:p>
    <w:p w14:paraId="06BC0640" w14:textId="77777777" w:rsidR="007E6715" w:rsidRPr="007E6715" w:rsidRDefault="007E6715" w:rsidP="000472D1">
      <w:pPr>
        <w:rPr>
          <w:rFonts w:eastAsia="Times New Roman" w:cs="Times New Roman"/>
          <w:b/>
          <w:sz w:val="32"/>
          <w:szCs w:val="32"/>
          <w:lang w:val="en-GB"/>
        </w:rPr>
      </w:pPr>
    </w:p>
    <w:p w14:paraId="57D8CBE2" w14:textId="77777777" w:rsidR="007E6715" w:rsidRPr="007E6715" w:rsidRDefault="007E6715" w:rsidP="000472D1">
      <w:pPr>
        <w:rPr>
          <w:rFonts w:eastAsia="Times New Roman" w:cs="Times New Roman"/>
          <w:b/>
          <w:sz w:val="32"/>
          <w:szCs w:val="32"/>
          <w:lang w:val="en-GB"/>
        </w:rPr>
      </w:pPr>
    </w:p>
    <w:p w14:paraId="69E4E521" w14:textId="77777777" w:rsidR="007E6715" w:rsidRPr="007E6715" w:rsidRDefault="007E6715" w:rsidP="000472D1">
      <w:pPr>
        <w:rPr>
          <w:rFonts w:eastAsia="Times New Roman" w:cs="Times New Roman"/>
          <w:b/>
          <w:sz w:val="32"/>
          <w:szCs w:val="32"/>
          <w:lang w:val="en-GB"/>
        </w:rPr>
      </w:pPr>
    </w:p>
    <w:p w14:paraId="1581F52B" w14:textId="77777777" w:rsidR="007E6715" w:rsidRPr="007E6715" w:rsidRDefault="007E6715" w:rsidP="000472D1">
      <w:pPr>
        <w:rPr>
          <w:rFonts w:eastAsia="Times New Roman" w:cs="Times New Roman"/>
          <w:b/>
          <w:sz w:val="32"/>
          <w:szCs w:val="32"/>
          <w:lang w:val="en-GB"/>
        </w:rPr>
      </w:pPr>
    </w:p>
    <w:p w14:paraId="00000001" w14:textId="7C53A176" w:rsidR="000A3CCC" w:rsidRPr="00CA750C" w:rsidRDefault="00CA750C" w:rsidP="000472D1">
      <w:pPr>
        <w:rPr>
          <w:rFonts w:eastAsia="Times New Roman" w:cs="Times New Roman"/>
          <w:b/>
          <w:i/>
          <w:iCs/>
          <w:sz w:val="32"/>
          <w:szCs w:val="32"/>
          <w:lang w:val="en-GB"/>
        </w:rPr>
      </w:pPr>
      <w:r>
        <w:rPr>
          <w:rFonts w:eastAsia="Times New Roman" w:cs="Times New Roman"/>
          <w:b/>
          <w:i/>
          <w:iCs/>
          <w:sz w:val="32"/>
          <w:szCs w:val="32"/>
          <w:lang w:val="en-GB"/>
        </w:rPr>
        <w:t xml:space="preserve"> </w:t>
      </w:r>
      <w:r w:rsidR="00E535FF" w:rsidRPr="00CA750C">
        <w:rPr>
          <w:rFonts w:eastAsia="Times New Roman" w:cs="Times New Roman"/>
          <w:b/>
          <w:i/>
          <w:iCs/>
          <w:sz w:val="32"/>
          <w:szCs w:val="32"/>
          <w:lang w:val="en-GB"/>
        </w:rPr>
        <w:t xml:space="preserve">    </w:t>
      </w:r>
      <w:r w:rsidR="00A96D75" w:rsidRPr="00CA750C">
        <w:rPr>
          <w:rFonts w:eastAsia="Times New Roman" w:cs="Times New Roman"/>
          <w:b/>
          <w:i/>
          <w:iCs/>
          <w:sz w:val="32"/>
          <w:szCs w:val="32"/>
          <w:lang w:val="en-GB"/>
        </w:rPr>
        <w:t>How to engage employees throughout the employee lifecycle</w:t>
      </w:r>
    </w:p>
    <w:p w14:paraId="4E10E0EC" w14:textId="77777777" w:rsidR="000472D1" w:rsidRPr="007E6715" w:rsidRDefault="000472D1" w:rsidP="000472D1">
      <w:pPr>
        <w:rPr>
          <w:rFonts w:eastAsia="Times New Roman" w:cs="Times New Roman"/>
          <w:b/>
          <w:sz w:val="32"/>
          <w:szCs w:val="32"/>
          <w:lang w:val="en-GB"/>
        </w:rPr>
      </w:pPr>
    </w:p>
    <w:p w14:paraId="00000002" w14:textId="2A03C9B5" w:rsidR="000A3CCC" w:rsidRPr="002E7445" w:rsidRDefault="000472D1" w:rsidP="000472D1">
      <w:pPr>
        <w:rPr>
          <w:rFonts w:eastAsia="Times New Roman" w:cs="Times New Roman"/>
          <w:bCs/>
          <w:szCs w:val="24"/>
          <w:highlight w:val="white"/>
          <w:lang w:val="en-GB"/>
        </w:rPr>
      </w:pPr>
      <w:r>
        <w:rPr>
          <w:rFonts w:eastAsia="Times New Roman" w:cs="Times New Roman"/>
          <w:b/>
          <w:szCs w:val="24"/>
          <w:highlight w:val="white"/>
          <w:lang w:val="en-GB"/>
        </w:rPr>
        <w:t xml:space="preserve">                                      </w:t>
      </w:r>
      <w:r w:rsidR="00A96D75" w:rsidRPr="007E6715">
        <w:rPr>
          <w:rFonts w:eastAsia="Times New Roman" w:cs="Times New Roman"/>
          <w:b/>
          <w:szCs w:val="24"/>
          <w:highlight w:val="white"/>
          <w:lang w:val="en-GB"/>
        </w:rPr>
        <w:t>Student Name:</w:t>
      </w:r>
      <w:r w:rsidR="000A1DC0">
        <w:rPr>
          <w:rFonts w:eastAsia="Times New Roman" w:cs="Times New Roman"/>
          <w:b/>
          <w:szCs w:val="24"/>
          <w:highlight w:val="white"/>
          <w:lang w:val="en-GB"/>
        </w:rPr>
        <w:t xml:space="preserve"> </w:t>
      </w:r>
      <w:r w:rsidR="000A1DC0" w:rsidRPr="002E7445">
        <w:rPr>
          <w:rFonts w:eastAsia="Times New Roman" w:cs="Times New Roman"/>
          <w:bCs/>
          <w:szCs w:val="24"/>
          <w:highlight w:val="white"/>
          <w:lang w:val="en-GB"/>
        </w:rPr>
        <w:t>Florinel Marius Guinea</w:t>
      </w:r>
    </w:p>
    <w:p w14:paraId="00000003" w14:textId="6A3862F7" w:rsidR="000A3CCC" w:rsidRPr="002E7445" w:rsidRDefault="002E7445" w:rsidP="000472D1">
      <w:pPr>
        <w:spacing w:after="100" w:afterAutospacing="1"/>
        <w:textAlignment w:val="center"/>
        <w:outlineLvl w:val="0"/>
        <w:rPr>
          <w:rFonts w:eastAsia="Times New Roman" w:cs="Times New Roman"/>
          <w:szCs w:val="24"/>
          <w:lang w:eastAsia="en-GB"/>
        </w:rPr>
      </w:pPr>
      <w:r>
        <w:rPr>
          <w:rFonts w:eastAsia="Times New Roman" w:cs="Times New Roman"/>
          <w:b/>
          <w:szCs w:val="24"/>
          <w:highlight w:val="white"/>
          <w:lang w:val="en-GB"/>
        </w:rPr>
        <w:t xml:space="preserve">            </w:t>
      </w:r>
      <w:r w:rsidR="000472D1">
        <w:rPr>
          <w:rFonts w:eastAsia="Times New Roman" w:cs="Times New Roman"/>
          <w:b/>
          <w:szCs w:val="24"/>
          <w:highlight w:val="white"/>
          <w:lang w:val="en-GB"/>
        </w:rPr>
        <w:t xml:space="preserve">         </w:t>
      </w:r>
      <w:r>
        <w:rPr>
          <w:rFonts w:eastAsia="Times New Roman" w:cs="Times New Roman"/>
          <w:b/>
          <w:szCs w:val="24"/>
          <w:highlight w:val="white"/>
          <w:lang w:val="en-GB"/>
        </w:rPr>
        <w:t xml:space="preserve">         </w:t>
      </w:r>
      <w:r w:rsidR="00A96D75" w:rsidRPr="007E6715">
        <w:rPr>
          <w:rFonts w:eastAsia="Times New Roman" w:cs="Times New Roman"/>
          <w:b/>
          <w:szCs w:val="24"/>
          <w:highlight w:val="white"/>
          <w:lang w:val="en-GB"/>
        </w:rPr>
        <w:t>Module title</w:t>
      </w:r>
      <w:r w:rsidR="00FF76D6">
        <w:rPr>
          <w:rFonts w:eastAsia="Times New Roman" w:cs="Times New Roman"/>
          <w:b/>
          <w:szCs w:val="24"/>
          <w:highlight w:val="white"/>
          <w:lang w:val="en-GB"/>
        </w:rPr>
        <w:t>:</w:t>
      </w:r>
      <w:r w:rsidR="00A96D75" w:rsidRPr="007E6715">
        <w:rPr>
          <w:rFonts w:eastAsia="Times New Roman" w:cs="Times New Roman"/>
          <w:b/>
          <w:szCs w:val="24"/>
          <w:highlight w:val="white"/>
          <w:lang w:val="en-GB"/>
        </w:rPr>
        <w:t xml:space="preserve"> </w:t>
      </w:r>
      <w:r w:rsidRPr="0018159D">
        <w:rPr>
          <w:rFonts w:eastAsia="Times New Roman" w:cs="Times New Roman"/>
          <w:szCs w:val="24"/>
          <w:lang w:eastAsia="en-GB"/>
        </w:rPr>
        <w:t>Personnel Resourcing &amp; Development</w:t>
      </w:r>
    </w:p>
    <w:p w14:paraId="00000004" w14:textId="16E7D4EA" w:rsidR="000A3CCC" w:rsidRPr="007E6715" w:rsidRDefault="000472D1" w:rsidP="000472D1">
      <w:pPr>
        <w:rPr>
          <w:rFonts w:eastAsia="Times New Roman" w:cs="Times New Roman"/>
          <w:b/>
          <w:szCs w:val="24"/>
          <w:highlight w:val="white"/>
          <w:lang w:val="en-GB"/>
        </w:rPr>
      </w:pPr>
      <w:r>
        <w:rPr>
          <w:rFonts w:eastAsia="Times New Roman" w:cs="Times New Roman"/>
          <w:b/>
          <w:szCs w:val="24"/>
          <w:highlight w:val="white"/>
          <w:lang w:val="en-GB"/>
        </w:rPr>
        <w:t xml:space="preserve">                                            </w:t>
      </w:r>
      <w:r w:rsidR="00A96D75" w:rsidRPr="007E6715">
        <w:rPr>
          <w:rFonts w:eastAsia="Times New Roman" w:cs="Times New Roman"/>
          <w:b/>
          <w:szCs w:val="24"/>
          <w:highlight w:val="white"/>
          <w:lang w:val="en-GB"/>
        </w:rPr>
        <w:t>Module code</w:t>
      </w:r>
      <w:r w:rsidR="00FF76D6">
        <w:rPr>
          <w:rFonts w:eastAsia="Times New Roman" w:cs="Times New Roman"/>
          <w:b/>
          <w:szCs w:val="24"/>
          <w:highlight w:val="white"/>
          <w:lang w:val="en-GB"/>
        </w:rPr>
        <w:t>:</w:t>
      </w:r>
      <w:r w:rsidR="002E7445" w:rsidRPr="002E7445">
        <w:rPr>
          <w:rFonts w:eastAsia="Times New Roman" w:cs="Times New Roman"/>
          <w:szCs w:val="24"/>
          <w:lang w:eastAsia="en-GB"/>
        </w:rPr>
        <w:t xml:space="preserve"> </w:t>
      </w:r>
      <w:r w:rsidR="002E7445" w:rsidRPr="0018159D">
        <w:rPr>
          <w:rFonts w:eastAsia="Times New Roman" w:cs="Times New Roman"/>
          <w:szCs w:val="24"/>
          <w:lang w:eastAsia="en-GB"/>
        </w:rPr>
        <w:t>BMIH5005</w:t>
      </w:r>
    </w:p>
    <w:p w14:paraId="5360850E" w14:textId="5D8933BC" w:rsidR="000E6FD6" w:rsidRDefault="00E535FF" w:rsidP="000472D1">
      <w:pPr>
        <w:rPr>
          <w:rFonts w:eastAsia="Times New Roman" w:cs="Times New Roman"/>
          <w:b/>
          <w:szCs w:val="24"/>
          <w:highlight w:val="white"/>
          <w:lang w:val="en-GB"/>
        </w:rPr>
      </w:pPr>
      <w:r>
        <w:rPr>
          <w:rFonts w:eastAsia="Times New Roman" w:cs="Times New Roman"/>
          <w:b/>
          <w:szCs w:val="24"/>
          <w:highlight w:val="white"/>
          <w:lang w:val="en-GB"/>
        </w:rPr>
        <w:t xml:space="preserve">                                      </w:t>
      </w:r>
      <w:r w:rsidR="00A96D75" w:rsidRPr="007E6715">
        <w:rPr>
          <w:rFonts w:eastAsia="Times New Roman" w:cs="Times New Roman"/>
          <w:b/>
          <w:szCs w:val="24"/>
          <w:highlight w:val="white"/>
          <w:lang w:val="en-GB"/>
        </w:rPr>
        <w:t>Lecturer’s Name:</w:t>
      </w:r>
      <w:r w:rsidR="009500A5">
        <w:rPr>
          <w:rFonts w:eastAsia="Times New Roman" w:cs="Times New Roman"/>
          <w:b/>
          <w:szCs w:val="24"/>
          <w:highlight w:val="white"/>
          <w:lang w:val="en-GB"/>
        </w:rPr>
        <w:t xml:space="preserve"> </w:t>
      </w:r>
      <w:r w:rsidR="009500A5" w:rsidRPr="009500A5">
        <w:rPr>
          <w:rFonts w:eastAsia="Times New Roman" w:cs="Times New Roman"/>
          <w:bCs/>
          <w:szCs w:val="24"/>
          <w:highlight w:val="white"/>
          <w:lang w:val="en-GB"/>
        </w:rPr>
        <w:t>Emma Roberts</w:t>
      </w:r>
    </w:p>
    <w:p w14:paraId="1AF6D31C" w14:textId="77777777" w:rsidR="000E6FD6" w:rsidRDefault="000E6FD6" w:rsidP="000472D1">
      <w:pPr>
        <w:rPr>
          <w:rFonts w:eastAsia="Times New Roman" w:cs="Times New Roman"/>
          <w:b/>
          <w:szCs w:val="24"/>
          <w:highlight w:val="white"/>
          <w:lang w:val="en-GB"/>
        </w:rPr>
      </w:pPr>
      <w:r>
        <w:rPr>
          <w:rFonts w:eastAsia="Times New Roman" w:cs="Times New Roman"/>
          <w:b/>
          <w:szCs w:val="24"/>
          <w:highlight w:val="white"/>
          <w:lang w:val="en-GB"/>
        </w:rPr>
        <w:br w:type="page"/>
      </w:r>
    </w:p>
    <w:sdt>
      <w:sdtPr>
        <w:rPr>
          <w:rFonts w:ascii="Times New Roman" w:eastAsia="Arial" w:hAnsi="Times New Roman" w:cs="Arial"/>
          <w:color w:val="auto"/>
          <w:sz w:val="24"/>
          <w:szCs w:val="22"/>
        </w:rPr>
        <w:id w:val="-539739959"/>
        <w:docPartObj>
          <w:docPartGallery w:val="Table of Contents"/>
          <w:docPartUnique/>
        </w:docPartObj>
      </w:sdtPr>
      <w:sdtEndPr>
        <w:rPr>
          <w:b/>
          <w:bCs/>
          <w:noProof/>
        </w:rPr>
      </w:sdtEndPr>
      <w:sdtContent>
        <w:p w14:paraId="62E48F3C" w14:textId="0ED5D81A" w:rsidR="000E6FD6" w:rsidRPr="000E6FD6" w:rsidRDefault="000E6FD6" w:rsidP="000472D1">
          <w:pPr>
            <w:pStyle w:val="TOCHeading"/>
            <w:spacing w:line="360" w:lineRule="auto"/>
            <w:jc w:val="both"/>
            <w:rPr>
              <w:rFonts w:ascii="Times New Roman" w:hAnsi="Times New Roman" w:cs="Times New Roman"/>
              <w:b/>
              <w:color w:val="auto"/>
              <w:sz w:val="24"/>
              <w:szCs w:val="24"/>
            </w:rPr>
          </w:pPr>
          <w:r w:rsidRPr="000E6FD6">
            <w:rPr>
              <w:rFonts w:ascii="Times New Roman" w:hAnsi="Times New Roman" w:cs="Times New Roman"/>
              <w:b/>
              <w:color w:val="auto"/>
              <w:sz w:val="24"/>
              <w:szCs w:val="24"/>
            </w:rPr>
            <w:t>Table of Contents</w:t>
          </w:r>
        </w:p>
        <w:p w14:paraId="4D1CD287" w14:textId="148637C5" w:rsidR="000E6FD6" w:rsidRDefault="000E6FD6" w:rsidP="000472D1">
          <w:pPr>
            <w:pStyle w:val="TOC1"/>
            <w:tabs>
              <w:tab w:val="right" w:leader="dot" w:pos="9019"/>
            </w:tabs>
            <w:rPr>
              <w:noProof/>
            </w:rPr>
          </w:pPr>
          <w:r>
            <w:fldChar w:fldCharType="begin"/>
          </w:r>
          <w:r>
            <w:instrText xml:space="preserve"> TOC \o "1-3" \h \z \u </w:instrText>
          </w:r>
          <w:r>
            <w:fldChar w:fldCharType="separate"/>
          </w:r>
          <w:hyperlink w:anchor="_Toc116747371" w:history="1">
            <w:r w:rsidRPr="00D9120C">
              <w:rPr>
                <w:rStyle w:val="Hyperlink"/>
                <w:noProof/>
                <w:lang w:val="en-GB"/>
              </w:rPr>
              <w:t>Introduction</w:t>
            </w:r>
            <w:r>
              <w:rPr>
                <w:noProof/>
                <w:webHidden/>
              </w:rPr>
              <w:tab/>
            </w:r>
            <w:r>
              <w:rPr>
                <w:noProof/>
                <w:webHidden/>
              </w:rPr>
              <w:fldChar w:fldCharType="begin"/>
            </w:r>
            <w:r>
              <w:rPr>
                <w:noProof/>
                <w:webHidden/>
              </w:rPr>
              <w:instrText xml:space="preserve"> PAGEREF _Toc116747371 \h </w:instrText>
            </w:r>
            <w:r>
              <w:rPr>
                <w:noProof/>
                <w:webHidden/>
              </w:rPr>
            </w:r>
            <w:r>
              <w:rPr>
                <w:noProof/>
                <w:webHidden/>
              </w:rPr>
              <w:fldChar w:fldCharType="separate"/>
            </w:r>
            <w:r>
              <w:rPr>
                <w:noProof/>
                <w:webHidden/>
              </w:rPr>
              <w:t>3</w:t>
            </w:r>
            <w:r>
              <w:rPr>
                <w:noProof/>
                <w:webHidden/>
              </w:rPr>
              <w:fldChar w:fldCharType="end"/>
            </w:r>
          </w:hyperlink>
        </w:p>
        <w:p w14:paraId="65C56360" w14:textId="1E055951" w:rsidR="000E6FD6" w:rsidRDefault="00EA410D" w:rsidP="000472D1">
          <w:pPr>
            <w:pStyle w:val="TOC1"/>
            <w:tabs>
              <w:tab w:val="right" w:leader="dot" w:pos="9019"/>
            </w:tabs>
            <w:rPr>
              <w:noProof/>
            </w:rPr>
          </w:pPr>
          <w:hyperlink w:anchor="_Toc116747372" w:history="1">
            <w:r w:rsidR="000E6FD6" w:rsidRPr="00D9120C">
              <w:rPr>
                <w:rStyle w:val="Hyperlink"/>
                <w:noProof/>
                <w:lang w:val="en-GB"/>
              </w:rPr>
              <w:t>Discussion</w:t>
            </w:r>
            <w:r w:rsidR="000E6FD6">
              <w:rPr>
                <w:noProof/>
                <w:webHidden/>
              </w:rPr>
              <w:tab/>
            </w:r>
            <w:r w:rsidR="000E6FD6">
              <w:rPr>
                <w:noProof/>
                <w:webHidden/>
              </w:rPr>
              <w:fldChar w:fldCharType="begin"/>
            </w:r>
            <w:r w:rsidR="000E6FD6">
              <w:rPr>
                <w:noProof/>
                <w:webHidden/>
              </w:rPr>
              <w:instrText xml:space="preserve"> PAGEREF _Toc116747372 \h </w:instrText>
            </w:r>
            <w:r w:rsidR="000E6FD6">
              <w:rPr>
                <w:noProof/>
                <w:webHidden/>
              </w:rPr>
            </w:r>
            <w:r w:rsidR="000E6FD6">
              <w:rPr>
                <w:noProof/>
                <w:webHidden/>
              </w:rPr>
              <w:fldChar w:fldCharType="separate"/>
            </w:r>
            <w:r w:rsidR="000E6FD6">
              <w:rPr>
                <w:noProof/>
                <w:webHidden/>
              </w:rPr>
              <w:t>3</w:t>
            </w:r>
            <w:r w:rsidR="000E6FD6">
              <w:rPr>
                <w:noProof/>
                <w:webHidden/>
              </w:rPr>
              <w:fldChar w:fldCharType="end"/>
            </w:r>
          </w:hyperlink>
        </w:p>
        <w:p w14:paraId="60824E03" w14:textId="6F66DBB2" w:rsidR="000E6FD6" w:rsidRDefault="00EA410D" w:rsidP="000472D1">
          <w:pPr>
            <w:pStyle w:val="TOC1"/>
            <w:tabs>
              <w:tab w:val="right" w:leader="dot" w:pos="9019"/>
            </w:tabs>
            <w:rPr>
              <w:noProof/>
            </w:rPr>
          </w:pPr>
          <w:hyperlink w:anchor="_Toc116747373" w:history="1">
            <w:r w:rsidR="000E6FD6" w:rsidRPr="00D9120C">
              <w:rPr>
                <w:rStyle w:val="Hyperlink"/>
                <w:noProof/>
                <w:lang w:val="en-GB"/>
              </w:rPr>
              <w:t>Conclusion</w:t>
            </w:r>
            <w:r w:rsidR="000E6FD6">
              <w:rPr>
                <w:noProof/>
                <w:webHidden/>
              </w:rPr>
              <w:tab/>
            </w:r>
            <w:r w:rsidR="000E6FD6">
              <w:rPr>
                <w:noProof/>
                <w:webHidden/>
              </w:rPr>
              <w:fldChar w:fldCharType="begin"/>
            </w:r>
            <w:r w:rsidR="000E6FD6">
              <w:rPr>
                <w:noProof/>
                <w:webHidden/>
              </w:rPr>
              <w:instrText xml:space="preserve"> PAGEREF _Toc116747373 \h </w:instrText>
            </w:r>
            <w:r w:rsidR="000E6FD6">
              <w:rPr>
                <w:noProof/>
                <w:webHidden/>
              </w:rPr>
            </w:r>
            <w:r w:rsidR="000E6FD6">
              <w:rPr>
                <w:noProof/>
                <w:webHidden/>
              </w:rPr>
              <w:fldChar w:fldCharType="separate"/>
            </w:r>
            <w:r w:rsidR="000E6FD6">
              <w:rPr>
                <w:noProof/>
                <w:webHidden/>
              </w:rPr>
              <w:t>7</w:t>
            </w:r>
            <w:r w:rsidR="000E6FD6">
              <w:rPr>
                <w:noProof/>
                <w:webHidden/>
              </w:rPr>
              <w:fldChar w:fldCharType="end"/>
            </w:r>
          </w:hyperlink>
        </w:p>
        <w:p w14:paraId="01F7B7C3" w14:textId="05690990" w:rsidR="000E6FD6" w:rsidRDefault="00EA410D" w:rsidP="000472D1">
          <w:pPr>
            <w:pStyle w:val="TOC1"/>
            <w:tabs>
              <w:tab w:val="right" w:leader="dot" w:pos="9019"/>
            </w:tabs>
            <w:rPr>
              <w:noProof/>
            </w:rPr>
          </w:pPr>
          <w:hyperlink w:anchor="_Toc116747374" w:history="1">
            <w:r w:rsidR="000E6FD6" w:rsidRPr="00D9120C">
              <w:rPr>
                <w:rStyle w:val="Hyperlink"/>
                <w:noProof/>
                <w:lang w:val="en-GB"/>
              </w:rPr>
              <w:t>Reference list</w:t>
            </w:r>
            <w:r w:rsidR="000E6FD6">
              <w:rPr>
                <w:noProof/>
                <w:webHidden/>
              </w:rPr>
              <w:tab/>
            </w:r>
            <w:r w:rsidR="000E6FD6">
              <w:rPr>
                <w:noProof/>
                <w:webHidden/>
              </w:rPr>
              <w:fldChar w:fldCharType="begin"/>
            </w:r>
            <w:r w:rsidR="000E6FD6">
              <w:rPr>
                <w:noProof/>
                <w:webHidden/>
              </w:rPr>
              <w:instrText xml:space="preserve"> PAGEREF _Toc116747374 \h </w:instrText>
            </w:r>
            <w:r w:rsidR="000E6FD6">
              <w:rPr>
                <w:noProof/>
                <w:webHidden/>
              </w:rPr>
            </w:r>
            <w:r w:rsidR="000E6FD6">
              <w:rPr>
                <w:noProof/>
                <w:webHidden/>
              </w:rPr>
              <w:fldChar w:fldCharType="separate"/>
            </w:r>
            <w:r w:rsidR="000E6FD6">
              <w:rPr>
                <w:noProof/>
                <w:webHidden/>
              </w:rPr>
              <w:t>9</w:t>
            </w:r>
            <w:r w:rsidR="000E6FD6">
              <w:rPr>
                <w:noProof/>
                <w:webHidden/>
              </w:rPr>
              <w:fldChar w:fldCharType="end"/>
            </w:r>
          </w:hyperlink>
        </w:p>
        <w:p w14:paraId="7557EEE6" w14:textId="29A089DE" w:rsidR="000E6FD6" w:rsidRDefault="000E6FD6" w:rsidP="000472D1">
          <w:r>
            <w:rPr>
              <w:b/>
              <w:bCs/>
              <w:noProof/>
            </w:rPr>
            <w:fldChar w:fldCharType="end"/>
          </w:r>
        </w:p>
      </w:sdtContent>
    </w:sdt>
    <w:p w14:paraId="00000005" w14:textId="38DD4041" w:rsidR="000A3CCC" w:rsidRPr="007E6715" w:rsidRDefault="00A96D75" w:rsidP="000472D1">
      <w:pPr>
        <w:rPr>
          <w:rFonts w:eastAsia="Times New Roman" w:cs="Times New Roman"/>
          <w:b/>
          <w:sz w:val="32"/>
          <w:szCs w:val="32"/>
          <w:lang w:val="en-GB"/>
        </w:rPr>
      </w:pPr>
      <w:r w:rsidRPr="007E6715">
        <w:rPr>
          <w:lang w:val="en-GB"/>
        </w:rPr>
        <w:br w:type="page"/>
      </w:r>
    </w:p>
    <w:p w14:paraId="3B40811E" w14:textId="77777777" w:rsidR="00273318" w:rsidRPr="00EB705D" w:rsidRDefault="00273318" w:rsidP="00EA410D">
      <w:pPr>
        <w:pStyle w:val="Heading1"/>
        <w:spacing w:before="0" w:after="0"/>
        <w:rPr>
          <w:rFonts w:ascii="Arial" w:hAnsi="Arial"/>
          <w:color w:val="0E101A"/>
          <w:sz w:val="48"/>
        </w:rPr>
      </w:pPr>
      <w:r w:rsidRPr="00EB705D">
        <w:rPr>
          <w:rFonts w:ascii="Arial" w:hAnsi="Arial"/>
          <w:color w:val="0E101A"/>
        </w:rPr>
        <w:lastRenderedPageBreak/>
        <w:t>Introduction</w:t>
      </w:r>
    </w:p>
    <w:p w14:paraId="64DBB176"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xml:space="preserve">Human resource management is about the process of people being employed and engaged with organisational aims and objectives. On the other hand, the employee life cycle refers to the phases through which an individual </w:t>
      </w:r>
      <w:proofErr w:type="gramStart"/>
      <w:r w:rsidRPr="00EB705D">
        <w:rPr>
          <w:rFonts w:ascii="Arial" w:hAnsi="Arial" w:cs="Arial"/>
          <w:color w:val="0E101A"/>
        </w:rPr>
        <w:t>has to</w:t>
      </w:r>
      <w:proofErr w:type="gramEnd"/>
      <w:r w:rsidRPr="00EB705D">
        <w:rPr>
          <w:rFonts w:ascii="Arial" w:hAnsi="Arial" w:cs="Arial"/>
          <w:color w:val="0E101A"/>
        </w:rPr>
        <w:t xml:space="preserve"> go during his or her overall professional life (Armstrong and Taylor, 2020). The employee life cycle includes "Attraction, recruitment, onboarding, development, retention and separation". Focusing on these areas, the study aims to describe the process of engaging employees throughout the employee life cycle. The paper will consider the role of human resources in engaging employees and the advantages of engaging a team. Some internal and external factors influence the work of personnel professionals. In this case, the SWOT and PESTLE frameworks will be used to analyse those impacts. The chosen organisation for this purpose is Travelodge. Since 1985 Travelodge has been a leading global hospitality organisation and is headquartered in Thame, UK. Being an international hotel company, it generated £560 million in revenue in 2021 (Statista, 2022). The study will focus on the concerned hotel's human resources and employee management.            </w:t>
      </w:r>
    </w:p>
    <w:p w14:paraId="34A61E23" w14:textId="4DAF9B0A"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w:t>
      </w:r>
    </w:p>
    <w:p w14:paraId="63DEEE11" w14:textId="77777777" w:rsidR="00273318" w:rsidRPr="00EB705D" w:rsidRDefault="00273318" w:rsidP="00EA410D">
      <w:pPr>
        <w:pStyle w:val="Heading1"/>
        <w:spacing w:before="0" w:after="0"/>
        <w:rPr>
          <w:rFonts w:ascii="Arial" w:hAnsi="Arial"/>
          <w:color w:val="0E101A"/>
        </w:rPr>
      </w:pPr>
      <w:r w:rsidRPr="00EB705D">
        <w:rPr>
          <w:rFonts w:ascii="Arial" w:hAnsi="Arial"/>
          <w:color w:val="0E101A"/>
        </w:rPr>
        <w:t>Discussion </w:t>
      </w:r>
    </w:p>
    <w:p w14:paraId="7A5FFBB5"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Human resource plays a critical role in engaging people with the organisation. Here, personnel professionals are those who provide professional business services relevant to personnel policies. Therefore, the</w:t>
      </w:r>
      <w:r w:rsidRPr="00EB705D">
        <w:rPr>
          <w:rStyle w:val="Emphasis"/>
          <w:rFonts w:ascii="Arial" w:hAnsi="Arial" w:cs="Arial"/>
          <w:b/>
          <w:bCs/>
          <w:color w:val="0E101A"/>
        </w:rPr>
        <w:t> role of personnel professionals </w:t>
      </w:r>
      <w:r w:rsidRPr="00EB705D">
        <w:rPr>
          <w:rFonts w:ascii="Arial" w:hAnsi="Arial" w:cs="Arial"/>
          <w:color w:val="0E101A"/>
        </w:rPr>
        <w:t>(HR)</w:t>
      </w:r>
      <w:r w:rsidRPr="00EB705D">
        <w:rPr>
          <w:rStyle w:val="Emphasis"/>
          <w:rFonts w:ascii="Arial" w:hAnsi="Arial" w:cs="Arial"/>
          <w:b/>
          <w:bCs/>
          <w:color w:val="0E101A"/>
        </w:rPr>
        <w:t> </w:t>
      </w:r>
      <w:r w:rsidRPr="00EB705D">
        <w:rPr>
          <w:rFonts w:ascii="Arial" w:hAnsi="Arial" w:cs="Arial"/>
          <w:color w:val="0E101A"/>
        </w:rPr>
        <w:t xml:space="preserve">includes employee recruitment and development, vocational </w:t>
      </w:r>
      <w:proofErr w:type="gramStart"/>
      <w:r w:rsidRPr="00EB705D">
        <w:rPr>
          <w:rFonts w:ascii="Arial" w:hAnsi="Arial" w:cs="Arial"/>
          <w:color w:val="0E101A"/>
        </w:rPr>
        <w:t>guidance</w:t>
      </w:r>
      <w:proofErr w:type="gramEnd"/>
      <w:r w:rsidRPr="00EB705D">
        <w:rPr>
          <w:rFonts w:ascii="Arial" w:hAnsi="Arial" w:cs="Arial"/>
          <w:color w:val="0E101A"/>
        </w:rPr>
        <w:t xml:space="preserve"> and occupational analysis (Torrington </w:t>
      </w:r>
      <w:r w:rsidRPr="00EB705D">
        <w:rPr>
          <w:rStyle w:val="Emphasis"/>
          <w:rFonts w:ascii="Arial" w:hAnsi="Arial" w:cs="Arial"/>
          <w:color w:val="0E101A"/>
        </w:rPr>
        <w:t>et al.,</w:t>
      </w:r>
      <w:r w:rsidRPr="00EB705D">
        <w:rPr>
          <w:rFonts w:ascii="Arial" w:hAnsi="Arial" w:cs="Arial"/>
          <w:color w:val="0E101A"/>
        </w:rPr>
        <w:t> 2020). </w:t>
      </w:r>
    </w:p>
    <w:p w14:paraId="4F48406B"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proofErr w:type="gramStart"/>
      <w:r w:rsidRPr="00EB705D">
        <w:rPr>
          <w:rFonts w:ascii="Arial" w:hAnsi="Arial" w:cs="Arial"/>
          <w:color w:val="0E101A"/>
        </w:rPr>
        <w:t>In order to</w:t>
      </w:r>
      <w:proofErr w:type="gramEnd"/>
      <w:r w:rsidRPr="00EB705D">
        <w:rPr>
          <w:rFonts w:ascii="Arial" w:hAnsi="Arial" w:cs="Arial"/>
          <w:color w:val="0E101A"/>
        </w:rPr>
        <w:t xml:space="preserve"> identify the internal factors affecting these individuals' work, a SWOT analysis can be used. Under this, the strengths and weaknesses of the chosen organisation will be evaluated. The </w:t>
      </w:r>
      <w:r w:rsidRPr="00EB705D">
        <w:rPr>
          <w:rStyle w:val="Strong"/>
          <w:rFonts w:ascii="Arial" w:hAnsi="Arial" w:cs="Arial"/>
          <w:color w:val="0E101A"/>
        </w:rPr>
        <w:t>biggest strength </w:t>
      </w:r>
      <w:r w:rsidRPr="00EB705D">
        <w:rPr>
          <w:rFonts w:ascii="Arial" w:hAnsi="Arial" w:cs="Arial"/>
          <w:color w:val="0E101A"/>
        </w:rPr>
        <w:t>of Travelodge is its high brand recognition. This factor is very effective in terms of attracting employees towards their employment. Their technical innovation for improved customer service helps the company hold a good market reputation. These factors help personnel professionals work when conducting an employee recruitment process or providing occupational analysis. The </w:t>
      </w:r>
      <w:r w:rsidRPr="00EB705D">
        <w:rPr>
          <w:rStyle w:val="Strong"/>
          <w:rFonts w:ascii="Arial" w:hAnsi="Arial" w:cs="Arial"/>
          <w:color w:val="0E101A"/>
        </w:rPr>
        <w:t>weaknesses</w:t>
      </w:r>
      <w:r w:rsidRPr="00EB705D">
        <w:rPr>
          <w:rFonts w:ascii="Arial" w:hAnsi="Arial" w:cs="Arial"/>
          <w:color w:val="0E101A"/>
        </w:rPr>
        <w:t> of the concerned hotel are its limited market share, also the strict policies and parameters imposed by the government. It will affect the work of personnel professionals by limiting their resources and will create an employee monopoly that will hinder the overall activities of the HR department. </w:t>
      </w:r>
    </w:p>
    <w:p w14:paraId="21DC37D8"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lastRenderedPageBreak/>
        <w:t>However, due to its high brand recognition, the company has </w:t>
      </w:r>
      <w:r w:rsidRPr="00EB705D">
        <w:rPr>
          <w:rStyle w:val="Strong"/>
          <w:rFonts w:ascii="Arial" w:hAnsi="Arial" w:cs="Arial"/>
          <w:color w:val="0E101A"/>
        </w:rPr>
        <w:t>opportunities</w:t>
      </w:r>
      <w:r w:rsidRPr="00EB705D">
        <w:rPr>
          <w:rFonts w:ascii="Arial" w:hAnsi="Arial" w:cs="Arial"/>
          <w:color w:val="0E101A"/>
        </w:rPr>
        <w:t xml:space="preserve"> to gain potential in emerging markets. This factor helps personnel professionals acquire talent from different regions worldwide. Looking into its competitive market in the UK context, </w:t>
      </w:r>
      <w:proofErr w:type="gramStart"/>
      <w:r w:rsidRPr="00EB705D">
        <w:rPr>
          <w:rFonts w:ascii="Arial" w:hAnsi="Arial" w:cs="Arial"/>
          <w:color w:val="0E101A"/>
        </w:rPr>
        <w:t>it can be seen that the</w:t>
      </w:r>
      <w:proofErr w:type="gramEnd"/>
      <w:r w:rsidRPr="00EB705D">
        <w:rPr>
          <w:rFonts w:ascii="Arial" w:hAnsi="Arial" w:cs="Arial"/>
          <w:color w:val="0E101A"/>
        </w:rPr>
        <w:t xml:space="preserve"> organisation has </w:t>
      </w:r>
      <w:r w:rsidRPr="00EB705D">
        <w:rPr>
          <w:rStyle w:val="Strong"/>
          <w:rFonts w:ascii="Arial" w:hAnsi="Arial" w:cs="Arial"/>
          <w:color w:val="0E101A"/>
        </w:rPr>
        <w:t>threats</w:t>
      </w:r>
      <w:r w:rsidRPr="00EB705D">
        <w:rPr>
          <w:rFonts w:ascii="Arial" w:hAnsi="Arial" w:cs="Arial"/>
          <w:color w:val="0E101A"/>
        </w:rPr>
        <w:t> from big hotel brands like Marriot and Premier Inn. It may affect the professionals' work as there is a chance of leaving the company if the competitors offer a better pay scale than Travelodge. On the other side, the recent political turbulence and economic fall led to a significant </w:t>
      </w:r>
      <w:r w:rsidRPr="00EB705D">
        <w:rPr>
          <w:rStyle w:val="Strong"/>
          <w:rFonts w:ascii="Arial" w:hAnsi="Arial" w:cs="Arial"/>
          <w:color w:val="0E101A"/>
        </w:rPr>
        <w:t>threat </w:t>
      </w:r>
      <w:r w:rsidRPr="00EB705D">
        <w:rPr>
          <w:rFonts w:ascii="Arial" w:hAnsi="Arial" w:cs="Arial"/>
          <w:color w:val="0E101A"/>
        </w:rPr>
        <w:t>for Travelodge as many employees left the organisation, creating a staff shortage situation. </w:t>
      </w:r>
    </w:p>
    <w:p w14:paraId="18570D52"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proofErr w:type="gramStart"/>
      <w:r w:rsidRPr="00EB705D">
        <w:rPr>
          <w:rFonts w:ascii="Arial" w:hAnsi="Arial" w:cs="Arial"/>
          <w:color w:val="0E101A"/>
        </w:rPr>
        <w:t>In order to</w:t>
      </w:r>
      <w:proofErr w:type="gramEnd"/>
      <w:r w:rsidRPr="00EB705D">
        <w:rPr>
          <w:rFonts w:ascii="Arial" w:hAnsi="Arial" w:cs="Arial"/>
          <w:color w:val="0E101A"/>
        </w:rPr>
        <w:t xml:space="preserve"> gain insight into the political and economic factors affecting the personnel professionals' work, the external factors should be analysed through PESTLE. </w:t>
      </w:r>
      <w:r w:rsidRPr="00EB705D">
        <w:rPr>
          <w:rStyle w:val="Strong"/>
          <w:rFonts w:ascii="Arial" w:hAnsi="Arial" w:cs="Arial"/>
          <w:color w:val="0E101A"/>
        </w:rPr>
        <w:t>Brexit is a political factor</w:t>
      </w:r>
      <w:r w:rsidRPr="00EB705D">
        <w:rPr>
          <w:rFonts w:ascii="Arial" w:hAnsi="Arial" w:cs="Arial"/>
          <w:color w:val="0E101A"/>
        </w:rPr>
        <w:t> that harms the hospitality industry and the HR department of the organisations operating in this sector. The number of international employees in the UK hospitality industry shrinks by approximately 200,000 (</w:t>
      </w:r>
      <w:proofErr w:type="spellStart"/>
      <w:r w:rsidRPr="00EB705D">
        <w:rPr>
          <w:rFonts w:ascii="Arial" w:hAnsi="Arial" w:cs="Arial"/>
          <w:color w:val="0E101A"/>
        </w:rPr>
        <w:t>bighospitality</w:t>
      </w:r>
      <w:proofErr w:type="spellEnd"/>
      <w:r w:rsidRPr="00EB705D">
        <w:rPr>
          <w:rFonts w:ascii="Arial" w:hAnsi="Arial" w:cs="Arial"/>
          <w:color w:val="0E101A"/>
        </w:rPr>
        <w:t xml:space="preserve">, 2022). This is due to the referendum between the EU and the UK, and </w:t>
      </w:r>
      <w:proofErr w:type="gramStart"/>
      <w:r w:rsidRPr="00EB705D">
        <w:rPr>
          <w:rFonts w:ascii="Arial" w:hAnsi="Arial" w:cs="Arial"/>
          <w:color w:val="0E101A"/>
        </w:rPr>
        <w:t>as a result of</w:t>
      </w:r>
      <w:proofErr w:type="gramEnd"/>
      <w:r w:rsidRPr="00EB705D">
        <w:rPr>
          <w:rFonts w:ascii="Arial" w:hAnsi="Arial" w:cs="Arial"/>
          <w:color w:val="0E101A"/>
        </w:rPr>
        <w:t xml:space="preserve"> it, UK hospitality organisations such as Travelodge experienced a lack of human resources. The personnel professionals (HR) were restricted from hiring or retaining international employees, specifically from the EU, as 120,000 EU staff left the sector in 2019. </w:t>
      </w:r>
    </w:p>
    <w:p w14:paraId="5EA6D0F0"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After the recent pandemic, the </w:t>
      </w:r>
      <w:r w:rsidRPr="00EB705D">
        <w:rPr>
          <w:rStyle w:val="Strong"/>
          <w:rFonts w:ascii="Arial" w:hAnsi="Arial" w:cs="Arial"/>
          <w:color w:val="0E101A"/>
        </w:rPr>
        <w:t>country's economic condition</w:t>
      </w:r>
      <w:r w:rsidRPr="00EB705D">
        <w:rPr>
          <w:rFonts w:ascii="Arial" w:hAnsi="Arial" w:cs="Arial"/>
          <w:color w:val="0E101A"/>
        </w:rPr>
        <w:t xml:space="preserve"> has also shrunk. The GDP fell by 11.0% in 2020 due to Covid-19; however, it increased by 7.5% in 2021. After this, inflation rise, due to which the hospitality organisations face budget issues (Great, 2022). Therefore, may the personnel professionals of Travelodge experience a lack of finance for investing in the employee recruitment process. The HR department </w:t>
      </w:r>
      <w:proofErr w:type="gramStart"/>
      <w:r w:rsidRPr="00EB705D">
        <w:rPr>
          <w:rFonts w:ascii="Arial" w:hAnsi="Arial" w:cs="Arial"/>
          <w:color w:val="0E101A"/>
        </w:rPr>
        <w:t>has to</w:t>
      </w:r>
      <w:proofErr w:type="gramEnd"/>
      <w:r w:rsidRPr="00EB705D">
        <w:rPr>
          <w:rFonts w:ascii="Arial" w:hAnsi="Arial" w:cs="Arial"/>
          <w:color w:val="0E101A"/>
        </w:rPr>
        <w:t xml:space="preserve"> set a limited budget for spending on employee development and retention purposes. </w:t>
      </w:r>
      <w:r w:rsidRPr="00EB705D">
        <w:rPr>
          <w:rStyle w:val="Strong"/>
          <w:rFonts w:ascii="Arial" w:hAnsi="Arial" w:cs="Arial"/>
          <w:color w:val="0E101A"/>
        </w:rPr>
        <w:t>Literacy rate can be a social factor</w:t>
      </w:r>
      <w:r w:rsidRPr="00EB705D">
        <w:rPr>
          <w:rFonts w:ascii="Arial" w:hAnsi="Arial" w:cs="Arial"/>
          <w:color w:val="0E101A"/>
        </w:rPr>
        <w:t> that positively influences the personnel professionals' work. In the UK, 99% of people are literate, meaning that hospitality organisations like Travelodge have great opportunities to gain talented and skilled candidates (UNA, 2022). The HR of the concerned hotel can hire and choose the best talent among the UK population.</w:t>
      </w:r>
    </w:p>
    <w:p w14:paraId="40AA7256"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The UK is in the fifth position regarding the </w:t>
      </w:r>
      <w:r w:rsidRPr="00EB705D">
        <w:rPr>
          <w:rStyle w:val="Emphasis"/>
          <w:rFonts w:ascii="Arial" w:hAnsi="Arial" w:cs="Arial"/>
          <w:b/>
          <w:bCs/>
          <w:color w:val="0E101A"/>
        </w:rPr>
        <w:t>"global innovation index" </w:t>
      </w:r>
      <w:r w:rsidRPr="00EB705D">
        <w:rPr>
          <w:rFonts w:ascii="Arial" w:hAnsi="Arial" w:cs="Arial"/>
          <w:color w:val="0E101A"/>
        </w:rPr>
        <w:t xml:space="preserve">2019 among the G20 countries (Great, 2022). Therefore, HR professionals in the UK hospitality industry can use technology in employee development. Also, telecommunication in the country is famous worldwide, which helps businesses maximise value and growth from technological innovation. Thus, the HR of Travelodge can use this technology to attract </w:t>
      </w:r>
      <w:r w:rsidRPr="00EB705D">
        <w:rPr>
          <w:rFonts w:ascii="Arial" w:hAnsi="Arial" w:cs="Arial"/>
          <w:color w:val="0E101A"/>
        </w:rPr>
        <w:lastRenderedPageBreak/>
        <w:t>talent towards employment through an effective communication process. </w:t>
      </w:r>
      <w:r w:rsidRPr="00EB705D">
        <w:rPr>
          <w:rStyle w:val="Strong"/>
          <w:rFonts w:ascii="Arial" w:hAnsi="Arial" w:cs="Arial"/>
          <w:color w:val="0E101A"/>
        </w:rPr>
        <w:t>Environmental Act 2021</w:t>
      </w:r>
      <w:r w:rsidRPr="00EB705D">
        <w:rPr>
          <w:rFonts w:ascii="Arial" w:hAnsi="Arial" w:cs="Arial"/>
          <w:color w:val="0E101A"/>
        </w:rPr>
        <w:t xml:space="preserve"> dictates some limitations for these organisations. For example, the hotel </w:t>
      </w:r>
      <w:proofErr w:type="gramStart"/>
      <w:r w:rsidRPr="00EB705D">
        <w:rPr>
          <w:rFonts w:ascii="Arial" w:hAnsi="Arial" w:cs="Arial"/>
          <w:color w:val="0E101A"/>
        </w:rPr>
        <w:t>has to</w:t>
      </w:r>
      <w:proofErr w:type="gramEnd"/>
      <w:r w:rsidRPr="00EB705D">
        <w:rPr>
          <w:rFonts w:ascii="Arial" w:hAnsi="Arial" w:cs="Arial"/>
          <w:color w:val="0E101A"/>
        </w:rPr>
        <w:t xml:space="preserve"> invest in mitigating the negative environmental impact like reducing waste generation, carbon emissions and use of plastic by a certain time. Due to this, the concerned hotel </w:t>
      </w:r>
      <w:proofErr w:type="gramStart"/>
      <w:r w:rsidRPr="00EB705D">
        <w:rPr>
          <w:rFonts w:ascii="Arial" w:hAnsi="Arial" w:cs="Arial"/>
          <w:color w:val="0E101A"/>
        </w:rPr>
        <w:t>has to</w:t>
      </w:r>
      <w:proofErr w:type="gramEnd"/>
      <w:r w:rsidRPr="00EB705D">
        <w:rPr>
          <w:rFonts w:ascii="Arial" w:hAnsi="Arial" w:cs="Arial"/>
          <w:color w:val="0E101A"/>
        </w:rPr>
        <w:t xml:space="preserve"> limit its budget for the employee recruitment process and employee development process. Lastly, the legal terms and conditions, like limitations in the international hiring process, affect the work of personnel professionals during the staff recruitment and hiring process.  </w:t>
      </w:r>
    </w:p>
    <w:p w14:paraId="65F11D57"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xml:space="preserve">The major features of the national and international employment markets include labour supply, </w:t>
      </w:r>
      <w:proofErr w:type="gramStart"/>
      <w:r w:rsidRPr="00EB705D">
        <w:rPr>
          <w:rFonts w:ascii="Arial" w:hAnsi="Arial" w:cs="Arial"/>
          <w:color w:val="0E101A"/>
        </w:rPr>
        <w:t>demand</w:t>
      </w:r>
      <w:proofErr w:type="gramEnd"/>
      <w:r w:rsidRPr="00EB705D">
        <w:rPr>
          <w:rFonts w:ascii="Arial" w:hAnsi="Arial" w:cs="Arial"/>
          <w:color w:val="0E101A"/>
        </w:rPr>
        <w:t xml:space="preserve"> and policies. Labour supply is the number of individuals seeking to work at different wage rates (</w:t>
      </w:r>
      <w:proofErr w:type="spellStart"/>
      <w:r w:rsidRPr="00EB705D">
        <w:rPr>
          <w:rFonts w:ascii="Arial" w:hAnsi="Arial" w:cs="Arial"/>
          <w:color w:val="0E101A"/>
        </w:rPr>
        <w:t>Ilo</w:t>
      </w:r>
      <w:proofErr w:type="spellEnd"/>
      <w:r w:rsidRPr="00EB705D">
        <w:rPr>
          <w:rFonts w:ascii="Arial" w:hAnsi="Arial" w:cs="Arial"/>
          <w:color w:val="0E101A"/>
        </w:rPr>
        <w:t>, 2022). According to the latest "Labour Force Survey", there were some changes in the wage rates over the quarter between April and June 2022 (</w:t>
      </w:r>
      <w:proofErr w:type="spellStart"/>
      <w:r w:rsidRPr="00EB705D">
        <w:rPr>
          <w:rFonts w:ascii="Arial" w:hAnsi="Arial" w:cs="Arial"/>
          <w:color w:val="0E101A"/>
        </w:rPr>
        <w:t>Ons</w:t>
      </w:r>
      <w:proofErr w:type="spellEnd"/>
      <w:r w:rsidRPr="00EB705D">
        <w:rPr>
          <w:rFonts w:ascii="Arial" w:hAnsi="Arial" w:cs="Arial"/>
          <w:color w:val="0E101A"/>
        </w:rPr>
        <w:t>, 2022). As per this survey report, the employment rate has decreased. Therefore, the unemployment rate has increased. However, the economic inactivity rate remains unchanged. From this, Travelodge has a narrow scope of looking for an employee as the </w:t>
      </w:r>
      <w:r w:rsidRPr="00EB705D">
        <w:rPr>
          <w:rStyle w:val="Strong"/>
          <w:rFonts w:ascii="Arial" w:hAnsi="Arial" w:cs="Arial"/>
          <w:color w:val="0E101A"/>
        </w:rPr>
        <w:t>labour supply</w:t>
      </w:r>
      <w:r w:rsidRPr="00EB705D">
        <w:rPr>
          <w:rFonts w:ascii="Arial" w:hAnsi="Arial" w:cs="Arial"/>
          <w:color w:val="0E101A"/>
        </w:rPr>
        <w:t> rate has declined. </w:t>
      </w:r>
    </w:p>
    <w:p w14:paraId="6DFF731C" w14:textId="7B8F90B6"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On the other hand, the growth in employees' average total pay, including bonuses, was 5.1%, while the growth in regular pay was 4.7% from April to June 2022 (</w:t>
      </w:r>
      <w:proofErr w:type="spellStart"/>
      <w:r w:rsidRPr="00EB705D">
        <w:rPr>
          <w:rFonts w:ascii="Arial" w:hAnsi="Arial" w:cs="Arial"/>
          <w:color w:val="0E101A"/>
        </w:rPr>
        <w:t>Ons</w:t>
      </w:r>
      <w:proofErr w:type="spellEnd"/>
      <w:r w:rsidRPr="00EB705D">
        <w:rPr>
          <w:rFonts w:ascii="Arial" w:hAnsi="Arial" w:cs="Arial"/>
          <w:color w:val="0E101A"/>
        </w:rPr>
        <w:t>, 2022). Therefore, the company has the option to attract employees with a better wage rate. The job vacancies in the UK were 1.274 million as of July 2022 (</w:t>
      </w:r>
      <w:proofErr w:type="spellStart"/>
      <w:r w:rsidRPr="00EB705D">
        <w:rPr>
          <w:rFonts w:ascii="Arial" w:hAnsi="Arial" w:cs="Arial"/>
          <w:color w:val="0E101A"/>
        </w:rPr>
        <w:t>Ons</w:t>
      </w:r>
      <w:proofErr w:type="spellEnd"/>
      <w:r w:rsidRPr="00EB705D">
        <w:rPr>
          <w:rFonts w:ascii="Arial" w:hAnsi="Arial" w:cs="Arial"/>
          <w:color w:val="0E101A"/>
        </w:rPr>
        <w:t>, 2022). Therefore,</w:t>
      </w:r>
      <w:r w:rsidRPr="00EB705D">
        <w:rPr>
          <w:rStyle w:val="Strong"/>
          <w:rFonts w:ascii="Arial" w:hAnsi="Arial" w:cs="Arial"/>
          <w:color w:val="0E101A"/>
        </w:rPr>
        <w:t> labour demand</w:t>
      </w:r>
      <w:r w:rsidRPr="00EB705D">
        <w:rPr>
          <w:rFonts w:ascii="Arial" w:hAnsi="Arial" w:cs="Arial"/>
          <w:color w:val="0E101A"/>
        </w:rPr>
        <w:t> in the UK market is high. However, several </w:t>
      </w:r>
      <w:r w:rsidRPr="00EB705D">
        <w:rPr>
          <w:rStyle w:val="Strong"/>
          <w:rFonts w:ascii="Arial" w:hAnsi="Arial" w:cs="Arial"/>
          <w:color w:val="0E101A"/>
        </w:rPr>
        <w:t>policies </w:t>
      </w:r>
      <w:r w:rsidRPr="00EB705D">
        <w:rPr>
          <w:rFonts w:ascii="Arial" w:hAnsi="Arial" w:cs="Arial"/>
          <w:color w:val="0E101A"/>
        </w:rPr>
        <w:t>of the employment market can have a negative impact on the recruitment process of the hospitality industry. For instance, they need to find a way to hire candidates from the EU. Thus, the changes in the UK employment market are evolving and changing due to different factors, and it is affecting the HR activities of the concerned hotel.       </w:t>
      </w:r>
    </w:p>
    <w:p w14:paraId="6D6A25E5"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p>
    <w:p w14:paraId="7BEFF793"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Style w:val="Strong"/>
          <w:rFonts w:ascii="Arial" w:hAnsi="Arial" w:cs="Arial"/>
          <w:color w:val="0E101A"/>
        </w:rPr>
        <w:t>Attraction and recruitment</w:t>
      </w:r>
      <w:r w:rsidRPr="00EB705D">
        <w:rPr>
          <w:rFonts w:ascii="Arial" w:hAnsi="Arial" w:cs="Arial"/>
          <w:color w:val="0E101A"/>
        </w:rPr>
        <w:t> are the employee life cycle model's first and second stages, respectively. Travelodge </w:t>
      </w:r>
      <w:r w:rsidRPr="00EB705D">
        <w:rPr>
          <w:rStyle w:val="Strong"/>
          <w:rFonts w:ascii="Arial" w:hAnsi="Arial" w:cs="Arial"/>
          <w:color w:val="0E101A"/>
        </w:rPr>
        <w:t>attracts</w:t>
      </w:r>
      <w:r w:rsidRPr="00EB705D">
        <w:rPr>
          <w:rFonts w:ascii="Arial" w:hAnsi="Arial" w:cs="Arial"/>
          <w:color w:val="0E101A"/>
        </w:rPr>
        <w:t> candidates through an online and offline advertisement process. They have an official site where candidates can search for their desired posts. By offering a better wage rate and reflecting on their employee benefit factors, they can attract the best talent for their suitable positions.</w:t>
      </w:r>
    </w:p>
    <w:p w14:paraId="3FF9ACBA"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Travelodge hire candidates through two stages of the </w:t>
      </w:r>
      <w:r w:rsidRPr="00EB705D">
        <w:rPr>
          <w:rStyle w:val="Strong"/>
          <w:rFonts w:ascii="Arial" w:hAnsi="Arial" w:cs="Arial"/>
          <w:color w:val="0E101A"/>
        </w:rPr>
        <w:t>recruitment process</w:t>
      </w:r>
      <w:r w:rsidRPr="00EB705D">
        <w:rPr>
          <w:rFonts w:ascii="Arial" w:hAnsi="Arial" w:cs="Arial"/>
          <w:color w:val="0E101A"/>
        </w:rPr>
        <w:t xml:space="preserve">, the First step is the application process which takes place online, and the second stage is a telephonic round or face-to-face interview. Following the hospitality staffing crisis, </w:t>
      </w:r>
      <w:r w:rsidRPr="00EB705D">
        <w:rPr>
          <w:rFonts w:ascii="Arial" w:hAnsi="Arial" w:cs="Arial"/>
          <w:color w:val="0E101A"/>
        </w:rPr>
        <w:lastRenderedPageBreak/>
        <w:t>Travelodge provided 637 full-time and part-time jobs across the UK Travelodge hotels (Travelodge, 2022). Technological advancement helps the hospitality industry in selecting the best talent. Travelodge uses an online platform for their recruitment process, as applicants are allowed to apply online, and the company can track those applications. With the help of a machine learning algorithm and AI technology, Travelodge can sort the candidates in the desired order.</w:t>
      </w:r>
    </w:p>
    <w:p w14:paraId="68642BD1"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Furthermore, they can select through the application of text analytics to search for the required qualities for a post in the range of resumes. The company have automated decision-making that takes place through electronic systems for gathering information and making decisions without involving human (Bundy, 2022). These are the positive influences of technology in the staffing process; these processes are lawful and help the company to select candidates reasonably and efficiently. </w:t>
      </w:r>
    </w:p>
    <w:p w14:paraId="65F1DF5E"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The next stage is </w:t>
      </w:r>
      <w:r w:rsidRPr="00EB705D">
        <w:rPr>
          <w:rStyle w:val="Strong"/>
          <w:rFonts w:ascii="Arial" w:hAnsi="Arial" w:cs="Arial"/>
          <w:color w:val="0E101A"/>
        </w:rPr>
        <w:t>onboarding; </w:t>
      </w:r>
      <w:r w:rsidRPr="00EB705D">
        <w:rPr>
          <w:rFonts w:ascii="Arial" w:hAnsi="Arial" w:cs="Arial"/>
          <w:color w:val="0E101A"/>
        </w:rPr>
        <w:t>it is also known as organisational socialising. It is the process in which individuals or candidates selected through the above-mentioned recruitment process acquires the behaviour and knowledge required for successful participation as an organisational member (TORRINGTON </w:t>
      </w:r>
      <w:r w:rsidRPr="00EB705D">
        <w:rPr>
          <w:rStyle w:val="Emphasis"/>
          <w:rFonts w:ascii="Arial" w:hAnsi="Arial" w:cs="Arial"/>
          <w:color w:val="0E101A"/>
        </w:rPr>
        <w:t>et al.,</w:t>
      </w:r>
      <w:r w:rsidRPr="00EB705D">
        <w:rPr>
          <w:rFonts w:ascii="Arial" w:hAnsi="Arial" w:cs="Arial"/>
          <w:color w:val="0E101A"/>
        </w:rPr>
        <w:t xml:space="preserve"> 2008). The personnel professionals of the concerned organisation help employees by encouraging after-work gatherings. They believe in rewarding people for their efforts and hard work </w:t>
      </w:r>
      <w:proofErr w:type="spellStart"/>
      <w:r w:rsidRPr="00EB705D">
        <w:rPr>
          <w:rFonts w:ascii="Arial" w:hAnsi="Arial" w:cs="Arial"/>
          <w:color w:val="0E101A"/>
        </w:rPr>
        <w:t>ao</w:t>
      </w:r>
      <w:proofErr w:type="spellEnd"/>
      <w:r w:rsidRPr="00EB705D">
        <w:rPr>
          <w:rFonts w:ascii="Arial" w:hAnsi="Arial" w:cs="Arial"/>
          <w:color w:val="0E101A"/>
        </w:rPr>
        <w:t xml:space="preserve"> they ensure there are plenty of additional facilities for those people (Travelodge, 2022). Following the benefits of employee diversity, the hotel focused on hiring women besides males. Almost 73% of their workforce is female, working under hourly paid roles and up to the hotel Manager level. As of 2021, there is an excellent balance in senior head office roles, including 55% of women (</w:t>
      </w:r>
      <w:proofErr w:type="spellStart"/>
      <w:r w:rsidRPr="00EB705D">
        <w:rPr>
          <w:rFonts w:ascii="Arial" w:hAnsi="Arial" w:cs="Arial"/>
          <w:color w:val="0E101A"/>
        </w:rPr>
        <w:t>Travelodgesustainability</w:t>
      </w:r>
      <w:proofErr w:type="spellEnd"/>
      <w:r w:rsidRPr="00EB705D">
        <w:rPr>
          <w:rFonts w:ascii="Arial" w:hAnsi="Arial" w:cs="Arial"/>
          <w:color w:val="0E101A"/>
        </w:rPr>
        <w:t>, 2022). They are also engaged in building business activists who are the investors and buy a considerable amount of the organisational stock. The company build activist to gain influence over corporate actions taken by them. Recently Travelodge has been owned by the "Middle East investment company Dubai International Capital" (The Guardian, 2022). </w:t>
      </w:r>
    </w:p>
    <w:p w14:paraId="0B130F50"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xml:space="preserve">The next stage of the employee life cycle is development which is concerned with managing employee performance and innovating new work practices. The concerned hotel always provides a bright career path to encourage individuals to develop a career. They give access to all training programmes and knowledge individuals need. Travelodge opened the UK's first skills academy training centre for hospitality staff (Travelodge, 2022). Apart from these facilities, they offer employees free confidential </w:t>
      </w:r>
      <w:r w:rsidRPr="00EB705D">
        <w:rPr>
          <w:rFonts w:ascii="Arial" w:hAnsi="Arial" w:cs="Arial"/>
          <w:color w:val="0E101A"/>
        </w:rPr>
        <w:lastRenderedPageBreak/>
        <w:t>counselling and information on a diverse range of professional and personal topics. Through this process, the company try to solve employees' issues and reduce mental pressure so that they can give their all potential for an innovative working practice.</w:t>
      </w:r>
    </w:p>
    <w:p w14:paraId="753F34B2"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Moreover, they engage employees with customers more effectively to deliver outstanding customer service. Travelodge managers emphasise an environment where talent can grow and share innovative ideas. For this, they promote collaborative work practices so that everyone can feel comfortable working with each other and bring transparency to their communication.          </w:t>
      </w:r>
    </w:p>
    <w:p w14:paraId="14D57931"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Retention is the fifth stage of the employee life cycle model; it is the ability of the organisation to prevent staff turnover or the number of workers who leave their job in a certain period, either involuntary or voluntary. In this case, Travelodge prioritises individual learning styles. Some employees are comfortable in peers-to-peers learning while others prefer to learn individually by practising and participating in projects and professional courses. Focusing on these, the company offers a wide range of facilities to develop skills and knowledge through teamwork or personalised courses.       </w:t>
      </w:r>
    </w:p>
    <w:p w14:paraId="5C970F43"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On the other hand, organisational learning is based on individuals improving their mental models; creating new shared mental models is very important. These processes allow organisational learning to be independent of any specific individual.                                        </w:t>
      </w:r>
    </w:p>
    <w:p w14:paraId="2A315B9A"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xml:space="preserve">Traditional and contemporary professional development can be defined as an approach associated with more integrated workplace practices. For </w:t>
      </w:r>
      <w:proofErr w:type="gramStart"/>
      <w:r w:rsidRPr="00EB705D">
        <w:rPr>
          <w:rFonts w:ascii="Arial" w:hAnsi="Arial" w:cs="Arial"/>
          <w:color w:val="0E101A"/>
        </w:rPr>
        <w:t>the majority of</w:t>
      </w:r>
      <w:proofErr w:type="gramEnd"/>
      <w:r w:rsidRPr="00EB705D">
        <w:rPr>
          <w:rFonts w:ascii="Arial" w:hAnsi="Arial" w:cs="Arial"/>
          <w:color w:val="0E101A"/>
        </w:rPr>
        <w:t xml:space="preserve"> employers, the integrated set of HRM practices has no or very few advantages over traditional personnel practices. Looking at Travelodge, </w:t>
      </w:r>
      <w:proofErr w:type="gramStart"/>
      <w:r w:rsidRPr="00EB705D">
        <w:rPr>
          <w:rFonts w:ascii="Arial" w:hAnsi="Arial" w:cs="Arial"/>
          <w:color w:val="0E101A"/>
        </w:rPr>
        <w:t>it can be seen that their</w:t>
      </w:r>
      <w:proofErr w:type="gramEnd"/>
      <w:r w:rsidRPr="00EB705D">
        <w:rPr>
          <w:rFonts w:ascii="Arial" w:hAnsi="Arial" w:cs="Arial"/>
          <w:color w:val="0E101A"/>
        </w:rPr>
        <w:t xml:space="preserve"> traditional professional development process is concerned with coaching and mentoring, while the current development process is about continuous professional development considering recent trends and changing working environments. For example, they opened a skills academy training centre to develop hospitality employees' skills and knowledge (Travelodge, 2022).   </w:t>
      </w:r>
    </w:p>
    <w:p w14:paraId="1D8DFF67"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xml:space="preserve">In professionalism, personnel professionals and employees must maintain all ethics. During the separation process of the employee life cycle model, employees are in the last phase of their employment and therefore, they may leave due to retirement, for new employment or other reasons. Throughout the overall employment under an organisation, the individual is responsible for fulfilling all the commitments he or she has made during the onboarding process. It is also vital for employers to fulfil the </w:t>
      </w:r>
      <w:r w:rsidRPr="00EB705D">
        <w:rPr>
          <w:rFonts w:ascii="Arial" w:hAnsi="Arial" w:cs="Arial"/>
          <w:color w:val="0E101A"/>
        </w:rPr>
        <w:lastRenderedPageBreak/>
        <w:t xml:space="preserve">commitment to equality of opportunity and managing diversity in the workplace to protect employees from discrimination.        </w:t>
      </w:r>
    </w:p>
    <w:p w14:paraId="4293E9C1" w14:textId="6E17AE7E"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                                                                                                                                     </w:t>
      </w:r>
    </w:p>
    <w:p w14:paraId="3F7B5D8A" w14:textId="77777777" w:rsidR="00273318" w:rsidRPr="00EB705D" w:rsidRDefault="00273318" w:rsidP="00EA410D">
      <w:pPr>
        <w:pStyle w:val="Heading1"/>
        <w:spacing w:before="0" w:after="0"/>
        <w:rPr>
          <w:rFonts w:ascii="Arial" w:hAnsi="Arial"/>
          <w:color w:val="0E101A"/>
        </w:rPr>
      </w:pPr>
      <w:r w:rsidRPr="00EB705D">
        <w:rPr>
          <w:rFonts w:ascii="Arial" w:hAnsi="Arial"/>
          <w:color w:val="0E101A"/>
        </w:rPr>
        <w:t>Conclusion </w:t>
      </w:r>
    </w:p>
    <w:p w14:paraId="7AC05B75" w14:textId="77777777" w:rsidR="00273318" w:rsidRPr="00EB705D" w:rsidRDefault="00273318" w:rsidP="00EA410D">
      <w:pPr>
        <w:pStyle w:val="NormalWeb"/>
        <w:spacing w:before="0" w:beforeAutospacing="0" w:after="0" w:afterAutospacing="0" w:line="360" w:lineRule="auto"/>
        <w:jc w:val="both"/>
        <w:rPr>
          <w:rFonts w:ascii="Arial" w:hAnsi="Arial" w:cs="Arial"/>
          <w:color w:val="0E101A"/>
        </w:rPr>
      </w:pPr>
      <w:r w:rsidRPr="00EB705D">
        <w:rPr>
          <w:rFonts w:ascii="Arial" w:hAnsi="Arial" w:cs="Arial"/>
          <w:color w:val="0E101A"/>
        </w:rPr>
        <w:t>In conclusion, employing and retaining people for an extended period takes work. The personnel professionals or HR are responsible for looking after all these processes. The discussion has clearly defined and described the factors affecting employee recruitment and development. Furthermore, the study has reflected Travelodge's recruitment and selection process and other processes following the employee life cycle model phases.  </w:t>
      </w:r>
    </w:p>
    <w:p w14:paraId="0000001A" w14:textId="0C77B9C8" w:rsidR="000A3CCC" w:rsidRPr="007E6715" w:rsidRDefault="00A96D75" w:rsidP="00273318">
      <w:pPr>
        <w:rPr>
          <w:rFonts w:eastAsia="Times New Roman" w:cs="Times New Roman"/>
          <w:szCs w:val="24"/>
          <w:lang w:val="en-GB"/>
        </w:rPr>
      </w:pPr>
      <w:r w:rsidRPr="007E6715">
        <w:rPr>
          <w:lang w:val="en-GB"/>
        </w:rPr>
        <w:br w:type="page"/>
      </w:r>
    </w:p>
    <w:p w14:paraId="0000001B" w14:textId="77777777" w:rsidR="000A3CCC" w:rsidRPr="007E6715" w:rsidRDefault="00A96D75" w:rsidP="000472D1">
      <w:pPr>
        <w:pStyle w:val="Heading1"/>
        <w:rPr>
          <w:lang w:val="en-GB"/>
        </w:rPr>
      </w:pPr>
      <w:bookmarkStart w:id="0" w:name="_Toc116747374"/>
      <w:r w:rsidRPr="007E6715">
        <w:rPr>
          <w:lang w:val="en-GB"/>
        </w:rPr>
        <w:lastRenderedPageBreak/>
        <w:t>Reference list</w:t>
      </w:r>
      <w:bookmarkEnd w:id="0"/>
      <w:r w:rsidRPr="007E6715">
        <w:rPr>
          <w:lang w:val="en-GB"/>
        </w:rPr>
        <w:t xml:space="preserve">   </w:t>
      </w:r>
    </w:p>
    <w:p w14:paraId="7B859B26"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Armstrong, M. and Taylor, S., 2020. Armstrong's handbook of human resource management practice. Kogan Page Publishers.</w:t>
      </w:r>
    </w:p>
    <w:p w14:paraId="4F9DFB29" w14:textId="77777777" w:rsidR="00606CDF" w:rsidRPr="007E6715" w:rsidRDefault="00606CDF" w:rsidP="000472D1">
      <w:pPr>
        <w:spacing w:before="240"/>
        <w:rPr>
          <w:rFonts w:eastAsia="Times New Roman" w:cs="Times New Roman"/>
          <w:szCs w:val="24"/>
          <w:lang w:val="en-GB"/>
        </w:rPr>
      </w:pPr>
      <w:proofErr w:type="spellStart"/>
      <w:r w:rsidRPr="007E6715">
        <w:rPr>
          <w:rFonts w:eastAsia="Times New Roman" w:cs="Times New Roman"/>
          <w:szCs w:val="24"/>
          <w:lang w:val="en-GB"/>
        </w:rPr>
        <w:t>bighospitality</w:t>
      </w:r>
      <w:proofErr w:type="spellEnd"/>
      <w:r w:rsidRPr="007E6715">
        <w:rPr>
          <w:rFonts w:eastAsia="Times New Roman" w:cs="Times New Roman"/>
          <w:szCs w:val="24"/>
          <w:lang w:val="en-GB"/>
        </w:rPr>
        <w:t>, 2022. Number of international workers in UK hospitality sector shrinks by nearly 200,000. [online] bighospitality.co.uk. Available at: &lt;https://www.bighospitality.co.uk/Article/2022/08/17/number-of-international-workers-in-uk-hospitality-sector-shrinks-by-200-000-since-covid-19-coronavirus-pandemic-brexit-eu-worker-decline&gt; [Accessed 15 October 2022].</w:t>
      </w:r>
    </w:p>
    <w:p w14:paraId="7AB9458F"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Bundy, J., 2022. How we're responding to the hospitality staffing crisis. [online] Travelodge. Available at: &lt;https://www.travelodge.co.uk/blog/news/responding-hospitality-staffing-crisis/&gt; [Accessed 15 October 2022].</w:t>
      </w:r>
    </w:p>
    <w:p w14:paraId="30AE6DD8"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D. TORRINGTON., L. HALL., S. TAYLOR., 2008. HUMAN RESOURCE MANAGEMENT. 7th ed. Great Britain under the Prentice Hall Europe imprint in 1987: Pearson Education Limited, pp.1-845.</w:t>
      </w:r>
    </w:p>
    <w:p w14:paraId="2EB8CAB7"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Great, 2022. UK innovation - great.gov.uk international. [online] Great.gov.uk. Available at: &lt;https://www.great.gov.uk/international/content/investment/why-invest-in-the-uk/uk-innovation/&gt; [Accessed 14 October 2022].</w:t>
      </w:r>
    </w:p>
    <w:p w14:paraId="0245A0C1"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Great, 2022. UK innovation - great.gov.uk international. [online] Great.gov.uk. Available at: &lt;https://www.great.gov.uk/international/content/investment/why-invest-in-the-uk/uk-innovation/&gt; [Accessed 15 October 2022].</w:t>
      </w:r>
    </w:p>
    <w:p w14:paraId="4434D086" w14:textId="77777777" w:rsidR="00606CDF" w:rsidRPr="007E6715" w:rsidRDefault="00606CDF" w:rsidP="000472D1">
      <w:pPr>
        <w:spacing w:before="240"/>
        <w:rPr>
          <w:rFonts w:eastAsia="Times New Roman" w:cs="Times New Roman"/>
          <w:szCs w:val="24"/>
          <w:lang w:val="en-GB"/>
        </w:rPr>
      </w:pPr>
      <w:proofErr w:type="spellStart"/>
      <w:r w:rsidRPr="007E6715">
        <w:rPr>
          <w:rFonts w:eastAsia="Times New Roman" w:cs="Times New Roman"/>
          <w:szCs w:val="24"/>
          <w:lang w:val="en-GB"/>
        </w:rPr>
        <w:t>Ilo</w:t>
      </w:r>
      <w:proofErr w:type="spellEnd"/>
      <w:r w:rsidRPr="007E6715">
        <w:rPr>
          <w:rFonts w:eastAsia="Times New Roman" w:cs="Times New Roman"/>
          <w:szCs w:val="24"/>
          <w:lang w:val="en-GB"/>
        </w:rPr>
        <w:t>, 2022. [online] Ilo.org. Available at: &lt;https://www.ilo.org/wcmsp5/groups/public/---</w:t>
      </w:r>
      <w:proofErr w:type="spellStart"/>
      <w:r w:rsidRPr="007E6715">
        <w:rPr>
          <w:rFonts w:eastAsia="Times New Roman" w:cs="Times New Roman"/>
          <w:szCs w:val="24"/>
          <w:lang w:val="en-GB"/>
        </w:rPr>
        <w:t>dgreports</w:t>
      </w:r>
      <w:proofErr w:type="spellEnd"/>
      <w:r w:rsidRPr="007E6715">
        <w:rPr>
          <w:rFonts w:eastAsia="Times New Roman" w:cs="Times New Roman"/>
          <w:szCs w:val="24"/>
          <w:lang w:val="en-GB"/>
        </w:rPr>
        <w:t>/---</w:t>
      </w:r>
      <w:proofErr w:type="spellStart"/>
      <w:r w:rsidRPr="007E6715">
        <w:rPr>
          <w:rFonts w:eastAsia="Times New Roman" w:cs="Times New Roman"/>
          <w:szCs w:val="24"/>
          <w:lang w:val="en-GB"/>
        </w:rPr>
        <w:t>dcomm</w:t>
      </w:r>
      <w:proofErr w:type="spellEnd"/>
      <w:r w:rsidRPr="007E6715">
        <w:rPr>
          <w:rFonts w:eastAsia="Times New Roman" w:cs="Times New Roman"/>
          <w:szCs w:val="24"/>
          <w:lang w:val="en-GB"/>
        </w:rPr>
        <w:t>/---</w:t>
      </w:r>
      <w:proofErr w:type="spellStart"/>
      <w:r w:rsidRPr="007E6715">
        <w:rPr>
          <w:rFonts w:eastAsia="Times New Roman" w:cs="Times New Roman"/>
          <w:szCs w:val="24"/>
          <w:lang w:val="en-GB"/>
        </w:rPr>
        <w:t>publ</w:t>
      </w:r>
      <w:proofErr w:type="spellEnd"/>
      <w:r w:rsidRPr="007E6715">
        <w:rPr>
          <w:rFonts w:eastAsia="Times New Roman" w:cs="Times New Roman"/>
          <w:szCs w:val="24"/>
          <w:lang w:val="en-GB"/>
        </w:rPr>
        <w:t>/documents/publication/wcms_795453.pdf&gt; [Accessed 15 October 2022].</w:t>
      </w:r>
    </w:p>
    <w:p w14:paraId="3930784E" w14:textId="77777777" w:rsidR="00606CDF" w:rsidRPr="007E6715" w:rsidRDefault="00606CDF" w:rsidP="000472D1">
      <w:pPr>
        <w:spacing w:before="240"/>
        <w:rPr>
          <w:rFonts w:eastAsia="Times New Roman" w:cs="Times New Roman"/>
          <w:szCs w:val="24"/>
          <w:lang w:val="en-GB"/>
        </w:rPr>
      </w:pPr>
      <w:proofErr w:type="spellStart"/>
      <w:r w:rsidRPr="007E6715">
        <w:rPr>
          <w:rFonts w:eastAsia="Times New Roman" w:cs="Times New Roman"/>
          <w:szCs w:val="24"/>
          <w:lang w:val="en-GB"/>
        </w:rPr>
        <w:t>Ons</w:t>
      </w:r>
      <w:proofErr w:type="spellEnd"/>
      <w:r w:rsidRPr="007E6715">
        <w:rPr>
          <w:rFonts w:eastAsia="Times New Roman" w:cs="Times New Roman"/>
          <w:szCs w:val="24"/>
          <w:lang w:val="en-GB"/>
        </w:rPr>
        <w:t>, 2022. Labour market overview, UK - Office for National Statistics. [online] Ons.gov.uk. Available at: &lt;https://www.ons.gov.uk/employmentandlabourmarket/peopleinwork/employmentandemployeetypes/bulletins/uklabourmarket/august2022&gt; [Accessed 15 October 2022].</w:t>
      </w:r>
    </w:p>
    <w:p w14:paraId="138407BA" w14:textId="77777777" w:rsidR="00606CDF" w:rsidRPr="007E6715" w:rsidRDefault="00606CDF" w:rsidP="000472D1">
      <w:pPr>
        <w:spacing w:before="240"/>
        <w:rPr>
          <w:rFonts w:eastAsia="Times New Roman" w:cs="Times New Roman"/>
          <w:szCs w:val="24"/>
          <w:lang w:val="en-GB"/>
        </w:rPr>
      </w:pPr>
      <w:proofErr w:type="spellStart"/>
      <w:r w:rsidRPr="007E6715">
        <w:rPr>
          <w:rFonts w:eastAsia="Times New Roman" w:cs="Times New Roman"/>
          <w:szCs w:val="24"/>
          <w:lang w:val="en-GB"/>
        </w:rPr>
        <w:lastRenderedPageBreak/>
        <w:t>Ons</w:t>
      </w:r>
      <w:proofErr w:type="spellEnd"/>
      <w:r w:rsidRPr="007E6715">
        <w:rPr>
          <w:rFonts w:eastAsia="Times New Roman" w:cs="Times New Roman"/>
          <w:szCs w:val="24"/>
          <w:lang w:val="en-GB"/>
        </w:rPr>
        <w:t>, 2022. Labour market overview, UK - Office for National Statistics. [online] Ons.gov.uk. Available at: &lt;https://www.ons.gov.uk/employmentandlabourmarket/peopleinwork/employmentandemployeetypes/bulletins/uklabourmarket/june2022#:~:text=The%20number%20of%20self%2Demployed,to%20a%20record%2029.6%20million&gt; [Accessed 15 October 2022].</w:t>
      </w:r>
    </w:p>
    <w:p w14:paraId="4B2937AC"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 xml:space="preserve">Statista, 2022. Travelodge UK revenue 2021 | Statista. [online] Statista. Available at: &lt;https://www.statista.com/statistics/429089/travelodge-total-revenue-united-kingdom-uk/&gt; [Accessed 15 October 2022]. </w:t>
      </w:r>
    </w:p>
    <w:p w14:paraId="074997CE"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 xml:space="preserve">The Guardian, 2022. </w:t>
      </w:r>
      <w:proofErr w:type="spellStart"/>
      <w:r w:rsidRPr="007E6715">
        <w:rPr>
          <w:rFonts w:eastAsia="Times New Roman" w:cs="Times New Roman"/>
          <w:szCs w:val="24"/>
          <w:lang w:val="en-GB"/>
        </w:rPr>
        <w:t>Tchenguiz</w:t>
      </w:r>
      <w:proofErr w:type="spellEnd"/>
      <w:r w:rsidRPr="007E6715">
        <w:rPr>
          <w:rFonts w:eastAsia="Times New Roman" w:cs="Times New Roman"/>
          <w:szCs w:val="24"/>
          <w:lang w:val="en-GB"/>
        </w:rPr>
        <w:t xml:space="preserve"> sells six hotels to Travelodge for £85m. [online] the Guardian. Available at: &lt;https://www.theguardian.com/business/2008/apr/21/fooddrinks.mitchellsandbutlers&gt; [Accessed 15 October 2022].</w:t>
      </w:r>
    </w:p>
    <w:p w14:paraId="2D5176E7"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Torrington, D., Hall, L., Atkinson, C. and Taylor, S., 2020. Human resource management. Pearson UK.</w:t>
      </w:r>
    </w:p>
    <w:p w14:paraId="294B572F"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Travelodge, 2022. Recruitment Privacy notice | Travelodge. [online] Travelodge. Available at: &lt;https://www.travelodge.co.uk/about/recruitment-privacy-notice/&gt; [Accessed 15 October 2022].</w:t>
      </w:r>
    </w:p>
    <w:p w14:paraId="4A5C62B1"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 xml:space="preserve">Travelodge, 2022. Travelodge | TRAVELODGE OPENS THE UK'S FIRST SKILLS ACADEMY TRAINING CENTRE FOR </w:t>
      </w:r>
      <w:proofErr w:type="gramStart"/>
      <w:r w:rsidRPr="007E6715">
        <w:rPr>
          <w:rFonts w:eastAsia="Times New Roman" w:cs="Times New Roman"/>
          <w:szCs w:val="24"/>
          <w:lang w:val="en-GB"/>
        </w:rPr>
        <w:t>HOSPITALITY..</w:t>
      </w:r>
      <w:proofErr w:type="gramEnd"/>
      <w:r w:rsidRPr="007E6715">
        <w:rPr>
          <w:rFonts w:eastAsia="Times New Roman" w:cs="Times New Roman"/>
          <w:szCs w:val="24"/>
          <w:lang w:val="en-GB"/>
        </w:rPr>
        <w:t xml:space="preserve"> [online] Travelodge.co.uk. Available at: &lt;https://www.travelodge.co.uk/press-centre/press-releases/TRAVELODGE-OPENS-UKS-FIRST-SKILLS-ACADEMY-TRAINING-CENTRE-HOSPITALITY&gt; [Accessed 15 October 2022].</w:t>
      </w:r>
    </w:p>
    <w:p w14:paraId="5542F81E"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t>Travelodge, 2022. What we offer - Travelodge. [online] Travelodge. Available at: &lt;https://www.travelodge.co.uk/careers/what-we-offer.aspx&gt; [Accessed 15 October 2022].</w:t>
      </w:r>
    </w:p>
    <w:p w14:paraId="05356C3F" w14:textId="77777777" w:rsidR="00606CDF" w:rsidRPr="007E6715" w:rsidRDefault="00606CDF" w:rsidP="000472D1">
      <w:pPr>
        <w:spacing w:before="240"/>
        <w:rPr>
          <w:rFonts w:eastAsia="Times New Roman" w:cs="Times New Roman"/>
          <w:szCs w:val="24"/>
          <w:lang w:val="en-GB"/>
        </w:rPr>
      </w:pPr>
      <w:proofErr w:type="spellStart"/>
      <w:r w:rsidRPr="007E6715">
        <w:rPr>
          <w:rFonts w:eastAsia="Times New Roman" w:cs="Times New Roman"/>
          <w:szCs w:val="24"/>
          <w:lang w:val="en-GB"/>
        </w:rPr>
        <w:t>Travelodgesustainability</w:t>
      </w:r>
      <w:proofErr w:type="spellEnd"/>
      <w:r w:rsidRPr="007E6715">
        <w:rPr>
          <w:rFonts w:eastAsia="Times New Roman" w:cs="Times New Roman"/>
          <w:szCs w:val="24"/>
          <w:lang w:val="en-GB"/>
        </w:rPr>
        <w:t>, 2022. Inclusive | Travelodge Sustainability. [online] Travelodgesustainability.co.uk. Available at: &lt;https://www.travelodgesustainability.co.uk/inclusive/#:~:text=Gender%20Diversity,filled%20by%20women%20in%202021&gt; [Accessed 15 October 2022].</w:t>
      </w:r>
    </w:p>
    <w:p w14:paraId="6D865C17" w14:textId="77777777" w:rsidR="00606CDF" w:rsidRPr="007E6715" w:rsidRDefault="00606CDF" w:rsidP="000472D1">
      <w:pPr>
        <w:spacing w:before="240"/>
        <w:rPr>
          <w:rFonts w:eastAsia="Times New Roman" w:cs="Times New Roman"/>
          <w:szCs w:val="24"/>
          <w:lang w:val="en-GB"/>
        </w:rPr>
      </w:pPr>
      <w:r w:rsidRPr="007E6715">
        <w:rPr>
          <w:rFonts w:eastAsia="Times New Roman" w:cs="Times New Roman"/>
          <w:szCs w:val="24"/>
          <w:lang w:val="en-GB"/>
        </w:rPr>
        <w:lastRenderedPageBreak/>
        <w:t>UNA, 2022. International Literacy Day - Factsheet | UNA_UK. [online] UNA_UK. Available at: &lt;https://una.org.uk/international-literacy-day-factsheet&gt; [Accessed 15 October 2022].</w:t>
      </w:r>
    </w:p>
    <w:sectPr w:rsidR="00606CDF" w:rsidRPr="007E6715">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15C8D" w14:textId="77777777" w:rsidR="00A96D75" w:rsidRDefault="00A96D75" w:rsidP="00F44A46">
      <w:pPr>
        <w:spacing w:line="240" w:lineRule="auto"/>
      </w:pPr>
      <w:r>
        <w:separator/>
      </w:r>
    </w:p>
  </w:endnote>
  <w:endnote w:type="continuationSeparator" w:id="0">
    <w:p w14:paraId="3DAB73DF" w14:textId="77777777" w:rsidR="00A96D75" w:rsidRDefault="00A96D75" w:rsidP="00F44A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914990"/>
      <w:docPartObj>
        <w:docPartGallery w:val="Page Numbers (Bottom of Page)"/>
        <w:docPartUnique/>
      </w:docPartObj>
    </w:sdtPr>
    <w:sdtEndPr>
      <w:rPr>
        <w:noProof/>
      </w:rPr>
    </w:sdtEndPr>
    <w:sdtContent>
      <w:p w14:paraId="5D2B7575" w14:textId="5E30C9B3" w:rsidR="00F44A46" w:rsidRDefault="00F44A46">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7582494C" w14:textId="77777777" w:rsidR="00F44A46" w:rsidRDefault="00F44A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AEFB3" w14:textId="77777777" w:rsidR="00A96D75" w:rsidRDefault="00A96D75" w:rsidP="00F44A46">
      <w:pPr>
        <w:spacing w:line="240" w:lineRule="auto"/>
      </w:pPr>
      <w:r>
        <w:separator/>
      </w:r>
    </w:p>
  </w:footnote>
  <w:footnote w:type="continuationSeparator" w:id="0">
    <w:p w14:paraId="6F01CB9C" w14:textId="77777777" w:rsidR="00A96D75" w:rsidRDefault="00A96D75" w:rsidP="00F44A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CCC"/>
    <w:rsid w:val="000472D1"/>
    <w:rsid w:val="000A1DC0"/>
    <w:rsid w:val="000A3CCC"/>
    <w:rsid w:val="000E6FD6"/>
    <w:rsid w:val="00273318"/>
    <w:rsid w:val="00273F95"/>
    <w:rsid w:val="002E7445"/>
    <w:rsid w:val="00606CDF"/>
    <w:rsid w:val="00617302"/>
    <w:rsid w:val="007E6715"/>
    <w:rsid w:val="008C55FC"/>
    <w:rsid w:val="00900C4C"/>
    <w:rsid w:val="009500A5"/>
    <w:rsid w:val="009A33A3"/>
    <w:rsid w:val="00A96D75"/>
    <w:rsid w:val="00C10264"/>
    <w:rsid w:val="00CA750C"/>
    <w:rsid w:val="00E535FF"/>
    <w:rsid w:val="00EA410D"/>
    <w:rsid w:val="00EB705D"/>
    <w:rsid w:val="00F44A46"/>
    <w:rsid w:val="00FF7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C29F"/>
  <w15:docId w15:val="{18E6267D-4498-4729-9A30-E85140BAC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10264"/>
    <w:pPr>
      <w:spacing w:line="360" w:lineRule="auto"/>
      <w:jc w:val="both"/>
    </w:pPr>
    <w:rPr>
      <w:rFonts w:ascii="Times New Roman" w:hAnsi="Times New Roman"/>
      <w:sz w:val="24"/>
    </w:rPr>
  </w:style>
  <w:style w:type="paragraph" w:styleId="Heading1">
    <w:name w:val="heading 1"/>
    <w:basedOn w:val="Normal"/>
    <w:next w:val="Normal"/>
    <w:rsid w:val="009A33A3"/>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E671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6715"/>
    <w:rPr>
      <w:rFonts w:ascii="Segoe UI" w:hAnsi="Segoe UI" w:cs="Segoe UI"/>
      <w:sz w:val="18"/>
      <w:szCs w:val="18"/>
    </w:rPr>
  </w:style>
  <w:style w:type="paragraph" w:styleId="TOCHeading">
    <w:name w:val="TOC Heading"/>
    <w:basedOn w:val="Heading1"/>
    <w:next w:val="Normal"/>
    <w:uiPriority w:val="39"/>
    <w:unhideWhenUsed/>
    <w:qFormat/>
    <w:rsid w:val="000E6FD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E6FD6"/>
    <w:pPr>
      <w:spacing w:after="100"/>
    </w:pPr>
  </w:style>
  <w:style w:type="character" w:styleId="Hyperlink">
    <w:name w:val="Hyperlink"/>
    <w:basedOn w:val="DefaultParagraphFont"/>
    <w:uiPriority w:val="99"/>
    <w:unhideWhenUsed/>
    <w:rsid w:val="000E6FD6"/>
    <w:rPr>
      <w:color w:val="0000FF" w:themeColor="hyperlink"/>
      <w:u w:val="single"/>
    </w:rPr>
  </w:style>
  <w:style w:type="paragraph" w:styleId="Header">
    <w:name w:val="header"/>
    <w:basedOn w:val="Normal"/>
    <w:link w:val="HeaderChar"/>
    <w:uiPriority w:val="99"/>
    <w:unhideWhenUsed/>
    <w:rsid w:val="00F44A46"/>
    <w:pPr>
      <w:tabs>
        <w:tab w:val="center" w:pos="4680"/>
        <w:tab w:val="right" w:pos="9360"/>
      </w:tabs>
      <w:spacing w:line="240" w:lineRule="auto"/>
    </w:pPr>
  </w:style>
  <w:style w:type="character" w:customStyle="1" w:styleId="HeaderChar">
    <w:name w:val="Header Char"/>
    <w:basedOn w:val="DefaultParagraphFont"/>
    <w:link w:val="Header"/>
    <w:uiPriority w:val="99"/>
    <w:rsid w:val="00F44A46"/>
    <w:rPr>
      <w:rFonts w:ascii="Times New Roman" w:hAnsi="Times New Roman"/>
      <w:sz w:val="24"/>
    </w:rPr>
  </w:style>
  <w:style w:type="paragraph" w:styleId="Footer">
    <w:name w:val="footer"/>
    <w:basedOn w:val="Normal"/>
    <w:link w:val="FooterChar"/>
    <w:uiPriority w:val="99"/>
    <w:unhideWhenUsed/>
    <w:rsid w:val="00F44A46"/>
    <w:pPr>
      <w:tabs>
        <w:tab w:val="center" w:pos="4680"/>
        <w:tab w:val="right" w:pos="9360"/>
      </w:tabs>
      <w:spacing w:line="240" w:lineRule="auto"/>
    </w:pPr>
  </w:style>
  <w:style w:type="character" w:customStyle="1" w:styleId="FooterChar">
    <w:name w:val="Footer Char"/>
    <w:basedOn w:val="DefaultParagraphFont"/>
    <w:link w:val="Footer"/>
    <w:uiPriority w:val="99"/>
    <w:rsid w:val="00F44A46"/>
    <w:rPr>
      <w:rFonts w:ascii="Times New Roman" w:hAnsi="Times New Roman"/>
      <w:sz w:val="24"/>
    </w:rPr>
  </w:style>
  <w:style w:type="paragraph" w:styleId="NormalWeb">
    <w:name w:val="Normal (Web)"/>
    <w:basedOn w:val="Normal"/>
    <w:uiPriority w:val="99"/>
    <w:semiHidden/>
    <w:unhideWhenUsed/>
    <w:rsid w:val="00273318"/>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273318"/>
    <w:rPr>
      <w:b/>
      <w:bCs/>
    </w:rPr>
  </w:style>
  <w:style w:type="character" w:styleId="Emphasis">
    <w:name w:val="Emphasis"/>
    <w:basedOn w:val="DefaultParagraphFont"/>
    <w:uiPriority w:val="20"/>
    <w:qFormat/>
    <w:rsid w:val="002733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789363">
      <w:bodyDiv w:val="1"/>
      <w:marLeft w:val="0"/>
      <w:marRight w:val="0"/>
      <w:marTop w:val="0"/>
      <w:marBottom w:val="0"/>
      <w:divBdr>
        <w:top w:val="none" w:sz="0" w:space="0" w:color="auto"/>
        <w:left w:val="none" w:sz="0" w:space="0" w:color="auto"/>
        <w:bottom w:val="none" w:sz="0" w:space="0" w:color="auto"/>
        <w:right w:val="none" w:sz="0" w:space="0" w:color="auto"/>
      </w:divBdr>
    </w:div>
    <w:div w:id="1968464144">
      <w:bodyDiv w:val="1"/>
      <w:marLeft w:val="0"/>
      <w:marRight w:val="0"/>
      <w:marTop w:val="0"/>
      <w:marBottom w:val="0"/>
      <w:divBdr>
        <w:top w:val="none" w:sz="0" w:space="0" w:color="auto"/>
        <w:left w:val="none" w:sz="0" w:space="0" w:color="auto"/>
        <w:bottom w:val="none" w:sz="0" w:space="0" w:color="auto"/>
        <w:right w:val="none" w:sz="0" w:space="0" w:color="auto"/>
      </w:divBdr>
      <w:divsChild>
        <w:div w:id="791019570">
          <w:marLeft w:val="0"/>
          <w:marRight w:val="0"/>
          <w:marTop w:val="0"/>
          <w:marBottom w:val="0"/>
          <w:divBdr>
            <w:top w:val="none" w:sz="0" w:space="0" w:color="auto"/>
            <w:left w:val="none" w:sz="0" w:space="0" w:color="auto"/>
            <w:bottom w:val="none" w:sz="0" w:space="0" w:color="auto"/>
            <w:right w:val="none" w:sz="0" w:space="0" w:color="auto"/>
          </w:divBdr>
          <w:divsChild>
            <w:div w:id="83895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287BE-9D8C-4E32-999E-92847AFEF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2765</Words>
  <Characters>15762</Characters>
  <Application>Microsoft Office Word</Application>
  <DocSecurity>0</DocSecurity>
  <Lines>131</Lines>
  <Paragraphs>36</Paragraphs>
  <ScaleCrop>false</ScaleCrop>
  <Company/>
  <LinksUpToDate>false</LinksUpToDate>
  <CharactersWithSpaces>18491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21</cp:revision>
  <dcterms:created xsi:type="dcterms:W3CDTF">2022-10-15T11:57:00Z</dcterms:created>
  <dcterms:modified xsi:type="dcterms:W3CDTF">2022-10-25T15:56:00Z</dcterms:modified>
</cp:coreProperties>
</file>