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F66DA9" w14:textId="31245776" w:rsidR="007F5DF3" w:rsidRPr="00DD09A0" w:rsidRDefault="00242104" w:rsidP="00242104">
      <w:pPr>
        <w:jc w:val="center"/>
        <w:rPr>
          <w:rFonts w:ascii="Times New Roman" w:hAnsi="Times New Roman" w:cs="Times New Roman"/>
          <w:sz w:val="24"/>
          <w:u w:val="single"/>
        </w:rPr>
      </w:pPr>
      <w:r w:rsidRPr="00DD09A0">
        <w:rPr>
          <w:rFonts w:ascii="Times New Roman" w:hAnsi="Times New Roman" w:cs="Times New Roman"/>
          <w:sz w:val="24"/>
          <w:u w:val="single"/>
        </w:rPr>
        <w:t>Poster reference list</w:t>
      </w:r>
    </w:p>
    <w:p w14:paraId="5A3C286E" w14:textId="4311056B" w:rsidR="00242104" w:rsidRPr="00DD09A0" w:rsidRDefault="00242104" w:rsidP="00242104">
      <w:pPr>
        <w:rPr>
          <w:rFonts w:ascii="Times New Roman" w:hAnsi="Times New Roman" w:cs="Times New Roman"/>
          <w:sz w:val="24"/>
        </w:rPr>
      </w:pPr>
      <w:r w:rsidRPr="00DD09A0">
        <w:rPr>
          <w:rFonts w:ascii="Times New Roman" w:hAnsi="Times New Roman" w:cs="Times New Roman"/>
          <w:sz w:val="24"/>
        </w:rPr>
        <w:t xml:space="preserve">Barnes, J. (2015) </w:t>
      </w:r>
      <w:r w:rsidRPr="00DD09A0">
        <w:rPr>
          <w:rFonts w:ascii="Times New Roman" w:hAnsi="Times New Roman" w:cs="Times New Roman"/>
          <w:i/>
          <w:sz w:val="24"/>
        </w:rPr>
        <w:t>‘Cross-Curricular learning’</w:t>
      </w:r>
      <w:r w:rsidRPr="00DD09A0">
        <w:rPr>
          <w:rFonts w:ascii="Times New Roman" w:hAnsi="Times New Roman" w:cs="Times New Roman"/>
          <w:sz w:val="24"/>
        </w:rPr>
        <w:t xml:space="preserve"> 3-14 (3</w:t>
      </w:r>
      <w:r w:rsidRPr="00DD09A0">
        <w:rPr>
          <w:rFonts w:ascii="Times New Roman" w:hAnsi="Times New Roman" w:cs="Times New Roman"/>
          <w:sz w:val="24"/>
          <w:vertAlign w:val="superscript"/>
        </w:rPr>
        <w:t>rd</w:t>
      </w:r>
      <w:r w:rsidRPr="00DD09A0">
        <w:rPr>
          <w:rFonts w:ascii="Times New Roman" w:hAnsi="Times New Roman" w:cs="Times New Roman"/>
          <w:sz w:val="24"/>
        </w:rPr>
        <w:t xml:space="preserve"> edition) London: SAGE.</w:t>
      </w:r>
    </w:p>
    <w:p w14:paraId="7F09C4F1" w14:textId="463DDA79" w:rsidR="00033954" w:rsidRPr="00DD09A0" w:rsidRDefault="00033954" w:rsidP="00242104">
      <w:pPr>
        <w:rPr>
          <w:rFonts w:ascii="Times New Roman" w:hAnsi="Times New Roman" w:cs="Times New Roman"/>
          <w:sz w:val="24"/>
        </w:rPr>
      </w:pPr>
      <w:r w:rsidRPr="00DD09A0">
        <w:rPr>
          <w:rFonts w:ascii="Times New Roman" w:hAnsi="Times New Roman" w:cs="Times New Roman"/>
          <w:sz w:val="24"/>
        </w:rPr>
        <w:t>W</w:t>
      </w:r>
      <w:r w:rsidR="00A36A9B" w:rsidRPr="00DD09A0">
        <w:rPr>
          <w:rFonts w:ascii="Times New Roman" w:hAnsi="Times New Roman" w:cs="Times New Roman"/>
          <w:sz w:val="24"/>
        </w:rPr>
        <w:t>elsh Assembly Government</w:t>
      </w:r>
      <w:r w:rsidRPr="00DD09A0">
        <w:rPr>
          <w:rFonts w:ascii="Times New Roman" w:hAnsi="Times New Roman" w:cs="Times New Roman"/>
          <w:sz w:val="24"/>
        </w:rPr>
        <w:t>. (2014) ‘</w:t>
      </w:r>
      <w:r w:rsidRPr="00DD09A0">
        <w:rPr>
          <w:rFonts w:ascii="Times New Roman" w:hAnsi="Times New Roman" w:cs="Times New Roman"/>
          <w:i/>
          <w:sz w:val="24"/>
        </w:rPr>
        <w:t>National Literacy and Numeracy Framework’</w:t>
      </w:r>
      <w:r w:rsidRPr="00DD09A0">
        <w:rPr>
          <w:rFonts w:ascii="Times New Roman" w:hAnsi="Times New Roman" w:cs="Times New Roman"/>
          <w:sz w:val="24"/>
        </w:rPr>
        <w:t xml:space="preserve"> Available at: </w:t>
      </w:r>
      <w:hyperlink r:id="rId6" w:history="1">
        <w:r w:rsidRPr="00DD09A0">
          <w:rPr>
            <w:rStyle w:val="Hyperlink"/>
            <w:rFonts w:ascii="Times New Roman" w:hAnsi="Times New Roman" w:cs="Times New Roman"/>
            <w:sz w:val="24"/>
          </w:rPr>
          <w:t>http://learning.gov.wales/resources/browse-all/nlnf/framework?component=literacy&amp;year=6938350_2&amp;selectedYear=col_8&amp;lang=en</w:t>
        </w:r>
      </w:hyperlink>
      <w:r w:rsidRPr="00DD09A0">
        <w:rPr>
          <w:rFonts w:ascii="Times New Roman" w:hAnsi="Times New Roman" w:cs="Times New Roman"/>
          <w:sz w:val="24"/>
        </w:rPr>
        <w:t xml:space="preserve"> (Accessed: 8 December 2018).</w:t>
      </w:r>
    </w:p>
    <w:p w14:paraId="4DF33EBB" w14:textId="5CA454B5" w:rsidR="00013BB5" w:rsidRPr="00DD09A0" w:rsidRDefault="00013BB5" w:rsidP="00242104">
      <w:pPr>
        <w:rPr>
          <w:rFonts w:ascii="Times New Roman" w:hAnsi="Times New Roman" w:cs="Times New Roman"/>
          <w:sz w:val="24"/>
        </w:rPr>
      </w:pPr>
      <w:r w:rsidRPr="00DD09A0">
        <w:rPr>
          <w:rFonts w:ascii="Times New Roman" w:hAnsi="Times New Roman" w:cs="Times New Roman"/>
          <w:sz w:val="24"/>
        </w:rPr>
        <w:t xml:space="preserve">Welsh Assembly Government. (2016) </w:t>
      </w:r>
      <w:r w:rsidRPr="00DD09A0">
        <w:rPr>
          <w:rFonts w:ascii="Times New Roman" w:hAnsi="Times New Roman" w:cs="Times New Roman"/>
          <w:i/>
          <w:sz w:val="24"/>
        </w:rPr>
        <w:t xml:space="preserve">‘Digital competency framework’ </w:t>
      </w:r>
      <w:r w:rsidRPr="00DD09A0">
        <w:rPr>
          <w:rFonts w:ascii="Times New Roman" w:hAnsi="Times New Roman" w:cs="Times New Roman"/>
          <w:sz w:val="24"/>
        </w:rPr>
        <w:t xml:space="preserve">Available at: </w:t>
      </w:r>
      <w:hyperlink r:id="rId7" w:history="1">
        <w:r w:rsidRPr="00DD09A0">
          <w:rPr>
            <w:rStyle w:val="Hyperlink"/>
            <w:rFonts w:ascii="Times New Roman" w:hAnsi="Times New Roman" w:cs="Times New Roman"/>
            <w:sz w:val="24"/>
          </w:rPr>
          <w:t>http://learning.gov.wales/resources/browse-all/digital-competence-framework/framework?lang=en</w:t>
        </w:r>
      </w:hyperlink>
      <w:r w:rsidRPr="00DD09A0">
        <w:rPr>
          <w:rFonts w:ascii="Times New Roman" w:hAnsi="Times New Roman" w:cs="Times New Roman"/>
          <w:sz w:val="24"/>
        </w:rPr>
        <w:t xml:space="preserve"> (Accessed 9 December 2018).</w:t>
      </w:r>
    </w:p>
    <w:p w14:paraId="27529C3E" w14:textId="0F6209DA" w:rsidR="00622905" w:rsidRPr="00DD09A0" w:rsidRDefault="00622905" w:rsidP="00242104">
      <w:pPr>
        <w:rPr>
          <w:rFonts w:ascii="Times New Roman" w:hAnsi="Times New Roman" w:cs="Times New Roman"/>
          <w:sz w:val="24"/>
        </w:rPr>
      </w:pPr>
      <w:r w:rsidRPr="00DD09A0">
        <w:rPr>
          <w:rFonts w:ascii="Times New Roman" w:hAnsi="Times New Roman" w:cs="Times New Roman"/>
          <w:sz w:val="24"/>
        </w:rPr>
        <w:t>Copp</w:t>
      </w:r>
      <w:r w:rsidR="00144B13" w:rsidRPr="00DD09A0">
        <w:rPr>
          <w:rFonts w:ascii="Times New Roman" w:hAnsi="Times New Roman" w:cs="Times New Roman"/>
          <w:sz w:val="24"/>
        </w:rPr>
        <w:t xml:space="preserve">le, C and Bredekamp, S. (2010) </w:t>
      </w:r>
      <w:r w:rsidR="00144B13" w:rsidRPr="00DD09A0">
        <w:rPr>
          <w:rFonts w:ascii="Times New Roman" w:hAnsi="Times New Roman" w:cs="Times New Roman"/>
          <w:i/>
          <w:sz w:val="24"/>
        </w:rPr>
        <w:t xml:space="preserve">‘Developing appropriate practice in early childhood programs serving children from birth through age 8’ </w:t>
      </w:r>
      <w:r w:rsidR="00144B13" w:rsidRPr="00DD09A0">
        <w:rPr>
          <w:rFonts w:ascii="Times New Roman" w:hAnsi="Times New Roman" w:cs="Times New Roman"/>
          <w:sz w:val="24"/>
        </w:rPr>
        <w:t>Washington D.C: National Association for education of young children.</w:t>
      </w:r>
    </w:p>
    <w:p w14:paraId="76B70A48" w14:textId="308AA4EC" w:rsidR="00A36A9B" w:rsidRPr="00DD09A0" w:rsidRDefault="00C3594F" w:rsidP="00242104">
      <w:pPr>
        <w:rPr>
          <w:rFonts w:ascii="Times New Roman" w:hAnsi="Times New Roman" w:cs="Times New Roman"/>
          <w:sz w:val="24"/>
        </w:rPr>
      </w:pPr>
      <w:r w:rsidRPr="00DD09A0">
        <w:rPr>
          <w:rFonts w:ascii="Times New Roman" w:hAnsi="Times New Roman" w:cs="Times New Roman"/>
          <w:sz w:val="24"/>
        </w:rPr>
        <w:t>Hayes, D. (2010) ‘</w:t>
      </w:r>
      <w:r w:rsidR="000E2FE0" w:rsidRPr="00DD09A0">
        <w:rPr>
          <w:rFonts w:ascii="Times New Roman" w:hAnsi="Times New Roman" w:cs="Times New Roman"/>
          <w:i/>
          <w:sz w:val="24"/>
        </w:rPr>
        <w:t>The seductive charms of a cross-curricular approach’,</w:t>
      </w:r>
      <w:r w:rsidR="000E2FE0" w:rsidRPr="00DD09A0">
        <w:rPr>
          <w:rFonts w:ascii="Times New Roman" w:hAnsi="Times New Roman" w:cs="Times New Roman"/>
          <w:sz w:val="24"/>
        </w:rPr>
        <w:t xml:space="preserve"> education 3-13, </w:t>
      </w:r>
      <w:bookmarkStart w:id="0" w:name="_GoBack"/>
      <w:bookmarkEnd w:id="0"/>
      <w:r w:rsidR="000E2FE0" w:rsidRPr="00DD09A0">
        <w:rPr>
          <w:rFonts w:ascii="Times New Roman" w:hAnsi="Times New Roman" w:cs="Times New Roman"/>
          <w:sz w:val="24"/>
        </w:rPr>
        <w:t xml:space="preserve">38:4, 381-387. Available at: </w:t>
      </w:r>
      <w:hyperlink r:id="rId8" w:history="1">
        <w:r w:rsidR="000E2FE0" w:rsidRPr="00DD09A0">
          <w:rPr>
            <w:rStyle w:val="Hyperlink"/>
            <w:rFonts w:ascii="Times New Roman" w:hAnsi="Times New Roman" w:cs="Times New Roman"/>
            <w:sz w:val="24"/>
          </w:rPr>
          <w:t>https://www-tandfonline-com.ezproxy.uwtsd.ac.uk/doi/abs/10.1080/03004270903519238</w:t>
        </w:r>
      </w:hyperlink>
      <w:r w:rsidR="000E2FE0" w:rsidRPr="00DD09A0">
        <w:rPr>
          <w:rFonts w:ascii="Times New Roman" w:hAnsi="Times New Roman" w:cs="Times New Roman"/>
          <w:sz w:val="24"/>
        </w:rPr>
        <w:t xml:space="preserve"> (Accessed 15 December 2018)</w:t>
      </w:r>
    </w:p>
    <w:p w14:paraId="51E5BD7C" w14:textId="201D8D2B" w:rsidR="000E2FE0" w:rsidRPr="00DD09A0" w:rsidRDefault="00C57FD0" w:rsidP="00242104">
      <w:pPr>
        <w:rPr>
          <w:rFonts w:ascii="Times New Roman" w:hAnsi="Times New Roman" w:cs="Times New Roman"/>
          <w:sz w:val="24"/>
        </w:rPr>
      </w:pPr>
      <w:r w:rsidRPr="00DD09A0">
        <w:rPr>
          <w:rFonts w:ascii="Times New Roman" w:hAnsi="Times New Roman" w:cs="Times New Roman"/>
          <w:sz w:val="24"/>
        </w:rPr>
        <w:t>Askew, M. (2011</w:t>
      </w:r>
      <w:r w:rsidR="00341BA0" w:rsidRPr="00DD09A0">
        <w:rPr>
          <w:rFonts w:ascii="Times New Roman" w:hAnsi="Times New Roman" w:cs="Times New Roman"/>
          <w:sz w:val="24"/>
        </w:rPr>
        <w:t>, pp74</w:t>
      </w:r>
      <w:r w:rsidRPr="00DD09A0">
        <w:rPr>
          <w:rFonts w:ascii="Times New Roman" w:hAnsi="Times New Roman" w:cs="Times New Roman"/>
          <w:sz w:val="24"/>
        </w:rPr>
        <w:t>) ‘Transforming Primary Mathematics’, Oxon: Routledge.</w:t>
      </w:r>
      <w:r w:rsidRPr="00DD09A0">
        <w:rPr>
          <w:rFonts w:ascii="Times New Roman" w:hAnsi="Times New Roman" w:cs="Times New Roman"/>
          <w:sz w:val="24"/>
        </w:rPr>
        <w:t xml:space="preserve"> </w:t>
      </w:r>
    </w:p>
    <w:p w14:paraId="28BD7E3E" w14:textId="654AC386" w:rsidR="00282EE1" w:rsidRPr="00DD09A0" w:rsidRDefault="00282EE1" w:rsidP="00242104">
      <w:pPr>
        <w:rPr>
          <w:rFonts w:ascii="Times New Roman" w:hAnsi="Times New Roman" w:cs="Times New Roman"/>
          <w:sz w:val="24"/>
        </w:rPr>
      </w:pPr>
      <w:r w:rsidRPr="00DD09A0">
        <w:rPr>
          <w:rFonts w:ascii="Times New Roman" w:hAnsi="Times New Roman" w:cs="Times New Roman"/>
          <w:sz w:val="24"/>
        </w:rPr>
        <w:t>Csik</w:t>
      </w:r>
      <w:r w:rsidR="004665E5" w:rsidRPr="00DD09A0">
        <w:rPr>
          <w:rFonts w:ascii="Times New Roman" w:hAnsi="Times New Roman" w:cs="Times New Roman"/>
          <w:sz w:val="24"/>
        </w:rPr>
        <w:t xml:space="preserve">szentmihalyi, M (1990, pp14) </w:t>
      </w:r>
      <w:r w:rsidR="004665E5" w:rsidRPr="00DD09A0">
        <w:rPr>
          <w:rFonts w:ascii="Times New Roman" w:hAnsi="Times New Roman" w:cs="Times New Roman"/>
          <w:i/>
          <w:sz w:val="24"/>
        </w:rPr>
        <w:t>‘Literacy and Intrinsic Motivation’</w:t>
      </w:r>
      <w:r w:rsidR="004665E5" w:rsidRPr="00DD09A0">
        <w:rPr>
          <w:rFonts w:ascii="Times New Roman" w:hAnsi="Times New Roman" w:cs="Times New Roman"/>
          <w:sz w:val="24"/>
        </w:rPr>
        <w:t xml:space="preserve">, The MIT press on behalf of American academy </w:t>
      </w:r>
      <w:r w:rsidR="007975A9" w:rsidRPr="00DD09A0">
        <w:rPr>
          <w:rFonts w:ascii="Times New Roman" w:hAnsi="Times New Roman" w:cs="Times New Roman"/>
          <w:sz w:val="24"/>
        </w:rPr>
        <w:t xml:space="preserve">of Arts and Science. Available at: </w:t>
      </w:r>
      <w:hyperlink r:id="rId9" w:history="1">
        <w:r w:rsidR="007975A9" w:rsidRPr="00DD09A0">
          <w:rPr>
            <w:rStyle w:val="Hyperlink"/>
            <w:rFonts w:ascii="Times New Roman" w:hAnsi="Times New Roman" w:cs="Times New Roman"/>
            <w:sz w:val="24"/>
          </w:rPr>
          <w:t>https://www-jstor-org.ezproxy.uwtsd.ac.uk/stable/pdf/20025303.pdf?refreqid=excelsior%3Ad6813b3df3c95d5e99e4f89a718cd5a9</w:t>
        </w:r>
      </w:hyperlink>
      <w:r w:rsidR="007975A9" w:rsidRPr="00DD09A0">
        <w:rPr>
          <w:rFonts w:ascii="Times New Roman" w:hAnsi="Times New Roman" w:cs="Times New Roman"/>
          <w:sz w:val="24"/>
        </w:rPr>
        <w:t xml:space="preserve"> (Accessed 15 December 2018).</w:t>
      </w:r>
    </w:p>
    <w:sectPr w:rsidR="00282EE1" w:rsidRPr="00DD09A0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4D70AD" w14:textId="77777777" w:rsidR="00041744" w:rsidRDefault="00041744" w:rsidP="00C14548">
      <w:pPr>
        <w:spacing w:after="0" w:line="240" w:lineRule="auto"/>
      </w:pPr>
      <w:r>
        <w:separator/>
      </w:r>
    </w:p>
  </w:endnote>
  <w:endnote w:type="continuationSeparator" w:id="0">
    <w:p w14:paraId="2C8F041E" w14:textId="77777777" w:rsidR="00041744" w:rsidRDefault="00041744" w:rsidP="00C145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151720" w14:textId="184BF2A5" w:rsidR="00C14548" w:rsidRDefault="00C14548">
    <w:pPr>
      <w:pStyle w:val="Footer"/>
    </w:pPr>
    <w:r>
      <w:t>21</w:t>
    </w:r>
    <w:r w:rsidRPr="00C14548">
      <w:rPr>
        <w:vertAlign w:val="superscript"/>
      </w:rPr>
      <w:t>st</w:t>
    </w:r>
    <w:r>
      <w:t xml:space="preserve"> December 2018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6DAC4E" w14:textId="77777777" w:rsidR="00041744" w:rsidRDefault="00041744" w:rsidP="00C14548">
      <w:pPr>
        <w:spacing w:after="0" w:line="240" w:lineRule="auto"/>
      </w:pPr>
      <w:r>
        <w:separator/>
      </w:r>
    </w:p>
  </w:footnote>
  <w:footnote w:type="continuationSeparator" w:id="0">
    <w:p w14:paraId="685AF4F7" w14:textId="77777777" w:rsidR="00041744" w:rsidRDefault="00041744" w:rsidP="00C145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4321C4" w14:textId="0F020A6C" w:rsidR="00C14548" w:rsidRDefault="00C14548">
    <w:pPr>
      <w:pStyle w:val="Header"/>
    </w:pPr>
    <w:r>
      <w:t>Student number: 1600617</w:t>
    </w:r>
  </w:p>
  <w:p w14:paraId="2A3AA8B0" w14:textId="77777777" w:rsidR="00C14548" w:rsidRDefault="00C1454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104"/>
    <w:rsid w:val="00013BB5"/>
    <w:rsid w:val="00033954"/>
    <w:rsid w:val="00041744"/>
    <w:rsid w:val="000E2FE0"/>
    <w:rsid w:val="00144B13"/>
    <w:rsid w:val="00227D86"/>
    <w:rsid w:val="00242104"/>
    <w:rsid w:val="00282EE1"/>
    <w:rsid w:val="00341BA0"/>
    <w:rsid w:val="004665E5"/>
    <w:rsid w:val="00622905"/>
    <w:rsid w:val="007975A9"/>
    <w:rsid w:val="007F5DF3"/>
    <w:rsid w:val="00A36A9B"/>
    <w:rsid w:val="00C14548"/>
    <w:rsid w:val="00C3594F"/>
    <w:rsid w:val="00C57FD0"/>
    <w:rsid w:val="00DD0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D29839"/>
  <w15:chartTrackingRefBased/>
  <w15:docId w15:val="{3722005E-8EEB-4F4B-8DD2-120FBB7D1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39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395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145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4548"/>
  </w:style>
  <w:style w:type="paragraph" w:styleId="Footer">
    <w:name w:val="footer"/>
    <w:basedOn w:val="Normal"/>
    <w:link w:val="FooterChar"/>
    <w:uiPriority w:val="99"/>
    <w:unhideWhenUsed/>
    <w:rsid w:val="00C145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45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tandfonline-com.ezproxy.uwtsd.ac.uk/doi/abs/10.1080/03004270903519238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learning.gov.wales/resources/browse-all/digital-competence-framework/framework?lang=en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learning.gov.wales/resources/browse-all/nlnf/framework?component=literacy&amp;year=6938350_2&amp;selectedYear=col_8&amp;lang=en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-jstor-org.ezproxy.uwtsd.ac.uk/stable/pdf/20025303.pdf?refreqid=excelsior%3Ad6813b3df3c95d5e99e4f89a718cd5a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</TotalTime>
  <Pages>1</Pages>
  <Words>274</Words>
  <Characters>1565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</dc:creator>
  <cp:keywords/>
  <dc:description/>
  <cp:lastModifiedBy>caitlin</cp:lastModifiedBy>
  <cp:revision>17</cp:revision>
  <dcterms:created xsi:type="dcterms:W3CDTF">2018-12-10T20:06:00Z</dcterms:created>
  <dcterms:modified xsi:type="dcterms:W3CDTF">2018-12-21T17:58:00Z</dcterms:modified>
</cp:coreProperties>
</file>