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94C8D1" w14:textId="77777777" w:rsidR="00096212" w:rsidRDefault="00096212">
      <w:pPr>
        <w:spacing w:line="259" w:lineRule="auto"/>
        <w:jc w:val="left"/>
      </w:pPr>
      <w:r>
        <w:t>Community Engagement- Reflection</w:t>
      </w:r>
    </w:p>
    <w:p w14:paraId="4A759EDC" w14:textId="77777777" w:rsidR="00096212" w:rsidRDefault="00096212">
      <w:pPr>
        <w:spacing w:line="259" w:lineRule="auto"/>
        <w:jc w:val="left"/>
      </w:pPr>
      <w:r>
        <w:br w:type="page"/>
      </w:r>
    </w:p>
    <w:sdt>
      <w:sdtPr>
        <w:rPr>
          <w:rFonts w:ascii="Times New Roman" w:eastAsiaTheme="minorHAnsi" w:hAnsi="Times New Roman" w:cstheme="minorBidi"/>
          <w:color w:val="auto"/>
          <w:kern w:val="2"/>
          <w:sz w:val="24"/>
          <w:szCs w:val="22"/>
          <w:lang w:val="en-GB"/>
          <w14:ligatures w14:val="standardContextual"/>
        </w:rPr>
        <w:id w:val="-410784278"/>
        <w:docPartObj>
          <w:docPartGallery w:val="Table of Contents"/>
          <w:docPartUnique/>
        </w:docPartObj>
      </w:sdtPr>
      <w:sdtEndPr>
        <w:rPr>
          <w:b/>
          <w:bCs/>
          <w:noProof/>
        </w:rPr>
      </w:sdtEndPr>
      <w:sdtContent>
        <w:p w14:paraId="72FA6E57" w14:textId="602B2F4A" w:rsidR="00096212" w:rsidRDefault="00096212">
          <w:pPr>
            <w:pStyle w:val="Titlucuprins"/>
          </w:pPr>
          <w:r>
            <w:t>Table of Contents</w:t>
          </w:r>
        </w:p>
        <w:p w14:paraId="7E89A4D8" w14:textId="1AB671F7" w:rsidR="00096212" w:rsidRDefault="00096212">
          <w:pPr>
            <w:pStyle w:val="Cuprins1"/>
            <w:tabs>
              <w:tab w:val="right" w:leader="dot" w:pos="9016"/>
            </w:tabs>
            <w:rPr>
              <w:noProof/>
            </w:rPr>
          </w:pPr>
          <w:r>
            <w:fldChar w:fldCharType="begin"/>
          </w:r>
          <w:r>
            <w:instrText xml:space="preserve"> TOC \o "1-3" \h \z \u </w:instrText>
          </w:r>
          <w:r>
            <w:fldChar w:fldCharType="separate"/>
          </w:r>
          <w:hyperlink w:anchor="_Toc109306450" w:history="1">
            <w:r w:rsidRPr="00D47566">
              <w:rPr>
                <w:rStyle w:val="Hyperlink"/>
                <w:noProof/>
              </w:rPr>
              <w:t>Introduction</w:t>
            </w:r>
            <w:r>
              <w:rPr>
                <w:noProof/>
                <w:webHidden/>
              </w:rPr>
              <w:tab/>
            </w:r>
            <w:r>
              <w:rPr>
                <w:noProof/>
                <w:webHidden/>
              </w:rPr>
              <w:fldChar w:fldCharType="begin"/>
            </w:r>
            <w:r>
              <w:rPr>
                <w:noProof/>
                <w:webHidden/>
              </w:rPr>
              <w:instrText xml:space="preserve"> PAGEREF _Toc109306450 \h </w:instrText>
            </w:r>
            <w:r>
              <w:rPr>
                <w:noProof/>
                <w:webHidden/>
              </w:rPr>
            </w:r>
            <w:r>
              <w:rPr>
                <w:noProof/>
                <w:webHidden/>
              </w:rPr>
              <w:fldChar w:fldCharType="separate"/>
            </w:r>
            <w:r>
              <w:rPr>
                <w:noProof/>
                <w:webHidden/>
              </w:rPr>
              <w:t>3</w:t>
            </w:r>
            <w:r>
              <w:rPr>
                <w:noProof/>
                <w:webHidden/>
              </w:rPr>
              <w:fldChar w:fldCharType="end"/>
            </w:r>
          </w:hyperlink>
        </w:p>
        <w:p w14:paraId="0185F5F9" w14:textId="2EE06389" w:rsidR="00096212" w:rsidRDefault="00121FD1">
          <w:pPr>
            <w:pStyle w:val="Cuprins1"/>
            <w:tabs>
              <w:tab w:val="right" w:leader="dot" w:pos="9016"/>
            </w:tabs>
            <w:rPr>
              <w:noProof/>
            </w:rPr>
          </w:pPr>
          <w:hyperlink w:anchor="_Toc109306451" w:history="1">
            <w:r w:rsidR="00096212" w:rsidRPr="00D47566">
              <w:rPr>
                <w:rStyle w:val="Hyperlink"/>
                <w:noProof/>
              </w:rPr>
              <w:t>Gibbs Reflective Cycle</w:t>
            </w:r>
            <w:r w:rsidR="00096212">
              <w:rPr>
                <w:noProof/>
                <w:webHidden/>
              </w:rPr>
              <w:tab/>
            </w:r>
            <w:r w:rsidR="00096212">
              <w:rPr>
                <w:noProof/>
                <w:webHidden/>
              </w:rPr>
              <w:fldChar w:fldCharType="begin"/>
            </w:r>
            <w:r w:rsidR="00096212">
              <w:rPr>
                <w:noProof/>
                <w:webHidden/>
              </w:rPr>
              <w:instrText xml:space="preserve"> PAGEREF _Toc109306451 \h </w:instrText>
            </w:r>
            <w:r w:rsidR="00096212">
              <w:rPr>
                <w:noProof/>
                <w:webHidden/>
              </w:rPr>
            </w:r>
            <w:r w:rsidR="00096212">
              <w:rPr>
                <w:noProof/>
                <w:webHidden/>
              </w:rPr>
              <w:fldChar w:fldCharType="separate"/>
            </w:r>
            <w:r w:rsidR="00096212">
              <w:rPr>
                <w:noProof/>
                <w:webHidden/>
              </w:rPr>
              <w:t>3</w:t>
            </w:r>
            <w:r w:rsidR="00096212">
              <w:rPr>
                <w:noProof/>
                <w:webHidden/>
              </w:rPr>
              <w:fldChar w:fldCharType="end"/>
            </w:r>
          </w:hyperlink>
        </w:p>
        <w:p w14:paraId="0B39FC8B" w14:textId="4149C7EF" w:rsidR="00096212" w:rsidRDefault="00121FD1">
          <w:pPr>
            <w:pStyle w:val="Cuprins2"/>
            <w:tabs>
              <w:tab w:val="right" w:leader="dot" w:pos="9016"/>
            </w:tabs>
            <w:rPr>
              <w:noProof/>
            </w:rPr>
          </w:pPr>
          <w:hyperlink w:anchor="_Toc109306452" w:history="1">
            <w:r w:rsidR="00096212" w:rsidRPr="00D47566">
              <w:rPr>
                <w:rStyle w:val="Hyperlink"/>
                <w:noProof/>
              </w:rPr>
              <w:t>Part 1: Description</w:t>
            </w:r>
            <w:r w:rsidR="00096212">
              <w:rPr>
                <w:noProof/>
                <w:webHidden/>
              </w:rPr>
              <w:tab/>
            </w:r>
            <w:r w:rsidR="00096212">
              <w:rPr>
                <w:noProof/>
                <w:webHidden/>
              </w:rPr>
              <w:fldChar w:fldCharType="begin"/>
            </w:r>
            <w:r w:rsidR="00096212">
              <w:rPr>
                <w:noProof/>
                <w:webHidden/>
              </w:rPr>
              <w:instrText xml:space="preserve"> PAGEREF _Toc109306452 \h </w:instrText>
            </w:r>
            <w:r w:rsidR="00096212">
              <w:rPr>
                <w:noProof/>
                <w:webHidden/>
              </w:rPr>
            </w:r>
            <w:r w:rsidR="00096212">
              <w:rPr>
                <w:noProof/>
                <w:webHidden/>
              </w:rPr>
              <w:fldChar w:fldCharType="separate"/>
            </w:r>
            <w:r w:rsidR="00096212">
              <w:rPr>
                <w:noProof/>
                <w:webHidden/>
              </w:rPr>
              <w:t>4</w:t>
            </w:r>
            <w:r w:rsidR="00096212">
              <w:rPr>
                <w:noProof/>
                <w:webHidden/>
              </w:rPr>
              <w:fldChar w:fldCharType="end"/>
            </w:r>
          </w:hyperlink>
        </w:p>
        <w:p w14:paraId="4A9A24FB" w14:textId="4118A275" w:rsidR="00096212" w:rsidRDefault="00121FD1">
          <w:pPr>
            <w:pStyle w:val="Cuprins2"/>
            <w:tabs>
              <w:tab w:val="right" w:leader="dot" w:pos="9016"/>
            </w:tabs>
            <w:rPr>
              <w:noProof/>
            </w:rPr>
          </w:pPr>
          <w:hyperlink w:anchor="_Toc109306453" w:history="1">
            <w:r w:rsidR="00096212" w:rsidRPr="00D47566">
              <w:rPr>
                <w:rStyle w:val="Hyperlink"/>
                <w:noProof/>
              </w:rPr>
              <w:t>Part 2: Feelings</w:t>
            </w:r>
            <w:r w:rsidR="00096212">
              <w:rPr>
                <w:noProof/>
                <w:webHidden/>
              </w:rPr>
              <w:tab/>
            </w:r>
            <w:r w:rsidR="00096212">
              <w:rPr>
                <w:noProof/>
                <w:webHidden/>
              </w:rPr>
              <w:fldChar w:fldCharType="begin"/>
            </w:r>
            <w:r w:rsidR="00096212">
              <w:rPr>
                <w:noProof/>
                <w:webHidden/>
              </w:rPr>
              <w:instrText xml:space="preserve"> PAGEREF _Toc109306453 \h </w:instrText>
            </w:r>
            <w:r w:rsidR="00096212">
              <w:rPr>
                <w:noProof/>
                <w:webHidden/>
              </w:rPr>
            </w:r>
            <w:r w:rsidR="00096212">
              <w:rPr>
                <w:noProof/>
                <w:webHidden/>
              </w:rPr>
              <w:fldChar w:fldCharType="separate"/>
            </w:r>
            <w:r w:rsidR="00096212">
              <w:rPr>
                <w:noProof/>
                <w:webHidden/>
              </w:rPr>
              <w:t>4</w:t>
            </w:r>
            <w:r w:rsidR="00096212">
              <w:rPr>
                <w:noProof/>
                <w:webHidden/>
              </w:rPr>
              <w:fldChar w:fldCharType="end"/>
            </w:r>
          </w:hyperlink>
        </w:p>
        <w:p w14:paraId="16899747" w14:textId="35CA0E7D" w:rsidR="00096212" w:rsidRDefault="00121FD1">
          <w:pPr>
            <w:pStyle w:val="Cuprins2"/>
            <w:tabs>
              <w:tab w:val="right" w:leader="dot" w:pos="9016"/>
            </w:tabs>
            <w:rPr>
              <w:noProof/>
            </w:rPr>
          </w:pPr>
          <w:hyperlink w:anchor="_Toc109306454" w:history="1">
            <w:r w:rsidR="00096212" w:rsidRPr="00D47566">
              <w:rPr>
                <w:rStyle w:val="Hyperlink"/>
                <w:noProof/>
              </w:rPr>
              <w:t>Part 3: Evaluation</w:t>
            </w:r>
            <w:r w:rsidR="00096212">
              <w:rPr>
                <w:noProof/>
                <w:webHidden/>
              </w:rPr>
              <w:tab/>
            </w:r>
            <w:r w:rsidR="00096212">
              <w:rPr>
                <w:noProof/>
                <w:webHidden/>
              </w:rPr>
              <w:fldChar w:fldCharType="begin"/>
            </w:r>
            <w:r w:rsidR="00096212">
              <w:rPr>
                <w:noProof/>
                <w:webHidden/>
              </w:rPr>
              <w:instrText xml:space="preserve"> PAGEREF _Toc109306454 \h </w:instrText>
            </w:r>
            <w:r w:rsidR="00096212">
              <w:rPr>
                <w:noProof/>
                <w:webHidden/>
              </w:rPr>
            </w:r>
            <w:r w:rsidR="00096212">
              <w:rPr>
                <w:noProof/>
                <w:webHidden/>
              </w:rPr>
              <w:fldChar w:fldCharType="separate"/>
            </w:r>
            <w:r w:rsidR="00096212">
              <w:rPr>
                <w:noProof/>
                <w:webHidden/>
              </w:rPr>
              <w:t>5</w:t>
            </w:r>
            <w:r w:rsidR="00096212">
              <w:rPr>
                <w:noProof/>
                <w:webHidden/>
              </w:rPr>
              <w:fldChar w:fldCharType="end"/>
            </w:r>
          </w:hyperlink>
        </w:p>
        <w:p w14:paraId="377D31BF" w14:textId="00730A5B" w:rsidR="00096212" w:rsidRDefault="00121FD1">
          <w:pPr>
            <w:pStyle w:val="Cuprins2"/>
            <w:tabs>
              <w:tab w:val="right" w:leader="dot" w:pos="9016"/>
            </w:tabs>
            <w:rPr>
              <w:noProof/>
            </w:rPr>
          </w:pPr>
          <w:hyperlink w:anchor="_Toc109306455" w:history="1">
            <w:r w:rsidR="00096212" w:rsidRPr="00D47566">
              <w:rPr>
                <w:rStyle w:val="Hyperlink"/>
                <w:noProof/>
              </w:rPr>
              <w:t>Part 4: Analysis</w:t>
            </w:r>
            <w:r w:rsidR="00096212">
              <w:rPr>
                <w:noProof/>
                <w:webHidden/>
              </w:rPr>
              <w:tab/>
            </w:r>
            <w:r w:rsidR="00096212">
              <w:rPr>
                <w:noProof/>
                <w:webHidden/>
              </w:rPr>
              <w:fldChar w:fldCharType="begin"/>
            </w:r>
            <w:r w:rsidR="00096212">
              <w:rPr>
                <w:noProof/>
                <w:webHidden/>
              </w:rPr>
              <w:instrText xml:space="preserve"> PAGEREF _Toc109306455 \h </w:instrText>
            </w:r>
            <w:r w:rsidR="00096212">
              <w:rPr>
                <w:noProof/>
                <w:webHidden/>
              </w:rPr>
            </w:r>
            <w:r w:rsidR="00096212">
              <w:rPr>
                <w:noProof/>
                <w:webHidden/>
              </w:rPr>
              <w:fldChar w:fldCharType="separate"/>
            </w:r>
            <w:r w:rsidR="00096212">
              <w:rPr>
                <w:noProof/>
                <w:webHidden/>
              </w:rPr>
              <w:t>5</w:t>
            </w:r>
            <w:r w:rsidR="00096212">
              <w:rPr>
                <w:noProof/>
                <w:webHidden/>
              </w:rPr>
              <w:fldChar w:fldCharType="end"/>
            </w:r>
          </w:hyperlink>
        </w:p>
        <w:p w14:paraId="58EA33A4" w14:textId="3D8E9AA8" w:rsidR="00096212" w:rsidRDefault="00121FD1">
          <w:pPr>
            <w:pStyle w:val="Cuprins2"/>
            <w:tabs>
              <w:tab w:val="right" w:leader="dot" w:pos="9016"/>
            </w:tabs>
            <w:rPr>
              <w:noProof/>
            </w:rPr>
          </w:pPr>
          <w:hyperlink w:anchor="_Toc109306456" w:history="1">
            <w:r w:rsidR="00096212" w:rsidRPr="00D47566">
              <w:rPr>
                <w:rStyle w:val="Hyperlink"/>
                <w:noProof/>
              </w:rPr>
              <w:t>Part 5: Conclusion</w:t>
            </w:r>
            <w:r w:rsidR="00096212">
              <w:rPr>
                <w:noProof/>
                <w:webHidden/>
              </w:rPr>
              <w:tab/>
            </w:r>
            <w:r w:rsidR="00096212">
              <w:rPr>
                <w:noProof/>
                <w:webHidden/>
              </w:rPr>
              <w:fldChar w:fldCharType="begin"/>
            </w:r>
            <w:r w:rsidR="00096212">
              <w:rPr>
                <w:noProof/>
                <w:webHidden/>
              </w:rPr>
              <w:instrText xml:space="preserve"> PAGEREF _Toc109306456 \h </w:instrText>
            </w:r>
            <w:r w:rsidR="00096212">
              <w:rPr>
                <w:noProof/>
                <w:webHidden/>
              </w:rPr>
            </w:r>
            <w:r w:rsidR="00096212">
              <w:rPr>
                <w:noProof/>
                <w:webHidden/>
              </w:rPr>
              <w:fldChar w:fldCharType="separate"/>
            </w:r>
            <w:r w:rsidR="00096212">
              <w:rPr>
                <w:noProof/>
                <w:webHidden/>
              </w:rPr>
              <w:t>5</w:t>
            </w:r>
            <w:r w:rsidR="00096212">
              <w:rPr>
                <w:noProof/>
                <w:webHidden/>
              </w:rPr>
              <w:fldChar w:fldCharType="end"/>
            </w:r>
          </w:hyperlink>
        </w:p>
        <w:p w14:paraId="2BCC10D1" w14:textId="79A97ECA" w:rsidR="00096212" w:rsidRDefault="00121FD1">
          <w:pPr>
            <w:pStyle w:val="Cuprins2"/>
            <w:tabs>
              <w:tab w:val="right" w:leader="dot" w:pos="9016"/>
            </w:tabs>
            <w:rPr>
              <w:noProof/>
            </w:rPr>
          </w:pPr>
          <w:hyperlink w:anchor="_Toc109306457" w:history="1">
            <w:r w:rsidR="00096212" w:rsidRPr="00D47566">
              <w:rPr>
                <w:rStyle w:val="Hyperlink"/>
                <w:noProof/>
              </w:rPr>
              <w:t>Part 6: Action Plan</w:t>
            </w:r>
            <w:r w:rsidR="00096212">
              <w:rPr>
                <w:noProof/>
                <w:webHidden/>
              </w:rPr>
              <w:tab/>
            </w:r>
            <w:r w:rsidR="00096212">
              <w:rPr>
                <w:noProof/>
                <w:webHidden/>
              </w:rPr>
              <w:fldChar w:fldCharType="begin"/>
            </w:r>
            <w:r w:rsidR="00096212">
              <w:rPr>
                <w:noProof/>
                <w:webHidden/>
              </w:rPr>
              <w:instrText xml:space="preserve"> PAGEREF _Toc109306457 \h </w:instrText>
            </w:r>
            <w:r w:rsidR="00096212">
              <w:rPr>
                <w:noProof/>
                <w:webHidden/>
              </w:rPr>
            </w:r>
            <w:r w:rsidR="00096212">
              <w:rPr>
                <w:noProof/>
                <w:webHidden/>
              </w:rPr>
              <w:fldChar w:fldCharType="separate"/>
            </w:r>
            <w:r w:rsidR="00096212">
              <w:rPr>
                <w:noProof/>
                <w:webHidden/>
              </w:rPr>
              <w:t>6</w:t>
            </w:r>
            <w:r w:rsidR="00096212">
              <w:rPr>
                <w:noProof/>
                <w:webHidden/>
              </w:rPr>
              <w:fldChar w:fldCharType="end"/>
            </w:r>
          </w:hyperlink>
        </w:p>
        <w:p w14:paraId="4EADED87" w14:textId="52A86AD2" w:rsidR="00096212" w:rsidRDefault="00121FD1">
          <w:pPr>
            <w:pStyle w:val="Cuprins1"/>
            <w:tabs>
              <w:tab w:val="right" w:leader="dot" w:pos="9016"/>
            </w:tabs>
            <w:rPr>
              <w:noProof/>
            </w:rPr>
          </w:pPr>
          <w:hyperlink w:anchor="_Toc109306458" w:history="1">
            <w:r w:rsidR="00096212" w:rsidRPr="00D47566">
              <w:rPr>
                <w:rStyle w:val="Hyperlink"/>
                <w:noProof/>
              </w:rPr>
              <w:t>References</w:t>
            </w:r>
            <w:r w:rsidR="00096212">
              <w:rPr>
                <w:noProof/>
                <w:webHidden/>
              </w:rPr>
              <w:tab/>
            </w:r>
            <w:r w:rsidR="00096212">
              <w:rPr>
                <w:noProof/>
                <w:webHidden/>
              </w:rPr>
              <w:fldChar w:fldCharType="begin"/>
            </w:r>
            <w:r w:rsidR="00096212">
              <w:rPr>
                <w:noProof/>
                <w:webHidden/>
              </w:rPr>
              <w:instrText xml:space="preserve"> PAGEREF _Toc109306458 \h </w:instrText>
            </w:r>
            <w:r w:rsidR="00096212">
              <w:rPr>
                <w:noProof/>
                <w:webHidden/>
              </w:rPr>
            </w:r>
            <w:r w:rsidR="00096212">
              <w:rPr>
                <w:noProof/>
                <w:webHidden/>
              </w:rPr>
              <w:fldChar w:fldCharType="separate"/>
            </w:r>
            <w:r w:rsidR="00096212">
              <w:rPr>
                <w:noProof/>
                <w:webHidden/>
              </w:rPr>
              <w:t>9</w:t>
            </w:r>
            <w:r w:rsidR="00096212">
              <w:rPr>
                <w:noProof/>
                <w:webHidden/>
              </w:rPr>
              <w:fldChar w:fldCharType="end"/>
            </w:r>
          </w:hyperlink>
        </w:p>
        <w:p w14:paraId="0C67FFF6" w14:textId="2216CFB6" w:rsidR="00096212" w:rsidRDefault="00096212">
          <w:r>
            <w:rPr>
              <w:b/>
              <w:bCs/>
              <w:noProof/>
            </w:rPr>
            <w:fldChar w:fldCharType="end"/>
          </w:r>
        </w:p>
      </w:sdtContent>
    </w:sdt>
    <w:p w14:paraId="75B52E60" w14:textId="3CE8CFB8" w:rsidR="00096212" w:rsidRPr="00096212" w:rsidRDefault="00096212">
      <w:pPr>
        <w:spacing w:line="259" w:lineRule="auto"/>
        <w:jc w:val="left"/>
      </w:pPr>
      <w:r>
        <w:br w:type="page"/>
      </w:r>
    </w:p>
    <w:p w14:paraId="59007BAE" w14:textId="3CBE905E" w:rsidR="00A71E3A" w:rsidRDefault="00646F07" w:rsidP="00646F07">
      <w:pPr>
        <w:pStyle w:val="Titlu1"/>
      </w:pPr>
      <w:bookmarkStart w:id="0" w:name="_Toc109306450"/>
      <w:r>
        <w:t>Introduction</w:t>
      </w:r>
      <w:bookmarkEnd w:id="0"/>
    </w:p>
    <w:p w14:paraId="0AC4290A" w14:textId="6A0A7327" w:rsidR="00646F07" w:rsidRDefault="009940C7" w:rsidP="00646F07">
      <w:r>
        <w:t>To me,</w:t>
      </w:r>
      <w:r w:rsidR="00646F07" w:rsidRPr="00646F07">
        <w:t xml:space="preserve"> this course was intriguing and inspiring, and I think doing the assignment improved my growth and talents. My interpretation of community participation has substantially increased because of completing this course to encompass a wide perspective on corporate concerns. I will use the Gibbs Reflective framework to illustrate a personal practise aspect that motivates a clear assessment of the experience, perception of feelings, detailed description of the observation, and make rational sense of what is happening to consider what I would do if the situation occurred again to review my learning.</w:t>
      </w:r>
    </w:p>
    <w:p w14:paraId="25B57C9E" w14:textId="56AC6947" w:rsidR="00D42381" w:rsidRDefault="00D42381" w:rsidP="00646F07">
      <w:r w:rsidRPr="00D42381">
        <w:t xml:space="preserve">According to Gibbs, simply understanding the learning process is insufficient. Without considering what happened, it's conceivable that it will be ignored or that its instructional value will be </w:t>
      </w:r>
      <w:r w:rsidR="00096212">
        <w:t xml:space="preserve">ignored </w:t>
      </w:r>
      <w:r w:rsidR="00096212" w:rsidRPr="00096212">
        <w:t>(Bhattarai, 2017)</w:t>
      </w:r>
      <w:r w:rsidRPr="00D42381">
        <w:t>. The feelings and sentiments that arise from this reflection may be used to generate broad statements or ideas, and it is abstractions that allow future events to be dealt with appropriately.</w:t>
      </w:r>
    </w:p>
    <w:p w14:paraId="3B384B62" w14:textId="11F4271B" w:rsidR="00D42381" w:rsidRDefault="00D42381" w:rsidP="00D42381">
      <w:pPr>
        <w:pStyle w:val="Titlu1"/>
      </w:pPr>
      <w:bookmarkStart w:id="1" w:name="_Toc109306451"/>
      <w:r>
        <w:t>Gibbs Reflective Cycle</w:t>
      </w:r>
      <w:bookmarkEnd w:id="1"/>
    </w:p>
    <w:p w14:paraId="5E8CDF7E" w14:textId="3CF79865" w:rsidR="00D42381" w:rsidRPr="00D42381" w:rsidRDefault="00C063C8" w:rsidP="00D42381">
      <w:r w:rsidRPr="00C063C8">
        <w:t xml:space="preserve">Gibbs reflective cycle is critical for identifying flaws and gaining knowledge from current affairs awareness. </w:t>
      </w:r>
      <w:r w:rsidR="00F20BC1" w:rsidRPr="00F20BC1">
        <w:t>Graham Gibbs created this educational process concept to promote organizational methods. It also assists in the execution of the responsibilities necessary to align the company with the current organisational structure (Bassot, 2016). Recognizing the conceptual notions and principles of community participation, on the other hand, is critical. In this section, I will review the Gibbs cycle to find where the gap in the community involvement route resides.</w:t>
      </w:r>
    </w:p>
    <w:p w14:paraId="65BE6E44" w14:textId="1C36F2E8" w:rsidR="00D42381" w:rsidRDefault="00D42381" w:rsidP="00D42381">
      <w:pPr>
        <w:jc w:val="center"/>
      </w:pPr>
      <w:r>
        <w:rPr>
          <w:noProof/>
        </w:rPr>
        <w:drawing>
          <wp:inline distT="0" distB="0" distL="0" distR="0" wp14:anchorId="53A3757F" wp14:editId="15EF1AD1">
            <wp:extent cx="3109586" cy="2522220"/>
            <wp:effectExtent l="0" t="0" r="0" b="0"/>
            <wp:docPr id="1" name="Picture 1" descr="Gibbs' Reflective Cycle - Helping People Learn From Exper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 Helping People Learn From Experi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33425" cy="2541556"/>
                    </a:xfrm>
                    <a:prstGeom prst="rect">
                      <a:avLst/>
                    </a:prstGeom>
                    <a:noFill/>
                    <a:ln>
                      <a:noFill/>
                    </a:ln>
                  </pic:spPr>
                </pic:pic>
              </a:graphicData>
            </a:graphic>
          </wp:inline>
        </w:drawing>
      </w:r>
    </w:p>
    <w:p w14:paraId="03117A90" w14:textId="6A3CA405" w:rsidR="00C063C8" w:rsidRDefault="00C063C8" w:rsidP="00D42381">
      <w:pPr>
        <w:jc w:val="center"/>
      </w:pPr>
      <w:r>
        <w:t>Fig: The Reflective Cycle</w:t>
      </w:r>
      <w:r w:rsidR="00096212">
        <w:t xml:space="preserve"> </w:t>
      </w:r>
      <w:r w:rsidR="00096212" w:rsidRPr="00096212">
        <w:t>(Gibbs, Brigden and Hellenberg, 2019)</w:t>
      </w:r>
      <w:r w:rsidR="00096212">
        <w:t xml:space="preserve"> </w:t>
      </w:r>
    </w:p>
    <w:p w14:paraId="2AB97A14" w14:textId="6599C5B6" w:rsidR="00C063C8" w:rsidRDefault="007E437A" w:rsidP="007E437A">
      <w:pPr>
        <w:pStyle w:val="Titlu2"/>
      </w:pPr>
      <w:bookmarkStart w:id="2" w:name="_Toc109306452"/>
      <w:r>
        <w:t>Part 1: Description</w:t>
      </w:r>
      <w:bookmarkEnd w:id="2"/>
    </w:p>
    <w:p w14:paraId="4C551306" w14:textId="33B38FAD" w:rsidR="00A71BF7" w:rsidRDefault="00F20BC1" w:rsidP="00A71BF7">
      <w:r w:rsidRPr="00F20BC1">
        <w:t>Although that's the initial phase, it is among the most crucial aspects of the process of reflection. It reflects the present condition of affairs in addition to incidents that have transpired inside a community. It does not provide a similar point, but will continue to monitor the behaviour of people associated with it. As a consequence, all of the information required for community interaction is now available.</w:t>
      </w:r>
    </w:p>
    <w:p w14:paraId="5742D333" w14:textId="034E803A" w:rsidR="007E437A" w:rsidRDefault="00A71BF7" w:rsidP="00A71BF7">
      <w:r>
        <w:t>Community engagement is a key topic for businesses to grasp today since it allows individuals to successfully communicate with a community of people in same geographic area or who share a same interest</w:t>
      </w:r>
      <w:r w:rsidR="00096212">
        <w:t xml:space="preserve"> </w:t>
      </w:r>
      <w:r w:rsidR="00096212" w:rsidRPr="00096212">
        <w:t>(Deans, Barbara Sherr Roswell and Wurr, 2017)</w:t>
      </w:r>
      <w:r>
        <w:t>.</w:t>
      </w:r>
      <w:r w:rsidR="000F417A">
        <w:t xml:space="preserve"> </w:t>
      </w:r>
      <w:r w:rsidR="000F417A" w:rsidRPr="000F417A">
        <w:t>In my coursework content, I learned about community engagement, which seems to be an intriguing topic. This subject was fascinating to me, although there are several notions that I do not fully comprehend. In a busy classroom, I used to become distracted. As a result, I overlooked several of the principles. Nevertheless, after conducting extensive study on this program for the purpose of finishing the project, I have got the necessary skills and knowledge. The lack of learning on community participation in the class was overcome because of the project's research and knowledge, and I learned some practical instances of community engagement</w:t>
      </w:r>
      <w:r w:rsidR="00096212">
        <w:t xml:space="preserve"> </w:t>
      </w:r>
      <w:r w:rsidR="00096212" w:rsidRPr="00096212">
        <w:t>(Bassot, 2016)</w:t>
      </w:r>
      <w:r w:rsidR="000F417A" w:rsidRPr="000F417A">
        <w:t>.</w:t>
      </w:r>
    </w:p>
    <w:p w14:paraId="231D0AB9" w14:textId="205634BD" w:rsidR="000F417A" w:rsidRDefault="000F417A" w:rsidP="000F417A">
      <w:pPr>
        <w:pStyle w:val="Titlu2"/>
      </w:pPr>
      <w:bookmarkStart w:id="3" w:name="_Toc109306453"/>
      <w:r>
        <w:t>Part 2: Feelings</w:t>
      </w:r>
      <w:bookmarkEnd w:id="3"/>
      <w:r>
        <w:t xml:space="preserve"> </w:t>
      </w:r>
    </w:p>
    <w:p w14:paraId="2AD65350" w14:textId="03743178" w:rsidR="007E437A" w:rsidRDefault="00304ACA" w:rsidP="00304ACA">
      <w:r w:rsidRPr="00304ACA">
        <w:t>This step is critical for comprehending the emotions of persons who directly produce the components that influence the module's learning opportunity. I realise that mindfulness is crucial to the formation of a positive outcome. Gibbs' reflective cycle is chosen to educate the mind and examine how someone feels throughout situations. It is also beneficial to continue mentoring once the obligations have been finished. Additionally, it depicts how the learners are seen by others as well as how they view the current situation</w:t>
      </w:r>
      <w:r w:rsidR="00096212">
        <w:t xml:space="preserve"> </w:t>
      </w:r>
      <w:r w:rsidR="00096212" w:rsidRPr="00096212">
        <w:t>(Evans, 2017)</w:t>
      </w:r>
      <w:r w:rsidRPr="00304ACA">
        <w:t>. Developing a community involvement strategy with a firm provides various advantages for employees, customers, and the community.</w:t>
      </w:r>
      <w:r>
        <w:t xml:space="preserve"> </w:t>
      </w:r>
    </w:p>
    <w:p w14:paraId="4C6FCB37" w14:textId="6E5E2D27" w:rsidR="00304ACA" w:rsidRDefault="00304ACA" w:rsidP="00304ACA">
      <w:r w:rsidRPr="00304ACA">
        <w:t>I've learned a lot of concepts, theories, and specialised community engagement counsel. Following my study and completion of the assignment assigned to me, I am familiar that community participation is frequently essential for effective corporate operations. Engaging in group activities, according to the consultant, would strengthen my communication and negotiation abilities, making me more desirable in the job market. I am now satisfied since I was able to learn about community engagement.</w:t>
      </w:r>
    </w:p>
    <w:p w14:paraId="31FA0AA4" w14:textId="0F61E124" w:rsidR="00304ACA" w:rsidRDefault="00304ACA" w:rsidP="00304ACA">
      <w:pPr>
        <w:pStyle w:val="Titlu2"/>
      </w:pPr>
      <w:bookmarkStart w:id="4" w:name="_Toc109306454"/>
      <w:r>
        <w:t xml:space="preserve">Part 3: </w:t>
      </w:r>
      <w:r w:rsidR="000D3F59">
        <w:t>Evaluation</w:t>
      </w:r>
      <w:bookmarkEnd w:id="4"/>
    </w:p>
    <w:p w14:paraId="079D2D27" w14:textId="67DA9443" w:rsidR="00304ACA" w:rsidRDefault="00516C15" w:rsidP="00304ACA">
      <w:r w:rsidRPr="00516C15">
        <w:t>This is an important step in identifying the weaknesses in the communication engagement phase. It determines if the evidence received is appropriate for delivering dependable results. In addition, one may ascertain the degree to which he or she is able to perform an acceptable assessment. These stages help me determine whether my option is suited for my project. It has been enormously valuable in showing me the value of effective communication skills. The lecture session was engaging, and the instructor was quite educated in providing us with case studies to assist us better understand the overall issue. I gave it my best so that I could fully comprehend the topics</w:t>
      </w:r>
      <w:r w:rsidR="00096212">
        <w:t xml:space="preserve"> </w:t>
      </w:r>
      <w:r w:rsidR="00096212" w:rsidRPr="00096212">
        <w:t>(New Zealand. Police Act Review Team, 2016)</w:t>
      </w:r>
      <w:r w:rsidR="000D3F59" w:rsidRPr="000D3F59">
        <w:t xml:space="preserve">. </w:t>
      </w:r>
      <w:r w:rsidRPr="00516C15">
        <w:t>My failure to concentrate well, on the other hand, has caused me to fall behind in a lot of situations. As a result, it took me longer to gather information from other sources, such as the internet. I discovered that I am not particularly good in reasoning skills, which are required for a possible job application. My teacher and friends, on the other hand, supported me in overcoming my flaws and developing wonderful ideas for future improvement.</w:t>
      </w:r>
    </w:p>
    <w:p w14:paraId="5B299F11" w14:textId="3D168FE0" w:rsidR="000D3F59" w:rsidRDefault="000D3F59" w:rsidP="000D3F59">
      <w:pPr>
        <w:pStyle w:val="Titlu2"/>
      </w:pPr>
      <w:bookmarkStart w:id="5" w:name="_Toc109306455"/>
      <w:r>
        <w:t>Part 4: Analysis</w:t>
      </w:r>
      <w:bookmarkEnd w:id="5"/>
    </w:p>
    <w:p w14:paraId="259A6BB4" w14:textId="422B34E7" w:rsidR="000D3F59" w:rsidRDefault="00C972E2" w:rsidP="000D3F59">
      <w:r w:rsidRPr="00C972E2">
        <w:t>This section strongly relies on the preceding three processes, particularly the performance review. Individual benefits and downsides are frequently seen. Furthermore, I have a unique possibility to distinguish between good and harmful impacts (Onyx, 2018). Analysis is the ability to describe the causes of something undesirable. In the evaluation, I included both positive and bad experiences. I'll explain why I had those positive and negative experiences. In a crowded classroom, I've already mentioned how easy I get sidetracked. This is due to a lack of group learning experience on my part. Prior to the start and conclusion of my assignment executing a task, I may not have done such work in a considerable quantity. That's why I put in so much effort looking for crucial facts. I also used my time due to my no previous expertise with project completion or dealing with technology issues.</w:t>
      </w:r>
    </w:p>
    <w:p w14:paraId="198092F3" w14:textId="4EDC707B" w:rsidR="00A40A55" w:rsidRDefault="00A40A55" w:rsidP="00A40A55">
      <w:pPr>
        <w:pStyle w:val="Titlu2"/>
      </w:pPr>
      <w:bookmarkStart w:id="6" w:name="_Toc109306456"/>
      <w:r>
        <w:t>Part 5: Conclusion</w:t>
      </w:r>
      <w:bookmarkEnd w:id="6"/>
    </w:p>
    <w:p w14:paraId="6D08B553" w14:textId="4C8DABBA" w:rsidR="00A40A55" w:rsidRDefault="00C972E2" w:rsidP="00A40A55">
      <w:r w:rsidRPr="00C972E2">
        <w:t>Gibbs aids in obtaining a complete grasp of communicative involvement as well as public outreach ideas and standards. It also describes the skills I will need to gain during this investigation. I develop credibility in my talents and expertise by using this reflective cycle to engage in a range of activities (Onyx, 2018). Gibbs' reflecting cycle is an excellent approach for motivating me to accomplish my assignment effectively. In class, I learned about local community, the skills required to communicate with the group, different stakeholders, and the use of social networking websites, among several other things.</w:t>
      </w:r>
      <w:r>
        <w:t xml:space="preserve"> </w:t>
      </w:r>
      <w:r w:rsidR="00D900A8" w:rsidRPr="00D900A8">
        <w:t>I learned about online search abilities, Microsoft tool utilization, and arranging material in a Google Doc as well as Excel sheet as a result of doing the task. This data could be required if I am to operate successfully and productively in my sector. Even though I've recognised several qualities that I lack, including such effective attention, adaptability, and practical expertise, I need to devise a plan of action to help me grow in these aspects. My future employment efficiency will improve if I can manage to sell myself.</w:t>
      </w:r>
    </w:p>
    <w:p w14:paraId="6090A07B" w14:textId="1909C11F" w:rsidR="00A40A55" w:rsidRDefault="00A40A55" w:rsidP="00A40A55">
      <w:pPr>
        <w:pStyle w:val="Titlu2"/>
      </w:pPr>
      <w:bookmarkStart w:id="7" w:name="_Toc109306457"/>
      <w:r>
        <w:t>Part 6: Action Plan</w:t>
      </w:r>
      <w:bookmarkEnd w:id="7"/>
      <w:r>
        <w:t xml:space="preserve"> </w:t>
      </w:r>
    </w:p>
    <w:p w14:paraId="0F758B76" w14:textId="77777777" w:rsidR="00D900A8" w:rsidRDefault="003119E4" w:rsidP="00D900A8">
      <w:r w:rsidRPr="003119E4">
        <w:t>This stage outlines the steps that must be followed to undertake a more thorough evaluation of the impending project. I also have a deeper understanding of my current findings and the abilities required for future profession. Gibbs' reflective cycle's action plan indicates that the students would create their plan in such a way that they may improve their talents in a given domain</w:t>
      </w:r>
      <w:r w:rsidR="00096212">
        <w:t xml:space="preserve"> </w:t>
      </w:r>
      <w:r w:rsidR="00096212" w:rsidRPr="00096212">
        <w:t>(Police Act Review Team (N.Z, 2016)</w:t>
      </w:r>
      <w:r w:rsidRPr="003119E4">
        <w:t xml:space="preserve">. </w:t>
      </w:r>
      <w:r w:rsidR="00D900A8">
        <w:t>Several flaws in practise and possibilities can be identified through reflective writing, and an action plan can be developed.</w:t>
      </w:r>
    </w:p>
    <w:p w14:paraId="264292E3" w14:textId="2B73D6C8" w:rsidR="00691D0F" w:rsidRDefault="00D900A8" w:rsidP="00D900A8">
      <w:r>
        <w:t>Here, I'll outline my action plan, including the amount of time I'll devote to each skill and how I'll ensure that I execute beautifully the following time. The time allotted to each task will help me improve my abilities.</w:t>
      </w:r>
    </w:p>
    <w:tbl>
      <w:tblPr>
        <w:tblStyle w:val="Tabelgril"/>
        <w:tblW w:w="9175" w:type="dxa"/>
        <w:tblLook w:val="04A0" w:firstRow="1" w:lastRow="0" w:firstColumn="1" w:lastColumn="0" w:noHBand="0" w:noVBand="1"/>
      </w:tblPr>
      <w:tblGrid>
        <w:gridCol w:w="2203"/>
        <w:gridCol w:w="3822"/>
        <w:gridCol w:w="3150"/>
      </w:tblGrid>
      <w:tr w:rsidR="00691D0F" w14:paraId="37BB6618" w14:textId="77777777" w:rsidTr="00C97FA1">
        <w:tc>
          <w:tcPr>
            <w:tcW w:w="2203" w:type="dxa"/>
          </w:tcPr>
          <w:p w14:paraId="570981C9" w14:textId="24FC4929" w:rsidR="00691D0F" w:rsidRPr="00A90361" w:rsidRDefault="00691D0F" w:rsidP="00254236">
            <w:pPr>
              <w:spacing w:line="276" w:lineRule="auto"/>
              <w:jc w:val="center"/>
              <w:rPr>
                <w:b/>
                <w:bCs/>
              </w:rPr>
            </w:pPr>
            <w:r w:rsidRPr="00A90361">
              <w:rPr>
                <w:b/>
                <w:bCs/>
              </w:rPr>
              <w:t xml:space="preserve">Skills </w:t>
            </w:r>
          </w:p>
        </w:tc>
        <w:tc>
          <w:tcPr>
            <w:tcW w:w="3822" w:type="dxa"/>
          </w:tcPr>
          <w:p w14:paraId="22C4D796" w14:textId="4644E3DB" w:rsidR="00691D0F" w:rsidRPr="00A90361" w:rsidRDefault="00691D0F" w:rsidP="00254236">
            <w:pPr>
              <w:spacing w:line="276" w:lineRule="auto"/>
              <w:jc w:val="center"/>
              <w:rPr>
                <w:b/>
                <w:bCs/>
              </w:rPr>
            </w:pPr>
            <w:r w:rsidRPr="00A90361">
              <w:rPr>
                <w:b/>
                <w:bCs/>
              </w:rPr>
              <w:t xml:space="preserve">Actions </w:t>
            </w:r>
          </w:p>
        </w:tc>
        <w:tc>
          <w:tcPr>
            <w:tcW w:w="3150" w:type="dxa"/>
          </w:tcPr>
          <w:p w14:paraId="748F479E" w14:textId="5BE6168F" w:rsidR="00691D0F" w:rsidRPr="00A90361" w:rsidRDefault="00691D0F" w:rsidP="00254236">
            <w:pPr>
              <w:spacing w:line="276" w:lineRule="auto"/>
              <w:jc w:val="center"/>
              <w:rPr>
                <w:b/>
                <w:bCs/>
              </w:rPr>
            </w:pPr>
            <w:r w:rsidRPr="00A90361">
              <w:rPr>
                <w:b/>
                <w:bCs/>
              </w:rPr>
              <w:t xml:space="preserve">Measurement </w:t>
            </w:r>
          </w:p>
        </w:tc>
      </w:tr>
      <w:tr w:rsidR="00691D0F" w14:paraId="28E23F1B" w14:textId="77777777" w:rsidTr="00C97FA1">
        <w:tc>
          <w:tcPr>
            <w:tcW w:w="2203" w:type="dxa"/>
          </w:tcPr>
          <w:p w14:paraId="2B487D90" w14:textId="0584178F" w:rsidR="00691D0F" w:rsidRDefault="00691D0F" w:rsidP="00254236">
            <w:pPr>
              <w:pStyle w:val="Listparagraf"/>
              <w:numPr>
                <w:ilvl w:val="0"/>
                <w:numId w:val="1"/>
              </w:numPr>
              <w:spacing w:line="276" w:lineRule="auto"/>
              <w:ind w:left="360"/>
            </w:pPr>
            <w:r>
              <w:t>Concentration</w:t>
            </w:r>
          </w:p>
        </w:tc>
        <w:tc>
          <w:tcPr>
            <w:tcW w:w="3822" w:type="dxa"/>
          </w:tcPr>
          <w:p w14:paraId="5B94441F" w14:textId="77777777" w:rsidR="00911B71" w:rsidRDefault="00911B71" w:rsidP="00911B71">
            <w:pPr>
              <w:pStyle w:val="Listparagraf"/>
              <w:spacing w:line="276" w:lineRule="auto"/>
              <w:ind w:left="360"/>
            </w:pPr>
            <w:r>
              <w:t>Concentration in the lecture is very important to the education process (Potter, 2015). The following steps will help me improve my attention even more:</w:t>
            </w:r>
          </w:p>
          <w:p w14:paraId="62063A71" w14:textId="31DD3EFB" w:rsidR="00911B71" w:rsidRDefault="00911B71" w:rsidP="00911B71">
            <w:pPr>
              <w:pStyle w:val="Listparagraf"/>
              <w:numPr>
                <w:ilvl w:val="0"/>
                <w:numId w:val="11"/>
              </w:numPr>
              <w:spacing w:line="276" w:lineRule="auto"/>
            </w:pPr>
            <w:r>
              <w:t>Consistent classroom participation</w:t>
            </w:r>
          </w:p>
          <w:p w14:paraId="23FCF172" w14:textId="41379701" w:rsidR="00911B71" w:rsidRDefault="00911B71" w:rsidP="00911B71">
            <w:pPr>
              <w:pStyle w:val="Listparagraf"/>
              <w:numPr>
                <w:ilvl w:val="0"/>
                <w:numId w:val="11"/>
              </w:numPr>
              <w:spacing w:line="276" w:lineRule="auto"/>
            </w:pPr>
            <w:r>
              <w:t>Eat something before stepping inside the classroom.</w:t>
            </w:r>
          </w:p>
          <w:p w14:paraId="0E1B8936" w14:textId="2D6DC724" w:rsidR="00691D0F" w:rsidRPr="00C008CF" w:rsidRDefault="00691D0F" w:rsidP="00911B71">
            <w:pPr>
              <w:pStyle w:val="Listparagraf"/>
              <w:spacing w:line="276" w:lineRule="auto"/>
              <w:ind w:left="360"/>
            </w:pPr>
          </w:p>
        </w:tc>
        <w:tc>
          <w:tcPr>
            <w:tcW w:w="3150" w:type="dxa"/>
          </w:tcPr>
          <w:p w14:paraId="516B9FE7" w14:textId="2B44D3C6" w:rsidR="00691D0F" w:rsidRDefault="00C24D7E" w:rsidP="00254236">
            <w:pPr>
              <w:spacing w:line="276" w:lineRule="auto"/>
            </w:pPr>
            <w:r w:rsidRPr="00C24D7E">
              <w:t>I will recognize which I have developed my abilities if I can understand all of the content presented in school without such aid of other sources.</w:t>
            </w:r>
          </w:p>
        </w:tc>
      </w:tr>
      <w:tr w:rsidR="00691D0F" w14:paraId="630AA09E" w14:textId="77777777" w:rsidTr="00C97FA1">
        <w:tc>
          <w:tcPr>
            <w:tcW w:w="2203" w:type="dxa"/>
          </w:tcPr>
          <w:p w14:paraId="0A9BAEA7" w14:textId="2716D87B" w:rsidR="00691D0F" w:rsidRDefault="00D900A8" w:rsidP="00254236">
            <w:pPr>
              <w:pStyle w:val="Listparagraf"/>
              <w:numPr>
                <w:ilvl w:val="0"/>
                <w:numId w:val="1"/>
              </w:numPr>
              <w:spacing w:line="276" w:lineRule="auto"/>
              <w:ind w:left="360"/>
            </w:pPr>
            <w:r>
              <w:t>Group learning</w:t>
            </w:r>
            <w:r w:rsidR="00691D0F">
              <w:t xml:space="preserve"> </w:t>
            </w:r>
          </w:p>
        </w:tc>
        <w:tc>
          <w:tcPr>
            <w:tcW w:w="3822" w:type="dxa"/>
          </w:tcPr>
          <w:p w14:paraId="062A5020" w14:textId="0D7C0610" w:rsidR="00C008CF" w:rsidRDefault="00C008CF" w:rsidP="00254236">
            <w:pPr>
              <w:spacing w:line="276" w:lineRule="auto"/>
            </w:pPr>
            <w:r>
              <w:t xml:space="preserve">A team-oriented environment promotes </w:t>
            </w:r>
            <w:r w:rsidR="00C24D7E">
              <w:t>team work</w:t>
            </w:r>
            <w:r>
              <w:t>, which increases output and morale. As I want to work in a business atmosphere, teamwork will be a necessary for me</w:t>
            </w:r>
            <w:r w:rsidR="00096212">
              <w:t xml:space="preserve"> </w:t>
            </w:r>
            <w:r w:rsidR="00096212" w:rsidRPr="00096212">
              <w:t>(Potter, 2015)</w:t>
            </w:r>
            <w:r>
              <w:t xml:space="preserve">. As a result, the </w:t>
            </w:r>
            <w:r w:rsidR="00C24D7E">
              <w:t xml:space="preserve">below </w:t>
            </w:r>
            <w:r>
              <w:t xml:space="preserve">steps must be followed to </w:t>
            </w:r>
            <w:r w:rsidR="00C24D7E">
              <w:t>develop</w:t>
            </w:r>
            <w:r>
              <w:t xml:space="preserve"> my abilities:</w:t>
            </w:r>
          </w:p>
          <w:p w14:paraId="58D67FE9" w14:textId="77777777" w:rsidR="00C24D7E" w:rsidRDefault="00C24D7E" w:rsidP="00C24D7E">
            <w:pPr>
              <w:spacing w:line="276" w:lineRule="auto"/>
            </w:pPr>
            <w:r>
              <w:t>• Evaluating and appreciating excellent teamwork </w:t>
            </w:r>
          </w:p>
          <w:p w14:paraId="37F5FD97" w14:textId="77777777" w:rsidR="00C24D7E" w:rsidRDefault="00C24D7E" w:rsidP="00C24D7E">
            <w:pPr>
              <w:spacing w:line="276" w:lineRule="auto"/>
            </w:pPr>
            <w:r>
              <w:t>• Evaluating and appreciating excellent teamwork </w:t>
            </w:r>
          </w:p>
          <w:p w14:paraId="730E59F3" w14:textId="77777777" w:rsidR="00C24D7E" w:rsidRDefault="00C24D7E" w:rsidP="00C24D7E">
            <w:pPr>
              <w:spacing w:line="276" w:lineRule="auto"/>
            </w:pPr>
            <w:r>
              <w:t>• Creating a strategy for leadership development.</w:t>
            </w:r>
          </w:p>
          <w:p w14:paraId="439B4ECD" w14:textId="089DC627" w:rsidR="00691D0F" w:rsidRPr="00C24D7E" w:rsidRDefault="00C24D7E" w:rsidP="00C24D7E">
            <w:pPr>
              <w:spacing w:line="276" w:lineRule="auto"/>
            </w:pPr>
            <w:r>
              <w:t>• Respecting the viewpoints of others.</w:t>
            </w:r>
          </w:p>
        </w:tc>
        <w:tc>
          <w:tcPr>
            <w:tcW w:w="3150" w:type="dxa"/>
          </w:tcPr>
          <w:p w14:paraId="382AF520" w14:textId="3E54B696" w:rsidR="00691D0F" w:rsidRDefault="00691D0F" w:rsidP="00254236">
            <w:pPr>
              <w:spacing w:line="276" w:lineRule="auto"/>
            </w:pPr>
            <w:r>
              <w:t xml:space="preserve">If I </w:t>
            </w:r>
            <w:r w:rsidR="002E62B1">
              <w:t xml:space="preserve">became comfortable </w:t>
            </w:r>
            <w:r>
              <w:t xml:space="preserve">in </w:t>
            </w:r>
            <w:r w:rsidR="002E62B1">
              <w:t>team</w:t>
            </w:r>
            <w:r>
              <w:t xml:space="preserve"> work and feel c</w:t>
            </w:r>
            <w:r w:rsidR="002E62B1">
              <w:t>onfident</w:t>
            </w:r>
            <w:r>
              <w:t xml:space="preserve"> sharing my </w:t>
            </w:r>
            <w:r w:rsidR="002E62B1">
              <w:t>viewpoints</w:t>
            </w:r>
            <w:r>
              <w:t>.</w:t>
            </w:r>
          </w:p>
        </w:tc>
      </w:tr>
      <w:tr w:rsidR="00691D0F" w14:paraId="6F8CF7B2" w14:textId="77777777" w:rsidTr="00C97FA1">
        <w:tc>
          <w:tcPr>
            <w:tcW w:w="2203" w:type="dxa"/>
          </w:tcPr>
          <w:p w14:paraId="29C0BEFE" w14:textId="78D3F644" w:rsidR="00691D0F" w:rsidRDefault="00D900A8" w:rsidP="00254236">
            <w:pPr>
              <w:pStyle w:val="Listparagraf"/>
              <w:numPr>
                <w:ilvl w:val="0"/>
                <w:numId w:val="1"/>
              </w:numPr>
              <w:spacing w:line="276" w:lineRule="auto"/>
              <w:ind w:left="360"/>
            </w:pPr>
            <w:r>
              <w:t>A</w:t>
            </w:r>
            <w:r w:rsidR="00691D0F">
              <w:t>dapt</w:t>
            </w:r>
            <w:r w:rsidR="00911B71">
              <w:t>a</w:t>
            </w:r>
            <w:r w:rsidR="00691D0F">
              <w:t>bility</w:t>
            </w:r>
          </w:p>
        </w:tc>
        <w:tc>
          <w:tcPr>
            <w:tcW w:w="3822" w:type="dxa"/>
          </w:tcPr>
          <w:p w14:paraId="1D076EDC" w14:textId="23855B1E" w:rsidR="00C008CF" w:rsidRDefault="00C008CF" w:rsidP="00254236">
            <w:pPr>
              <w:spacing w:line="276" w:lineRule="auto"/>
            </w:pPr>
            <w:r>
              <w:t>Being adaptable means being hopeful and demonstrating extraordinary resilience. Adjustment may be displayed via both attitude and behaviour, and neither can work without the other</w:t>
            </w:r>
            <w:r w:rsidR="00096212">
              <w:t xml:space="preserve"> </w:t>
            </w:r>
            <w:r w:rsidR="00096212" w:rsidRPr="00096212">
              <w:t>(Williams, Woolliams and Spiro, 2020)</w:t>
            </w:r>
            <w:r>
              <w:t>. To enhance my adaptability, I need to perform the following:</w:t>
            </w:r>
          </w:p>
          <w:p w14:paraId="2B8CFEAA" w14:textId="1983676E" w:rsidR="00A66692" w:rsidRPr="00A66692" w:rsidRDefault="00C008CF" w:rsidP="00A66692">
            <w:pPr>
              <w:pStyle w:val="Listparagraf"/>
              <w:numPr>
                <w:ilvl w:val="0"/>
                <w:numId w:val="10"/>
              </w:numPr>
              <w:spacing w:line="276" w:lineRule="auto"/>
            </w:pPr>
            <w:r w:rsidRPr="00C008CF">
              <w:t>Being open to innovative and unexpected approaches to workplace challenges and impediments.</w:t>
            </w:r>
          </w:p>
          <w:p w14:paraId="5B127EFF" w14:textId="77777777" w:rsidR="00A66692" w:rsidRDefault="00A66692" w:rsidP="00A66692">
            <w:pPr>
              <w:pStyle w:val="Listparagraf"/>
              <w:numPr>
                <w:ilvl w:val="0"/>
                <w:numId w:val="10"/>
              </w:numPr>
              <w:spacing w:line="276" w:lineRule="auto"/>
            </w:pPr>
            <w:r>
              <w:t>Have a good time studying from others.</w:t>
            </w:r>
          </w:p>
          <w:p w14:paraId="2EE7DE2B" w14:textId="6F9EE229" w:rsidR="00691D0F" w:rsidRPr="00C008CF" w:rsidRDefault="00A66692" w:rsidP="00A66692">
            <w:pPr>
              <w:pStyle w:val="Listparagraf"/>
              <w:numPr>
                <w:ilvl w:val="0"/>
                <w:numId w:val="10"/>
              </w:numPr>
              <w:spacing w:line="276" w:lineRule="auto"/>
            </w:pPr>
            <w:r>
              <w:t>Respect other people's viewpoints, customs, and values.</w:t>
            </w:r>
          </w:p>
        </w:tc>
        <w:tc>
          <w:tcPr>
            <w:tcW w:w="3150" w:type="dxa"/>
          </w:tcPr>
          <w:p w14:paraId="1042D909" w14:textId="4F8A8D09" w:rsidR="00691D0F" w:rsidRDefault="002E62B1" w:rsidP="00254236">
            <w:pPr>
              <w:spacing w:line="276" w:lineRule="auto"/>
            </w:pPr>
            <w:r w:rsidRPr="002E62B1">
              <w:t>If I am capable of carrying out roles and rights while keeping a good balance with the opinions of others.</w:t>
            </w:r>
          </w:p>
        </w:tc>
      </w:tr>
      <w:tr w:rsidR="00691D0F" w14:paraId="699C0885" w14:textId="77777777" w:rsidTr="00C97FA1">
        <w:tc>
          <w:tcPr>
            <w:tcW w:w="2203" w:type="dxa"/>
          </w:tcPr>
          <w:p w14:paraId="0E07682B" w14:textId="200A7CE1" w:rsidR="00691D0F" w:rsidRDefault="00D900A8" w:rsidP="00254236">
            <w:pPr>
              <w:pStyle w:val="Listparagraf"/>
              <w:numPr>
                <w:ilvl w:val="0"/>
                <w:numId w:val="1"/>
              </w:numPr>
              <w:spacing w:line="276" w:lineRule="auto"/>
              <w:ind w:left="360"/>
            </w:pPr>
            <w:r>
              <w:t>T</w:t>
            </w:r>
            <w:r w:rsidR="00691D0F">
              <w:t xml:space="preserve">echnical skills  </w:t>
            </w:r>
          </w:p>
        </w:tc>
        <w:tc>
          <w:tcPr>
            <w:tcW w:w="3822" w:type="dxa"/>
          </w:tcPr>
          <w:p w14:paraId="64E95DA3" w14:textId="3494CF7D" w:rsidR="00691D0F" w:rsidRPr="00C008CF" w:rsidRDefault="00A66692" w:rsidP="00254236">
            <w:pPr>
              <w:spacing w:line="276" w:lineRule="auto"/>
            </w:pPr>
            <w:r w:rsidRPr="00A66692">
              <w:t>As MS Office is necessary for any work in current world, I must be highly familiar with it. I intend to enrol in any curriculum that will allow me to gain knowledge from experts.</w:t>
            </w:r>
          </w:p>
        </w:tc>
        <w:tc>
          <w:tcPr>
            <w:tcW w:w="3150" w:type="dxa"/>
          </w:tcPr>
          <w:p w14:paraId="67BA1A9E" w14:textId="6A64995A" w:rsidR="00691D0F" w:rsidRDefault="00C008CF" w:rsidP="00254236">
            <w:pPr>
              <w:spacing w:line="276" w:lineRule="auto"/>
            </w:pPr>
            <w:r w:rsidRPr="00C008CF">
              <w:t xml:space="preserve">The </w:t>
            </w:r>
            <w:r w:rsidR="00A66692">
              <w:t>ability</w:t>
            </w:r>
            <w:r w:rsidRPr="00C008CF">
              <w:t xml:space="preserve"> to effectively and efficiently use software </w:t>
            </w:r>
            <w:r w:rsidR="00A66692">
              <w:t xml:space="preserve">like </w:t>
            </w:r>
            <w:r w:rsidRPr="00C008CF">
              <w:t>Microsoft products.</w:t>
            </w:r>
          </w:p>
        </w:tc>
      </w:tr>
    </w:tbl>
    <w:p w14:paraId="391ADFD3" w14:textId="77777777" w:rsidR="00691D0F" w:rsidRDefault="00691D0F" w:rsidP="00A40A55"/>
    <w:p w14:paraId="6A90432C" w14:textId="77777777" w:rsidR="00691D0F" w:rsidRDefault="00691D0F">
      <w:pPr>
        <w:spacing w:line="259" w:lineRule="auto"/>
        <w:jc w:val="left"/>
      </w:pPr>
      <w:r>
        <w:br w:type="page"/>
      </w:r>
    </w:p>
    <w:p w14:paraId="249A6AD4" w14:textId="77777777" w:rsidR="00A40A55" w:rsidRDefault="00A40A55" w:rsidP="00A40A55"/>
    <w:p w14:paraId="4C8AA656" w14:textId="77777777" w:rsidR="003119E4" w:rsidRPr="0001366E" w:rsidRDefault="003119E4" w:rsidP="00691D0F">
      <w:pPr>
        <w:jc w:val="center"/>
      </w:pPr>
    </w:p>
    <w:p w14:paraId="35C75C73" w14:textId="25495515" w:rsidR="003119E4" w:rsidRDefault="00254236" w:rsidP="00254236">
      <w:pPr>
        <w:pStyle w:val="Titlu1"/>
      </w:pPr>
      <w:bookmarkStart w:id="8" w:name="_Toc109306458"/>
      <w:r>
        <w:t>References</w:t>
      </w:r>
      <w:bookmarkEnd w:id="8"/>
    </w:p>
    <w:p w14:paraId="588625E0" w14:textId="77777777" w:rsidR="009940C7" w:rsidRDefault="009940C7" w:rsidP="009940C7">
      <w:r>
        <w:t>Bassot, B. (2016). </w:t>
      </w:r>
      <w:r>
        <w:rPr>
          <w:i/>
          <w:iCs/>
        </w:rPr>
        <w:t>Reflective journal.</w:t>
      </w:r>
      <w:r>
        <w:t> London: Palgrave Macmillan.</w:t>
      </w:r>
    </w:p>
    <w:p w14:paraId="2D67D493" w14:textId="77777777" w:rsidR="009940C7" w:rsidRDefault="009940C7" w:rsidP="009940C7">
      <w:r>
        <w:t>Bhattarai, A. (2017). Action Research: A Reflective Cycle. </w:t>
      </w:r>
      <w:r>
        <w:rPr>
          <w:i/>
          <w:iCs/>
        </w:rPr>
        <w:t>Journal of NELTA</w:t>
      </w:r>
      <w:r>
        <w:t>, 10(1). doi:10.3126/nelta.v10i1.3248.</w:t>
      </w:r>
    </w:p>
    <w:p w14:paraId="0352C8D9" w14:textId="77777777" w:rsidR="009940C7" w:rsidRDefault="009940C7" w:rsidP="009940C7">
      <w:r>
        <w:t>Deans, T., Barbara Sherr Roswell and Wurr, A.J. (2017). </w:t>
      </w:r>
      <w:r>
        <w:rPr>
          <w:i/>
          <w:iCs/>
        </w:rPr>
        <w:t>Writing and community engagement : a critical sourcebook</w:t>
      </w:r>
      <w:r>
        <w:t>. Boston, Ma: Bedford/St. Martin’s.</w:t>
      </w:r>
    </w:p>
    <w:p w14:paraId="19EFDE36" w14:textId="77777777" w:rsidR="009940C7" w:rsidRDefault="009940C7" w:rsidP="009940C7">
      <w:r>
        <w:t>Evans, H.K. (2017). </w:t>
      </w:r>
      <w:r>
        <w:rPr>
          <w:i/>
          <w:iCs/>
        </w:rPr>
        <w:t>Community engagement findings across the disciplines : applying course content to community needs</w:t>
      </w:r>
      <w:r>
        <w:t>. Lanham, Maryland: Rowman &amp; Littlefield.</w:t>
      </w:r>
    </w:p>
    <w:p w14:paraId="222C8BFF" w14:textId="77777777" w:rsidR="009940C7" w:rsidRDefault="009940C7" w:rsidP="009940C7">
      <w:r>
        <w:t>Gibbs, T., Brigden, D. and Hellenberg, D. (2019). Encouraging reflective practice. </w:t>
      </w:r>
      <w:r>
        <w:rPr>
          <w:i/>
          <w:iCs/>
        </w:rPr>
        <w:t>South African Family Practice</w:t>
      </w:r>
      <w:r>
        <w:t>, 47(7), pp.5–7. doi:10.1080/20786204.2005.10873254.</w:t>
      </w:r>
    </w:p>
    <w:p w14:paraId="22037FF8" w14:textId="77777777" w:rsidR="009940C7" w:rsidRDefault="009940C7" w:rsidP="009940C7">
      <w:r>
        <w:t>New Zealand. Police Act Review Team (2016). </w:t>
      </w:r>
      <w:r>
        <w:rPr>
          <w:i/>
          <w:iCs/>
        </w:rPr>
        <w:t>Community engagement.</w:t>
      </w:r>
      <w:r>
        <w:t> Wellington, N.Z.: Police Act Review Team.</w:t>
      </w:r>
    </w:p>
    <w:p w14:paraId="7B5107C2" w14:textId="77777777" w:rsidR="009940C7" w:rsidRDefault="009940C7" w:rsidP="009940C7">
      <w:r>
        <w:t>Onyx, J. (2018). University-Community Engagement: What does it mean? </w:t>
      </w:r>
      <w:r>
        <w:rPr>
          <w:i/>
          <w:iCs/>
        </w:rPr>
        <w:t>Gateways: International Journal of Community Research and Engagement</w:t>
      </w:r>
      <w:r>
        <w:t>, 1(1), pp.90–106. doi:10.5130/ijcre.v1i0.512.</w:t>
      </w:r>
    </w:p>
    <w:p w14:paraId="6EA3A64B" w14:textId="77777777" w:rsidR="009940C7" w:rsidRDefault="009940C7" w:rsidP="009940C7">
      <w:r>
        <w:t>Police Act Review Team (N.Z (2016). </w:t>
      </w:r>
      <w:r>
        <w:rPr>
          <w:i/>
          <w:iCs/>
        </w:rPr>
        <w:t>Community engagement.</w:t>
      </w:r>
      <w:r>
        <w:t> Wellington, N.Z.: Police Act Review Team.</w:t>
      </w:r>
    </w:p>
    <w:p w14:paraId="172F7F2A" w14:textId="77777777" w:rsidR="009940C7" w:rsidRDefault="009940C7" w:rsidP="009940C7">
      <w:r>
        <w:t>Potter, C. (2015). Leadership development: an applied comparison of Gibbs’ Reflective Cycle and Scharmer’s Theory U. </w:t>
      </w:r>
      <w:r>
        <w:rPr>
          <w:i/>
          <w:iCs/>
        </w:rPr>
        <w:t>Industrial and Commercial Training</w:t>
      </w:r>
      <w:r>
        <w:t>, [online] 47(6), pp.336–342. doi:10.1108/ict-03-2015-0024.</w:t>
      </w:r>
    </w:p>
    <w:p w14:paraId="142E21BD" w14:textId="77777777" w:rsidR="009940C7" w:rsidRDefault="009940C7" w:rsidP="009940C7">
      <w:r>
        <w:t>Williams, K., Woolliams, M. and Spiro, J. (2020). </w:t>
      </w:r>
      <w:r>
        <w:rPr>
          <w:i/>
          <w:iCs/>
        </w:rPr>
        <w:t>Reflective writing</w:t>
      </w:r>
      <w:r>
        <w:t>. Houndmills, Basingstoke, Hampshire ; New York: Palgrave Macmillan.</w:t>
      </w:r>
    </w:p>
    <w:p w14:paraId="61850B80" w14:textId="77777777" w:rsidR="003119E4" w:rsidRPr="00A40A55" w:rsidRDefault="003119E4" w:rsidP="009940C7"/>
    <w:p w14:paraId="7AB7A01F" w14:textId="77777777" w:rsidR="00A40A55" w:rsidRPr="00A40A55" w:rsidRDefault="00A40A55" w:rsidP="009940C7"/>
    <w:sectPr w:rsidR="00A40A55" w:rsidRPr="00A40A55" w:rsidSect="00C063C8">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BD86F4" w14:textId="77777777" w:rsidR="00A81E6D" w:rsidRDefault="00A81E6D" w:rsidP="00C063C8">
      <w:pPr>
        <w:spacing w:after="0" w:line="240" w:lineRule="auto"/>
      </w:pPr>
      <w:r>
        <w:separator/>
      </w:r>
    </w:p>
  </w:endnote>
  <w:endnote w:type="continuationSeparator" w:id="0">
    <w:p w14:paraId="7833E2D5" w14:textId="77777777" w:rsidR="00A81E6D" w:rsidRDefault="00A81E6D" w:rsidP="00C063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619434"/>
      <w:docPartObj>
        <w:docPartGallery w:val="Page Numbers (Bottom of Page)"/>
        <w:docPartUnique/>
      </w:docPartObj>
    </w:sdtPr>
    <w:sdtEndPr>
      <w:rPr>
        <w:noProof/>
      </w:rPr>
    </w:sdtEndPr>
    <w:sdtContent>
      <w:p w14:paraId="00E850D2" w14:textId="73FFE980" w:rsidR="00C063C8" w:rsidRDefault="00C063C8">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4F4C09CE" w14:textId="77777777" w:rsidR="00C063C8" w:rsidRDefault="00C063C8">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B314F3" w14:textId="77777777" w:rsidR="00A81E6D" w:rsidRDefault="00A81E6D" w:rsidP="00C063C8">
      <w:pPr>
        <w:spacing w:after="0" w:line="240" w:lineRule="auto"/>
      </w:pPr>
      <w:r>
        <w:separator/>
      </w:r>
    </w:p>
  </w:footnote>
  <w:footnote w:type="continuationSeparator" w:id="0">
    <w:p w14:paraId="7F05BAD8" w14:textId="77777777" w:rsidR="00A81E6D" w:rsidRDefault="00A81E6D" w:rsidP="00C063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C168E"/>
    <w:multiLevelType w:val="hybridMultilevel"/>
    <w:tmpl w:val="E50447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A8433E"/>
    <w:multiLevelType w:val="hybridMultilevel"/>
    <w:tmpl w:val="C58E5BBC"/>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D6D164B"/>
    <w:multiLevelType w:val="hybridMultilevel"/>
    <w:tmpl w:val="E95C061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C97F49"/>
    <w:multiLevelType w:val="hybridMultilevel"/>
    <w:tmpl w:val="C24462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691A00"/>
    <w:multiLevelType w:val="hybridMultilevel"/>
    <w:tmpl w:val="520ABA5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87095F"/>
    <w:multiLevelType w:val="hybridMultilevel"/>
    <w:tmpl w:val="64BE297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FF4574"/>
    <w:multiLevelType w:val="hybridMultilevel"/>
    <w:tmpl w:val="9F02BB88"/>
    <w:lvl w:ilvl="0" w:tplc="0809000F">
      <w:start w:val="1"/>
      <w:numFmt w:val="decimal"/>
      <w:lvlText w:val="%1."/>
      <w:lvlJc w:val="left"/>
      <w:pPr>
        <w:ind w:left="1353" w:hanging="360"/>
      </w:pPr>
      <w:rPr>
        <w:rFonts w:hint="default"/>
      </w:rPr>
    </w:lvl>
    <w:lvl w:ilvl="1" w:tplc="08090019" w:tentative="1">
      <w:start w:val="1"/>
      <w:numFmt w:val="lowerLetter"/>
      <w:lvlText w:val="%2."/>
      <w:lvlJc w:val="left"/>
      <w:pPr>
        <w:ind w:left="-180" w:hanging="360"/>
      </w:pPr>
    </w:lvl>
    <w:lvl w:ilvl="2" w:tplc="0809001B" w:tentative="1">
      <w:start w:val="1"/>
      <w:numFmt w:val="lowerRoman"/>
      <w:lvlText w:val="%3."/>
      <w:lvlJc w:val="right"/>
      <w:pPr>
        <w:ind w:left="540" w:hanging="180"/>
      </w:pPr>
    </w:lvl>
    <w:lvl w:ilvl="3" w:tplc="0809000F" w:tentative="1">
      <w:start w:val="1"/>
      <w:numFmt w:val="decimal"/>
      <w:lvlText w:val="%4."/>
      <w:lvlJc w:val="left"/>
      <w:pPr>
        <w:ind w:left="1260" w:hanging="360"/>
      </w:pPr>
    </w:lvl>
    <w:lvl w:ilvl="4" w:tplc="08090019" w:tentative="1">
      <w:start w:val="1"/>
      <w:numFmt w:val="lowerLetter"/>
      <w:lvlText w:val="%5."/>
      <w:lvlJc w:val="left"/>
      <w:pPr>
        <w:ind w:left="1980" w:hanging="360"/>
      </w:pPr>
    </w:lvl>
    <w:lvl w:ilvl="5" w:tplc="0809001B" w:tentative="1">
      <w:start w:val="1"/>
      <w:numFmt w:val="lowerRoman"/>
      <w:lvlText w:val="%6."/>
      <w:lvlJc w:val="right"/>
      <w:pPr>
        <w:ind w:left="2700" w:hanging="180"/>
      </w:pPr>
    </w:lvl>
    <w:lvl w:ilvl="6" w:tplc="0809000F" w:tentative="1">
      <w:start w:val="1"/>
      <w:numFmt w:val="decimal"/>
      <w:lvlText w:val="%7."/>
      <w:lvlJc w:val="left"/>
      <w:pPr>
        <w:ind w:left="3420" w:hanging="360"/>
      </w:pPr>
    </w:lvl>
    <w:lvl w:ilvl="7" w:tplc="08090019" w:tentative="1">
      <w:start w:val="1"/>
      <w:numFmt w:val="lowerLetter"/>
      <w:lvlText w:val="%8."/>
      <w:lvlJc w:val="left"/>
      <w:pPr>
        <w:ind w:left="4140" w:hanging="360"/>
      </w:pPr>
    </w:lvl>
    <w:lvl w:ilvl="8" w:tplc="0809001B" w:tentative="1">
      <w:start w:val="1"/>
      <w:numFmt w:val="lowerRoman"/>
      <w:lvlText w:val="%9."/>
      <w:lvlJc w:val="right"/>
      <w:pPr>
        <w:ind w:left="4860" w:hanging="180"/>
      </w:pPr>
    </w:lvl>
  </w:abstractNum>
  <w:abstractNum w:abstractNumId="7" w15:restartNumberingAfterBreak="0">
    <w:nsid w:val="2D611E0D"/>
    <w:multiLevelType w:val="hybridMultilevel"/>
    <w:tmpl w:val="20FA7E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2D1854"/>
    <w:multiLevelType w:val="hybridMultilevel"/>
    <w:tmpl w:val="233AC8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9D82025"/>
    <w:multiLevelType w:val="hybridMultilevel"/>
    <w:tmpl w:val="E38AE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81D4E6B"/>
    <w:multiLevelType w:val="hybridMultilevel"/>
    <w:tmpl w:val="313E8B4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50018206">
    <w:abstractNumId w:val="6"/>
  </w:num>
  <w:num w:numId="2" w16cid:durableId="556555408">
    <w:abstractNumId w:val="7"/>
  </w:num>
  <w:num w:numId="3" w16cid:durableId="898132021">
    <w:abstractNumId w:val="8"/>
  </w:num>
  <w:num w:numId="4" w16cid:durableId="714743762">
    <w:abstractNumId w:val="10"/>
  </w:num>
  <w:num w:numId="5" w16cid:durableId="991641319">
    <w:abstractNumId w:val="2"/>
  </w:num>
  <w:num w:numId="6" w16cid:durableId="1272129372">
    <w:abstractNumId w:val="4"/>
  </w:num>
  <w:num w:numId="7" w16cid:durableId="684598720">
    <w:abstractNumId w:val="5"/>
  </w:num>
  <w:num w:numId="8" w16cid:durableId="668482489">
    <w:abstractNumId w:val="9"/>
  </w:num>
  <w:num w:numId="9" w16cid:durableId="1796832006">
    <w:abstractNumId w:val="0"/>
  </w:num>
  <w:num w:numId="10" w16cid:durableId="1307202563">
    <w:abstractNumId w:val="3"/>
  </w:num>
  <w:num w:numId="11" w16cid:durableId="16574159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LIwNTEyMjI1tDA3MbVU0lEKTi0uzszPAykwrAUAzZQl8iwAAAA="/>
  </w:docVars>
  <w:rsids>
    <w:rsidRoot w:val="00646F07"/>
    <w:rsid w:val="00096212"/>
    <w:rsid w:val="000D3F59"/>
    <w:rsid w:val="000F417A"/>
    <w:rsid w:val="00121FD1"/>
    <w:rsid w:val="002444A6"/>
    <w:rsid w:val="00254236"/>
    <w:rsid w:val="002E62B1"/>
    <w:rsid w:val="00304ACA"/>
    <w:rsid w:val="003119E4"/>
    <w:rsid w:val="00516C15"/>
    <w:rsid w:val="00646F07"/>
    <w:rsid w:val="00691D0F"/>
    <w:rsid w:val="006C4F5B"/>
    <w:rsid w:val="007006CE"/>
    <w:rsid w:val="007E437A"/>
    <w:rsid w:val="008176BA"/>
    <w:rsid w:val="0090305D"/>
    <w:rsid w:val="00911B71"/>
    <w:rsid w:val="009940C7"/>
    <w:rsid w:val="009A6E64"/>
    <w:rsid w:val="00A40A55"/>
    <w:rsid w:val="00A66692"/>
    <w:rsid w:val="00A71BF7"/>
    <w:rsid w:val="00A71E3A"/>
    <w:rsid w:val="00A81E6D"/>
    <w:rsid w:val="00C008CF"/>
    <w:rsid w:val="00C063C8"/>
    <w:rsid w:val="00C24D7E"/>
    <w:rsid w:val="00C972E2"/>
    <w:rsid w:val="00CA520C"/>
    <w:rsid w:val="00D42381"/>
    <w:rsid w:val="00D900A8"/>
    <w:rsid w:val="00F20BC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8D6504"/>
  <w15:chartTrackingRefBased/>
  <w15:docId w15:val="{9373D84B-ABFB-43AB-AD63-B71CEB80C2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76BA"/>
    <w:pPr>
      <w:spacing w:line="360" w:lineRule="auto"/>
      <w:jc w:val="both"/>
    </w:pPr>
    <w:rPr>
      <w:rFonts w:ascii="Times New Roman" w:hAnsi="Times New Roman"/>
      <w:sz w:val="24"/>
    </w:rPr>
  </w:style>
  <w:style w:type="paragraph" w:styleId="Titlu1">
    <w:name w:val="heading 1"/>
    <w:basedOn w:val="Normal"/>
    <w:next w:val="Normal"/>
    <w:link w:val="Titlu1Caracter"/>
    <w:uiPriority w:val="9"/>
    <w:qFormat/>
    <w:rsid w:val="000F417A"/>
    <w:pPr>
      <w:keepNext/>
      <w:keepLines/>
      <w:spacing w:before="240" w:after="0"/>
      <w:outlineLvl w:val="0"/>
    </w:pPr>
    <w:rPr>
      <w:rFonts w:eastAsiaTheme="majorEastAsia" w:cstheme="majorBidi"/>
      <w:b/>
      <w:color w:val="2F5496" w:themeColor="accent1" w:themeShade="BF"/>
      <w:sz w:val="32"/>
      <w:szCs w:val="32"/>
    </w:rPr>
  </w:style>
  <w:style w:type="paragraph" w:styleId="Titlu2">
    <w:name w:val="heading 2"/>
    <w:basedOn w:val="Normal"/>
    <w:next w:val="Normal"/>
    <w:link w:val="Titlu2Caracter"/>
    <w:uiPriority w:val="9"/>
    <w:unhideWhenUsed/>
    <w:qFormat/>
    <w:rsid w:val="000F417A"/>
    <w:pPr>
      <w:keepNext/>
      <w:keepLines/>
      <w:spacing w:before="40" w:after="0"/>
      <w:outlineLvl w:val="1"/>
    </w:pPr>
    <w:rPr>
      <w:rFonts w:eastAsiaTheme="majorEastAsia" w:cstheme="majorBidi"/>
      <w:b/>
      <w:color w:val="2F5496"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2Caracter">
    <w:name w:val="Titlu 2 Caracter"/>
    <w:basedOn w:val="Fontdeparagrafimplicit"/>
    <w:link w:val="Titlu2"/>
    <w:uiPriority w:val="9"/>
    <w:rsid w:val="000F417A"/>
    <w:rPr>
      <w:rFonts w:ascii="Times New Roman" w:eastAsiaTheme="majorEastAsia" w:hAnsi="Times New Roman" w:cstheme="majorBidi"/>
      <w:b/>
      <w:color w:val="2F5496" w:themeColor="accent1" w:themeShade="BF"/>
      <w:kern w:val="0"/>
      <w:sz w:val="26"/>
      <w:szCs w:val="26"/>
      <w14:ligatures w14:val="none"/>
    </w:rPr>
  </w:style>
  <w:style w:type="character" w:customStyle="1" w:styleId="Titlu1Caracter">
    <w:name w:val="Titlu 1 Caracter"/>
    <w:basedOn w:val="Fontdeparagrafimplicit"/>
    <w:link w:val="Titlu1"/>
    <w:uiPriority w:val="9"/>
    <w:rsid w:val="000F417A"/>
    <w:rPr>
      <w:rFonts w:ascii="Times New Roman" w:eastAsiaTheme="majorEastAsia" w:hAnsi="Times New Roman" w:cstheme="majorBidi"/>
      <w:b/>
      <w:color w:val="2F5496" w:themeColor="accent1" w:themeShade="BF"/>
      <w:kern w:val="0"/>
      <w:sz w:val="32"/>
      <w:szCs w:val="32"/>
      <w14:ligatures w14:val="none"/>
    </w:rPr>
  </w:style>
  <w:style w:type="paragraph" w:styleId="Antet">
    <w:name w:val="header"/>
    <w:basedOn w:val="Normal"/>
    <w:link w:val="AntetCaracter"/>
    <w:uiPriority w:val="99"/>
    <w:unhideWhenUsed/>
    <w:rsid w:val="00C063C8"/>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C063C8"/>
    <w:rPr>
      <w:rFonts w:ascii="Times New Roman" w:hAnsi="Times New Roman"/>
      <w:kern w:val="0"/>
      <w:sz w:val="24"/>
      <w14:ligatures w14:val="none"/>
    </w:rPr>
  </w:style>
  <w:style w:type="paragraph" w:styleId="Subsol">
    <w:name w:val="footer"/>
    <w:basedOn w:val="Normal"/>
    <w:link w:val="SubsolCaracter"/>
    <w:uiPriority w:val="99"/>
    <w:unhideWhenUsed/>
    <w:rsid w:val="00C063C8"/>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C063C8"/>
    <w:rPr>
      <w:rFonts w:ascii="Times New Roman" w:hAnsi="Times New Roman"/>
      <w:kern w:val="0"/>
      <w:sz w:val="24"/>
      <w14:ligatures w14:val="none"/>
    </w:rPr>
  </w:style>
  <w:style w:type="table" w:styleId="Tabelgril">
    <w:name w:val="Table Grid"/>
    <w:basedOn w:val="TabelNormal"/>
    <w:uiPriority w:val="39"/>
    <w:rsid w:val="003119E4"/>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34"/>
    <w:qFormat/>
    <w:rsid w:val="003119E4"/>
    <w:pPr>
      <w:ind w:left="720"/>
      <w:contextualSpacing/>
    </w:pPr>
  </w:style>
  <w:style w:type="paragraph" w:styleId="NormalWeb">
    <w:name w:val="Normal (Web)"/>
    <w:basedOn w:val="Normal"/>
    <w:uiPriority w:val="99"/>
    <w:semiHidden/>
    <w:unhideWhenUsed/>
    <w:rsid w:val="009940C7"/>
    <w:pPr>
      <w:spacing w:before="100" w:beforeAutospacing="1" w:after="100" w:afterAutospacing="1" w:line="240" w:lineRule="auto"/>
      <w:jc w:val="left"/>
    </w:pPr>
    <w:rPr>
      <w:rFonts w:eastAsia="Times New Roman" w:cs="Times New Roman"/>
      <w:kern w:val="0"/>
      <w:szCs w:val="24"/>
      <w:lang w:eastAsia="en-GB"/>
      <w14:ligatures w14:val="none"/>
    </w:rPr>
  </w:style>
  <w:style w:type="paragraph" w:styleId="Titlucuprins">
    <w:name w:val="TOC Heading"/>
    <w:basedOn w:val="Titlu1"/>
    <w:next w:val="Normal"/>
    <w:uiPriority w:val="39"/>
    <w:unhideWhenUsed/>
    <w:qFormat/>
    <w:rsid w:val="00096212"/>
    <w:pPr>
      <w:spacing w:line="259" w:lineRule="auto"/>
      <w:jc w:val="left"/>
      <w:outlineLvl w:val="9"/>
    </w:pPr>
    <w:rPr>
      <w:rFonts w:asciiTheme="majorHAnsi" w:hAnsiTheme="majorHAnsi"/>
      <w:b w:val="0"/>
      <w:kern w:val="0"/>
      <w:lang w:val="en-US"/>
      <w14:ligatures w14:val="none"/>
    </w:rPr>
  </w:style>
  <w:style w:type="paragraph" w:styleId="Cuprins1">
    <w:name w:val="toc 1"/>
    <w:basedOn w:val="Normal"/>
    <w:next w:val="Normal"/>
    <w:autoRedefine/>
    <w:uiPriority w:val="39"/>
    <w:unhideWhenUsed/>
    <w:rsid w:val="00096212"/>
    <w:pPr>
      <w:spacing w:after="100"/>
    </w:pPr>
  </w:style>
  <w:style w:type="paragraph" w:styleId="Cuprins2">
    <w:name w:val="toc 2"/>
    <w:basedOn w:val="Normal"/>
    <w:next w:val="Normal"/>
    <w:autoRedefine/>
    <w:uiPriority w:val="39"/>
    <w:unhideWhenUsed/>
    <w:rsid w:val="00096212"/>
    <w:pPr>
      <w:spacing w:after="100"/>
      <w:ind w:left="240"/>
    </w:pPr>
  </w:style>
  <w:style w:type="character" w:styleId="Hyperlink">
    <w:name w:val="Hyperlink"/>
    <w:basedOn w:val="Fontdeparagrafimplicit"/>
    <w:uiPriority w:val="99"/>
    <w:unhideWhenUsed/>
    <w:rsid w:val="0009621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6719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21F863-2538-4922-8A37-FE927292221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1818</Words>
  <Characters>10551</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Andreea Apostol</cp:lastModifiedBy>
  <cp:revision>2</cp:revision>
  <dcterms:created xsi:type="dcterms:W3CDTF">2022-08-10T08:55:00Z</dcterms:created>
  <dcterms:modified xsi:type="dcterms:W3CDTF">2022-08-10T08:55:00Z</dcterms:modified>
</cp:coreProperties>
</file>