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A343F" w14:textId="3A7E9094" w:rsidR="002D5B3F" w:rsidRPr="00DD6AF4" w:rsidRDefault="00F03A25" w:rsidP="00DB652A">
      <w:pPr>
        <w:pStyle w:val="Header"/>
        <w:tabs>
          <w:tab w:val="clear" w:pos="4153"/>
          <w:tab w:val="clear" w:pos="8306"/>
        </w:tabs>
        <w:ind w:firstLine="7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rPr>
        <w:t>`</w:t>
      </w:r>
      <w:r w:rsidR="005F3A53" w:rsidRPr="00DD6AF4">
        <w:rPr>
          <w:rFonts w:asciiTheme="majorHAnsi" w:hAnsiTheme="majorHAnsi" w:cstheme="majorHAnsi"/>
          <w:color w:val="000000" w:themeColor="text1"/>
        </w:rPr>
        <w:t xml:space="preserve"> </w:t>
      </w:r>
    </w:p>
    <w:p w14:paraId="2973340C" w14:textId="5DACB75B" w:rsidR="002D5B3F" w:rsidRPr="00DD6AF4" w:rsidRDefault="002D5B3F" w:rsidP="00DB652A">
      <w:pPr>
        <w:rPr>
          <w:rFonts w:asciiTheme="majorHAnsi" w:hAnsiTheme="majorHAnsi" w:cstheme="majorHAnsi"/>
          <w:color w:val="000000" w:themeColor="text1"/>
          <w:sz w:val="22"/>
          <w:szCs w:val="22"/>
        </w:rPr>
      </w:pPr>
    </w:p>
    <w:p w14:paraId="7FC8327C" w14:textId="2ABE9E05" w:rsidR="00CC3117" w:rsidRPr="00DD6AF4" w:rsidRDefault="00CC3117" w:rsidP="00DB652A">
      <w:pPr>
        <w:rPr>
          <w:rFonts w:asciiTheme="majorHAnsi" w:hAnsiTheme="majorHAnsi" w:cstheme="majorHAnsi"/>
          <w:color w:val="000000" w:themeColor="text1"/>
          <w:sz w:val="22"/>
          <w:szCs w:val="22"/>
        </w:rPr>
      </w:pPr>
    </w:p>
    <w:p w14:paraId="13EC55D4" w14:textId="77777777" w:rsidR="00CC3117" w:rsidRPr="00DD6AF4" w:rsidRDefault="00CC3117" w:rsidP="00DB652A">
      <w:pPr>
        <w:rPr>
          <w:rFonts w:asciiTheme="majorHAnsi" w:hAnsiTheme="majorHAnsi" w:cstheme="majorHAnsi"/>
          <w:color w:val="000000" w:themeColor="text1"/>
          <w:sz w:val="22"/>
          <w:szCs w:val="22"/>
        </w:rPr>
      </w:pPr>
    </w:p>
    <w:p w14:paraId="20529255" w14:textId="265C971D" w:rsidR="00CC3117" w:rsidRPr="00DD6AF4" w:rsidRDefault="00CC3117" w:rsidP="00DB652A">
      <w:pPr>
        <w:rPr>
          <w:rFonts w:asciiTheme="majorHAnsi" w:hAnsiTheme="majorHAnsi" w:cstheme="majorHAnsi"/>
          <w:color w:val="000000" w:themeColor="text1"/>
          <w:sz w:val="22"/>
          <w:szCs w:val="22"/>
        </w:rPr>
      </w:pPr>
    </w:p>
    <w:p w14:paraId="0228DD9C" w14:textId="776CCC92" w:rsidR="00CC3117" w:rsidRPr="00DD6AF4" w:rsidRDefault="00CC3117" w:rsidP="00DB652A">
      <w:pPr>
        <w:rPr>
          <w:rFonts w:asciiTheme="majorHAnsi" w:hAnsiTheme="majorHAnsi" w:cstheme="majorHAnsi"/>
          <w:color w:val="000000" w:themeColor="text1"/>
          <w:sz w:val="22"/>
          <w:szCs w:val="22"/>
        </w:rPr>
      </w:pPr>
    </w:p>
    <w:p w14:paraId="116757DD" w14:textId="6285BF77" w:rsidR="00CC3117" w:rsidRPr="00DD6AF4" w:rsidRDefault="00CC3117" w:rsidP="00DB652A">
      <w:pPr>
        <w:rPr>
          <w:rFonts w:asciiTheme="majorHAnsi" w:hAnsiTheme="majorHAnsi" w:cstheme="majorHAnsi"/>
          <w:color w:val="000000" w:themeColor="text1"/>
          <w:sz w:val="22"/>
          <w:szCs w:val="22"/>
        </w:rPr>
      </w:pPr>
      <w:r w:rsidRPr="00DD6AF4">
        <w:rPr>
          <w:rFonts w:asciiTheme="majorHAnsi" w:hAnsiTheme="majorHAnsi" w:cstheme="majorHAnsi"/>
          <w:noProof/>
          <w:color w:val="000000" w:themeColor="text1"/>
          <w:sz w:val="22"/>
          <w:szCs w:val="22"/>
        </w:rPr>
        <w:drawing>
          <wp:anchor distT="0" distB="0" distL="114300" distR="114300" simplePos="0" relativeHeight="251658240" behindDoc="0" locked="0" layoutInCell="1" allowOverlap="1" wp14:anchorId="4F6BACC2" wp14:editId="748F28EE">
            <wp:simplePos x="0" y="0"/>
            <wp:positionH relativeFrom="column">
              <wp:posOffset>-62089</wp:posOffset>
            </wp:positionH>
            <wp:positionV relativeFrom="paragraph">
              <wp:posOffset>121497</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67283AB" w14:textId="77777777" w:rsidR="00CC3117" w:rsidRPr="00DD6AF4" w:rsidRDefault="00CC3117" w:rsidP="00DB652A">
      <w:pPr>
        <w:rPr>
          <w:rFonts w:asciiTheme="majorHAnsi" w:hAnsiTheme="majorHAnsi" w:cstheme="majorHAnsi"/>
          <w:color w:val="000000" w:themeColor="text1"/>
          <w:sz w:val="22"/>
          <w:szCs w:val="22"/>
        </w:rPr>
      </w:pPr>
    </w:p>
    <w:p w14:paraId="239997DF" w14:textId="77777777" w:rsidR="00CC3117" w:rsidRPr="00DD6AF4" w:rsidRDefault="00CC3117" w:rsidP="00DB652A">
      <w:pPr>
        <w:rPr>
          <w:rFonts w:asciiTheme="majorHAnsi" w:hAnsiTheme="majorHAnsi" w:cstheme="majorHAnsi"/>
          <w:color w:val="000000" w:themeColor="text1"/>
          <w:sz w:val="22"/>
          <w:szCs w:val="22"/>
        </w:rPr>
      </w:pPr>
    </w:p>
    <w:p w14:paraId="57ED9979" w14:textId="77777777" w:rsidR="00CC3117" w:rsidRPr="00DD6AF4" w:rsidRDefault="00CC3117" w:rsidP="00DB652A">
      <w:pPr>
        <w:rPr>
          <w:rFonts w:asciiTheme="majorHAnsi" w:hAnsiTheme="majorHAnsi" w:cstheme="majorHAnsi"/>
          <w:color w:val="000000" w:themeColor="text1"/>
          <w:sz w:val="22"/>
          <w:szCs w:val="22"/>
        </w:rPr>
      </w:pPr>
    </w:p>
    <w:p w14:paraId="2AAC22B6" w14:textId="77777777" w:rsidR="00CC3117" w:rsidRPr="00DD6AF4" w:rsidRDefault="00CC3117" w:rsidP="00DB652A">
      <w:pPr>
        <w:rPr>
          <w:rFonts w:asciiTheme="majorHAnsi" w:hAnsiTheme="majorHAnsi" w:cstheme="majorHAnsi"/>
          <w:color w:val="000000" w:themeColor="text1"/>
          <w:sz w:val="22"/>
          <w:szCs w:val="22"/>
        </w:rPr>
      </w:pPr>
    </w:p>
    <w:p w14:paraId="6085CA59" w14:textId="77777777" w:rsidR="00CC3117" w:rsidRPr="00DD6AF4" w:rsidRDefault="00CC3117" w:rsidP="00DB652A">
      <w:pPr>
        <w:rPr>
          <w:rFonts w:asciiTheme="majorHAnsi" w:hAnsiTheme="majorHAnsi" w:cstheme="majorHAnsi"/>
          <w:color w:val="000000" w:themeColor="text1"/>
          <w:sz w:val="22"/>
          <w:szCs w:val="22"/>
        </w:rPr>
      </w:pPr>
    </w:p>
    <w:p w14:paraId="1EDB5184" w14:textId="77777777" w:rsidR="00CC3117" w:rsidRPr="00DD6AF4" w:rsidRDefault="00CC3117" w:rsidP="00DB652A">
      <w:pPr>
        <w:rPr>
          <w:rFonts w:asciiTheme="majorHAnsi" w:hAnsiTheme="majorHAnsi" w:cstheme="majorHAnsi"/>
          <w:color w:val="000000" w:themeColor="text1"/>
          <w:sz w:val="22"/>
          <w:szCs w:val="22"/>
        </w:rPr>
      </w:pPr>
    </w:p>
    <w:p w14:paraId="5FC92BFD" w14:textId="77777777" w:rsidR="00CC3117" w:rsidRPr="00DD6AF4" w:rsidRDefault="00CC3117" w:rsidP="00DB652A">
      <w:pPr>
        <w:rPr>
          <w:rFonts w:asciiTheme="majorHAnsi" w:hAnsiTheme="majorHAnsi" w:cstheme="majorHAnsi"/>
          <w:color w:val="000000" w:themeColor="text1"/>
          <w:sz w:val="22"/>
          <w:szCs w:val="22"/>
        </w:rPr>
      </w:pPr>
    </w:p>
    <w:p w14:paraId="4766B3A1" w14:textId="77777777" w:rsidR="003A3CE5" w:rsidRPr="00DD6AF4" w:rsidRDefault="003A3CE5" w:rsidP="00DB652A">
      <w:pPr>
        <w:rPr>
          <w:rFonts w:asciiTheme="majorHAnsi" w:hAnsiTheme="majorHAnsi" w:cstheme="majorHAnsi"/>
          <w:i/>
          <w:color w:val="000000" w:themeColor="text1"/>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A452C" w:rsidRPr="00DD6AF4" w14:paraId="3BF6AA6B" w14:textId="77777777" w:rsidTr="69A37D34">
        <w:tc>
          <w:tcPr>
            <w:tcW w:w="2093" w:type="dxa"/>
            <w:shd w:val="clear" w:color="auto" w:fill="auto"/>
          </w:tcPr>
          <w:p w14:paraId="4A0605D3" w14:textId="77777777" w:rsidR="003B3F9D" w:rsidRPr="00DD6AF4" w:rsidRDefault="003B3F9D" w:rsidP="00DB652A">
            <w:pPr>
              <w:spacing w:before="120" w:after="120"/>
              <w:rPr>
                <w:rFonts w:asciiTheme="majorHAnsi" w:hAnsiTheme="majorHAnsi" w:cstheme="majorHAnsi"/>
                <w:color w:val="000000" w:themeColor="text1"/>
                <w:sz w:val="22"/>
                <w:szCs w:val="22"/>
              </w:rPr>
            </w:pPr>
            <w:bookmarkStart w:id="0" w:name="_Hlk133191612"/>
            <w:r w:rsidRPr="00DD6AF4">
              <w:rPr>
                <w:rFonts w:asciiTheme="majorHAnsi" w:hAnsiTheme="majorHAnsi" w:cstheme="majorHAnsi"/>
                <w:color w:val="000000" w:themeColor="text1"/>
                <w:sz w:val="22"/>
                <w:szCs w:val="22"/>
              </w:rPr>
              <w:t>Student name:</w:t>
            </w:r>
          </w:p>
        </w:tc>
        <w:tc>
          <w:tcPr>
            <w:tcW w:w="3293" w:type="dxa"/>
          </w:tcPr>
          <w:p w14:paraId="641A3D6D" w14:textId="2FDF102D" w:rsidR="003B3F9D" w:rsidRPr="00DD6AF4" w:rsidRDefault="00615D9E"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Md Masud Rana</w:t>
            </w:r>
          </w:p>
        </w:tc>
        <w:tc>
          <w:tcPr>
            <w:tcW w:w="2268" w:type="dxa"/>
            <w:shd w:val="clear" w:color="auto" w:fill="D9D9D9" w:themeFill="background1" w:themeFillShade="D9"/>
          </w:tcPr>
          <w:p w14:paraId="5DB36D44" w14:textId="77777777" w:rsidR="003B3F9D" w:rsidRPr="00DD6AF4" w:rsidRDefault="00552351"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 xml:space="preserve">Student ID </w:t>
            </w:r>
            <w:r w:rsidR="003B3F9D" w:rsidRPr="00DD6AF4">
              <w:rPr>
                <w:rFonts w:asciiTheme="majorHAnsi" w:hAnsiTheme="majorHAnsi" w:cstheme="majorHAnsi"/>
                <w:color w:val="000000" w:themeColor="text1"/>
                <w:sz w:val="22"/>
                <w:szCs w:val="22"/>
              </w:rPr>
              <w:t>number:</w:t>
            </w:r>
          </w:p>
        </w:tc>
        <w:tc>
          <w:tcPr>
            <w:tcW w:w="2268" w:type="dxa"/>
          </w:tcPr>
          <w:p w14:paraId="4773AE68" w14:textId="695FA461" w:rsidR="003B3F9D" w:rsidRPr="00DD6AF4" w:rsidRDefault="00615D9E"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2206988</w:t>
            </w:r>
          </w:p>
        </w:tc>
      </w:tr>
      <w:tr w:rsidR="001A452C" w:rsidRPr="00DD6AF4" w14:paraId="7C83BCAE" w14:textId="77777777" w:rsidTr="69A37D34">
        <w:tc>
          <w:tcPr>
            <w:tcW w:w="2093" w:type="dxa"/>
            <w:shd w:val="clear" w:color="auto" w:fill="auto"/>
          </w:tcPr>
          <w:p w14:paraId="00F48E29" w14:textId="77777777" w:rsidR="00DB116D" w:rsidRPr="00DD6AF4" w:rsidRDefault="00DB116D"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Programme:</w:t>
            </w:r>
          </w:p>
        </w:tc>
        <w:tc>
          <w:tcPr>
            <w:tcW w:w="7829" w:type="dxa"/>
            <w:gridSpan w:val="3"/>
          </w:tcPr>
          <w:p w14:paraId="40FE72B7" w14:textId="4B76AA76" w:rsidR="009D6684" w:rsidRPr="00DD6AF4" w:rsidRDefault="006957EA"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Cer</w:t>
            </w:r>
            <w:r w:rsidR="00E00A42" w:rsidRPr="00DD6AF4">
              <w:rPr>
                <w:rFonts w:asciiTheme="majorHAnsi" w:hAnsiTheme="majorHAnsi" w:cstheme="majorHAnsi"/>
                <w:color w:val="000000" w:themeColor="text1"/>
                <w:sz w:val="22"/>
                <w:szCs w:val="22"/>
              </w:rPr>
              <w:t>tif</w:t>
            </w:r>
            <w:r w:rsidR="004F2E28" w:rsidRPr="00DD6AF4">
              <w:rPr>
                <w:rFonts w:asciiTheme="majorHAnsi" w:hAnsiTheme="majorHAnsi" w:cstheme="majorHAnsi"/>
                <w:color w:val="000000" w:themeColor="text1"/>
                <w:sz w:val="22"/>
                <w:szCs w:val="22"/>
              </w:rPr>
              <w:t>i</w:t>
            </w:r>
            <w:r w:rsidR="005B6D38" w:rsidRPr="00DD6AF4">
              <w:rPr>
                <w:rFonts w:asciiTheme="majorHAnsi" w:hAnsiTheme="majorHAnsi" w:cstheme="majorHAnsi"/>
                <w:color w:val="000000" w:themeColor="text1"/>
                <w:sz w:val="22"/>
                <w:szCs w:val="22"/>
              </w:rPr>
              <w:t>cat</w:t>
            </w:r>
            <w:r w:rsidR="00E45CA2" w:rsidRPr="00DD6AF4">
              <w:rPr>
                <w:rFonts w:asciiTheme="majorHAnsi" w:hAnsiTheme="majorHAnsi" w:cstheme="majorHAnsi"/>
                <w:color w:val="000000" w:themeColor="text1"/>
                <w:sz w:val="22"/>
                <w:szCs w:val="22"/>
              </w:rPr>
              <w:t>e of High</w:t>
            </w:r>
            <w:r w:rsidR="00865DE7" w:rsidRPr="00DD6AF4">
              <w:rPr>
                <w:rFonts w:asciiTheme="majorHAnsi" w:hAnsiTheme="majorHAnsi" w:cstheme="majorHAnsi"/>
                <w:color w:val="000000" w:themeColor="text1"/>
                <w:sz w:val="22"/>
                <w:szCs w:val="22"/>
              </w:rPr>
              <w:t>er</w:t>
            </w:r>
            <w:r w:rsidR="00F51DDF" w:rsidRPr="00DD6AF4">
              <w:rPr>
                <w:rFonts w:asciiTheme="majorHAnsi" w:hAnsiTheme="majorHAnsi" w:cstheme="majorHAnsi"/>
                <w:color w:val="000000" w:themeColor="text1"/>
                <w:sz w:val="22"/>
                <w:szCs w:val="22"/>
              </w:rPr>
              <w:t xml:space="preserve"> </w:t>
            </w:r>
            <w:r w:rsidR="00077C90" w:rsidRPr="00DD6AF4">
              <w:rPr>
                <w:rFonts w:asciiTheme="majorHAnsi" w:hAnsiTheme="majorHAnsi" w:cstheme="majorHAnsi"/>
                <w:color w:val="000000" w:themeColor="text1"/>
                <w:sz w:val="22"/>
                <w:szCs w:val="22"/>
              </w:rPr>
              <w:t xml:space="preserve">Education in </w:t>
            </w:r>
            <w:r w:rsidR="00E64AE7" w:rsidRPr="00DD6AF4">
              <w:rPr>
                <w:rFonts w:asciiTheme="majorHAnsi" w:hAnsiTheme="majorHAnsi" w:cstheme="majorHAnsi"/>
                <w:color w:val="000000" w:themeColor="text1"/>
                <w:sz w:val="22"/>
                <w:szCs w:val="22"/>
              </w:rPr>
              <w:t>skills</w:t>
            </w:r>
            <w:r w:rsidR="003F591E" w:rsidRPr="00DD6AF4">
              <w:rPr>
                <w:rFonts w:asciiTheme="majorHAnsi" w:hAnsiTheme="majorHAnsi" w:cstheme="majorHAnsi"/>
                <w:color w:val="000000" w:themeColor="text1"/>
                <w:sz w:val="22"/>
                <w:szCs w:val="22"/>
              </w:rPr>
              <w:t xml:space="preserve"> </w:t>
            </w:r>
            <w:r w:rsidR="008670EB" w:rsidRPr="00DD6AF4">
              <w:rPr>
                <w:rFonts w:asciiTheme="majorHAnsi" w:hAnsiTheme="majorHAnsi" w:cstheme="majorHAnsi"/>
                <w:color w:val="000000" w:themeColor="text1"/>
                <w:sz w:val="22"/>
                <w:szCs w:val="22"/>
              </w:rPr>
              <w:t xml:space="preserve">for </w:t>
            </w:r>
            <w:r w:rsidR="00277BB2" w:rsidRPr="00DD6AF4">
              <w:rPr>
                <w:rFonts w:asciiTheme="majorHAnsi" w:hAnsiTheme="majorHAnsi" w:cstheme="majorHAnsi"/>
                <w:color w:val="000000" w:themeColor="text1"/>
                <w:sz w:val="22"/>
                <w:szCs w:val="22"/>
              </w:rPr>
              <w:t xml:space="preserve">Electronics </w:t>
            </w:r>
            <w:r w:rsidR="00C42467" w:rsidRPr="00DD6AF4">
              <w:rPr>
                <w:rFonts w:asciiTheme="majorHAnsi" w:hAnsiTheme="majorHAnsi" w:cstheme="majorHAnsi"/>
                <w:color w:val="000000" w:themeColor="text1"/>
                <w:sz w:val="22"/>
                <w:szCs w:val="22"/>
              </w:rPr>
              <w:t>(</w:t>
            </w:r>
            <w:r w:rsidR="002674FE" w:rsidRPr="00DD6AF4">
              <w:rPr>
                <w:rFonts w:asciiTheme="majorHAnsi" w:hAnsiTheme="majorHAnsi" w:cstheme="majorHAnsi"/>
                <w:color w:val="000000" w:themeColor="text1"/>
                <w:sz w:val="22"/>
                <w:szCs w:val="22"/>
              </w:rPr>
              <w:t>L</w:t>
            </w:r>
            <w:r w:rsidR="00C57279" w:rsidRPr="00DD6AF4">
              <w:rPr>
                <w:rFonts w:asciiTheme="majorHAnsi" w:hAnsiTheme="majorHAnsi" w:cstheme="majorHAnsi"/>
                <w:color w:val="000000" w:themeColor="text1"/>
                <w:sz w:val="22"/>
                <w:szCs w:val="22"/>
              </w:rPr>
              <w:t>e</w:t>
            </w:r>
            <w:r w:rsidR="00280D3E" w:rsidRPr="00DD6AF4">
              <w:rPr>
                <w:rFonts w:asciiTheme="majorHAnsi" w:hAnsiTheme="majorHAnsi" w:cstheme="majorHAnsi"/>
                <w:color w:val="000000" w:themeColor="text1"/>
                <w:sz w:val="22"/>
                <w:szCs w:val="22"/>
              </w:rPr>
              <w:t>ve</w:t>
            </w:r>
            <w:r w:rsidR="005B59D5" w:rsidRPr="00DD6AF4">
              <w:rPr>
                <w:rFonts w:asciiTheme="majorHAnsi" w:hAnsiTheme="majorHAnsi" w:cstheme="majorHAnsi"/>
                <w:color w:val="000000" w:themeColor="text1"/>
                <w:sz w:val="22"/>
                <w:szCs w:val="22"/>
              </w:rPr>
              <w:t>l</w:t>
            </w:r>
            <w:r w:rsidR="00DE194B" w:rsidRPr="00DD6AF4">
              <w:rPr>
                <w:rFonts w:asciiTheme="majorHAnsi" w:hAnsiTheme="majorHAnsi" w:cstheme="majorHAnsi"/>
                <w:color w:val="000000" w:themeColor="text1"/>
                <w:sz w:val="22"/>
                <w:szCs w:val="22"/>
              </w:rPr>
              <w:t>#</w:t>
            </w:r>
            <w:r w:rsidR="004575F8" w:rsidRPr="00DD6AF4">
              <w:rPr>
                <w:rFonts w:asciiTheme="majorHAnsi" w:hAnsiTheme="majorHAnsi" w:cstheme="majorHAnsi"/>
                <w:color w:val="000000" w:themeColor="text1"/>
                <w:sz w:val="22"/>
                <w:szCs w:val="22"/>
              </w:rPr>
              <w:t>4</w:t>
            </w:r>
            <w:r w:rsidR="00521650" w:rsidRPr="00DD6AF4">
              <w:rPr>
                <w:rFonts w:asciiTheme="majorHAnsi" w:hAnsiTheme="majorHAnsi" w:cstheme="majorHAnsi"/>
                <w:color w:val="000000" w:themeColor="text1"/>
                <w:sz w:val="22"/>
                <w:szCs w:val="22"/>
              </w:rPr>
              <w:t>)</w:t>
            </w:r>
          </w:p>
        </w:tc>
      </w:tr>
      <w:tr w:rsidR="001A452C" w:rsidRPr="00DD6AF4" w14:paraId="5A5AB7EE" w14:textId="77777777" w:rsidTr="69A37D34">
        <w:tc>
          <w:tcPr>
            <w:tcW w:w="2093" w:type="dxa"/>
            <w:shd w:val="clear" w:color="auto" w:fill="auto"/>
          </w:tcPr>
          <w:p w14:paraId="64EA6196" w14:textId="77777777" w:rsidR="008F1308" w:rsidRPr="00DD6AF4" w:rsidRDefault="008F1308"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Module:</w:t>
            </w:r>
          </w:p>
        </w:tc>
        <w:tc>
          <w:tcPr>
            <w:tcW w:w="7829" w:type="dxa"/>
            <w:gridSpan w:val="3"/>
            <w:shd w:val="clear" w:color="auto" w:fill="auto"/>
          </w:tcPr>
          <w:p w14:paraId="0EAE936F" w14:textId="2965263A" w:rsidR="008F1308" w:rsidRPr="00DD6AF4" w:rsidRDefault="00EC20A9"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Technical Skills Development</w:t>
            </w:r>
          </w:p>
        </w:tc>
      </w:tr>
      <w:tr w:rsidR="00DE194B" w:rsidRPr="00DD6AF4" w14:paraId="24624DE0" w14:textId="77777777" w:rsidTr="69A37D34">
        <w:trPr>
          <w:gridAfter w:val="2"/>
          <w:wAfter w:w="4536" w:type="dxa"/>
        </w:trPr>
        <w:tc>
          <w:tcPr>
            <w:tcW w:w="2093" w:type="dxa"/>
            <w:shd w:val="clear" w:color="auto" w:fill="auto"/>
          </w:tcPr>
          <w:p w14:paraId="654EFE8C" w14:textId="77777777" w:rsidR="00DE194B" w:rsidRPr="00DD6AF4" w:rsidRDefault="00DE194B"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Module code:</w:t>
            </w:r>
          </w:p>
        </w:tc>
        <w:tc>
          <w:tcPr>
            <w:tcW w:w="3293" w:type="dxa"/>
          </w:tcPr>
          <w:p w14:paraId="22883FF1" w14:textId="7A1ED32B" w:rsidR="00DE194B" w:rsidRPr="00DD6AF4" w:rsidRDefault="00DE194B"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ACMA4014</w:t>
            </w:r>
          </w:p>
        </w:tc>
      </w:tr>
      <w:tr w:rsidR="00DE194B" w:rsidRPr="00DD6AF4" w14:paraId="44636FC2" w14:textId="77777777" w:rsidTr="69A37D34">
        <w:trPr>
          <w:gridAfter w:val="2"/>
          <w:wAfter w:w="4536" w:type="dxa"/>
        </w:trPr>
        <w:tc>
          <w:tcPr>
            <w:tcW w:w="2093" w:type="dxa"/>
            <w:shd w:val="clear" w:color="auto" w:fill="auto"/>
          </w:tcPr>
          <w:p w14:paraId="6A523E4C" w14:textId="77777777" w:rsidR="00DE194B" w:rsidRPr="00DD6AF4" w:rsidRDefault="00DE194B"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Lecturer:</w:t>
            </w:r>
          </w:p>
        </w:tc>
        <w:tc>
          <w:tcPr>
            <w:tcW w:w="3293" w:type="dxa"/>
          </w:tcPr>
          <w:p w14:paraId="702CE517" w14:textId="1DB259CD" w:rsidR="00DE194B" w:rsidRPr="00DD6AF4" w:rsidRDefault="00DE194B"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Dr Jamiu A. Dauda</w:t>
            </w:r>
          </w:p>
        </w:tc>
      </w:tr>
      <w:tr w:rsidR="001A452C" w:rsidRPr="00DD6AF4" w14:paraId="625B31DD" w14:textId="77777777" w:rsidTr="69A37D34">
        <w:tc>
          <w:tcPr>
            <w:tcW w:w="2093" w:type="dxa"/>
            <w:shd w:val="clear" w:color="auto" w:fill="auto"/>
          </w:tcPr>
          <w:p w14:paraId="35C34B4E" w14:textId="77777777" w:rsidR="00DB116D" w:rsidRPr="00DD6AF4" w:rsidRDefault="00DB116D"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Assignment Title:</w:t>
            </w:r>
          </w:p>
        </w:tc>
        <w:tc>
          <w:tcPr>
            <w:tcW w:w="3293" w:type="dxa"/>
          </w:tcPr>
          <w:p w14:paraId="202CC368" w14:textId="7C46B922" w:rsidR="00DB116D" w:rsidRPr="00DD6AF4" w:rsidRDefault="00EC20A9"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Logbook</w:t>
            </w:r>
          </w:p>
        </w:tc>
        <w:tc>
          <w:tcPr>
            <w:tcW w:w="2268" w:type="dxa"/>
            <w:shd w:val="clear" w:color="auto" w:fill="auto"/>
          </w:tcPr>
          <w:p w14:paraId="70513EFA" w14:textId="77777777" w:rsidR="00DB116D" w:rsidRPr="00DD6AF4" w:rsidRDefault="004D5E9B"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Word count (or equivalent):</w:t>
            </w:r>
          </w:p>
        </w:tc>
        <w:tc>
          <w:tcPr>
            <w:tcW w:w="2268" w:type="dxa"/>
          </w:tcPr>
          <w:p w14:paraId="77E9E09F" w14:textId="35AEEACA" w:rsidR="00DB116D" w:rsidRPr="00DD6AF4" w:rsidRDefault="00C46A1E"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 xml:space="preserve">2000 words </w:t>
            </w:r>
            <w:r w:rsidR="4416788D" w:rsidRPr="00DD6AF4">
              <w:rPr>
                <w:rFonts w:asciiTheme="majorHAnsi" w:hAnsiTheme="majorHAnsi" w:cstheme="majorHAnsi"/>
                <w:color w:val="000000" w:themeColor="text1"/>
                <w:sz w:val="22"/>
                <w:szCs w:val="22"/>
              </w:rPr>
              <w:t>nmvx/*</w:t>
            </w:r>
          </w:p>
        </w:tc>
      </w:tr>
      <w:tr w:rsidR="001A452C" w:rsidRPr="00DD6AF4" w14:paraId="0A4ADA9C" w14:textId="77777777" w:rsidTr="69A37D34">
        <w:tc>
          <w:tcPr>
            <w:tcW w:w="2093" w:type="dxa"/>
            <w:shd w:val="clear" w:color="auto" w:fill="auto"/>
          </w:tcPr>
          <w:p w14:paraId="5F94E019" w14:textId="77777777" w:rsidR="00B84B5B" w:rsidRPr="00DD6AF4" w:rsidRDefault="00552351"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Submission deadline:</w:t>
            </w:r>
          </w:p>
        </w:tc>
        <w:tc>
          <w:tcPr>
            <w:tcW w:w="3293" w:type="dxa"/>
            <w:shd w:val="clear" w:color="auto" w:fill="auto"/>
          </w:tcPr>
          <w:p w14:paraId="6D65FFBD" w14:textId="472E610F" w:rsidR="00B84B5B" w:rsidRPr="00DD6AF4" w:rsidRDefault="00564287"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highlight w:val="yellow"/>
              </w:rPr>
              <w:t>27</w:t>
            </w:r>
            <w:r w:rsidR="004A3E94" w:rsidRPr="00DD6AF4">
              <w:rPr>
                <w:rFonts w:asciiTheme="majorHAnsi" w:hAnsiTheme="majorHAnsi" w:cstheme="majorHAnsi"/>
                <w:color w:val="000000" w:themeColor="text1"/>
                <w:sz w:val="22"/>
                <w:szCs w:val="22"/>
                <w:highlight w:val="yellow"/>
                <w:vertAlign w:val="superscript"/>
              </w:rPr>
              <w:t>th</w:t>
            </w:r>
            <w:r w:rsidR="004A3E94" w:rsidRPr="00DD6AF4">
              <w:rPr>
                <w:rFonts w:asciiTheme="majorHAnsi" w:hAnsiTheme="majorHAnsi" w:cstheme="majorHAnsi"/>
                <w:color w:val="000000" w:themeColor="text1"/>
                <w:sz w:val="22"/>
                <w:szCs w:val="22"/>
                <w:highlight w:val="yellow"/>
              </w:rPr>
              <w:t xml:space="preserve"> </w:t>
            </w:r>
            <w:r w:rsidR="00124E46" w:rsidRPr="00DD6AF4">
              <w:rPr>
                <w:rFonts w:asciiTheme="majorHAnsi" w:hAnsiTheme="majorHAnsi" w:cstheme="majorHAnsi"/>
                <w:color w:val="000000" w:themeColor="text1"/>
                <w:sz w:val="22"/>
                <w:szCs w:val="22"/>
                <w:highlight w:val="yellow"/>
              </w:rPr>
              <w:t>April</w:t>
            </w:r>
            <w:r w:rsidR="004A3E94" w:rsidRPr="00DD6AF4">
              <w:rPr>
                <w:rFonts w:asciiTheme="majorHAnsi" w:hAnsiTheme="majorHAnsi" w:cstheme="majorHAnsi"/>
                <w:color w:val="000000" w:themeColor="text1"/>
                <w:sz w:val="22"/>
                <w:szCs w:val="22"/>
                <w:highlight w:val="yellow"/>
              </w:rPr>
              <w:t xml:space="preserve"> 202</w:t>
            </w:r>
            <w:r w:rsidR="00AD38D5" w:rsidRPr="00DD6AF4">
              <w:rPr>
                <w:rFonts w:asciiTheme="majorHAnsi" w:hAnsiTheme="majorHAnsi" w:cstheme="majorHAnsi"/>
                <w:color w:val="000000" w:themeColor="text1"/>
                <w:sz w:val="22"/>
                <w:szCs w:val="22"/>
                <w:highlight w:val="yellow"/>
              </w:rPr>
              <w:t>3</w:t>
            </w:r>
          </w:p>
        </w:tc>
        <w:tc>
          <w:tcPr>
            <w:tcW w:w="2268" w:type="dxa"/>
            <w:shd w:val="clear" w:color="auto" w:fill="auto"/>
          </w:tcPr>
          <w:p w14:paraId="7D10DBA2" w14:textId="77777777" w:rsidR="00B84B5B" w:rsidRPr="00DD6AF4" w:rsidRDefault="00552351"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Return date of provisional marks &amp; written feedback:</w:t>
            </w:r>
          </w:p>
        </w:tc>
        <w:tc>
          <w:tcPr>
            <w:tcW w:w="2268" w:type="dxa"/>
          </w:tcPr>
          <w:p w14:paraId="0AC6DE4D" w14:textId="491373CA" w:rsidR="00B84B5B" w:rsidRPr="00DD6AF4" w:rsidRDefault="00124E46"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highlight w:val="yellow"/>
              </w:rPr>
              <w:t>2</w:t>
            </w:r>
            <w:r w:rsidR="00A10FD4" w:rsidRPr="00DD6AF4">
              <w:rPr>
                <w:rFonts w:asciiTheme="majorHAnsi" w:hAnsiTheme="majorHAnsi" w:cstheme="majorHAnsi"/>
                <w:color w:val="000000" w:themeColor="text1"/>
                <w:sz w:val="22"/>
                <w:szCs w:val="22"/>
                <w:highlight w:val="yellow"/>
              </w:rPr>
              <w:t>9</w:t>
            </w:r>
            <w:r w:rsidR="004A3E94" w:rsidRPr="00DD6AF4">
              <w:rPr>
                <w:rFonts w:asciiTheme="majorHAnsi" w:hAnsiTheme="majorHAnsi" w:cstheme="majorHAnsi"/>
                <w:color w:val="000000" w:themeColor="text1"/>
                <w:sz w:val="22"/>
                <w:szCs w:val="22"/>
                <w:highlight w:val="yellow"/>
                <w:vertAlign w:val="superscript"/>
              </w:rPr>
              <w:t xml:space="preserve">th </w:t>
            </w:r>
            <w:r w:rsidRPr="00DD6AF4">
              <w:rPr>
                <w:rFonts w:asciiTheme="majorHAnsi" w:hAnsiTheme="majorHAnsi" w:cstheme="majorHAnsi"/>
                <w:color w:val="000000" w:themeColor="text1"/>
                <w:sz w:val="22"/>
                <w:szCs w:val="22"/>
                <w:highlight w:val="yellow"/>
              </w:rPr>
              <w:t>May</w:t>
            </w:r>
            <w:r w:rsidR="004A3E94" w:rsidRPr="00DD6AF4">
              <w:rPr>
                <w:rFonts w:asciiTheme="majorHAnsi" w:hAnsiTheme="majorHAnsi" w:cstheme="majorHAnsi"/>
                <w:color w:val="000000" w:themeColor="text1"/>
                <w:sz w:val="22"/>
                <w:szCs w:val="22"/>
                <w:highlight w:val="yellow"/>
              </w:rPr>
              <w:t xml:space="preserve"> 202</w:t>
            </w:r>
            <w:r w:rsidR="00AD38D5" w:rsidRPr="00DD6AF4">
              <w:rPr>
                <w:rFonts w:asciiTheme="majorHAnsi" w:hAnsiTheme="majorHAnsi" w:cstheme="majorHAnsi"/>
                <w:color w:val="000000" w:themeColor="text1"/>
                <w:sz w:val="22"/>
                <w:szCs w:val="22"/>
                <w:highlight w:val="yellow"/>
              </w:rPr>
              <w:t>3</w:t>
            </w:r>
          </w:p>
        </w:tc>
      </w:tr>
      <w:tr w:rsidR="00EC0834" w:rsidRPr="00DD6AF4" w14:paraId="3E068D67" w14:textId="77777777" w:rsidTr="69A37D34">
        <w:trPr>
          <w:gridAfter w:val="3"/>
          <w:wAfter w:w="7829" w:type="dxa"/>
        </w:trPr>
        <w:tc>
          <w:tcPr>
            <w:tcW w:w="2093" w:type="dxa"/>
            <w:shd w:val="clear" w:color="auto" w:fill="auto"/>
          </w:tcPr>
          <w:p w14:paraId="74B153B5" w14:textId="77777777" w:rsidR="00EC0834" w:rsidRPr="00DD6AF4" w:rsidRDefault="00EC0834" w:rsidP="00DB652A">
            <w:pPr>
              <w:spacing w:before="120" w:after="120"/>
              <w:rPr>
                <w:rFonts w:asciiTheme="majorHAnsi" w:hAnsiTheme="majorHAnsi" w:cstheme="majorHAnsi"/>
                <w:color w:val="000000" w:themeColor="text1"/>
                <w:sz w:val="22"/>
                <w:szCs w:val="22"/>
              </w:rPr>
            </w:pPr>
            <w:r w:rsidRPr="00DD6AF4">
              <w:rPr>
                <w:rFonts w:asciiTheme="majorHAnsi" w:hAnsiTheme="majorHAnsi" w:cstheme="majorHAnsi"/>
                <w:color w:val="000000" w:themeColor="text1"/>
                <w:sz w:val="22"/>
                <w:szCs w:val="22"/>
              </w:rPr>
              <w:t>Submission method:</w:t>
            </w:r>
          </w:p>
        </w:tc>
      </w:tr>
      <w:tr w:rsidR="00EC0834" w:rsidRPr="00DD6AF4" w14:paraId="249C2E83" w14:textId="77777777" w:rsidTr="69A37D34">
        <w:trPr>
          <w:gridAfter w:val="3"/>
          <w:wAfter w:w="7829" w:type="dxa"/>
        </w:trPr>
        <w:tc>
          <w:tcPr>
            <w:tcW w:w="2093" w:type="dxa"/>
            <w:shd w:val="clear" w:color="auto" w:fill="auto"/>
          </w:tcPr>
          <w:p w14:paraId="1C6B6C75" w14:textId="4370E6CD" w:rsidR="00EC0834" w:rsidRPr="00DD6AF4" w:rsidRDefault="00EC0834" w:rsidP="00DB652A">
            <w:pPr>
              <w:spacing w:before="120" w:after="120"/>
              <w:rPr>
                <w:rFonts w:asciiTheme="majorHAnsi" w:hAnsiTheme="majorHAnsi" w:cstheme="majorHAnsi"/>
                <w:color w:val="000000" w:themeColor="text1"/>
                <w:sz w:val="22"/>
                <w:szCs w:val="22"/>
              </w:rPr>
            </w:pPr>
          </w:p>
        </w:tc>
      </w:tr>
      <w:bookmarkEnd w:id="0"/>
    </w:tbl>
    <w:p w14:paraId="37A3877B" w14:textId="2078D9F2" w:rsidR="00DD6AF4" w:rsidRDefault="00DD6AF4" w:rsidP="00DB652A">
      <w:pPr>
        <w:rPr>
          <w:rFonts w:asciiTheme="majorHAnsi" w:hAnsiTheme="majorHAnsi" w:cstheme="majorHAnsi"/>
          <w:sz w:val="22"/>
          <w:szCs w:val="22"/>
          <w:u w:val="single"/>
        </w:rPr>
      </w:pPr>
    </w:p>
    <w:p w14:paraId="60368F06" w14:textId="77777777" w:rsidR="008441DC" w:rsidRDefault="008441DC" w:rsidP="00DB652A">
      <w:pPr>
        <w:rPr>
          <w:rFonts w:asciiTheme="majorHAnsi" w:hAnsiTheme="majorHAnsi" w:cstheme="majorHAnsi"/>
          <w:sz w:val="22"/>
          <w:szCs w:val="22"/>
          <w:u w:val="single"/>
        </w:rPr>
      </w:pPr>
    </w:p>
    <w:p w14:paraId="39C2F571" w14:textId="77777777" w:rsidR="00DD6AF4" w:rsidRDefault="00DD6AF4" w:rsidP="00DB652A">
      <w:pPr>
        <w:rPr>
          <w:rFonts w:asciiTheme="majorHAnsi" w:hAnsiTheme="majorHAnsi" w:cstheme="majorHAnsi"/>
          <w:sz w:val="22"/>
          <w:szCs w:val="22"/>
          <w:u w:val="single"/>
        </w:rPr>
      </w:pPr>
    </w:p>
    <w:p w14:paraId="01ACE22D" w14:textId="77777777" w:rsidR="008441DC" w:rsidRDefault="008441DC" w:rsidP="00DB652A">
      <w:pPr>
        <w:rPr>
          <w:rFonts w:asciiTheme="majorHAnsi" w:hAnsiTheme="majorHAnsi" w:cstheme="majorHAnsi"/>
          <w:sz w:val="22"/>
          <w:szCs w:val="22"/>
          <w:u w:val="single"/>
        </w:rPr>
      </w:pPr>
    </w:p>
    <w:p w14:paraId="138F9CB6" w14:textId="77777777" w:rsidR="00DD6AF4" w:rsidRPr="008441DC" w:rsidRDefault="00DD6AF4" w:rsidP="00D208D9">
      <w:pPr>
        <w:jc w:val="both"/>
        <w:rPr>
          <w:rFonts w:asciiTheme="majorHAnsi" w:hAnsiTheme="majorHAnsi" w:cstheme="majorHAnsi"/>
          <w:b/>
          <w:bCs/>
          <w:color w:val="000000" w:themeColor="text1"/>
          <w:sz w:val="22"/>
          <w:szCs w:val="22"/>
        </w:rPr>
      </w:pPr>
      <w:r w:rsidRPr="008441DC">
        <w:rPr>
          <w:rFonts w:asciiTheme="majorHAnsi" w:hAnsiTheme="majorHAnsi" w:cstheme="majorHAnsi"/>
          <w:b/>
          <w:bCs/>
          <w:color w:val="000000" w:themeColor="text1"/>
          <w:sz w:val="22"/>
          <w:szCs w:val="22"/>
        </w:rPr>
        <w:t>Importance of Health, Safety, and Environment (HSE)</w:t>
      </w:r>
    </w:p>
    <w:p w14:paraId="077BAB24" w14:textId="77777777" w:rsidR="00DD6AF4" w:rsidRPr="00D208D9" w:rsidRDefault="00DD6AF4" w:rsidP="00D208D9">
      <w:pPr>
        <w:jc w:val="both"/>
        <w:rPr>
          <w:rFonts w:asciiTheme="majorHAnsi" w:hAnsiTheme="majorHAnsi" w:cstheme="majorHAnsi"/>
          <w:color w:val="000000" w:themeColor="text1"/>
          <w:sz w:val="22"/>
          <w:szCs w:val="22"/>
        </w:rPr>
      </w:pPr>
    </w:p>
    <w:p w14:paraId="7312426E" w14:textId="23DB2F57" w:rsidR="00D208D9" w:rsidRPr="008441DC" w:rsidRDefault="00D208D9" w:rsidP="00D208D9">
      <w:pPr>
        <w:jc w:val="both"/>
        <w:rPr>
          <w:rFonts w:asciiTheme="majorHAnsi" w:hAnsiTheme="majorHAnsi" w:cstheme="majorHAnsi"/>
          <w:b/>
          <w:bCs/>
          <w:color w:val="000000" w:themeColor="text1"/>
          <w:sz w:val="22"/>
          <w:szCs w:val="22"/>
        </w:rPr>
      </w:pPr>
      <w:r w:rsidRPr="008441DC">
        <w:rPr>
          <w:rFonts w:asciiTheme="majorHAnsi" w:hAnsiTheme="majorHAnsi" w:cstheme="majorHAnsi"/>
          <w:b/>
          <w:bCs/>
          <w:color w:val="000000" w:themeColor="text1"/>
          <w:sz w:val="22"/>
          <w:szCs w:val="22"/>
        </w:rPr>
        <w:t>Introduction:</w:t>
      </w:r>
    </w:p>
    <w:p w14:paraId="1E8B6CBA" w14:textId="0D9FDB08" w:rsidR="00D208D9" w:rsidRPr="00D208D9" w:rsidRDefault="00D208D9"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Any organisation must prioritise health, safety, and the environment (HSE). HSE is the name given to a group of practises intended to safeguard workers, the environment, and the public from possible hazards. HSE's main objective is to make workplaces safe and healthy by lowering the likelihood of accidents, diseases, and injuries. Understanding HSE's significance and the effects it has on organisations, people, and the environment is crucial. The significance of HSE in the workplace, the advantages of having an efficient HSE programme, and the methods for guaranteeing HSE compliance are all covered in this essay.</w:t>
      </w:r>
      <w:r w:rsidR="00961E17">
        <w:rPr>
          <w:rFonts w:asciiTheme="majorHAnsi" w:hAnsiTheme="majorHAnsi" w:cstheme="majorHAnsi"/>
          <w:color w:val="000000" w:themeColor="text1"/>
          <w:sz w:val="22"/>
          <w:szCs w:val="22"/>
        </w:rPr>
        <w:t xml:space="preserve"> </w:t>
      </w:r>
      <w:r w:rsidR="00CD1C80">
        <w:rPr>
          <w:rFonts w:asciiTheme="majorHAnsi" w:hAnsiTheme="majorHAnsi" w:cstheme="majorHAnsi"/>
          <w:color w:val="000000" w:themeColor="text1"/>
          <w:sz w:val="22"/>
          <w:szCs w:val="22"/>
        </w:rPr>
        <w:t>[1]</w:t>
      </w:r>
    </w:p>
    <w:p w14:paraId="65D6CB4C" w14:textId="77777777" w:rsidR="00D208D9" w:rsidRPr="00D208D9" w:rsidRDefault="00D208D9"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w:t>
      </w:r>
    </w:p>
    <w:p w14:paraId="7C42177F" w14:textId="77777777" w:rsidR="00D208D9" w:rsidRPr="008441DC" w:rsidRDefault="00D208D9" w:rsidP="00D208D9">
      <w:pPr>
        <w:jc w:val="both"/>
        <w:rPr>
          <w:rFonts w:asciiTheme="majorHAnsi" w:hAnsiTheme="majorHAnsi" w:cstheme="majorHAnsi"/>
          <w:b/>
          <w:bCs/>
          <w:color w:val="000000" w:themeColor="text1"/>
          <w:sz w:val="22"/>
          <w:szCs w:val="22"/>
        </w:rPr>
      </w:pPr>
      <w:r w:rsidRPr="008441DC">
        <w:rPr>
          <w:rFonts w:asciiTheme="majorHAnsi" w:hAnsiTheme="majorHAnsi" w:cstheme="majorHAnsi"/>
          <w:b/>
          <w:bCs/>
          <w:color w:val="000000" w:themeColor="text1"/>
          <w:sz w:val="22"/>
          <w:szCs w:val="22"/>
        </w:rPr>
        <w:t>The significance of HSE:</w:t>
      </w:r>
    </w:p>
    <w:p w14:paraId="0E8C4AC4" w14:textId="03734E70" w:rsidR="00D208D9" w:rsidRPr="00D208D9" w:rsidRDefault="00D208D9"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It is impossible to emphasise the value of HSE. Employees, organisations, and the environment may suffer significant repercussions as a result of workplace accidents and </w:t>
      </w:r>
      <w:r w:rsidR="00961E17" w:rsidRPr="00D208D9">
        <w:rPr>
          <w:rFonts w:asciiTheme="majorHAnsi" w:hAnsiTheme="majorHAnsi" w:cstheme="majorHAnsi"/>
          <w:color w:val="000000" w:themeColor="text1"/>
          <w:sz w:val="22"/>
          <w:szCs w:val="22"/>
        </w:rPr>
        <w:t>illnesses</w:t>
      </w:r>
      <w:r w:rsidR="00961E17">
        <w:rPr>
          <w:rFonts w:asciiTheme="majorHAnsi" w:hAnsiTheme="majorHAnsi" w:cstheme="majorHAnsi"/>
          <w:color w:val="000000" w:themeColor="text1"/>
          <w:sz w:val="22"/>
          <w:szCs w:val="22"/>
        </w:rPr>
        <w:t xml:space="preserve"> [</w:t>
      </w:r>
      <w:r w:rsidR="001F77BD">
        <w:rPr>
          <w:rFonts w:asciiTheme="majorHAnsi" w:hAnsiTheme="majorHAnsi" w:cstheme="majorHAnsi"/>
          <w:color w:val="000000" w:themeColor="text1"/>
          <w:sz w:val="22"/>
          <w:szCs w:val="22"/>
        </w:rPr>
        <w:t>2]</w:t>
      </w:r>
      <w:r w:rsidR="00961E17">
        <w:rPr>
          <w:rFonts w:asciiTheme="majorHAnsi" w:hAnsiTheme="majorHAnsi" w:cstheme="majorHAnsi"/>
          <w:color w:val="000000" w:themeColor="text1"/>
          <w:sz w:val="22"/>
          <w:szCs w:val="22"/>
        </w:rPr>
        <w:t>.</w:t>
      </w:r>
      <w:r w:rsidRPr="00D208D9">
        <w:rPr>
          <w:rFonts w:asciiTheme="majorHAnsi" w:hAnsiTheme="majorHAnsi" w:cstheme="majorHAnsi"/>
          <w:color w:val="000000" w:themeColor="text1"/>
          <w:sz w:val="22"/>
          <w:szCs w:val="22"/>
        </w:rPr>
        <w:t xml:space="preserve"> Accidents and injuries at work can reduce employee morale, increase healthcare expenses, and cause missed productivity. Additionally, they may expose organisations to financial and legal problems. Environmental risks can also have a big impact on the environment and people's health. To avoid potential harm, organisations must prioritise HSE</w:t>
      </w:r>
      <w:r w:rsidR="00961E17">
        <w:rPr>
          <w:rFonts w:asciiTheme="majorHAnsi" w:hAnsiTheme="majorHAnsi" w:cstheme="majorHAnsi"/>
          <w:color w:val="000000" w:themeColor="text1"/>
          <w:sz w:val="22"/>
          <w:szCs w:val="22"/>
        </w:rPr>
        <w:t xml:space="preserve"> </w:t>
      </w:r>
      <w:r w:rsidR="00CD1C80">
        <w:rPr>
          <w:rFonts w:asciiTheme="majorHAnsi" w:hAnsiTheme="majorHAnsi" w:cstheme="majorHAnsi"/>
          <w:color w:val="000000" w:themeColor="text1"/>
          <w:sz w:val="22"/>
          <w:szCs w:val="22"/>
        </w:rPr>
        <w:t>[</w:t>
      </w:r>
      <w:r w:rsidR="001F77BD">
        <w:rPr>
          <w:rFonts w:asciiTheme="majorHAnsi" w:hAnsiTheme="majorHAnsi" w:cstheme="majorHAnsi"/>
          <w:color w:val="000000" w:themeColor="text1"/>
          <w:sz w:val="22"/>
          <w:szCs w:val="22"/>
        </w:rPr>
        <w:t>3]</w:t>
      </w:r>
      <w:r w:rsidR="00961E17">
        <w:rPr>
          <w:rFonts w:asciiTheme="majorHAnsi" w:hAnsiTheme="majorHAnsi" w:cstheme="majorHAnsi"/>
          <w:color w:val="000000" w:themeColor="text1"/>
          <w:sz w:val="22"/>
          <w:szCs w:val="22"/>
        </w:rPr>
        <w:t>.</w:t>
      </w:r>
    </w:p>
    <w:p w14:paraId="371CFCC6" w14:textId="77777777" w:rsidR="00D208D9" w:rsidRPr="00D208D9" w:rsidRDefault="00D208D9"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w:t>
      </w:r>
    </w:p>
    <w:p w14:paraId="5ADD9F63" w14:textId="0338750E" w:rsidR="0024011A" w:rsidRPr="008441DC" w:rsidRDefault="00D208D9" w:rsidP="00D208D9">
      <w:pPr>
        <w:jc w:val="both"/>
        <w:rPr>
          <w:rFonts w:asciiTheme="majorHAnsi" w:hAnsiTheme="majorHAnsi" w:cstheme="majorHAnsi"/>
          <w:b/>
          <w:bCs/>
          <w:color w:val="000000" w:themeColor="text1"/>
          <w:sz w:val="22"/>
          <w:szCs w:val="22"/>
        </w:rPr>
      </w:pPr>
      <w:r w:rsidRPr="008441DC">
        <w:rPr>
          <w:rFonts w:asciiTheme="majorHAnsi" w:hAnsiTheme="majorHAnsi" w:cstheme="majorHAnsi"/>
          <w:b/>
          <w:bCs/>
          <w:color w:val="000000" w:themeColor="text1"/>
          <w:sz w:val="22"/>
          <w:szCs w:val="22"/>
        </w:rPr>
        <w:t>Advantages of HSE:</w:t>
      </w:r>
    </w:p>
    <w:p w14:paraId="75BBCBAE" w14:textId="77777777" w:rsidR="00D208D9" w:rsidRPr="00D208D9" w:rsidRDefault="00D208D9"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A successful HSE programme can benefit businesses, employees, and the environment in a variety of ways. The advantages of HSE include the following:</w:t>
      </w:r>
    </w:p>
    <w:p w14:paraId="4081C8F9" w14:textId="65B928EE" w:rsidR="00D208D9" w:rsidRPr="008441DC" w:rsidRDefault="00D208D9" w:rsidP="008441DC">
      <w:pPr>
        <w:pStyle w:val="ListParagraph"/>
        <w:numPr>
          <w:ilvl w:val="0"/>
          <w:numId w:val="30"/>
        </w:numPr>
        <w:jc w:val="both"/>
        <w:rPr>
          <w:rFonts w:asciiTheme="majorHAnsi" w:hAnsiTheme="majorHAnsi" w:cstheme="majorHAnsi"/>
          <w:color w:val="000000" w:themeColor="text1"/>
          <w:sz w:val="22"/>
          <w:szCs w:val="22"/>
        </w:rPr>
      </w:pPr>
      <w:r w:rsidRPr="008441DC">
        <w:rPr>
          <w:rFonts w:asciiTheme="majorHAnsi" w:hAnsiTheme="majorHAnsi" w:cstheme="majorHAnsi"/>
          <w:color w:val="000000" w:themeColor="text1"/>
          <w:sz w:val="22"/>
          <w:szCs w:val="22"/>
        </w:rPr>
        <w:t>Employees' morale and productivity rise when they feel safe and secure at work. By reducing accidents and injuries, a good health, safety, and environment (HSE) plan can increase employee happiness and productivity.</w:t>
      </w:r>
      <w:r w:rsidR="00961E17" w:rsidRPr="008441DC">
        <w:rPr>
          <w:rFonts w:asciiTheme="majorHAnsi" w:hAnsiTheme="majorHAnsi" w:cstheme="majorHAnsi"/>
          <w:color w:val="000000" w:themeColor="text1"/>
          <w:sz w:val="22"/>
          <w:szCs w:val="22"/>
        </w:rPr>
        <w:t xml:space="preserve"> </w:t>
      </w:r>
      <w:r w:rsidR="00437D12" w:rsidRPr="008441DC">
        <w:rPr>
          <w:rFonts w:asciiTheme="majorHAnsi" w:hAnsiTheme="majorHAnsi" w:cstheme="majorHAnsi"/>
          <w:color w:val="000000" w:themeColor="text1"/>
          <w:sz w:val="22"/>
          <w:szCs w:val="22"/>
        </w:rPr>
        <w:t>[4]</w:t>
      </w:r>
    </w:p>
    <w:p w14:paraId="4E07CE8D" w14:textId="0B64166B" w:rsidR="00D208D9" w:rsidRPr="008441DC" w:rsidRDefault="00D208D9" w:rsidP="008441DC">
      <w:pPr>
        <w:pStyle w:val="ListParagraph"/>
        <w:numPr>
          <w:ilvl w:val="0"/>
          <w:numId w:val="30"/>
        </w:numPr>
        <w:jc w:val="both"/>
        <w:rPr>
          <w:rFonts w:asciiTheme="majorHAnsi" w:hAnsiTheme="majorHAnsi" w:cstheme="majorHAnsi"/>
          <w:color w:val="000000" w:themeColor="text1"/>
          <w:sz w:val="22"/>
          <w:szCs w:val="22"/>
        </w:rPr>
      </w:pPr>
      <w:r w:rsidRPr="008441DC">
        <w:rPr>
          <w:rFonts w:asciiTheme="majorHAnsi" w:hAnsiTheme="majorHAnsi" w:cstheme="majorHAnsi"/>
          <w:color w:val="000000" w:themeColor="text1"/>
          <w:sz w:val="22"/>
          <w:szCs w:val="22"/>
        </w:rPr>
        <w:t xml:space="preserve">Businesses may spend a lot of money on healthcare </w:t>
      </w:r>
      <w:r w:rsidR="00CD1C80" w:rsidRPr="008441DC">
        <w:rPr>
          <w:rFonts w:asciiTheme="majorHAnsi" w:hAnsiTheme="majorHAnsi" w:cstheme="majorHAnsi"/>
          <w:color w:val="000000" w:themeColor="text1"/>
          <w:sz w:val="22"/>
          <w:szCs w:val="22"/>
        </w:rPr>
        <w:t>because of</w:t>
      </w:r>
      <w:r w:rsidRPr="008441DC">
        <w:rPr>
          <w:rFonts w:asciiTheme="majorHAnsi" w:hAnsiTheme="majorHAnsi" w:cstheme="majorHAnsi"/>
          <w:color w:val="000000" w:themeColor="text1"/>
          <w:sz w:val="22"/>
          <w:szCs w:val="22"/>
        </w:rPr>
        <w:t xml:space="preserve"> workplace accidents and injuries. A strong health, safety, and environmental (HSE) strategy can lower the likelihood of accidents and injuries, saving businesses money on medical expenses.</w:t>
      </w:r>
      <w:r w:rsidR="00961E17" w:rsidRPr="008441DC">
        <w:rPr>
          <w:rFonts w:asciiTheme="majorHAnsi" w:hAnsiTheme="majorHAnsi" w:cstheme="majorHAnsi"/>
          <w:color w:val="000000" w:themeColor="text1"/>
          <w:sz w:val="22"/>
          <w:szCs w:val="22"/>
        </w:rPr>
        <w:t xml:space="preserve"> </w:t>
      </w:r>
      <w:r w:rsidR="00437D12" w:rsidRPr="008441DC">
        <w:rPr>
          <w:rFonts w:asciiTheme="majorHAnsi" w:hAnsiTheme="majorHAnsi" w:cstheme="majorHAnsi"/>
          <w:color w:val="000000" w:themeColor="text1"/>
          <w:sz w:val="22"/>
          <w:szCs w:val="22"/>
        </w:rPr>
        <w:t>[4]</w:t>
      </w:r>
    </w:p>
    <w:p w14:paraId="1C8BC5C0" w14:textId="7184B4AE" w:rsidR="00D208D9" w:rsidRPr="008441DC" w:rsidRDefault="00D208D9" w:rsidP="008441DC">
      <w:pPr>
        <w:pStyle w:val="ListParagraph"/>
        <w:numPr>
          <w:ilvl w:val="0"/>
          <w:numId w:val="30"/>
        </w:numPr>
        <w:jc w:val="both"/>
        <w:rPr>
          <w:rFonts w:asciiTheme="majorHAnsi" w:hAnsiTheme="majorHAnsi" w:cstheme="majorHAnsi"/>
          <w:color w:val="000000" w:themeColor="text1"/>
          <w:sz w:val="22"/>
          <w:szCs w:val="22"/>
        </w:rPr>
      </w:pPr>
      <w:r w:rsidRPr="008441DC">
        <w:rPr>
          <w:rFonts w:asciiTheme="majorHAnsi" w:hAnsiTheme="majorHAnsi" w:cstheme="majorHAnsi"/>
          <w:color w:val="000000" w:themeColor="text1"/>
          <w:sz w:val="22"/>
          <w:szCs w:val="22"/>
        </w:rPr>
        <w:t>Workplace accidents and injuries can leave businesses with legal and financial obligations. An effective health, safety, and environmental (HSE) plan can lower the likelihood of mishaps and injuries, which lowers the likelihood of monetary and legal responsibilities</w:t>
      </w:r>
      <w:r w:rsidR="008441DC">
        <w:rPr>
          <w:rFonts w:asciiTheme="majorHAnsi" w:hAnsiTheme="majorHAnsi" w:cstheme="majorHAnsi"/>
          <w:color w:val="000000" w:themeColor="text1"/>
          <w:sz w:val="22"/>
          <w:szCs w:val="22"/>
        </w:rPr>
        <w:t>. [5]</w:t>
      </w:r>
    </w:p>
    <w:p w14:paraId="392E1803" w14:textId="14E6E774" w:rsidR="00D208D9" w:rsidRPr="008441DC" w:rsidRDefault="00D208D9" w:rsidP="008441DC">
      <w:pPr>
        <w:pStyle w:val="ListParagraph"/>
        <w:numPr>
          <w:ilvl w:val="0"/>
          <w:numId w:val="30"/>
        </w:numPr>
        <w:jc w:val="both"/>
        <w:rPr>
          <w:rFonts w:asciiTheme="majorHAnsi" w:hAnsiTheme="majorHAnsi" w:cstheme="majorHAnsi"/>
          <w:color w:val="000000" w:themeColor="text1"/>
          <w:sz w:val="22"/>
          <w:szCs w:val="22"/>
        </w:rPr>
      </w:pPr>
      <w:r w:rsidRPr="008441DC">
        <w:rPr>
          <w:rFonts w:asciiTheme="majorHAnsi" w:hAnsiTheme="majorHAnsi" w:cstheme="majorHAnsi"/>
          <w:color w:val="000000" w:themeColor="text1"/>
          <w:sz w:val="22"/>
          <w:szCs w:val="22"/>
        </w:rPr>
        <w:t xml:space="preserve">Companies that prioritise HSE can enhance their public perception. Customers, investors, and the </w:t>
      </w:r>
      <w:r w:rsidR="00CD1C80" w:rsidRPr="008441DC">
        <w:rPr>
          <w:rFonts w:asciiTheme="majorHAnsi" w:hAnsiTheme="majorHAnsi" w:cstheme="majorHAnsi"/>
          <w:color w:val="000000" w:themeColor="text1"/>
          <w:sz w:val="22"/>
          <w:szCs w:val="22"/>
        </w:rPr>
        <w:t>public</w:t>
      </w:r>
      <w:r w:rsidRPr="008441DC">
        <w:rPr>
          <w:rFonts w:asciiTheme="majorHAnsi" w:hAnsiTheme="majorHAnsi" w:cstheme="majorHAnsi"/>
          <w:color w:val="000000" w:themeColor="text1"/>
          <w:sz w:val="22"/>
          <w:szCs w:val="22"/>
        </w:rPr>
        <w:t xml:space="preserve"> have a more favourable opinion of businesses that prioritise HSE.</w:t>
      </w:r>
      <w:r w:rsidR="00961E17" w:rsidRPr="008441DC">
        <w:rPr>
          <w:rFonts w:asciiTheme="majorHAnsi" w:hAnsiTheme="majorHAnsi" w:cstheme="majorHAnsi"/>
          <w:color w:val="000000" w:themeColor="text1"/>
          <w:sz w:val="22"/>
          <w:szCs w:val="22"/>
        </w:rPr>
        <w:t xml:space="preserve"> [5]</w:t>
      </w:r>
    </w:p>
    <w:p w14:paraId="385C0CF2" w14:textId="794A0C87" w:rsidR="00D208D9" w:rsidRPr="008441DC" w:rsidRDefault="00D208D9" w:rsidP="008441DC">
      <w:pPr>
        <w:pStyle w:val="ListParagraph"/>
        <w:numPr>
          <w:ilvl w:val="0"/>
          <w:numId w:val="30"/>
        </w:numPr>
        <w:jc w:val="both"/>
        <w:rPr>
          <w:rFonts w:asciiTheme="majorHAnsi" w:hAnsiTheme="majorHAnsi" w:cstheme="majorHAnsi"/>
          <w:color w:val="000000" w:themeColor="text1"/>
          <w:sz w:val="22"/>
          <w:szCs w:val="22"/>
        </w:rPr>
      </w:pPr>
      <w:r w:rsidRPr="008441DC">
        <w:rPr>
          <w:rFonts w:asciiTheme="majorHAnsi" w:hAnsiTheme="majorHAnsi" w:cstheme="majorHAnsi"/>
          <w:color w:val="000000" w:themeColor="text1"/>
          <w:sz w:val="22"/>
          <w:szCs w:val="22"/>
        </w:rPr>
        <w:t>Environmental dangers can be stopped by a good HSE program, which is good for the environment. Environmental protection is not only morally right, but it may also be profitable for businesses.</w:t>
      </w:r>
      <w:r w:rsidR="00961E17" w:rsidRPr="008441DC">
        <w:rPr>
          <w:rFonts w:asciiTheme="majorHAnsi" w:hAnsiTheme="majorHAnsi" w:cstheme="majorHAnsi"/>
          <w:color w:val="000000" w:themeColor="text1"/>
          <w:sz w:val="22"/>
          <w:szCs w:val="22"/>
        </w:rPr>
        <w:t>[6]</w:t>
      </w:r>
    </w:p>
    <w:p w14:paraId="3E69824C" w14:textId="77777777" w:rsidR="00D208D9" w:rsidRPr="00D208D9" w:rsidRDefault="00D208D9"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w:t>
      </w:r>
    </w:p>
    <w:p w14:paraId="70B8640A" w14:textId="77777777" w:rsidR="00D208D9" w:rsidRPr="00D208D9" w:rsidRDefault="00D208D9"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w:t>
      </w:r>
    </w:p>
    <w:p w14:paraId="6CE2C9F1" w14:textId="0B145C25" w:rsidR="00D208D9" w:rsidRPr="008441DC" w:rsidRDefault="00D208D9" w:rsidP="00D208D9">
      <w:pPr>
        <w:jc w:val="both"/>
        <w:rPr>
          <w:rFonts w:asciiTheme="majorHAnsi" w:hAnsiTheme="majorHAnsi" w:cstheme="majorHAnsi"/>
          <w:b/>
          <w:bCs/>
          <w:color w:val="000000" w:themeColor="text1"/>
          <w:sz w:val="22"/>
          <w:szCs w:val="22"/>
        </w:rPr>
      </w:pPr>
      <w:r w:rsidRPr="008441DC">
        <w:rPr>
          <w:rFonts w:asciiTheme="majorHAnsi" w:hAnsiTheme="majorHAnsi" w:cstheme="majorHAnsi"/>
          <w:b/>
          <w:bCs/>
          <w:color w:val="000000" w:themeColor="text1"/>
          <w:sz w:val="22"/>
          <w:szCs w:val="22"/>
        </w:rPr>
        <w:t>Implementing HSE compliance strategies</w:t>
      </w:r>
      <w:r w:rsidR="008441DC">
        <w:rPr>
          <w:rFonts w:asciiTheme="majorHAnsi" w:hAnsiTheme="majorHAnsi" w:cstheme="majorHAnsi"/>
          <w:b/>
          <w:bCs/>
          <w:color w:val="000000" w:themeColor="text1"/>
          <w:sz w:val="22"/>
          <w:szCs w:val="22"/>
        </w:rPr>
        <w:t>:</w:t>
      </w:r>
    </w:p>
    <w:p w14:paraId="536A1B8F" w14:textId="1170A9A8" w:rsidR="00D208D9" w:rsidRPr="00D208D9" w:rsidRDefault="00D208D9"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Organisations can use several measures to achieve HSE compliance. Organisations can employ the following techniques to guarantee HSE compliance:</w:t>
      </w:r>
    </w:p>
    <w:p w14:paraId="28B02447" w14:textId="1E3E7B5B" w:rsidR="00D208D9" w:rsidRPr="008441DC" w:rsidRDefault="00D208D9" w:rsidP="008441DC">
      <w:pPr>
        <w:pStyle w:val="ListParagraph"/>
        <w:numPr>
          <w:ilvl w:val="0"/>
          <w:numId w:val="31"/>
        </w:numPr>
        <w:jc w:val="both"/>
        <w:rPr>
          <w:rFonts w:asciiTheme="majorHAnsi" w:hAnsiTheme="majorHAnsi" w:cstheme="majorHAnsi"/>
          <w:color w:val="000000" w:themeColor="text1"/>
          <w:sz w:val="22"/>
          <w:szCs w:val="22"/>
        </w:rPr>
      </w:pPr>
      <w:r w:rsidRPr="008441DC">
        <w:rPr>
          <w:rFonts w:asciiTheme="majorHAnsi" w:hAnsiTheme="majorHAnsi" w:cstheme="majorHAnsi"/>
          <w:color w:val="000000" w:themeColor="text1"/>
          <w:sz w:val="22"/>
          <w:szCs w:val="22"/>
        </w:rPr>
        <w:t>Organisations should create an HSE policy to demonstrate how seriously they take HSE. All employees should be able to easily access and understand the policy.</w:t>
      </w:r>
      <w:r w:rsidR="0042468A" w:rsidRPr="008441DC">
        <w:rPr>
          <w:rFonts w:asciiTheme="majorHAnsi" w:hAnsiTheme="majorHAnsi" w:cstheme="majorHAnsi"/>
          <w:color w:val="000000" w:themeColor="text1"/>
          <w:sz w:val="22"/>
          <w:szCs w:val="22"/>
        </w:rPr>
        <w:t xml:space="preserve"> [7]</w:t>
      </w:r>
    </w:p>
    <w:p w14:paraId="086C7DC8" w14:textId="4E5C4ECE" w:rsidR="00D208D9" w:rsidRPr="008441DC" w:rsidRDefault="00D208D9" w:rsidP="008441DC">
      <w:pPr>
        <w:pStyle w:val="ListParagraph"/>
        <w:numPr>
          <w:ilvl w:val="0"/>
          <w:numId w:val="31"/>
        </w:numPr>
        <w:jc w:val="both"/>
        <w:rPr>
          <w:rFonts w:asciiTheme="majorHAnsi" w:hAnsiTheme="majorHAnsi" w:cstheme="majorHAnsi"/>
          <w:color w:val="000000" w:themeColor="text1"/>
          <w:sz w:val="22"/>
          <w:szCs w:val="22"/>
        </w:rPr>
      </w:pPr>
      <w:r w:rsidRPr="008441DC">
        <w:rPr>
          <w:rFonts w:asciiTheme="majorHAnsi" w:hAnsiTheme="majorHAnsi" w:cstheme="majorHAnsi"/>
          <w:color w:val="000000" w:themeColor="text1"/>
          <w:sz w:val="22"/>
          <w:szCs w:val="22"/>
        </w:rPr>
        <w:t>Employees should receive frequent HSE training, so they are aware of potential risks in the workplace and the necessary safety measures. Training needs to be customised for the risks and hazards at work.</w:t>
      </w:r>
      <w:r w:rsidR="0042468A" w:rsidRPr="008441DC">
        <w:rPr>
          <w:rFonts w:asciiTheme="majorHAnsi" w:hAnsiTheme="majorHAnsi" w:cstheme="majorHAnsi"/>
          <w:color w:val="000000" w:themeColor="text1"/>
          <w:sz w:val="22"/>
          <w:szCs w:val="22"/>
        </w:rPr>
        <w:t xml:space="preserve"> [8]</w:t>
      </w:r>
    </w:p>
    <w:p w14:paraId="452207CB" w14:textId="5FD03086" w:rsidR="00D208D9" w:rsidRPr="008441DC" w:rsidRDefault="00D208D9" w:rsidP="008441DC">
      <w:pPr>
        <w:pStyle w:val="ListParagraph"/>
        <w:numPr>
          <w:ilvl w:val="0"/>
          <w:numId w:val="31"/>
        </w:numPr>
        <w:jc w:val="both"/>
        <w:rPr>
          <w:rFonts w:asciiTheme="majorHAnsi" w:hAnsiTheme="majorHAnsi" w:cstheme="majorHAnsi"/>
          <w:color w:val="000000" w:themeColor="text1"/>
          <w:sz w:val="22"/>
          <w:szCs w:val="22"/>
        </w:rPr>
      </w:pPr>
      <w:r w:rsidRPr="008441DC">
        <w:rPr>
          <w:rFonts w:asciiTheme="majorHAnsi" w:hAnsiTheme="majorHAnsi" w:cstheme="majorHAnsi"/>
          <w:color w:val="000000" w:themeColor="text1"/>
          <w:sz w:val="22"/>
          <w:szCs w:val="22"/>
        </w:rPr>
        <w:t>Organisations should conduct regular risk assessments to identify potential risks and hazards in the workplace. All stakeholders should be included in thorough risk assessments.</w:t>
      </w:r>
      <w:r w:rsidR="0042468A" w:rsidRPr="008441DC">
        <w:rPr>
          <w:rFonts w:asciiTheme="majorHAnsi" w:hAnsiTheme="majorHAnsi" w:cstheme="majorHAnsi"/>
          <w:color w:val="000000" w:themeColor="text1"/>
          <w:sz w:val="22"/>
          <w:szCs w:val="22"/>
        </w:rPr>
        <w:t xml:space="preserve"> [9]</w:t>
      </w:r>
    </w:p>
    <w:p w14:paraId="4591E20B" w14:textId="2C63DEF2" w:rsidR="00D208D9" w:rsidRPr="008441DC" w:rsidRDefault="00D208D9" w:rsidP="008441DC">
      <w:pPr>
        <w:pStyle w:val="ListParagraph"/>
        <w:numPr>
          <w:ilvl w:val="0"/>
          <w:numId w:val="31"/>
        </w:numPr>
        <w:jc w:val="both"/>
        <w:rPr>
          <w:rFonts w:asciiTheme="majorHAnsi" w:hAnsiTheme="majorHAnsi" w:cstheme="majorHAnsi"/>
          <w:color w:val="000000" w:themeColor="text1"/>
          <w:sz w:val="22"/>
          <w:szCs w:val="22"/>
        </w:rPr>
      </w:pPr>
      <w:r w:rsidRPr="008441DC">
        <w:rPr>
          <w:rFonts w:asciiTheme="majorHAnsi" w:hAnsiTheme="majorHAnsi" w:cstheme="majorHAnsi"/>
          <w:color w:val="000000" w:themeColor="text1"/>
          <w:sz w:val="22"/>
          <w:szCs w:val="22"/>
        </w:rPr>
        <w:t>To reduce potential risks and hazards, organisations should establish control measures. The severity and likelihood of the potential threats should be considered while prioritising control methods.</w:t>
      </w:r>
      <w:r w:rsidR="0042468A" w:rsidRPr="008441DC">
        <w:rPr>
          <w:rFonts w:asciiTheme="majorHAnsi" w:hAnsiTheme="majorHAnsi" w:cstheme="majorHAnsi"/>
          <w:color w:val="000000" w:themeColor="text1"/>
          <w:sz w:val="22"/>
          <w:szCs w:val="22"/>
        </w:rPr>
        <w:t xml:space="preserve"> [10]</w:t>
      </w:r>
    </w:p>
    <w:p w14:paraId="08D4DD1B" w14:textId="5427A1B2" w:rsidR="00DD6AF4" w:rsidRPr="008441DC" w:rsidRDefault="00D208D9" w:rsidP="008441DC">
      <w:pPr>
        <w:pStyle w:val="ListParagraph"/>
        <w:numPr>
          <w:ilvl w:val="0"/>
          <w:numId w:val="31"/>
        </w:numPr>
        <w:jc w:val="both"/>
        <w:rPr>
          <w:rFonts w:asciiTheme="majorHAnsi" w:hAnsiTheme="majorHAnsi" w:cstheme="majorHAnsi"/>
          <w:color w:val="000000" w:themeColor="text1"/>
          <w:sz w:val="22"/>
          <w:szCs w:val="22"/>
          <w:u w:val="single"/>
        </w:rPr>
      </w:pPr>
      <w:r w:rsidRPr="008441DC">
        <w:rPr>
          <w:rFonts w:asciiTheme="majorHAnsi" w:hAnsiTheme="majorHAnsi" w:cstheme="majorHAnsi"/>
          <w:color w:val="000000" w:themeColor="text1"/>
          <w:sz w:val="22"/>
          <w:szCs w:val="22"/>
        </w:rPr>
        <w:lastRenderedPageBreak/>
        <w:t>Organisations should routinely monitor and assess their HSE initiatives. All parties should be included in the monitoring and evaluation process, which should concentrate on pinpointing areas that need improvement.</w:t>
      </w:r>
      <w:r w:rsidR="007B5A40" w:rsidRPr="008441DC">
        <w:rPr>
          <w:rFonts w:asciiTheme="majorHAnsi" w:hAnsiTheme="majorHAnsi" w:cstheme="majorHAnsi"/>
          <w:color w:val="000000" w:themeColor="text1"/>
          <w:sz w:val="22"/>
          <w:szCs w:val="22"/>
        </w:rPr>
        <w:t xml:space="preserve"> [11]</w:t>
      </w:r>
    </w:p>
    <w:p w14:paraId="6933080F" w14:textId="77777777" w:rsidR="00DD6AF4" w:rsidRPr="00D208D9" w:rsidRDefault="00DD6AF4" w:rsidP="00D208D9">
      <w:pPr>
        <w:jc w:val="both"/>
        <w:rPr>
          <w:rFonts w:asciiTheme="majorHAnsi" w:hAnsiTheme="majorHAnsi" w:cstheme="majorHAnsi"/>
          <w:color w:val="000000" w:themeColor="text1"/>
          <w:sz w:val="22"/>
          <w:szCs w:val="22"/>
          <w:u w:val="single"/>
        </w:rPr>
      </w:pPr>
    </w:p>
    <w:p w14:paraId="3CBFEE76" w14:textId="77777777" w:rsidR="00D208D9" w:rsidRPr="00D208D9" w:rsidRDefault="00D208D9" w:rsidP="00D208D9">
      <w:pPr>
        <w:jc w:val="both"/>
        <w:rPr>
          <w:rFonts w:asciiTheme="majorHAnsi" w:hAnsiTheme="majorHAnsi" w:cstheme="majorHAnsi"/>
          <w:color w:val="000000" w:themeColor="text1"/>
          <w:sz w:val="22"/>
          <w:szCs w:val="22"/>
          <w:u w:val="single"/>
        </w:rPr>
      </w:pPr>
    </w:p>
    <w:p w14:paraId="78EB7C6A" w14:textId="2A2BF6FE" w:rsidR="00DD6AF4" w:rsidRPr="008441DC" w:rsidRDefault="00DD6AF4" w:rsidP="00D208D9">
      <w:pPr>
        <w:jc w:val="both"/>
        <w:rPr>
          <w:rFonts w:asciiTheme="majorHAnsi" w:hAnsiTheme="majorHAnsi" w:cstheme="majorHAnsi"/>
          <w:b/>
          <w:bCs/>
          <w:color w:val="000000" w:themeColor="text1"/>
          <w:sz w:val="22"/>
          <w:szCs w:val="22"/>
        </w:rPr>
      </w:pPr>
      <w:r w:rsidRPr="008441DC">
        <w:rPr>
          <w:rFonts w:asciiTheme="majorHAnsi" w:hAnsiTheme="majorHAnsi" w:cstheme="majorHAnsi"/>
          <w:b/>
          <w:bCs/>
          <w:color w:val="000000" w:themeColor="text1"/>
          <w:sz w:val="22"/>
          <w:szCs w:val="22"/>
          <w:u w:val="single"/>
        </w:rPr>
        <w:t>Logbook:</w:t>
      </w:r>
    </w:p>
    <w:p w14:paraId="7D10EB43"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w:t>
      </w:r>
    </w:p>
    <w:tbl>
      <w:tblPr>
        <w:tblW w:w="1540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29"/>
        <w:gridCol w:w="1984"/>
        <w:gridCol w:w="2920"/>
        <w:gridCol w:w="4550"/>
        <w:gridCol w:w="4621"/>
      </w:tblGrid>
      <w:tr w:rsidR="00DD6AF4" w:rsidRPr="00D208D9" w14:paraId="6248CB30" w14:textId="77777777" w:rsidTr="003C0DA2">
        <w:trPr>
          <w:trHeight w:val="1441"/>
        </w:trPr>
        <w:tc>
          <w:tcPr>
            <w:tcW w:w="1329" w:type="dxa"/>
            <w:tcBorders>
              <w:top w:val="single" w:sz="6" w:space="0" w:color="auto"/>
              <w:left w:val="single" w:sz="6" w:space="0" w:color="auto"/>
              <w:bottom w:val="single" w:sz="6" w:space="0" w:color="auto"/>
              <w:right w:val="single" w:sz="6" w:space="0" w:color="auto"/>
            </w:tcBorders>
            <w:shd w:val="clear" w:color="auto" w:fill="D6E3BC"/>
            <w:hideMark/>
          </w:tcPr>
          <w:p w14:paraId="0D1E53D1"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bookmarkStart w:id="1" w:name="_Hlk133191493"/>
            <w:r w:rsidRPr="00D208D9">
              <w:rPr>
                <w:rFonts w:asciiTheme="majorHAnsi" w:hAnsiTheme="majorHAnsi" w:cstheme="majorHAnsi"/>
                <w:color w:val="000000" w:themeColor="text1"/>
                <w:sz w:val="22"/>
                <w:szCs w:val="22"/>
              </w:rPr>
              <w:t>Activity WK </w:t>
            </w:r>
          </w:p>
        </w:tc>
        <w:tc>
          <w:tcPr>
            <w:tcW w:w="1984" w:type="dxa"/>
            <w:tcBorders>
              <w:top w:val="single" w:sz="6" w:space="0" w:color="auto"/>
              <w:left w:val="single" w:sz="6" w:space="0" w:color="auto"/>
              <w:bottom w:val="single" w:sz="6" w:space="0" w:color="auto"/>
              <w:right w:val="single" w:sz="6" w:space="0" w:color="auto"/>
            </w:tcBorders>
            <w:shd w:val="clear" w:color="auto" w:fill="D6E3BC"/>
            <w:hideMark/>
          </w:tcPr>
          <w:p w14:paraId="5F8230BF"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Activity </w:t>
            </w:r>
          </w:p>
        </w:tc>
        <w:tc>
          <w:tcPr>
            <w:tcW w:w="2920" w:type="dxa"/>
            <w:tcBorders>
              <w:top w:val="single" w:sz="6" w:space="0" w:color="auto"/>
              <w:left w:val="single" w:sz="6" w:space="0" w:color="auto"/>
              <w:bottom w:val="single" w:sz="6" w:space="0" w:color="auto"/>
              <w:right w:val="single" w:sz="6" w:space="0" w:color="auto"/>
            </w:tcBorders>
            <w:shd w:val="clear" w:color="auto" w:fill="D6E3BC"/>
            <w:hideMark/>
          </w:tcPr>
          <w:p w14:paraId="2094F597"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Key Learning Points </w:t>
            </w:r>
          </w:p>
        </w:tc>
        <w:tc>
          <w:tcPr>
            <w:tcW w:w="4550" w:type="dxa"/>
            <w:tcBorders>
              <w:top w:val="single" w:sz="6" w:space="0" w:color="auto"/>
              <w:left w:val="single" w:sz="6" w:space="0" w:color="auto"/>
              <w:bottom w:val="single" w:sz="6" w:space="0" w:color="auto"/>
              <w:right w:val="single" w:sz="6" w:space="0" w:color="auto"/>
            </w:tcBorders>
            <w:shd w:val="clear" w:color="auto" w:fill="D6E3BC"/>
            <w:hideMark/>
          </w:tcPr>
          <w:p w14:paraId="0D9E7268"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Key Benefits/Value added </w:t>
            </w:r>
          </w:p>
        </w:tc>
        <w:tc>
          <w:tcPr>
            <w:tcW w:w="4621" w:type="dxa"/>
            <w:tcBorders>
              <w:top w:val="single" w:sz="6" w:space="0" w:color="auto"/>
              <w:left w:val="single" w:sz="6" w:space="0" w:color="auto"/>
              <w:bottom w:val="single" w:sz="6" w:space="0" w:color="auto"/>
              <w:right w:val="single" w:sz="6" w:space="0" w:color="auto"/>
            </w:tcBorders>
            <w:shd w:val="clear" w:color="auto" w:fill="D6E3BC"/>
            <w:hideMark/>
          </w:tcPr>
          <w:p w14:paraId="1297BD60"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Further comments and </w:t>
            </w:r>
            <w:r w:rsidRPr="00D208D9">
              <w:rPr>
                <w:rFonts w:asciiTheme="majorHAnsi" w:hAnsiTheme="majorHAnsi" w:cstheme="majorHAnsi"/>
                <w:color w:val="000000" w:themeColor="text1"/>
                <w:sz w:val="22"/>
                <w:szCs w:val="22"/>
              </w:rPr>
              <w:br/>
              <w:t>How can I improve it in future? </w:t>
            </w:r>
          </w:p>
        </w:tc>
      </w:tr>
      <w:tr w:rsidR="00DD6AF4" w:rsidRPr="00D208D9" w14:paraId="5FB103CB" w14:textId="77777777" w:rsidTr="003C0DA2">
        <w:trPr>
          <w:trHeight w:val="5553"/>
        </w:trPr>
        <w:tc>
          <w:tcPr>
            <w:tcW w:w="1329" w:type="dxa"/>
            <w:tcBorders>
              <w:top w:val="single" w:sz="6" w:space="0" w:color="auto"/>
              <w:left w:val="single" w:sz="6" w:space="0" w:color="auto"/>
              <w:bottom w:val="single" w:sz="6" w:space="0" w:color="auto"/>
              <w:right w:val="single" w:sz="6" w:space="0" w:color="auto"/>
            </w:tcBorders>
            <w:shd w:val="clear" w:color="auto" w:fill="auto"/>
            <w:hideMark/>
          </w:tcPr>
          <w:p w14:paraId="1DA7DCF0"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Week 1 </w:t>
            </w:r>
          </w:p>
          <w:p w14:paraId="4BD39743"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Tuesday</w:t>
            </w: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0F5EC866"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Introduction to Health and Safety </w:t>
            </w:r>
          </w:p>
          <w:p w14:paraId="423AA97A"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p>
        </w:tc>
        <w:tc>
          <w:tcPr>
            <w:tcW w:w="2920" w:type="dxa"/>
            <w:tcBorders>
              <w:top w:val="single" w:sz="6" w:space="0" w:color="auto"/>
              <w:left w:val="single" w:sz="6" w:space="0" w:color="auto"/>
              <w:bottom w:val="single" w:sz="6" w:space="0" w:color="auto"/>
              <w:right w:val="single" w:sz="6" w:space="0" w:color="auto"/>
            </w:tcBorders>
            <w:shd w:val="clear" w:color="auto" w:fill="auto"/>
            <w:hideMark/>
          </w:tcPr>
          <w:p w14:paraId="5F847E8A" w14:textId="77777777" w:rsidR="00DD6AF4" w:rsidRPr="00D208D9" w:rsidRDefault="00DD6AF4" w:rsidP="00D208D9">
            <w:pPr>
              <w:shd w:val="clear" w:color="auto" w:fill="FFFFFF"/>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What are safety and health? </w:t>
            </w:r>
          </w:p>
          <w:p w14:paraId="78F77070" w14:textId="77777777" w:rsidR="00DD6AF4" w:rsidRPr="00D208D9" w:rsidRDefault="00DD6AF4" w:rsidP="00D208D9">
            <w:pPr>
              <w:shd w:val="clear" w:color="auto" w:fill="FFFFFF"/>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How safe is the engineering and construction sector?  </w:t>
            </w:r>
          </w:p>
          <w:p w14:paraId="47A15FA4" w14:textId="77777777" w:rsidR="00DD6AF4" w:rsidRPr="00D208D9" w:rsidRDefault="00DD6AF4" w:rsidP="00D208D9">
            <w:pPr>
              <w:shd w:val="clear" w:color="auto" w:fill="FFFFFF"/>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Relevant Law and Regulations</w:t>
            </w:r>
          </w:p>
          <w:p w14:paraId="14DEE03C" w14:textId="77777777" w:rsidR="00DD6AF4" w:rsidRPr="00D208D9" w:rsidRDefault="00DD6AF4" w:rsidP="00D208D9">
            <w:pPr>
              <w:shd w:val="clear" w:color="auto" w:fill="FFFFFF"/>
              <w:jc w:val="both"/>
              <w:textAlignment w:val="baseline"/>
              <w:rPr>
                <w:rFonts w:asciiTheme="majorHAnsi" w:hAnsiTheme="majorHAnsi" w:cstheme="majorHAnsi"/>
                <w:color w:val="000000" w:themeColor="text1"/>
                <w:sz w:val="22"/>
                <w:szCs w:val="22"/>
              </w:rPr>
            </w:pPr>
          </w:p>
        </w:tc>
        <w:tc>
          <w:tcPr>
            <w:tcW w:w="4550" w:type="dxa"/>
            <w:tcBorders>
              <w:top w:val="single" w:sz="6" w:space="0" w:color="auto"/>
              <w:left w:val="single" w:sz="6" w:space="0" w:color="auto"/>
              <w:bottom w:val="single" w:sz="6" w:space="0" w:color="auto"/>
              <w:right w:val="single" w:sz="6" w:space="0" w:color="auto"/>
            </w:tcBorders>
            <w:shd w:val="clear" w:color="auto" w:fill="auto"/>
            <w:hideMark/>
          </w:tcPr>
          <w:p w14:paraId="454D267A"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My grasp of how to manage risk, health, safety, and welfare at work has improved. </w:t>
            </w:r>
          </w:p>
          <w:p w14:paraId="3BC9F781"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I gained knowledge of the pertinent health and safety laws. </w:t>
            </w:r>
          </w:p>
          <w:p w14:paraId="4E28D9E4"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gained knowledge of the health and safety obligations and liabilities of both companies and employees.</w:t>
            </w:r>
          </w:p>
        </w:tc>
        <w:tc>
          <w:tcPr>
            <w:tcW w:w="4621" w:type="dxa"/>
            <w:tcBorders>
              <w:top w:val="single" w:sz="6" w:space="0" w:color="auto"/>
              <w:left w:val="single" w:sz="6" w:space="0" w:color="auto"/>
              <w:bottom w:val="single" w:sz="6" w:space="0" w:color="auto"/>
              <w:right w:val="single" w:sz="6" w:space="0" w:color="auto"/>
            </w:tcBorders>
            <w:shd w:val="clear" w:color="auto" w:fill="auto"/>
            <w:hideMark/>
          </w:tcPr>
          <w:p w14:paraId="103BEB5A"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I understood the educational session very well. </w:t>
            </w:r>
          </w:p>
          <w:p w14:paraId="65C0A845"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The availability of an interactive video game about health and safety awareness has improved my grasp of the topic. </w:t>
            </w:r>
          </w:p>
          <w:p w14:paraId="2B045155"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In a functional electrical workshop, emphasis on health and safety may have been increased.</w:t>
            </w:r>
          </w:p>
        </w:tc>
      </w:tr>
      <w:tr w:rsidR="00DD6AF4" w:rsidRPr="00D208D9" w14:paraId="701D9613" w14:textId="77777777" w:rsidTr="003C0DA2">
        <w:trPr>
          <w:trHeight w:val="2279"/>
        </w:trPr>
        <w:tc>
          <w:tcPr>
            <w:tcW w:w="1329" w:type="dxa"/>
            <w:tcBorders>
              <w:top w:val="single" w:sz="6" w:space="0" w:color="auto"/>
              <w:left w:val="single" w:sz="6" w:space="0" w:color="auto"/>
              <w:bottom w:val="single" w:sz="6" w:space="0" w:color="auto"/>
              <w:right w:val="single" w:sz="6" w:space="0" w:color="auto"/>
            </w:tcBorders>
            <w:shd w:val="clear" w:color="auto" w:fill="auto"/>
          </w:tcPr>
          <w:p w14:paraId="24EB5B63"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lastRenderedPageBreak/>
              <w:t>Week 1</w:t>
            </w:r>
          </w:p>
          <w:p w14:paraId="741DBA3B"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Thursday </w:t>
            </w:r>
          </w:p>
          <w:p w14:paraId="337E5E66" w14:textId="77777777" w:rsidR="00DD6AF4" w:rsidRPr="00D208D9" w:rsidRDefault="00DD6AF4" w:rsidP="00D208D9">
            <w:pPr>
              <w:jc w:val="both"/>
              <w:rPr>
                <w:rFonts w:asciiTheme="majorHAnsi" w:hAnsiTheme="majorHAnsi" w:cstheme="majorHAnsi"/>
                <w:color w:val="000000" w:themeColor="text1"/>
                <w:sz w:val="22"/>
                <w:szCs w:val="22"/>
              </w:rPr>
            </w:pPr>
          </w:p>
          <w:p w14:paraId="11F8375D" w14:textId="77777777" w:rsidR="00DD6AF4" w:rsidRPr="00D208D9" w:rsidRDefault="00DD6AF4" w:rsidP="00D208D9">
            <w:pPr>
              <w:jc w:val="both"/>
              <w:rPr>
                <w:rFonts w:asciiTheme="majorHAnsi" w:hAnsiTheme="majorHAnsi" w:cstheme="majorHAnsi"/>
                <w:color w:val="000000" w:themeColor="text1"/>
                <w:sz w:val="22"/>
                <w:szCs w:val="22"/>
              </w:rPr>
            </w:pPr>
          </w:p>
        </w:tc>
        <w:tc>
          <w:tcPr>
            <w:tcW w:w="1984" w:type="dxa"/>
            <w:tcBorders>
              <w:top w:val="single" w:sz="6" w:space="0" w:color="auto"/>
              <w:left w:val="single" w:sz="6" w:space="0" w:color="auto"/>
              <w:bottom w:val="single" w:sz="6" w:space="0" w:color="auto"/>
              <w:right w:val="single" w:sz="6" w:space="0" w:color="auto"/>
            </w:tcBorders>
            <w:shd w:val="clear" w:color="auto" w:fill="auto"/>
          </w:tcPr>
          <w:p w14:paraId="7A70A91F"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Excel basic </w:t>
            </w:r>
          </w:p>
          <w:p w14:paraId="4F150F42" w14:textId="57857528"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Matlab </w:t>
            </w:r>
            <w:r w:rsidR="0024011A">
              <w:rPr>
                <w:rFonts w:asciiTheme="majorHAnsi" w:hAnsiTheme="majorHAnsi" w:cstheme="majorHAnsi"/>
                <w:color w:val="000000" w:themeColor="text1"/>
                <w:sz w:val="22"/>
                <w:szCs w:val="22"/>
              </w:rPr>
              <w:t>(</w:t>
            </w:r>
            <w:r w:rsidRPr="00D208D9">
              <w:rPr>
                <w:rFonts w:asciiTheme="majorHAnsi" w:hAnsiTheme="majorHAnsi" w:cstheme="majorHAnsi"/>
                <w:color w:val="000000" w:themeColor="text1"/>
                <w:sz w:val="22"/>
                <w:szCs w:val="22"/>
              </w:rPr>
              <w:t>mathwork</w:t>
            </w:r>
            <w:r w:rsidR="0024011A">
              <w:rPr>
                <w:rFonts w:asciiTheme="majorHAnsi" w:hAnsiTheme="majorHAnsi" w:cstheme="majorHAnsi"/>
                <w:color w:val="000000" w:themeColor="text1"/>
                <w:sz w:val="22"/>
                <w:szCs w:val="22"/>
              </w:rPr>
              <w:t>)</w:t>
            </w:r>
          </w:p>
        </w:tc>
        <w:tc>
          <w:tcPr>
            <w:tcW w:w="2920" w:type="dxa"/>
            <w:tcBorders>
              <w:top w:val="single" w:sz="6" w:space="0" w:color="auto"/>
              <w:left w:val="single" w:sz="6" w:space="0" w:color="auto"/>
              <w:bottom w:val="single" w:sz="6" w:space="0" w:color="auto"/>
              <w:right w:val="single" w:sz="6" w:space="0" w:color="auto"/>
            </w:tcBorders>
            <w:shd w:val="clear" w:color="auto" w:fill="auto"/>
          </w:tcPr>
          <w:p w14:paraId="75F740B3" w14:textId="77777777" w:rsidR="00DD6AF4" w:rsidRPr="00D208D9" w:rsidRDefault="00DD6AF4" w:rsidP="00D208D9">
            <w:pPr>
              <w:shd w:val="clear" w:color="auto" w:fill="FFFFFF"/>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Defining Variables</w:t>
            </w:r>
          </w:p>
          <w:p w14:paraId="2979F82F" w14:textId="77777777" w:rsidR="00DD6AF4" w:rsidRPr="00D208D9" w:rsidRDefault="00DD6AF4" w:rsidP="00D208D9">
            <w:pPr>
              <w:shd w:val="clear" w:color="auto" w:fill="FFFFFF"/>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Solving Basic Equations</w:t>
            </w:r>
          </w:p>
          <w:p w14:paraId="4732DEF1" w14:textId="77777777" w:rsidR="00DD6AF4" w:rsidRPr="00D208D9" w:rsidRDefault="00DD6AF4" w:rsidP="00D208D9">
            <w:pPr>
              <w:shd w:val="clear" w:color="auto" w:fill="FFFFFF"/>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Conditional Statements</w:t>
            </w:r>
          </w:p>
          <w:p w14:paraId="059FA26A" w14:textId="77777777" w:rsidR="00DD6AF4" w:rsidRPr="00D208D9" w:rsidRDefault="00DD6AF4" w:rsidP="00D208D9">
            <w:pPr>
              <w:shd w:val="clear" w:color="auto" w:fill="FFFFFF"/>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For Loops</w:t>
            </w:r>
          </w:p>
          <w:p w14:paraId="58266E55" w14:textId="77777777" w:rsidR="00DD6AF4" w:rsidRPr="00D208D9" w:rsidRDefault="00DD6AF4" w:rsidP="00D208D9">
            <w:pPr>
              <w:shd w:val="clear" w:color="auto" w:fill="FFFFFF"/>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Basic Array Indexing</w:t>
            </w:r>
          </w:p>
          <w:p w14:paraId="5563AB10" w14:textId="77777777" w:rsidR="00DD6AF4" w:rsidRPr="00D208D9" w:rsidRDefault="00DD6AF4" w:rsidP="00D208D9">
            <w:pPr>
              <w:shd w:val="clear" w:color="auto" w:fill="FFFFFF"/>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Matrix Operations</w:t>
            </w:r>
          </w:p>
        </w:tc>
        <w:tc>
          <w:tcPr>
            <w:tcW w:w="4550" w:type="dxa"/>
            <w:tcBorders>
              <w:top w:val="single" w:sz="6" w:space="0" w:color="auto"/>
              <w:left w:val="single" w:sz="6" w:space="0" w:color="auto"/>
              <w:bottom w:val="single" w:sz="6" w:space="0" w:color="auto"/>
              <w:right w:val="single" w:sz="6" w:space="0" w:color="auto"/>
            </w:tcBorders>
            <w:shd w:val="clear" w:color="auto" w:fill="auto"/>
          </w:tcPr>
          <w:p w14:paraId="6BA66C23"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It introduces to me with Excel beginning. </w:t>
            </w:r>
          </w:p>
          <w:p w14:paraId="6A8F670F"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p w14:paraId="1A719D77"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Learn about some complex Equations</w:t>
            </w:r>
          </w:p>
        </w:tc>
        <w:tc>
          <w:tcPr>
            <w:tcW w:w="4621" w:type="dxa"/>
            <w:tcBorders>
              <w:top w:val="single" w:sz="6" w:space="0" w:color="auto"/>
              <w:left w:val="single" w:sz="6" w:space="0" w:color="auto"/>
              <w:bottom w:val="single" w:sz="6" w:space="0" w:color="auto"/>
              <w:right w:val="single" w:sz="6" w:space="0" w:color="auto"/>
            </w:tcBorders>
            <w:shd w:val="clear" w:color="auto" w:fill="auto"/>
          </w:tcPr>
          <w:p w14:paraId="13B2B11B"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It will be helpful in the workplace. </w:t>
            </w:r>
          </w:p>
          <w:p w14:paraId="4941083D"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p w14:paraId="5EE5E52C"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will exercise those formulas in future study.</w:t>
            </w:r>
          </w:p>
          <w:p w14:paraId="3495C118"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tc>
      </w:tr>
      <w:tr w:rsidR="00DD6AF4" w:rsidRPr="00D208D9" w14:paraId="2E365BD7" w14:textId="77777777" w:rsidTr="003C0DA2">
        <w:trPr>
          <w:trHeight w:val="1927"/>
        </w:trPr>
        <w:tc>
          <w:tcPr>
            <w:tcW w:w="1329" w:type="dxa"/>
            <w:tcBorders>
              <w:top w:val="single" w:sz="6" w:space="0" w:color="auto"/>
              <w:left w:val="single" w:sz="6" w:space="0" w:color="auto"/>
              <w:bottom w:val="single" w:sz="6" w:space="0" w:color="auto"/>
              <w:right w:val="single" w:sz="6" w:space="0" w:color="auto"/>
            </w:tcBorders>
            <w:shd w:val="clear" w:color="auto" w:fill="auto"/>
            <w:hideMark/>
          </w:tcPr>
          <w:p w14:paraId="3A13475F"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p>
          <w:p w14:paraId="10A5D3B8"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Week 2  </w:t>
            </w: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44B7E2E8"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Why is health and safety important in the workplace? </w:t>
            </w:r>
          </w:p>
          <w:p w14:paraId="5D88A670" w14:textId="77777777" w:rsidR="00DD6AF4" w:rsidRPr="00D208D9" w:rsidRDefault="00DD6AF4" w:rsidP="00D208D9">
            <w:pPr>
              <w:ind w:left="60"/>
              <w:jc w:val="both"/>
              <w:textAlignment w:val="baseline"/>
              <w:rPr>
                <w:rFonts w:asciiTheme="majorHAnsi" w:hAnsiTheme="majorHAnsi" w:cstheme="majorHAnsi"/>
                <w:color w:val="000000" w:themeColor="text1"/>
                <w:sz w:val="22"/>
                <w:szCs w:val="22"/>
              </w:rPr>
            </w:pPr>
          </w:p>
          <w:p w14:paraId="5E65ED74"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Hazards </w:t>
            </w:r>
          </w:p>
        </w:tc>
        <w:tc>
          <w:tcPr>
            <w:tcW w:w="2920" w:type="dxa"/>
            <w:tcBorders>
              <w:top w:val="single" w:sz="6" w:space="0" w:color="auto"/>
              <w:left w:val="single" w:sz="6" w:space="0" w:color="auto"/>
              <w:bottom w:val="single" w:sz="6" w:space="0" w:color="auto"/>
              <w:right w:val="single" w:sz="6" w:space="0" w:color="auto"/>
            </w:tcBorders>
            <w:shd w:val="clear" w:color="auto" w:fill="auto"/>
            <w:hideMark/>
          </w:tcPr>
          <w:p w14:paraId="07536205"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Why health and safety are important to follow? </w:t>
            </w:r>
          </w:p>
          <w:p w14:paraId="24E41C5B"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How and where it would be used  </w:t>
            </w:r>
          </w:p>
          <w:p w14:paraId="5E208DEC"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Requirements and how it meets the needs of the individual. </w:t>
            </w:r>
          </w:p>
          <w:p w14:paraId="21F17FC9"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tc>
        <w:tc>
          <w:tcPr>
            <w:tcW w:w="4550" w:type="dxa"/>
            <w:tcBorders>
              <w:top w:val="single" w:sz="6" w:space="0" w:color="auto"/>
              <w:left w:val="single" w:sz="6" w:space="0" w:color="auto"/>
              <w:bottom w:val="single" w:sz="6" w:space="0" w:color="auto"/>
              <w:right w:val="single" w:sz="6" w:space="0" w:color="auto"/>
            </w:tcBorders>
            <w:shd w:val="clear" w:color="auto" w:fill="auto"/>
            <w:hideMark/>
          </w:tcPr>
          <w:p w14:paraId="48C00ED2"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Knowing the value of health and safety and when it is employed was one of the advantages, I gained from studying about this. </w:t>
            </w:r>
          </w:p>
          <w:p w14:paraId="0B056F1A" w14:textId="77777777" w:rsidR="00DD6AF4" w:rsidRPr="00D208D9" w:rsidRDefault="00DD6AF4" w:rsidP="00D208D9">
            <w:pPr>
              <w:ind w:left="60"/>
              <w:jc w:val="both"/>
              <w:textAlignment w:val="baseline"/>
              <w:rPr>
                <w:rFonts w:asciiTheme="majorHAnsi" w:hAnsiTheme="majorHAnsi" w:cstheme="majorHAnsi"/>
                <w:color w:val="000000" w:themeColor="text1"/>
                <w:sz w:val="22"/>
                <w:szCs w:val="22"/>
              </w:rPr>
            </w:pPr>
          </w:p>
          <w:p w14:paraId="6A83DFA1"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gained knowledge of the dangers involved and how to mitigate them.</w:t>
            </w:r>
          </w:p>
          <w:p w14:paraId="6027239D" w14:textId="77777777" w:rsidR="00DD6AF4" w:rsidRPr="00D208D9" w:rsidRDefault="00DD6AF4" w:rsidP="00D208D9">
            <w:pPr>
              <w:ind w:left="60"/>
              <w:jc w:val="both"/>
              <w:textAlignment w:val="baseline"/>
              <w:rPr>
                <w:rFonts w:asciiTheme="majorHAnsi" w:hAnsiTheme="majorHAnsi" w:cstheme="majorHAnsi"/>
                <w:color w:val="000000" w:themeColor="text1"/>
                <w:sz w:val="22"/>
                <w:szCs w:val="22"/>
              </w:rPr>
            </w:pPr>
          </w:p>
          <w:p w14:paraId="588E2F1A"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Risk assessment  </w:t>
            </w:r>
          </w:p>
        </w:tc>
        <w:tc>
          <w:tcPr>
            <w:tcW w:w="4621" w:type="dxa"/>
            <w:tcBorders>
              <w:top w:val="single" w:sz="6" w:space="0" w:color="auto"/>
              <w:left w:val="single" w:sz="6" w:space="0" w:color="auto"/>
              <w:bottom w:val="single" w:sz="6" w:space="0" w:color="auto"/>
              <w:right w:val="single" w:sz="6" w:space="0" w:color="auto"/>
            </w:tcBorders>
            <w:shd w:val="clear" w:color="auto" w:fill="auto"/>
            <w:hideMark/>
          </w:tcPr>
          <w:p w14:paraId="61B1D5F4"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The work was carefully described, and I knew what tasks to do and give in so that I would know what I would need to improve on and what aims to establish, making the session extremely good and very valuable.</w:t>
            </w:r>
          </w:p>
          <w:p w14:paraId="7E69E5DA"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p w14:paraId="3FA3D1D5"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was able to get knowledge from the work sheets and illustrations of the workplace risks.</w:t>
            </w:r>
          </w:p>
          <w:p w14:paraId="0AB5B91D"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p w14:paraId="788B541D"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To guarantee that risks can be managed throughout a situation, be aware of why risks arise at work, how to address them, and how to overcome them.</w:t>
            </w:r>
          </w:p>
          <w:p w14:paraId="1426E0C9"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p w14:paraId="328A496D"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p w14:paraId="7E2F9C3B"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p w14:paraId="03898823"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p w14:paraId="4E384E34"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p w14:paraId="611CF02A"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tc>
      </w:tr>
      <w:tr w:rsidR="00DD6AF4" w:rsidRPr="00D208D9" w14:paraId="0000295E" w14:textId="77777777" w:rsidTr="003C0DA2">
        <w:trPr>
          <w:trHeight w:val="271"/>
        </w:trPr>
        <w:tc>
          <w:tcPr>
            <w:tcW w:w="1329" w:type="dxa"/>
            <w:tcBorders>
              <w:top w:val="single" w:sz="6" w:space="0" w:color="auto"/>
              <w:left w:val="single" w:sz="6" w:space="0" w:color="auto"/>
              <w:bottom w:val="single" w:sz="6" w:space="0" w:color="auto"/>
              <w:right w:val="single" w:sz="6" w:space="0" w:color="auto"/>
            </w:tcBorders>
            <w:shd w:val="clear" w:color="auto" w:fill="auto"/>
            <w:hideMark/>
          </w:tcPr>
          <w:p w14:paraId="766E261D"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Week 3 </w:t>
            </w:r>
          </w:p>
          <w:p w14:paraId="7AB90CA9"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Tuesday</w:t>
            </w:r>
          </w:p>
          <w:p w14:paraId="28279F6A" w14:textId="77777777" w:rsidR="00DD6AF4" w:rsidRPr="00D208D9" w:rsidRDefault="00DD6AF4" w:rsidP="00D208D9">
            <w:pPr>
              <w:ind w:left="60"/>
              <w:jc w:val="both"/>
              <w:textAlignment w:val="baseline"/>
              <w:rPr>
                <w:rFonts w:asciiTheme="majorHAnsi" w:hAnsiTheme="majorHAnsi" w:cstheme="majorHAnsi"/>
                <w:color w:val="000000" w:themeColor="text1"/>
                <w:sz w:val="22"/>
                <w:szCs w:val="22"/>
              </w:rPr>
            </w:pPr>
          </w:p>
          <w:p w14:paraId="131B6E44" w14:textId="77777777" w:rsidR="00DD6AF4" w:rsidRPr="00D208D9" w:rsidRDefault="00DD6AF4" w:rsidP="00D208D9">
            <w:pPr>
              <w:ind w:left="60"/>
              <w:jc w:val="both"/>
              <w:textAlignment w:val="baseline"/>
              <w:rPr>
                <w:rFonts w:asciiTheme="majorHAnsi" w:hAnsiTheme="majorHAnsi" w:cstheme="majorHAnsi"/>
                <w:color w:val="000000" w:themeColor="text1"/>
                <w:sz w:val="22"/>
                <w:szCs w:val="22"/>
              </w:rPr>
            </w:pPr>
          </w:p>
          <w:p w14:paraId="1E61E87E" w14:textId="77777777" w:rsidR="00DD6AF4" w:rsidRPr="00D208D9" w:rsidRDefault="00DD6AF4" w:rsidP="00D208D9">
            <w:pPr>
              <w:ind w:left="60"/>
              <w:jc w:val="both"/>
              <w:textAlignment w:val="baseline"/>
              <w:rPr>
                <w:rFonts w:asciiTheme="majorHAnsi" w:hAnsiTheme="majorHAnsi" w:cstheme="majorHAnsi"/>
                <w:color w:val="000000" w:themeColor="text1"/>
                <w:sz w:val="22"/>
                <w:szCs w:val="22"/>
              </w:rPr>
            </w:pP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2D20EFAF"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Practical risk assessment </w:t>
            </w:r>
          </w:p>
          <w:p w14:paraId="6397D21B"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Rules and regulations </w:t>
            </w:r>
          </w:p>
        </w:tc>
        <w:tc>
          <w:tcPr>
            <w:tcW w:w="2920" w:type="dxa"/>
            <w:tcBorders>
              <w:top w:val="single" w:sz="6" w:space="0" w:color="auto"/>
              <w:left w:val="single" w:sz="6" w:space="0" w:color="auto"/>
              <w:bottom w:val="single" w:sz="6" w:space="0" w:color="auto"/>
              <w:right w:val="single" w:sz="6" w:space="0" w:color="auto"/>
            </w:tcBorders>
            <w:shd w:val="clear" w:color="auto" w:fill="auto"/>
            <w:hideMark/>
          </w:tcPr>
          <w:p w14:paraId="5264453A"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How to conduct a practical risk assessment and adhere to it to be ready for any problems?</w:t>
            </w:r>
          </w:p>
        </w:tc>
        <w:tc>
          <w:tcPr>
            <w:tcW w:w="4550" w:type="dxa"/>
            <w:tcBorders>
              <w:top w:val="single" w:sz="6" w:space="0" w:color="auto"/>
              <w:left w:val="single" w:sz="6" w:space="0" w:color="auto"/>
              <w:bottom w:val="single" w:sz="6" w:space="0" w:color="auto"/>
              <w:right w:val="single" w:sz="6" w:space="0" w:color="auto"/>
            </w:tcBorders>
            <w:shd w:val="clear" w:color="auto" w:fill="auto"/>
            <w:hideMark/>
          </w:tcPr>
          <w:p w14:paraId="6BC09FBA" w14:textId="77777777" w:rsidR="00DD6AF4" w:rsidRPr="00D208D9" w:rsidRDefault="00DD6AF4"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gained knowledge of the significance of risk management. Additionally, I learned about evaluating and managing risk at work. I gained knowledge of risk management's stages, goals, and regulatory bodies. Also learn about type of Risk assessment and practical Risk Assessment</w:t>
            </w:r>
          </w:p>
          <w:p w14:paraId="57BCA4B8" w14:textId="77777777" w:rsidR="00DD6AF4" w:rsidRPr="00D208D9" w:rsidRDefault="00DD6AF4" w:rsidP="00D208D9">
            <w:pPr>
              <w:ind w:left="360"/>
              <w:jc w:val="both"/>
              <w:rPr>
                <w:rFonts w:asciiTheme="majorHAnsi" w:hAnsiTheme="majorHAnsi" w:cstheme="majorHAnsi"/>
                <w:color w:val="000000" w:themeColor="text1"/>
                <w:sz w:val="22"/>
                <w:szCs w:val="22"/>
              </w:rPr>
            </w:pPr>
          </w:p>
        </w:tc>
        <w:tc>
          <w:tcPr>
            <w:tcW w:w="4621" w:type="dxa"/>
            <w:tcBorders>
              <w:top w:val="single" w:sz="6" w:space="0" w:color="auto"/>
              <w:left w:val="single" w:sz="6" w:space="0" w:color="auto"/>
              <w:bottom w:val="single" w:sz="6" w:space="0" w:color="auto"/>
              <w:right w:val="single" w:sz="6" w:space="0" w:color="auto"/>
            </w:tcBorders>
            <w:shd w:val="clear" w:color="auto" w:fill="auto"/>
            <w:hideMark/>
          </w:tcPr>
          <w:p w14:paraId="7B081450"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An illustration of the elements of a practical risk assessment and the reasons why this might be beneficial to employers or workers</w:t>
            </w:r>
          </w:p>
        </w:tc>
      </w:tr>
      <w:tr w:rsidR="00DD6AF4" w:rsidRPr="00D208D9" w14:paraId="33D6BC09" w14:textId="77777777" w:rsidTr="003C0DA2">
        <w:trPr>
          <w:trHeight w:val="271"/>
        </w:trPr>
        <w:tc>
          <w:tcPr>
            <w:tcW w:w="1329" w:type="dxa"/>
            <w:tcBorders>
              <w:top w:val="single" w:sz="6" w:space="0" w:color="auto"/>
              <w:left w:val="single" w:sz="6" w:space="0" w:color="auto"/>
              <w:bottom w:val="single" w:sz="6" w:space="0" w:color="auto"/>
              <w:right w:val="single" w:sz="6" w:space="0" w:color="auto"/>
            </w:tcBorders>
            <w:shd w:val="clear" w:color="auto" w:fill="auto"/>
          </w:tcPr>
          <w:p w14:paraId="213FA8A2"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Week 3 </w:t>
            </w:r>
          </w:p>
          <w:p w14:paraId="22350C25"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Thursday</w:t>
            </w:r>
          </w:p>
          <w:p w14:paraId="681FBF08"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p>
          <w:p w14:paraId="24F07CB6"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p>
          <w:p w14:paraId="38ED0DB0"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p>
          <w:p w14:paraId="7932DBEC"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p>
        </w:tc>
        <w:tc>
          <w:tcPr>
            <w:tcW w:w="1984" w:type="dxa"/>
            <w:tcBorders>
              <w:top w:val="single" w:sz="6" w:space="0" w:color="auto"/>
              <w:left w:val="single" w:sz="6" w:space="0" w:color="auto"/>
              <w:bottom w:val="single" w:sz="6" w:space="0" w:color="auto"/>
              <w:right w:val="single" w:sz="6" w:space="0" w:color="auto"/>
            </w:tcBorders>
            <w:shd w:val="clear" w:color="auto" w:fill="auto"/>
          </w:tcPr>
          <w:p w14:paraId="2F2BD569"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Excel Formula Practice Activity </w:t>
            </w:r>
          </w:p>
        </w:tc>
        <w:tc>
          <w:tcPr>
            <w:tcW w:w="2920" w:type="dxa"/>
            <w:tcBorders>
              <w:top w:val="single" w:sz="6" w:space="0" w:color="auto"/>
              <w:left w:val="single" w:sz="6" w:space="0" w:color="auto"/>
              <w:bottom w:val="single" w:sz="6" w:space="0" w:color="auto"/>
              <w:right w:val="single" w:sz="6" w:space="0" w:color="auto"/>
            </w:tcBorders>
            <w:shd w:val="clear" w:color="auto" w:fill="auto"/>
          </w:tcPr>
          <w:p w14:paraId="3FA6ED8B"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Pass or Fail Activity</w:t>
            </w:r>
          </w:p>
          <w:p w14:paraId="01F3C385"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Exam Requirements</w:t>
            </w:r>
          </w:p>
        </w:tc>
        <w:tc>
          <w:tcPr>
            <w:tcW w:w="4550" w:type="dxa"/>
            <w:tcBorders>
              <w:top w:val="single" w:sz="6" w:space="0" w:color="auto"/>
              <w:left w:val="single" w:sz="6" w:space="0" w:color="auto"/>
              <w:bottom w:val="single" w:sz="6" w:space="0" w:color="auto"/>
              <w:right w:val="single" w:sz="6" w:space="0" w:color="auto"/>
            </w:tcBorders>
            <w:shd w:val="clear" w:color="auto" w:fill="auto"/>
          </w:tcPr>
          <w:p w14:paraId="7FA06682" w14:textId="77777777" w:rsidR="00DD6AF4" w:rsidRPr="00D208D9" w:rsidRDefault="00DD6AF4"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Practicing Formula and Functions</w:t>
            </w:r>
          </w:p>
          <w:p w14:paraId="478974FA" w14:textId="77777777" w:rsidR="00DD6AF4" w:rsidRPr="00D208D9" w:rsidRDefault="00DD6AF4"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Acceleration vs time</w:t>
            </w:r>
          </w:p>
          <w:p w14:paraId="7F596D03" w14:textId="77777777" w:rsidR="00DD6AF4" w:rsidRPr="00D208D9" w:rsidRDefault="00DD6AF4"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Using Chart and Graph based on data entry.</w:t>
            </w:r>
          </w:p>
          <w:p w14:paraId="24B81642" w14:textId="77777777" w:rsidR="00DD6AF4" w:rsidRPr="00D208D9" w:rsidRDefault="00DD6AF4"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Grade Calculator Task</w:t>
            </w:r>
          </w:p>
          <w:p w14:paraId="453AB9B8" w14:textId="77777777" w:rsidR="00DD6AF4" w:rsidRPr="00D208D9" w:rsidRDefault="00DD6AF4" w:rsidP="00D208D9">
            <w:pPr>
              <w:jc w:val="both"/>
              <w:rPr>
                <w:rFonts w:asciiTheme="majorHAnsi" w:hAnsiTheme="majorHAnsi" w:cstheme="majorHAnsi"/>
                <w:color w:val="000000" w:themeColor="text1"/>
                <w:sz w:val="22"/>
                <w:szCs w:val="22"/>
              </w:rPr>
            </w:pPr>
          </w:p>
        </w:tc>
        <w:tc>
          <w:tcPr>
            <w:tcW w:w="4621" w:type="dxa"/>
            <w:tcBorders>
              <w:top w:val="single" w:sz="6" w:space="0" w:color="auto"/>
              <w:left w:val="single" w:sz="6" w:space="0" w:color="auto"/>
              <w:bottom w:val="single" w:sz="6" w:space="0" w:color="auto"/>
              <w:right w:val="single" w:sz="6" w:space="0" w:color="auto"/>
            </w:tcBorders>
            <w:shd w:val="clear" w:color="auto" w:fill="auto"/>
          </w:tcPr>
          <w:p w14:paraId="78F39637"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I will be able to demonstrate the excel in the practical. </w:t>
            </w:r>
          </w:p>
        </w:tc>
      </w:tr>
      <w:tr w:rsidR="00DD6AF4" w:rsidRPr="00D208D9" w14:paraId="17305B32" w14:textId="77777777" w:rsidTr="003C0DA2">
        <w:trPr>
          <w:trHeight w:val="1927"/>
        </w:trPr>
        <w:tc>
          <w:tcPr>
            <w:tcW w:w="1329" w:type="dxa"/>
            <w:tcBorders>
              <w:top w:val="single" w:sz="6" w:space="0" w:color="auto"/>
              <w:left w:val="single" w:sz="6" w:space="0" w:color="auto"/>
              <w:bottom w:val="single" w:sz="6" w:space="0" w:color="auto"/>
              <w:right w:val="single" w:sz="6" w:space="0" w:color="auto"/>
            </w:tcBorders>
            <w:shd w:val="clear" w:color="auto" w:fill="auto"/>
            <w:hideMark/>
          </w:tcPr>
          <w:p w14:paraId="4FF86914"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lastRenderedPageBreak/>
              <w:t>Week 4 </w:t>
            </w:r>
          </w:p>
          <w:p w14:paraId="07E40CDF"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Tuesday </w:t>
            </w:r>
          </w:p>
          <w:p w14:paraId="52CE6A01" w14:textId="77777777" w:rsidR="00DD6AF4" w:rsidRPr="00D208D9" w:rsidRDefault="00DD6AF4" w:rsidP="00D208D9">
            <w:pPr>
              <w:ind w:left="60"/>
              <w:jc w:val="both"/>
              <w:textAlignment w:val="baseline"/>
              <w:rPr>
                <w:rFonts w:asciiTheme="majorHAnsi" w:hAnsiTheme="majorHAnsi" w:cstheme="majorHAnsi"/>
                <w:color w:val="000000" w:themeColor="text1"/>
                <w:sz w:val="22"/>
                <w:szCs w:val="22"/>
              </w:rPr>
            </w:pPr>
          </w:p>
          <w:p w14:paraId="53C57B88" w14:textId="77777777" w:rsidR="00DD6AF4" w:rsidRPr="00D208D9" w:rsidRDefault="00DD6AF4" w:rsidP="00D208D9">
            <w:pPr>
              <w:ind w:left="60"/>
              <w:jc w:val="both"/>
              <w:textAlignment w:val="baseline"/>
              <w:rPr>
                <w:rFonts w:asciiTheme="majorHAnsi" w:hAnsiTheme="majorHAnsi" w:cstheme="majorHAnsi"/>
                <w:color w:val="000000" w:themeColor="text1"/>
                <w:sz w:val="22"/>
                <w:szCs w:val="22"/>
              </w:rPr>
            </w:pP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5A210212"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Workplace Health &amp; Safety Scenario: Risk Management &amp; Identification Tools</w:t>
            </w:r>
          </w:p>
        </w:tc>
        <w:tc>
          <w:tcPr>
            <w:tcW w:w="2920" w:type="dxa"/>
            <w:tcBorders>
              <w:top w:val="single" w:sz="6" w:space="0" w:color="auto"/>
              <w:left w:val="single" w:sz="6" w:space="0" w:color="auto"/>
              <w:bottom w:val="single" w:sz="6" w:space="0" w:color="auto"/>
              <w:right w:val="single" w:sz="6" w:space="0" w:color="auto"/>
            </w:tcBorders>
            <w:shd w:val="clear" w:color="auto" w:fill="auto"/>
            <w:hideMark/>
          </w:tcPr>
          <w:p w14:paraId="3F595B6F"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How can you tell whether your workplace is under danger? </w:t>
            </w:r>
          </w:p>
          <w:p w14:paraId="62158491"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how to make your workplace risk-free. </w:t>
            </w:r>
          </w:p>
          <w:p w14:paraId="6E8BA74F"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Identify Hazards</w:t>
            </w:r>
          </w:p>
          <w:p w14:paraId="7E9E6C78"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Determine Risk</w:t>
            </w:r>
          </w:p>
          <w:p w14:paraId="1EB431A8"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Severity of harm</w:t>
            </w:r>
          </w:p>
        </w:tc>
        <w:tc>
          <w:tcPr>
            <w:tcW w:w="4550" w:type="dxa"/>
            <w:tcBorders>
              <w:top w:val="single" w:sz="6" w:space="0" w:color="auto"/>
              <w:left w:val="single" w:sz="6" w:space="0" w:color="auto"/>
              <w:bottom w:val="single" w:sz="6" w:space="0" w:color="auto"/>
              <w:right w:val="single" w:sz="6" w:space="0" w:color="auto"/>
            </w:tcBorders>
            <w:shd w:val="clear" w:color="auto" w:fill="auto"/>
            <w:hideMark/>
          </w:tcPr>
          <w:p w14:paraId="01E1A977"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gain knowledge of the three essential components of occupational health and safety, namely dangers, likelihood, and severity. I also learned how to use the remove, reduce, and minimise approach to make my workplace safer.</w:t>
            </w:r>
          </w:p>
        </w:tc>
        <w:tc>
          <w:tcPr>
            <w:tcW w:w="4621" w:type="dxa"/>
            <w:tcBorders>
              <w:top w:val="single" w:sz="6" w:space="0" w:color="auto"/>
              <w:left w:val="single" w:sz="6" w:space="0" w:color="auto"/>
              <w:bottom w:val="single" w:sz="6" w:space="0" w:color="auto"/>
              <w:right w:val="single" w:sz="6" w:space="0" w:color="auto"/>
            </w:tcBorders>
            <w:shd w:val="clear" w:color="auto" w:fill="auto"/>
            <w:hideMark/>
          </w:tcPr>
          <w:p w14:paraId="492EECE2"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gained knowledge about workplace risks, their causes, and their effects. Additionally, this would indicate how risk perspectives are ranked on a scale of 1 to 5.</w:t>
            </w:r>
          </w:p>
          <w:p w14:paraId="28426BDA"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How workers may make advantage of this to stay safe no matter where they are, including at work.</w:t>
            </w:r>
          </w:p>
        </w:tc>
      </w:tr>
      <w:tr w:rsidR="00DD6AF4" w:rsidRPr="00D208D9" w14:paraId="7A53DE1B" w14:textId="77777777" w:rsidTr="003C0DA2">
        <w:trPr>
          <w:trHeight w:val="1927"/>
        </w:trPr>
        <w:tc>
          <w:tcPr>
            <w:tcW w:w="1329" w:type="dxa"/>
            <w:tcBorders>
              <w:top w:val="single" w:sz="6" w:space="0" w:color="auto"/>
              <w:left w:val="single" w:sz="6" w:space="0" w:color="auto"/>
              <w:bottom w:val="single" w:sz="6" w:space="0" w:color="auto"/>
              <w:right w:val="single" w:sz="6" w:space="0" w:color="auto"/>
            </w:tcBorders>
            <w:shd w:val="clear" w:color="auto" w:fill="auto"/>
            <w:hideMark/>
          </w:tcPr>
          <w:p w14:paraId="35274E34"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Week 4 </w:t>
            </w:r>
          </w:p>
          <w:p w14:paraId="3FEFEDD8"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Thursday </w:t>
            </w: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72843FD9"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Excel task formulas </w:t>
            </w:r>
          </w:p>
        </w:tc>
        <w:tc>
          <w:tcPr>
            <w:tcW w:w="2920" w:type="dxa"/>
            <w:tcBorders>
              <w:top w:val="single" w:sz="6" w:space="0" w:color="auto"/>
              <w:left w:val="single" w:sz="6" w:space="0" w:color="auto"/>
              <w:bottom w:val="single" w:sz="6" w:space="0" w:color="auto"/>
              <w:right w:val="single" w:sz="6" w:space="0" w:color="auto"/>
            </w:tcBorders>
            <w:shd w:val="clear" w:color="auto" w:fill="auto"/>
            <w:hideMark/>
          </w:tcPr>
          <w:p w14:paraId="56925381"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The objectives when utilising Excel task formulas  </w:t>
            </w:r>
          </w:p>
        </w:tc>
        <w:tc>
          <w:tcPr>
            <w:tcW w:w="4550" w:type="dxa"/>
            <w:tcBorders>
              <w:top w:val="single" w:sz="6" w:space="0" w:color="auto"/>
              <w:left w:val="single" w:sz="6" w:space="0" w:color="auto"/>
              <w:bottom w:val="single" w:sz="6" w:space="0" w:color="auto"/>
              <w:right w:val="single" w:sz="6" w:space="0" w:color="auto"/>
            </w:tcBorders>
            <w:shd w:val="clear" w:color="auto" w:fill="auto"/>
            <w:hideMark/>
          </w:tcPr>
          <w:p w14:paraId="469A5674"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learned how to make a velocity time graph using the task formulae in Excel. You may execute computations like addition, multiplication, and division using Excel formulae. Excel also allows you to work with date and time variables and calculate averages and percentages for a range of cells.</w:t>
            </w:r>
          </w:p>
        </w:tc>
        <w:tc>
          <w:tcPr>
            <w:tcW w:w="4621" w:type="dxa"/>
            <w:tcBorders>
              <w:top w:val="single" w:sz="6" w:space="0" w:color="auto"/>
              <w:left w:val="single" w:sz="6" w:space="0" w:color="auto"/>
              <w:bottom w:val="single" w:sz="6" w:space="0" w:color="auto"/>
              <w:right w:val="single" w:sz="6" w:space="0" w:color="auto"/>
            </w:tcBorders>
            <w:shd w:val="clear" w:color="auto" w:fill="auto"/>
            <w:hideMark/>
          </w:tcPr>
          <w:p w14:paraId="29F36AC5"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can now complete my work using a variety of Excel task formulas thanks to the many lessons.</w:t>
            </w:r>
          </w:p>
        </w:tc>
      </w:tr>
      <w:tr w:rsidR="00DD6AF4" w:rsidRPr="00D208D9" w14:paraId="03CE198B" w14:textId="77777777" w:rsidTr="003C0DA2">
        <w:trPr>
          <w:trHeight w:val="1927"/>
        </w:trPr>
        <w:tc>
          <w:tcPr>
            <w:tcW w:w="1329" w:type="dxa"/>
            <w:tcBorders>
              <w:top w:val="single" w:sz="6" w:space="0" w:color="auto"/>
              <w:left w:val="single" w:sz="6" w:space="0" w:color="auto"/>
              <w:bottom w:val="single" w:sz="6" w:space="0" w:color="auto"/>
              <w:right w:val="single" w:sz="6" w:space="0" w:color="auto"/>
            </w:tcBorders>
            <w:shd w:val="clear" w:color="auto" w:fill="auto"/>
            <w:hideMark/>
          </w:tcPr>
          <w:p w14:paraId="7E7CAA24"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Week5 </w:t>
            </w:r>
          </w:p>
          <w:p w14:paraId="0F981C7E"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Tuesday </w:t>
            </w: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5989D986"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Risk Identification and Management</w:t>
            </w:r>
          </w:p>
          <w:p w14:paraId="186ADC06"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prosecution of risks</w:t>
            </w:r>
          </w:p>
        </w:tc>
        <w:tc>
          <w:tcPr>
            <w:tcW w:w="2920" w:type="dxa"/>
            <w:tcBorders>
              <w:top w:val="single" w:sz="6" w:space="0" w:color="auto"/>
              <w:left w:val="single" w:sz="6" w:space="0" w:color="auto"/>
              <w:bottom w:val="single" w:sz="6" w:space="0" w:color="auto"/>
              <w:right w:val="single" w:sz="6" w:space="0" w:color="auto"/>
            </w:tcBorders>
            <w:shd w:val="clear" w:color="auto" w:fill="auto"/>
            <w:hideMark/>
          </w:tcPr>
          <w:p w14:paraId="56878CB3"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How can you determine how risky your employment is? </w:t>
            </w:r>
          </w:p>
          <w:p w14:paraId="292D838C"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How can I categorise and reduce the risk at my place of employment?</w:t>
            </w:r>
          </w:p>
        </w:tc>
        <w:tc>
          <w:tcPr>
            <w:tcW w:w="4550" w:type="dxa"/>
            <w:tcBorders>
              <w:top w:val="single" w:sz="6" w:space="0" w:color="auto"/>
              <w:left w:val="single" w:sz="6" w:space="0" w:color="auto"/>
              <w:bottom w:val="single" w:sz="6" w:space="0" w:color="auto"/>
              <w:right w:val="single" w:sz="6" w:space="0" w:color="auto"/>
            </w:tcBorders>
            <w:shd w:val="clear" w:color="auto" w:fill="auto"/>
            <w:hideMark/>
          </w:tcPr>
          <w:p w14:paraId="521C6780"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discovered that identifying the hazards, potential victims, and methods of harm is the first step in ensuring health and safety at work. I gained knowledge about the precautions that should be taken to prevent others from putting their own safety in peril. Critical, bearable, and unlikely of an incident when it occurred also taught me about the risk rating.</w:t>
            </w:r>
          </w:p>
        </w:tc>
        <w:tc>
          <w:tcPr>
            <w:tcW w:w="4621" w:type="dxa"/>
            <w:tcBorders>
              <w:top w:val="single" w:sz="6" w:space="0" w:color="auto"/>
              <w:left w:val="single" w:sz="6" w:space="0" w:color="auto"/>
              <w:bottom w:val="single" w:sz="6" w:space="0" w:color="auto"/>
              <w:right w:val="single" w:sz="6" w:space="0" w:color="auto"/>
            </w:tcBorders>
            <w:shd w:val="clear" w:color="auto" w:fill="auto"/>
            <w:hideMark/>
          </w:tcPr>
          <w:p w14:paraId="26BB8AF1"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think that training health and safety personnel in a company will help to reduce the number of events that will happen. Workers should regularly attend refresher training to assist them understand workplace health and safety policies and why they are vital.</w:t>
            </w:r>
          </w:p>
        </w:tc>
      </w:tr>
      <w:tr w:rsidR="00DD6AF4" w:rsidRPr="00D208D9" w14:paraId="5895C7C8" w14:textId="77777777" w:rsidTr="003C0DA2">
        <w:trPr>
          <w:trHeight w:val="1927"/>
        </w:trPr>
        <w:tc>
          <w:tcPr>
            <w:tcW w:w="1329" w:type="dxa"/>
            <w:tcBorders>
              <w:top w:val="single" w:sz="6" w:space="0" w:color="auto"/>
              <w:left w:val="single" w:sz="6" w:space="0" w:color="auto"/>
              <w:bottom w:val="single" w:sz="6" w:space="0" w:color="auto"/>
              <w:right w:val="single" w:sz="6" w:space="0" w:color="auto"/>
            </w:tcBorders>
            <w:shd w:val="clear" w:color="auto" w:fill="auto"/>
            <w:hideMark/>
          </w:tcPr>
          <w:p w14:paraId="14B6A2BF"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Week5 </w:t>
            </w:r>
          </w:p>
          <w:p w14:paraId="3D8E242C"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Thursday </w:t>
            </w: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110E7AF6" w14:textId="5078F194" w:rsidR="00DD6AF4"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Assignment Handout </w:t>
            </w:r>
          </w:p>
        </w:tc>
        <w:tc>
          <w:tcPr>
            <w:tcW w:w="2920" w:type="dxa"/>
            <w:tcBorders>
              <w:top w:val="single" w:sz="6" w:space="0" w:color="auto"/>
              <w:left w:val="single" w:sz="6" w:space="0" w:color="auto"/>
              <w:bottom w:val="single" w:sz="6" w:space="0" w:color="auto"/>
              <w:right w:val="single" w:sz="6" w:space="0" w:color="auto"/>
            </w:tcBorders>
            <w:shd w:val="clear" w:color="auto" w:fill="auto"/>
            <w:hideMark/>
          </w:tcPr>
          <w:p w14:paraId="6C1D4F98" w14:textId="77777777" w:rsidR="00DD6AF4"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Sample Question review and marking</w:t>
            </w:r>
          </w:p>
          <w:p w14:paraId="6061CC92" w14:textId="77777777"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Answer style</w:t>
            </w:r>
          </w:p>
          <w:p w14:paraId="74936C65" w14:textId="3C3B7252"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Practice with sample question and previous lectures worksheets</w:t>
            </w:r>
          </w:p>
        </w:tc>
        <w:tc>
          <w:tcPr>
            <w:tcW w:w="4550" w:type="dxa"/>
            <w:tcBorders>
              <w:top w:val="single" w:sz="6" w:space="0" w:color="auto"/>
              <w:left w:val="single" w:sz="6" w:space="0" w:color="auto"/>
              <w:bottom w:val="single" w:sz="6" w:space="0" w:color="auto"/>
              <w:right w:val="single" w:sz="6" w:space="0" w:color="auto"/>
            </w:tcBorders>
            <w:shd w:val="clear" w:color="auto" w:fill="auto"/>
            <w:hideMark/>
          </w:tcPr>
          <w:p w14:paraId="56B24352" w14:textId="51103F08"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To learn how to answer the question and achieve marks in the exam. Beside this hoe master on the excel sheet.</w:t>
            </w:r>
          </w:p>
        </w:tc>
        <w:tc>
          <w:tcPr>
            <w:tcW w:w="4621" w:type="dxa"/>
            <w:tcBorders>
              <w:top w:val="single" w:sz="6" w:space="0" w:color="auto"/>
              <w:left w:val="single" w:sz="6" w:space="0" w:color="auto"/>
              <w:bottom w:val="single" w:sz="6" w:space="0" w:color="auto"/>
              <w:right w:val="single" w:sz="6" w:space="0" w:color="auto"/>
            </w:tcBorders>
            <w:shd w:val="clear" w:color="auto" w:fill="auto"/>
            <w:hideMark/>
          </w:tcPr>
          <w:p w14:paraId="0FCD7889" w14:textId="2CBA2523" w:rsidR="00DD6AF4"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Can practice more in the different sheets and data to successful in the future</w:t>
            </w:r>
          </w:p>
        </w:tc>
      </w:tr>
      <w:tr w:rsidR="00DD6AF4" w:rsidRPr="00D208D9" w14:paraId="17844759" w14:textId="77777777" w:rsidTr="003C0DA2">
        <w:trPr>
          <w:trHeight w:val="1927"/>
        </w:trPr>
        <w:tc>
          <w:tcPr>
            <w:tcW w:w="1329" w:type="dxa"/>
            <w:tcBorders>
              <w:top w:val="single" w:sz="6" w:space="0" w:color="auto"/>
              <w:left w:val="single" w:sz="6" w:space="0" w:color="auto"/>
              <w:bottom w:val="single" w:sz="6" w:space="0" w:color="auto"/>
              <w:right w:val="single" w:sz="6" w:space="0" w:color="auto"/>
            </w:tcBorders>
            <w:shd w:val="clear" w:color="auto" w:fill="auto"/>
            <w:hideMark/>
          </w:tcPr>
          <w:p w14:paraId="051E1D59"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Week6 </w:t>
            </w:r>
          </w:p>
          <w:p w14:paraId="6F58A311"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Tuesday </w:t>
            </w: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3674A4CF"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Risk Assessment – In Class Practical Exercise</w:t>
            </w:r>
          </w:p>
        </w:tc>
        <w:tc>
          <w:tcPr>
            <w:tcW w:w="2920" w:type="dxa"/>
            <w:tcBorders>
              <w:top w:val="single" w:sz="6" w:space="0" w:color="auto"/>
              <w:left w:val="single" w:sz="6" w:space="0" w:color="auto"/>
              <w:bottom w:val="single" w:sz="6" w:space="0" w:color="auto"/>
              <w:right w:val="single" w:sz="6" w:space="0" w:color="auto"/>
            </w:tcBorders>
            <w:shd w:val="clear" w:color="auto" w:fill="auto"/>
            <w:hideMark/>
          </w:tcPr>
          <w:p w14:paraId="33E366C0"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We required the literate required to make three glasses. </w:t>
            </w:r>
          </w:p>
          <w:p w14:paraId="35E9AD84"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Three Thieves</w:t>
            </w:r>
          </w:p>
        </w:tc>
        <w:tc>
          <w:tcPr>
            <w:tcW w:w="4550" w:type="dxa"/>
            <w:tcBorders>
              <w:top w:val="single" w:sz="6" w:space="0" w:color="auto"/>
              <w:left w:val="single" w:sz="6" w:space="0" w:color="auto"/>
              <w:bottom w:val="single" w:sz="6" w:space="0" w:color="auto"/>
              <w:right w:val="single" w:sz="6" w:space="0" w:color="auto"/>
            </w:tcBorders>
            <w:shd w:val="clear" w:color="auto" w:fill="auto"/>
            <w:hideMark/>
          </w:tcPr>
          <w:p w14:paraId="60B26BA8"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Learn very valuable lesson about logic and calculation and use it in practical life</w:t>
            </w:r>
          </w:p>
        </w:tc>
        <w:tc>
          <w:tcPr>
            <w:tcW w:w="4621" w:type="dxa"/>
            <w:tcBorders>
              <w:top w:val="single" w:sz="6" w:space="0" w:color="auto"/>
              <w:left w:val="single" w:sz="6" w:space="0" w:color="auto"/>
              <w:bottom w:val="single" w:sz="6" w:space="0" w:color="auto"/>
              <w:right w:val="single" w:sz="6" w:space="0" w:color="auto"/>
            </w:tcBorders>
            <w:shd w:val="clear" w:color="auto" w:fill="auto"/>
            <w:hideMark/>
          </w:tcPr>
          <w:p w14:paraId="37D8E98B"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Through this exercise, I was able to calculate how many litres it would take to fill three glasses and the implications for the burglars. If they have access to enough gold, coins. To make this possible, I went to Word and added a circle with an arrow to symbolise the information, ensuring that I am aware of what needs to be done.</w:t>
            </w:r>
          </w:p>
        </w:tc>
      </w:tr>
      <w:tr w:rsidR="00DD6AF4" w:rsidRPr="00D208D9" w14:paraId="34AA3566" w14:textId="77777777" w:rsidTr="002F58D6">
        <w:trPr>
          <w:trHeight w:val="1693"/>
        </w:trPr>
        <w:tc>
          <w:tcPr>
            <w:tcW w:w="1329" w:type="dxa"/>
            <w:tcBorders>
              <w:top w:val="single" w:sz="6" w:space="0" w:color="auto"/>
              <w:left w:val="single" w:sz="6" w:space="0" w:color="auto"/>
              <w:bottom w:val="single" w:sz="6" w:space="0" w:color="auto"/>
              <w:right w:val="single" w:sz="6" w:space="0" w:color="auto"/>
            </w:tcBorders>
            <w:shd w:val="clear" w:color="auto" w:fill="auto"/>
            <w:hideMark/>
          </w:tcPr>
          <w:p w14:paraId="48B1F09B"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lastRenderedPageBreak/>
              <w:t>Week6 </w:t>
            </w:r>
          </w:p>
          <w:p w14:paraId="6D684AE4"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Thursday </w:t>
            </w:r>
          </w:p>
        </w:tc>
        <w:tc>
          <w:tcPr>
            <w:tcW w:w="1984" w:type="dxa"/>
            <w:tcBorders>
              <w:top w:val="single" w:sz="6" w:space="0" w:color="auto"/>
              <w:left w:val="single" w:sz="6" w:space="0" w:color="auto"/>
              <w:bottom w:val="single" w:sz="6" w:space="0" w:color="auto"/>
              <w:right w:val="single" w:sz="6" w:space="0" w:color="auto"/>
            </w:tcBorders>
            <w:shd w:val="clear" w:color="auto" w:fill="auto"/>
          </w:tcPr>
          <w:p w14:paraId="550DEBD6" w14:textId="4DE860B5" w:rsidR="00DD6AF4"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System Design </w:t>
            </w:r>
          </w:p>
        </w:tc>
        <w:tc>
          <w:tcPr>
            <w:tcW w:w="2920" w:type="dxa"/>
            <w:tcBorders>
              <w:top w:val="single" w:sz="6" w:space="0" w:color="auto"/>
              <w:left w:val="single" w:sz="6" w:space="0" w:color="auto"/>
              <w:bottom w:val="single" w:sz="6" w:space="0" w:color="auto"/>
              <w:right w:val="single" w:sz="6" w:space="0" w:color="auto"/>
            </w:tcBorders>
            <w:shd w:val="clear" w:color="auto" w:fill="auto"/>
            <w:hideMark/>
          </w:tcPr>
          <w:p w14:paraId="6CAEEBAC" w14:textId="77777777"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Methods for system design and how to apply them. </w:t>
            </w:r>
          </w:p>
          <w:p w14:paraId="622AF2EE" w14:textId="0D94264A" w:rsidR="00DD6AF4"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What components of computational thinking are there?</w:t>
            </w:r>
          </w:p>
        </w:tc>
        <w:tc>
          <w:tcPr>
            <w:tcW w:w="4550" w:type="dxa"/>
            <w:tcBorders>
              <w:top w:val="single" w:sz="6" w:space="0" w:color="auto"/>
              <w:left w:val="single" w:sz="6" w:space="0" w:color="auto"/>
              <w:bottom w:val="single" w:sz="6" w:space="0" w:color="auto"/>
              <w:right w:val="single" w:sz="6" w:space="0" w:color="auto"/>
            </w:tcBorders>
            <w:shd w:val="clear" w:color="auto" w:fill="auto"/>
            <w:hideMark/>
          </w:tcPr>
          <w:p w14:paraId="11FC7A21" w14:textId="17C3EE8B" w:rsidR="00DD6AF4"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discovered that there are three different kinds of system design: architectural, logical, and physical. I am also aware that computational thinking primarily consists of four components.</w:t>
            </w:r>
          </w:p>
          <w:p w14:paraId="1DE60E05"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p>
        </w:tc>
        <w:tc>
          <w:tcPr>
            <w:tcW w:w="4621" w:type="dxa"/>
            <w:tcBorders>
              <w:top w:val="single" w:sz="6" w:space="0" w:color="auto"/>
              <w:left w:val="single" w:sz="6" w:space="0" w:color="auto"/>
              <w:bottom w:val="single" w:sz="6" w:space="0" w:color="auto"/>
              <w:right w:val="single" w:sz="6" w:space="0" w:color="auto"/>
            </w:tcBorders>
            <w:shd w:val="clear" w:color="auto" w:fill="auto"/>
            <w:hideMark/>
          </w:tcPr>
          <w:p w14:paraId="1DB49AFA" w14:textId="7029D36A" w:rsidR="00DD6AF4"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was able to understand the topic thanks to the graphics and the sandwich-making exercise.</w:t>
            </w:r>
          </w:p>
        </w:tc>
      </w:tr>
      <w:tr w:rsidR="00DD6AF4" w:rsidRPr="00D208D9" w14:paraId="4644E406" w14:textId="77777777" w:rsidTr="003C0DA2">
        <w:trPr>
          <w:trHeight w:val="1927"/>
        </w:trPr>
        <w:tc>
          <w:tcPr>
            <w:tcW w:w="1329" w:type="dxa"/>
            <w:tcBorders>
              <w:top w:val="single" w:sz="6" w:space="0" w:color="auto"/>
              <w:left w:val="single" w:sz="6" w:space="0" w:color="auto"/>
              <w:bottom w:val="single" w:sz="6" w:space="0" w:color="auto"/>
              <w:right w:val="single" w:sz="6" w:space="0" w:color="auto"/>
            </w:tcBorders>
            <w:shd w:val="clear" w:color="auto" w:fill="auto"/>
          </w:tcPr>
          <w:p w14:paraId="00CF55F6"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Week 7</w:t>
            </w:r>
          </w:p>
          <w:p w14:paraId="2D2171EB" w14:textId="77777777" w:rsidR="00DD6AF4" w:rsidRPr="00D208D9" w:rsidRDefault="00DD6AF4"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Tuesday</w:t>
            </w:r>
          </w:p>
        </w:tc>
        <w:tc>
          <w:tcPr>
            <w:tcW w:w="1984" w:type="dxa"/>
            <w:tcBorders>
              <w:top w:val="single" w:sz="6" w:space="0" w:color="auto"/>
              <w:left w:val="single" w:sz="6" w:space="0" w:color="auto"/>
              <w:bottom w:val="single" w:sz="6" w:space="0" w:color="auto"/>
              <w:right w:val="single" w:sz="6" w:space="0" w:color="auto"/>
            </w:tcBorders>
            <w:shd w:val="clear" w:color="auto" w:fill="auto"/>
          </w:tcPr>
          <w:p w14:paraId="771C1D02"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Improvement &amp; Prohibition Notices</w:t>
            </w:r>
          </w:p>
        </w:tc>
        <w:tc>
          <w:tcPr>
            <w:tcW w:w="2920" w:type="dxa"/>
            <w:tcBorders>
              <w:top w:val="single" w:sz="6" w:space="0" w:color="auto"/>
              <w:left w:val="single" w:sz="6" w:space="0" w:color="auto"/>
              <w:bottom w:val="single" w:sz="6" w:space="0" w:color="auto"/>
              <w:right w:val="single" w:sz="6" w:space="0" w:color="auto"/>
            </w:tcBorders>
            <w:shd w:val="clear" w:color="auto" w:fill="auto"/>
          </w:tcPr>
          <w:p w14:paraId="0C91DCDD"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Woking conditions </w:t>
            </w:r>
          </w:p>
          <w:p w14:paraId="52D2C135"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Conspiracy Theory </w:t>
            </w:r>
          </w:p>
          <w:p w14:paraId="7A4AED8F"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Common Sense &amp; Safety</w:t>
            </w:r>
          </w:p>
          <w:p w14:paraId="278888F4"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How Accident led to Prohibition notices?</w:t>
            </w:r>
          </w:p>
          <w:p w14:paraId="3BFAB1D0"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Accident and improvement</w:t>
            </w:r>
          </w:p>
          <w:p w14:paraId="1B8442BE"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 </w:t>
            </w:r>
          </w:p>
        </w:tc>
        <w:tc>
          <w:tcPr>
            <w:tcW w:w="4550" w:type="dxa"/>
            <w:tcBorders>
              <w:top w:val="single" w:sz="6" w:space="0" w:color="auto"/>
              <w:left w:val="single" w:sz="6" w:space="0" w:color="auto"/>
              <w:bottom w:val="single" w:sz="6" w:space="0" w:color="auto"/>
              <w:right w:val="single" w:sz="6" w:space="0" w:color="auto"/>
            </w:tcBorders>
            <w:shd w:val="clear" w:color="auto" w:fill="auto"/>
          </w:tcPr>
          <w:p w14:paraId="3C01461F"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Learn the objective of projects, different kind working conditions, accident could happen different kind environment differently and how could improve.</w:t>
            </w:r>
          </w:p>
          <w:p w14:paraId="17EBD799"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Accident in different conditions like Contaminated Ground </w:t>
            </w:r>
          </w:p>
          <w:p w14:paraId="4DBAD53C"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Review of Health and Safety practice</w:t>
            </w:r>
          </w:p>
          <w:p w14:paraId="139331AC"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tc>
        <w:tc>
          <w:tcPr>
            <w:tcW w:w="4621" w:type="dxa"/>
            <w:tcBorders>
              <w:top w:val="single" w:sz="6" w:space="0" w:color="auto"/>
              <w:left w:val="single" w:sz="6" w:space="0" w:color="auto"/>
              <w:bottom w:val="single" w:sz="6" w:space="0" w:color="auto"/>
              <w:right w:val="single" w:sz="6" w:space="0" w:color="auto"/>
            </w:tcBorders>
            <w:shd w:val="clear" w:color="auto" w:fill="auto"/>
          </w:tcPr>
          <w:p w14:paraId="10E542EB"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The knowledge could use to prevent the accident in the workplace and develop a place through health and safety practice.</w:t>
            </w:r>
          </w:p>
        </w:tc>
      </w:tr>
      <w:tr w:rsidR="002F58D6" w:rsidRPr="00D208D9" w14:paraId="3E66A939" w14:textId="77777777" w:rsidTr="003C0DA2">
        <w:trPr>
          <w:trHeight w:val="1735"/>
        </w:trPr>
        <w:tc>
          <w:tcPr>
            <w:tcW w:w="1329" w:type="dxa"/>
            <w:tcBorders>
              <w:top w:val="single" w:sz="6" w:space="0" w:color="auto"/>
              <w:left w:val="single" w:sz="6" w:space="0" w:color="auto"/>
              <w:bottom w:val="single" w:sz="6" w:space="0" w:color="auto"/>
              <w:right w:val="single" w:sz="6" w:space="0" w:color="auto"/>
            </w:tcBorders>
            <w:shd w:val="clear" w:color="auto" w:fill="auto"/>
            <w:hideMark/>
          </w:tcPr>
          <w:p w14:paraId="5BEC8BED" w14:textId="77777777" w:rsidR="002F58D6" w:rsidRPr="00D208D9" w:rsidRDefault="002F58D6"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Week7 </w:t>
            </w:r>
          </w:p>
          <w:p w14:paraId="1CC0E375" w14:textId="77777777" w:rsidR="002F58D6" w:rsidRPr="00D208D9" w:rsidRDefault="002F58D6"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Thursday </w:t>
            </w:r>
          </w:p>
          <w:p w14:paraId="2EE2C99C" w14:textId="77777777" w:rsidR="002F58D6" w:rsidRPr="00D208D9" w:rsidRDefault="002F58D6" w:rsidP="00D208D9">
            <w:pPr>
              <w:ind w:left="60"/>
              <w:jc w:val="both"/>
              <w:textAlignment w:val="baseline"/>
              <w:rPr>
                <w:rFonts w:asciiTheme="majorHAnsi" w:hAnsiTheme="majorHAnsi" w:cstheme="majorHAnsi"/>
                <w:color w:val="000000" w:themeColor="text1"/>
                <w:sz w:val="22"/>
                <w:szCs w:val="22"/>
              </w:rPr>
            </w:pPr>
          </w:p>
          <w:p w14:paraId="4D5D31CC" w14:textId="77777777" w:rsidR="002F58D6" w:rsidRPr="00D208D9" w:rsidRDefault="002F58D6" w:rsidP="00D208D9">
            <w:pPr>
              <w:ind w:left="60"/>
              <w:jc w:val="both"/>
              <w:textAlignment w:val="baseline"/>
              <w:rPr>
                <w:rFonts w:asciiTheme="majorHAnsi" w:hAnsiTheme="majorHAnsi" w:cstheme="majorHAnsi"/>
                <w:color w:val="000000" w:themeColor="text1"/>
                <w:sz w:val="22"/>
                <w:szCs w:val="22"/>
              </w:rPr>
            </w:pPr>
          </w:p>
          <w:p w14:paraId="0B4C4DEF" w14:textId="77777777" w:rsidR="002F58D6" w:rsidRPr="00D208D9" w:rsidRDefault="002F58D6" w:rsidP="00D208D9">
            <w:pPr>
              <w:ind w:left="60"/>
              <w:jc w:val="both"/>
              <w:textAlignment w:val="baseline"/>
              <w:rPr>
                <w:rFonts w:asciiTheme="majorHAnsi" w:hAnsiTheme="majorHAnsi" w:cstheme="majorHAnsi"/>
                <w:color w:val="000000" w:themeColor="text1"/>
                <w:sz w:val="22"/>
                <w:szCs w:val="22"/>
              </w:rPr>
            </w:pPr>
          </w:p>
          <w:p w14:paraId="09566FBE" w14:textId="77777777" w:rsidR="002F58D6" w:rsidRPr="00D208D9" w:rsidRDefault="002F58D6" w:rsidP="00D208D9">
            <w:pPr>
              <w:ind w:left="60"/>
              <w:jc w:val="both"/>
              <w:textAlignment w:val="baseline"/>
              <w:rPr>
                <w:rFonts w:asciiTheme="majorHAnsi" w:hAnsiTheme="majorHAnsi" w:cstheme="majorHAnsi"/>
                <w:color w:val="000000" w:themeColor="text1"/>
                <w:sz w:val="22"/>
                <w:szCs w:val="22"/>
              </w:rPr>
            </w:pPr>
          </w:p>
          <w:p w14:paraId="54097C0D" w14:textId="77777777"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w:t>
            </w:r>
          </w:p>
          <w:p w14:paraId="0AE8E920" w14:textId="77777777" w:rsidR="002F58D6" w:rsidRPr="00D208D9" w:rsidRDefault="002F58D6" w:rsidP="00D208D9">
            <w:pPr>
              <w:jc w:val="both"/>
              <w:rPr>
                <w:rFonts w:asciiTheme="majorHAnsi" w:hAnsiTheme="majorHAnsi" w:cstheme="majorHAnsi"/>
                <w:color w:val="000000" w:themeColor="text1"/>
                <w:sz w:val="22"/>
                <w:szCs w:val="22"/>
              </w:rPr>
            </w:pP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24442168" w14:textId="74A6BC1A"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Algorithms and computational thinking components.</w:t>
            </w:r>
          </w:p>
        </w:tc>
        <w:tc>
          <w:tcPr>
            <w:tcW w:w="2920" w:type="dxa"/>
            <w:tcBorders>
              <w:top w:val="single" w:sz="6" w:space="0" w:color="auto"/>
              <w:left w:val="single" w:sz="6" w:space="0" w:color="auto"/>
              <w:bottom w:val="single" w:sz="6" w:space="0" w:color="auto"/>
              <w:right w:val="single" w:sz="6" w:space="0" w:color="auto"/>
            </w:tcBorders>
            <w:shd w:val="clear" w:color="auto" w:fill="auto"/>
            <w:hideMark/>
          </w:tcPr>
          <w:p w14:paraId="68DBF721" w14:textId="77777777"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What does the term "pattern recognition" mean? </w:t>
            </w:r>
          </w:p>
          <w:p w14:paraId="59A48BB2" w14:textId="77777777"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What does the term "algorithm" mean and how is it used to problems? </w:t>
            </w:r>
          </w:p>
          <w:p w14:paraId="64C24FC5" w14:textId="0F276203" w:rsidR="002F58D6" w:rsidRPr="00D208D9" w:rsidRDefault="002F58D6" w:rsidP="00D208D9">
            <w:pPr>
              <w:jc w:val="both"/>
              <w:textAlignment w:val="baseline"/>
              <w:rPr>
                <w:rFonts w:asciiTheme="majorHAnsi" w:hAnsiTheme="majorHAnsi" w:cstheme="majorHAnsi"/>
                <w:color w:val="000000" w:themeColor="text1"/>
                <w:sz w:val="22"/>
                <w:szCs w:val="22"/>
              </w:rPr>
            </w:pPr>
          </w:p>
        </w:tc>
        <w:tc>
          <w:tcPr>
            <w:tcW w:w="4550" w:type="dxa"/>
            <w:tcBorders>
              <w:top w:val="single" w:sz="6" w:space="0" w:color="auto"/>
              <w:left w:val="single" w:sz="6" w:space="0" w:color="auto"/>
              <w:bottom w:val="single" w:sz="6" w:space="0" w:color="auto"/>
              <w:right w:val="single" w:sz="6" w:space="0" w:color="auto"/>
            </w:tcBorders>
            <w:shd w:val="clear" w:color="auto" w:fill="auto"/>
            <w:hideMark/>
          </w:tcPr>
          <w:p w14:paraId="553C5CD6" w14:textId="77777777"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I discovered that pattern recognition involves locating an already-existing answer to handle increasingly complicated issues more successfully. </w:t>
            </w:r>
          </w:p>
          <w:p w14:paraId="07C25410" w14:textId="77777777"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Algorithms are a set of step-by-step procedures for solving problems. </w:t>
            </w:r>
          </w:p>
          <w:p w14:paraId="451FA6E1" w14:textId="77777777"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Accident that Led to prohibition</w:t>
            </w:r>
          </w:p>
          <w:p w14:paraId="0D7B333A" w14:textId="542F0ED5" w:rsidR="002F58D6" w:rsidRPr="00D208D9" w:rsidRDefault="002F58D6" w:rsidP="00D208D9">
            <w:pPr>
              <w:jc w:val="both"/>
              <w:textAlignment w:val="baseline"/>
              <w:rPr>
                <w:rFonts w:asciiTheme="majorHAnsi" w:hAnsiTheme="majorHAnsi" w:cstheme="majorHAnsi"/>
                <w:color w:val="000000" w:themeColor="text1"/>
                <w:sz w:val="22"/>
                <w:szCs w:val="22"/>
              </w:rPr>
            </w:pPr>
          </w:p>
        </w:tc>
        <w:tc>
          <w:tcPr>
            <w:tcW w:w="4621" w:type="dxa"/>
            <w:tcBorders>
              <w:top w:val="single" w:sz="6" w:space="0" w:color="auto"/>
              <w:left w:val="single" w:sz="6" w:space="0" w:color="auto"/>
              <w:bottom w:val="single" w:sz="6" w:space="0" w:color="auto"/>
              <w:right w:val="single" w:sz="6" w:space="0" w:color="auto"/>
            </w:tcBorders>
            <w:shd w:val="clear" w:color="auto" w:fill="auto"/>
            <w:hideMark/>
          </w:tcPr>
          <w:p w14:paraId="703F1071" w14:textId="24D33800"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The concept was made simpler to understand by the provided examples and exercises. I now understand that the more patterns we can identify, the quicker and more consistent a solution will be. Additionally, be aware that breakdown facilitates problem comprehension.</w:t>
            </w:r>
          </w:p>
        </w:tc>
      </w:tr>
      <w:tr w:rsidR="002F58D6" w:rsidRPr="00D208D9" w14:paraId="5AAE23E9" w14:textId="77777777" w:rsidTr="003C0DA2">
        <w:trPr>
          <w:trHeight w:val="1927"/>
        </w:trPr>
        <w:tc>
          <w:tcPr>
            <w:tcW w:w="1329" w:type="dxa"/>
            <w:tcBorders>
              <w:top w:val="single" w:sz="6" w:space="0" w:color="auto"/>
              <w:left w:val="single" w:sz="6" w:space="0" w:color="auto"/>
              <w:bottom w:val="single" w:sz="6" w:space="0" w:color="auto"/>
              <w:right w:val="single" w:sz="6" w:space="0" w:color="auto"/>
            </w:tcBorders>
            <w:shd w:val="clear" w:color="auto" w:fill="auto"/>
          </w:tcPr>
          <w:p w14:paraId="0376D863" w14:textId="77777777" w:rsidR="002F58D6" w:rsidRPr="00D208D9" w:rsidRDefault="002F58D6" w:rsidP="00D208D9">
            <w:pPr>
              <w:ind w:left="360"/>
              <w:jc w:val="both"/>
              <w:textAlignment w:val="baseline"/>
              <w:rPr>
                <w:rFonts w:asciiTheme="majorHAnsi" w:hAnsiTheme="majorHAnsi" w:cstheme="majorHAnsi"/>
                <w:color w:val="000000" w:themeColor="text1"/>
                <w:sz w:val="22"/>
                <w:szCs w:val="22"/>
              </w:rPr>
            </w:pPr>
          </w:p>
          <w:p w14:paraId="0157F7EE" w14:textId="77777777" w:rsidR="002F58D6" w:rsidRPr="00D208D9" w:rsidRDefault="002F58D6"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Week 8</w:t>
            </w:r>
          </w:p>
          <w:p w14:paraId="26CF0E26" w14:textId="77777777" w:rsidR="002F58D6" w:rsidRPr="00D208D9" w:rsidRDefault="002F58D6"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Tuesday</w:t>
            </w:r>
          </w:p>
        </w:tc>
        <w:tc>
          <w:tcPr>
            <w:tcW w:w="1984" w:type="dxa"/>
            <w:tcBorders>
              <w:top w:val="single" w:sz="6" w:space="0" w:color="auto"/>
              <w:left w:val="single" w:sz="6" w:space="0" w:color="auto"/>
              <w:bottom w:val="single" w:sz="6" w:space="0" w:color="auto"/>
              <w:right w:val="single" w:sz="6" w:space="0" w:color="auto"/>
            </w:tcBorders>
            <w:shd w:val="clear" w:color="auto" w:fill="auto"/>
          </w:tcPr>
          <w:p w14:paraId="705E937B" w14:textId="77777777" w:rsidR="002F58D6" w:rsidRPr="00D208D9" w:rsidRDefault="002F58D6"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Academic and Professional Writing</w:t>
            </w:r>
          </w:p>
          <w:p w14:paraId="774CCC8E" w14:textId="77777777" w:rsidR="002F58D6" w:rsidRPr="00D208D9" w:rsidRDefault="002F58D6" w:rsidP="00D208D9">
            <w:pPr>
              <w:jc w:val="both"/>
              <w:textAlignment w:val="baseline"/>
              <w:rPr>
                <w:rFonts w:asciiTheme="majorHAnsi" w:hAnsiTheme="majorHAnsi" w:cstheme="majorHAnsi"/>
                <w:color w:val="000000" w:themeColor="text1"/>
                <w:sz w:val="22"/>
                <w:szCs w:val="22"/>
              </w:rPr>
            </w:pPr>
          </w:p>
        </w:tc>
        <w:tc>
          <w:tcPr>
            <w:tcW w:w="2920" w:type="dxa"/>
            <w:tcBorders>
              <w:top w:val="single" w:sz="6" w:space="0" w:color="auto"/>
              <w:left w:val="single" w:sz="6" w:space="0" w:color="auto"/>
              <w:bottom w:val="single" w:sz="6" w:space="0" w:color="auto"/>
              <w:right w:val="single" w:sz="6" w:space="0" w:color="auto"/>
            </w:tcBorders>
            <w:shd w:val="clear" w:color="auto" w:fill="auto"/>
          </w:tcPr>
          <w:p w14:paraId="58505759" w14:textId="77777777" w:rsidR="002F58D6" w:rsidRPr="00D208D9" w:rsidRDefault="002F58D6" w:rsidP="00D208D9">
            <w:pPr>
              <w:ind w:left="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What does academic and professional writing mean?</w:t>
            </w:r>
          </w:p>
          <w:p w14:paraId="1D33E39A" w14:textId="77777777" w:rsidR="002F58D6" w:rsidRPr="00D208D9" w:rsidRDefault="002F58D6" w:rsidP="00D208D9">
            <w:pPr>
              <w:ind w:left="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What are writing's primary objectives?</w:t>
            </w:r>
          </w:p>
        </w:tc>
        <w:tc>
          <w:tcPr>
            <w:tcW w:w="4550" w:type="dxa"/>
            <w:tcBorders>
              <w:top w:val="single" w:sz="6" w:space="0" w:color="auto"/>
              <w:left w:val="single" w:sz="6" w:space="0" w:color="auto"/>
              <w:bottom w:val="single" w:sz="6" w:space="0" w:color="auto"/>
              <w:right w:val="single" w:sz="6" w:space="0" w:color="auto"/>
            </w:tcBorders>
            <w:shd w:val="clear" w:color="auto" w:fill="auto"/>
          </w:tcPr>
          <w:p w14:paraId="6AAF3E7E" w14:textId="77777777" w:rsidR="002F58D6" w:rsidRPr="00D208D9" w:rsidRDefault="002F58D6" w:rsidP="00D208D9">
            <w:pPr>
              <w:jc w:val="both"/>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discovered that while professional writing is intended for the workplace and typically is shorter and more direct, academic writing is intended for schools, colleges, and universities and is typically longer with entire sentences. I also learned that writing can be done for a variety of reasons, including to inform, educate, instruct, complain, or give orders.</w:t>
            </w:r>
          </w:p>
          <w:p w14:paraId="5FFD66C6" w14:textId="77777777" w:rsidR="002F58D6" w:rsidRPr="00D208D9" w:rsidRDefault="002F58D6" w:rsidP="00D208D9">
            <w:pPr>
              <w:ind w:left="60"/>
              <w:jc w:val="both"/>
              <w:textAlignment w:val="baseline"/>
              <w:rPr>
                <w:rFonts w:asciiTheme="majorHAnsi" w:hAnsiTheme="majorHAnsi" w:cstheme="majorHAnsi"/>
                <w:color w:val="000000" w:themeColor="text1"/>
                <w:sz w:val="22"/>
                <w:szCs w:val="22"/>
              </w:rPr>
            </w:pPr>
          </w:p>
        </w:tc>
        <w:tc>
          <w:tcPr>
            <w:tcW w:w="4621" w:type="dxa"/>
            <w:tcBorders>
              <w:top w:val="single" w:sz="6" w:space="0" w:color="auto"/>
              <w:left w:val="single" w:sz="6" w:space="0" w:color="auto"/>
              <w:bottom w:val="single" w:sz="6" w:space="0" w:color="auto"/>
              <w:right w:val="single" w:sz="6" w:space="0" w:color="auto"/>
            </w:tcBorders>
            <w:shd w:val="clear" w:color="auto" w:fill="auto"/>
          </w:tcPr>
          <w:p w14:paraId="175CB590" w14:textId="77777777"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now understands when to summarise, use quotes, and paraphrase in academic and professional writing.</w:t>
            </w:r>
          </w:p>
        </w:tc>
      </w:tr>
      <w:tr w:rsidR="002F58D6" w:rsidRPr="00D208D9" w14:paraId="56F9AC4E" w14:textId="77777777" w:rsidTr="003C0DA2">
        <w:trPr>
          <w:trHeight w:val="1927"/>
        </w:trPr>
        <w:tc>
          <w:tcPr>
            <w:tcW w:w="1329" w:type="dxa"/>
            <w:tcBorders>
              <w:top w:val="single" w:sz="6" w:space="0" w:color="auto"/>
              <w:left w:val="single" w:sz="6" w:space="0" w:color="auto"/>
              <w:bottom w:val="single" w:sz="6" w:space="0" w:color="auto"/>
              <w:right w:val="single" w:sz="6" w:space="0" w:color="auto"/>
            </w:tcBorders>
            <w:shd w:val="clear" w:color="auto" w:fill="auto"/>
          </w:tcPr>
          <w:p w14:paraId="65A4903D" w14:textId="77777777" w:rsidR="002F58D6" w:rsidRPr="00D208D9" w:rsidRDefault="002F58D6"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Week 8</w:t>
            </w:r>
          </w:p>
          <w:p w14:paraId="753E51E4" w14:textId="77777777" w:rsidR="002F58D6" w:rsidRPr="00D208D9" w:rsidRDefault="002F58D6"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Thursday</w:t>
            </w:r>
          </w:p>
        </w:tc>
        <w:tc>
          <w:tcPr>
            <w:tcW w:w="1984" w:type="dxa"/>
            <w:tcBorders>
              <w:top w:val="single" w:sz="6" w:space="0" w:color="auto"/>
              <w:left w:val="single" w:sz="6" w:space="0" w:color="auto"/>
              <w:bottom w:val="single" w:sz="6" w:space="0" w:color="auto"/>
              <w:right w:val="single" w:sz="6" w:space="0" w:color="auto"/>
            </w:tcBorders>
            <w:shd w:val="clear" w:color="auto" w:fill="auto"/>
          </w:tcPr>
          <w:p w14:paraId="72D8A0F2" w14:textId="599C87EF" w:rsidR="002F58D6" w:rsidRPr="00D208D9" w:rsidRDefault="002F58D6" w:rsidP="00D208D9">
            <w:pPr>
              <w:ind w:left="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Software Development Life Cycle and Basic Programming</w:t>
            </w:r>
          </w:p>
        </w:tc>
        <w:tc>
          <w:tcPr>
            <w:tcW w:w="2920" w:type="dxa"/>
            <w:tcBorders>
              <w:top w:val="single" w:sz="6" w:space="0" w:color="auto"/>
              <w:left w:val="single" w:sz="6" w:space="0" w:color="auto"/>
              <w:bottom w:val="single" w:sz="6" w:space="0" w:color="auto"/>
              <w:right w:val="single" w:sz="6" w:space="0" w:color="auto"/>
            </w:tcBorders>
            <w:shd w:val="clear" w:color="auto" w:fill="auto"/>
          </w:tcPr>
          <w:p w14:paraId="448B2A71" w14:textId="77777777" w:rsidR="00C073D4" w:rsidRPr="00D208D9" w:rsidRDefault="002F58D6" w:rsidP="00D208D9">
            <w:pPr>
              <w:ind w:left="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What is the meaning of programming and their concept?</w:t>
            </w:r>
          </w:p>
          <w:p w14:paraId="7BA34D56" w14:textId="7D5E9B42" w:rsidR="00C073D4" w:rsidRPr="00D208D9" w:rsidRDefault="00C073D4" w:rsidP="00D208D9">
            <w:pPr>
              <w:ind w:left="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SLDC Models</w:t>
            </w:r>
          </w:p>
        </w:tc>
        <w:tc>
          <w:tcPr>
            <w:tcW w:w="4550" w:type="dxa"/>
            <w:tcBorders>
              <w:top w:val="single" w:sz="6" w:space="0" w:color="auto"/>
              <w:left w:val="single" w:sz="6" w:space="0" w:color="auto"/>
              <w:bottom w:val="single" w:sz="6" w:space="0" w:color="auto"/>
              <w:right w:val="single" w:sz="6" w:space="0" w:color="auto"/>
            </w:tcBorders>
            <w:shd w:val="clear" w:color="auto" w:fill="auto"/>
          </w:tcPr>
          <w:p w14:paraId="42DACBF6" w14:textId="486B3723" w:rsidR="002F58D6" w:rsidRPr="00D208D9" w:rsidRDefault="002F58D6" w:rsidP="00D208D9">
            <w:pPr>
              <w:ind w:left="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Writing instructions to a device, such as a computer or a mobile device, is referred to as programming or coding. The software development life cycle was another thing I learned. I also discovered that a text editor, paper, and a typewriter can all be used to construct a programme.</w:t>
            </w:r>
          </w:p>
        </w:tc>
        <w:tc>
          <w:tcPr>
            <w:tcW w:w="4621" w:type="dxa"/>
            <w:tcBorders>
              <w:top w:val="single" w:sz="6" w:space="0" w:color="auto"/>
              <w:left w:val="single" w:sz="6" w:space="0" w:color="auto"/>
              <w:bottom w:val="single" w:sz="6" w:space="0" w:color="auto"/>
              <w:right w:val="single" w:sz="6" w:space="0" w:color="auto"/>
            </w:tcBorders>
            <w:shd w:val="clear" w:color="auto" w:fill="auto"/>
          </w:tcPr>
          <w:p w14:paraId="5ECF6F9C" w14:textId="03B920A9"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I now fully understand the stages in software development life cycle and by the illustrations with diagrams explains how the waterfall model operates.</w:t>
            </w:r>
          </w:p>
        </w:tc>
      </w:tr>
      <w:tr w:rsidR="002F58D6" w:rsidRPr="00D208D9" w14:paraId="304F6DE3" w14:textId="77777777" w:rsidTr="003C0DA2">
        <w:trPr>
          <w:trHeight w:val="1927"/>
        </w:trPr>
        <w:tc>
          <w:tcPr>
            <w:tcW w:w="1329" w:type="dxa"/>
            <w:tcBorders>
              <w:top w:val="single" w:sz="6" w:space="0" w:color="auto"/>
              <w:left w:val="single" w:sz="6" w:space="0" w:color="auto"/>
              <w:bottom w:val="single" w:sz="6" w:space="0" w:color="auto"/>
              <w:right w:val="single" w:sz="6" w:space="0" w:color="auto"/>
            </w:tcBorders>
            <w:shd w:val="clear" w:color="auto" w:fill="auto"/>
          </w:tcPr>
          <w:p w14:paraId="4354171C" w14:textId="77777777" w:rsidR="002F58D6" w:rsidRPr="00D208D9" w:rsidRDefault="002F58D6"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lastRenderedPageBreak/>
              <w:t>Week 9</w:t>
            </w:r>
          </w:p>
          <w:p w14:paraId="0C0760CC" w14:textId="77777777" w:rsidR="002F58D6" w:rsidRPr="00D208D9" w:rsidRDefault="002F58D6" w:rsidP="00D208D9">
            <w:pPr>
              <w:ind w:left="3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Tuesday</w:t>
            </w:r>
          </w:p>
        </w:tc>
        <w:tc>
          <w:tcPr>
            <w:tcW w:w="1984" w:type="dxa"/>
            <w:tcBorders>
              <w:top w:val="single" w:sz="6" w:space="0" w:color="auto"/>
              <w:left w:val="single" w:sz="6" w:space="0" w:color="auto"/>
              <w:bottom w:val="single" w:sz="6" w:space="0" w:color="auto"/>
              <w:right w:val="single" w:sz="6" w:space="0" w:color="auto"/>
            </w:tcBorders>
            <w:shd w:val="clear" w:color="auto" w:fill="auto"/>
          </w:tcPr>
          <w:p w14:paraId="12191A80" w14:textId="77777777" w:rsidR="002F58D6" w:rsidRPr="00D208D9" w:rsidRDefault="002F58D6" w:rsidP="00D208D9">
            <w:pPr>
              <w:ind w:left="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Plagiarism and referencing</w:t>
            </w:r>
          </w:p>
        </w:tc>
        <w:tc>
          <w:tcPr>
            <w:tcW w:w="2920" w:type="dxa"/>
            <w:tcBorders>
              <w:top w:val="single" w:sz="6" w:space="0" w:color="auto"/>
              <w:left w:val="single" w:sz="6" w:space="0" w:color="auto"/>
              <w:bottom w:val="single" w:sz="6" w:space="0" w:color="auto"/>
              <w:right w:val="single" w:sz="6" w:space="0" w:color="auto"/>
            </w:tcBorders>
            <w:shd w:val="clear" w:color="auto" w:fill="auto"/>
          </w:tcPr>
          <w:p w14:paraId="681A504D" w14:textId="77777777" w:rsidR="002F58D6" w:rsidRPr="00D208D9" w:rsidRDefault="002F58D6" w:rsidP="00D208D9">
            <w:pPr>
              <w:ind w:left="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Types of Plagiarism </w:t>
            </w:r>
          </w:p>
          <w:p w14:paraId="548795D4" w14:textId="77777777" w:rsidR="002F58D6" w:rsidRPr="00D208D9" w:rsidRDefault="002F58D6" w:rsidP="00D208D9">
            <w:pPr>
              <w:ind w:left="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Avoiding Plagiarism </w:t>
            </w:r>
          </w:p>
          <w:p w14:paraId="708BC985" w14:textId="77777777" w:rsidR="002F58D6" w:rsidRPr="00D208D9" w:rsidRDefault="002F58D6" w:rsidP="00D208D9">
            <w:pPr>
              <w:ind w:left="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Why Referencing </w:t>
            </w:r>
          </w:p>
          <w:p w14:paraId="3DBED58C" w14:textId="77777777" w:rsidR="002F58D6" w:rsidRPr="00D208D9" w:rsidRDefault="002F58D6" w:rsidP="00D208D9">
            <w:pPr>
              <w:ind w:left="60"/>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Referencing Style</w:t>
            </w:r>
          </w:p>
        </w:tc>
        <w:tc>
          <w:tcPr>
            <w:tcW w:w="4550" w:type="dxa"/>
            <w:tcBorders>
              <w:top w:val="single" w:sz="6" w:space="0" w:color="auto"/>
              <w:left w:val="single" w:sz="6" w:space="0" w:color="auto"/>
              <w:bottom w:val="single" w:sz="6" w:space="0" w:color="auto"/>
              <w:right w:val="single" w:sz="6" w:space="0" w:color="auto"/>
            </w:tcBorders>
            <w:shd w:val="clear" w:color="auto" w:fill="auto"/>
          </w:tcPr>
          <w:p w14:paraId="5D133ACB" w14:textId="77777777"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Concept of plagiarism</w:t>
            </w:r>
          </w:p>
          <w:p w14:paraId="45C35CE8" w14:textId="77777777"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Learned of different kind of plagiarism and way of avoiding to write down professionally and referring to other article and author with correct referencing style.</w:t>
            </w:r>
          </w:p>
        </w:tc>
        <w:tc>
          <w:tcPr>
            <w:tcW w:w="4621" w:type="dxa"/>
            <w:tcBorders>
              <w:top w:val="single" w:sz="6" w:space="0" w:color="auto"/>
              <w:left w:val="single" w:sz="6" w:space="0" w:color="auto"/>
              <w:bottom w:val="single" w:sz="6" w:space="0" w:color="auto"/>
              <w:right w:val="single" w:sz="6" w:space="0" w:color="auto"/>
            </w:tcBorders>
            <w:shd w:val="clear" w:color="auto" w:fill="auto"/>
          </w:tcPr>
          <w:p w14:paraId="72CFFDFB" w14:textId="77777777" w:rsidR="002F58D6" w:rsidRPr="00D208D9" w:rsidRDefault="002F58D6"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xml:space="preserve"> Can exercise in the future Academic and Professional Writing.</w:t>
            </w:r>
          </w:p>
        </w:tc>
      </w:tr>
      <w:tr w:rsidR="00254AFA" w:rsidRPr="00D208D9" w14:paraId="734C9578" w14:textId="77777777" w:rsidTr="003C0DA2">
        <w:trPr>
          <w:trHeight w:val="1927"/>
        </w:trPr>
        <w:tc>
          <w:tcPr>
            <w:tcW w:w="1329" w:type="dxa"/>
            <w:tcBorders>
              <w:top w:val="single" w:sz="6" w:space="0" w:color="auto"/>
              <w:left w:val="single" w:sz="6" w:space="0" w:color="auto"/>
              <w:bottom w:val="single" w:sz="6" w:space="0" w:color="auto"/>
              <w:right w:val="single" w:sz="6" w:space="0" w:color="auto"/>
            </w:tcBorders>
            <w:shd w:val="clear" w:color="auto" w:fill="auto"/>
          </w:tcPr>
          <w:p w14:paraId="0EFB3187" w14:textId="77777777" w:rsidR="00254AFA" w:rsidRDefault="00254AFA" w:rsidP="00D208D9">
            <w:pPr>
              <w:ind w:left="360"/>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Week 9</w:t>
            </w:r>
          </w:p>
          <w:p w14:paraId="4652810B" w14:textId="3BADA765" w:rsidR="00254AFA" w:rsidRPr="00D208D9" w:rsidRDefault="00254AFA" w:rsidP="00D208D9">
            <w:pPr>
              <w:ind w:left="360"/>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Thursday</w:t>
            </w:r>
          </w:p>
        </w:tc>
        <w:tc>
          <w:tcPr>
            <w:tcW w:w="1984" w:type="dxa"/>
            <w:tcBorders>
              <w:top w:val="single" w:sz="6" w:space="0" w:color="auto"/>
              <w:left w:val="single" w:sz="6" w:space="0" w:color="auto"/>
              <w:bottom w:val="single" w:sz="6" w:space="0" w:color="auto"/>
              <w:right w:val="single" w:sz="6" w:space="0" w:color="auto"/>
            </w:tcBorders>
            <w:shd w:val="clear" w:color="auto" w:fill="auto"/>
          </w:tcPr>
          <w:p w14:paraId="662D5E7B" w14:textId="6B5613C6" w:rsidR="00254AFA" w:rsidRPr="00D208D9" w:rsidRDefault="00254AFA" w:rsidP="00D208D9">
            <w:pPr>
              <w:ind w:left="60"/>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Jordan Q &amp; A</w:t>
            </w:r>
          </w:p>
        </w:tc>
        <w:tc>
          <w:tcPr>
            <w:tcW w:w="2920" w:type="dxa"/>
            <w:tcBorders>
              <w:top w:val="single" w:sz="6" w:space="0" w:color="auto"/>
              <w:left w:val="single" w:sz="6" w:space="0" w:color="auto"/>
              <w:bottom w:val="single" w:sz="6" w:space="0" w:color="auto"/>
              <w:right w:val="single" w:sz="6" w:space="0" w:color="auto"/>
            </w:tcBorders>
            <w:shd w:val="clear" w:color="auto" w:fill="auto"/>
          </w:tcPr>
          <w:p w14:paraId="758E8C91" w14:textId="4DBA522A" w:rsidR="00254AFA" w:rsidRPr="00D208D9" w:rsidRDefault="00254AFA" w:rsidP="00D208D9">
            <w:pPr>
              <w:ind w:left="60"/>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Assignment Question</w:t>
            </w:r>
          </w:p>
        </w:tc>
        <w:tc>
          <w:tcPr>
            <w:tcW w:w="4550" w:type="dxa"/>
            <w:tcBorders>
              <w:top w:val="single" w:sz="6" w:space="0" w:color="auto"/>
              <w:left w:val="single" w:sz="6" w:space="0" w:color="auto"/>
              <w:bottom w:val="single" w:sz="6" w:space="0" w:color="auto"/>
              <w:right w:val="single" w:sz="6" w:space="0" w:color="auto"/>
            </w:tcBorders>
            <w:shd w:val="clear" w:color="auto" w:fill="auto"/>
          </w:tcPr>
          <w:p w14:paraId="78B3887D" w14:textId="33A615D2" w:rsidR="00254AFA" w:rsidRPr="00D208D9" w:rsidRDefault="00254AFA" w:rsidP="00D208D9">
            <w:pPr>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Learned how to answer the question and submit to Turninit.</w:t>
            </w:r>
          </w:p>
        </w:tc>
        <w:tc>
          <w:tcPr>
            <w:tcW w:w="4621" w:type="dxa"/>
            <w:tcBorders>
              <w:top w:val="single" w:sz="6" w:space="0" w:color="auto"/>
              <w:left w:val="single" w:sz="6" w:space="0" w:color="auto"/>
              <w:bottom w:val="single" w:sz="6" w:space="0" w:color="auto"/>
              <w:right w:val="single" w:sz="6" w:space="0" w:color="auto"/>
            </w:tcBorders>
            <w:shd w:val="clear" w:color="auto" w:fill="auto"/>
          </w:tcPr>
          <w:p w14:paraId="1A882051" w14:textId="1AE35FD4" w:rsidR="00254AFA" w:rsidRPr="00D208D9" w:rsidRDefault="00254AFA" w:rsidP="00D208D9">
            <w:pPr>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It will help me to apply in the higher study.</w:t>
            </w:r>
          </w:p>
        </w:tc>
      </w:tr>
      <w:tr w:rsidR="00254AFA" w:rsidRPr="00D208D9" w14:paraId="717BFC44" w14:textId="77777777" w:rsidTr="003C0DA2">
        <w:trPr>
          <w:trHeight w:val="1927"/>
        </w:trPr>
        <w:tc>
          <w:tcPr>
            <w:tcW w:w="1329" w:type="dxa"/>
            <w:tcBorders>
              <w:top w:val="single" w:sz="6" w:space="0" w:color="auto"/>
              <w:left w:val="single" w:sz="6" w:space="0" w:color="auto"/>
              <w:bottom w:val="single" w:sz="6" w:space="0" w:color="auto"/>
              <w:right w:val="single" w:sz="6" w:space="0" w:color="auto"/>
            </w:tcBorders>
            <w:shd w:val="clear" w:color="auto" w:fill="auto"/>
          </w:tcPr>
          <w:p w14:paraId="1695FC7C" w14:textId="77777777" w:rsidR="00254AFA" w:rsidRDefault="00254AFA" w:rsidP="00D208D9">
            <w:pPr>
              <w:ind w:left="360"/>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Week 10</w:t>
            </w:r>
          </w:p>
          <w:p w14:paraId="7EA061CD" w14:textId="77777777" w:rsidR="00254AFA" w:rsidRDefault="00254AFA" w:rsidP="00D208D9">
            <w:pPr>
              <w:ind w:left="360"/>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Tuesday</w:t>
            </w:r>
          </w:p>
          <w:p w14:paraId="4D23692A" w14:textId="4CDD8D30" w:rsidR="00254AFA" w:rsidRDefault="00254AFA" w:rsidP="00D208D9">
            <w:pPr>
              <w:ind w:left="360"/>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25 April 2023.</w:t>
            </w:r>
          </w:p>
        </w:tc>
        <w:tc>
          <w:tcPr>
            <w:tcW w:w="1984" w:type="dxa"/>
            <w:tcBorders>
              <w:top w:val="single" w:sz="6" w:space="0" w:color="auto"/>
              <w:left w:val="single" w:sz="6" w:space="0" w:color="auto"/>
              <w:bottom w:val="single" w:sz="6" w:space="0" w:color="auto"/>
              <w:right w:val="single" w:sz="6" w:space="0" w:color="auto"/>
            </w:tcBorders>
            <w:shd w:val="clear" w:color="auto" w:fill="auto"/>
          </w:tcPr>
          <w:p w14:paraId="642C794E" w14:textId="77777777" w:rsidR="00254AFA" w:rsidRDefault="00254AFA" w:rsidP="00D208D9">
            <w:pPr>
              <w:ind w:left="60"/>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Introduction to Composites</w:t>
            </w:r>
          </w:p>
          <w:p w14:paraId="5C3521F2" w14:textId="77777777" w:rsidR="00FE324B" w:rsidRDefault="00FE324B" w:rsidP="00D208D9">
            <w:pPr>
              <w:ind w:left="60"/>
              <w:jc w:val="both"/>
              <w:textAlignment w:val="baseline"/>
              <w:rPr>
                <w:rFonts w:asciiTheme="majorHAnsi" w:hAnsiTheme="majorHAnsi" w:cstheme="majorHAnsi"/>
                <w:color w:val="000000" w:themeColor="text1"/>
                <w:sz w:val="22"/>
                <w:szCs w:val="22"/>
              </w:rPr>
            </w:pPr>
          </w:p>
          <w:p w14:paraId="6286436D" w14:textId="168ABE1C" w:rsidR="00FE324B" w:rsidRDefault="00FE324B" w:rsidP="00D208D9">
            <w:pPr>
              <w:ind w:left="60"/>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Question &amp; Answers</w:t>
            </w:r>
          </w:p>
        </w:tc>
        <w:tc>
          <w:tcPr>
            <w:tcW w:w="2920" w:type="dxa"/>
            <w:tcBorders>
              <w:top w:val="single" w:sz="6" w:space="0" w:color="auto"/>
              <w:left w:val="single" w:sz="6" w:space="0" w:color="auto"/>
              <w:bottom w:val="single" w:sz="6" w:space="0" w:color="auto"/>
              <w:right w:val="single" w:sz="6" w:space="0" w:color="auto"/>
            </w:tcBorders>
            <w:shd w:val="clear" w:color="auto" w:fill="auto"/>
          </w:tcPr>
          <w:p w14:paraId="5609B54A" w14:textId="77777777" w:rsidR="00254AFA" w:rsidRDefault="00254AFA" w:rsidP="00254AFA">
            <w:pPr>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Production Activity</w:t>
            </w:r>
          </w:p>
          <w:p w14:paraId="7CD64685" w14:textId="77777777" w:rsidR="00254AFA" w:rsidRDefault="00254AFA" w:rsidP="00254AFA">
            <w:pPr>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Civil Construction Activities</w:t>
            </w:r>
          </w:p>
          <w:p w14:paraId="53D59E43" w14:textId="36D91237" w:rsidR="00254AFA" w:rsidRDefault="00254AFA" w:rsidP="00254AFA">
            <w:pPr>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Composite Material</w:t>
            </w:r>
            <w:r w:rsidR="00292AE4">
              <w:rPr>
                <w:rFonts w:asciiTheme="majorHAnsi" w:hAnsiTheme="majorHAnsi" w:cstheme="majorHAnsi"/>
                <w:color w:val="000000" w:themeColor="text1"/>
                <w:sz w:val="22"/>
                <w:szCs w:val="22"/>
              </w:rPr>
              <w:t xml:space="preserve"> and </w:t>
            </w:r>
            <w:r w:rsidR="00967F39">
              <w:rPr>
                <w:rFonts w:asciiTheme="majorHAnsi" w:hAnsiTheme="majorHAnsi" w:cstheme="majorHAnsi"/>
                <w:color w:val="000000" w:themeColor="text1"/>
                <w:sz w:val="22"/>
                <w:szCs w:val="22"/>
              </w:rPr>
              <w:t>its components</w:t>
            </w:r>
            <w:r w:rsidR="00292AE4">
              <w:rPr>
                <w:rFonts w:asciiTheme="majorHAnsi" w:hAnsiTheme="majorHAnsi" w:cstheme="majorHAnsi"/>
                <w:color w:val="000000" w:themeColor="text1"/>
                <w:sz w:val="22"/>
                <w:szCs w:val="22"/>
              </w:rPr>
              <w:t xml:space="preserve">, its </w:t>
            </w:r>
            <w:r w:rsidR="00FE324B">
              <w:rPr>
                <w:rFonts w:asciiTheme="majorHAnsi" w:hAnsiTheme="majorHAnsi" w:cstheme="majorHAnsi"/>
                <w:color w:val="000000" w:themeColor="text1"/>
                <w:sz w:val="22"/>
                <w:szCs w:val="22"/>
              </w:rPr>
              <w:t>Advantage,</w:t>
            </w:r>
            <w:r w:rsidR="00292AE4">
              <w:rPr>
                <w:rFonts w:asciiTheme="majorHAnsi" w:hAnsiTheme="majorHAnsi" w:cstheme="majorHAnsi"/>
                <w:color w:val="000000" w:themeColor="text1"/>
                <w:sz w:val="22"/>
                <w:szCs w:val="22"/>
              </w:rPr>
              <w:t xml:space="preserve"> and disadvantages</w:t>
            </w:r>
            <w:r w:rsidR="00967F39">
              <w:rPr>
                <w:rFonts w:asciiTheme="majorHAnsi" w:hAnsiTheme="majorHAnsi" w:cstheme="majorHAnsi"/>
                <w:color w:val="000000" w:themeColor="text1"/>
                <w:sz w:val="22"/>
                <w:szCs w:val="22"/>
              </w:rPr>
              <w:t>.</w:t>
            </w:r>
          </w:p>
        </w:tc>
        <w:tc>
          <w:tcPr>
            <w:tcW w:w="4550" w:type="dxa"/>
            <w:tcBorders>
              <w:top w:val="single" w:sz="6" w:space="0" w:color="auto"/>
              <w:left w:val="single" w:sz="6" w:space="0" w:color="auto"/>
              <w:bottom w:val="single" w:sz="6" w:space="0" w:color="auto"/>
              <w:right w:val="single" w:sz="6" w:space="0" w:color="auto"/>
            </w:tcBorders>
            <w:shd w:val="clear" w:color="auto" w:fill="auto"/>
          </w:tcPr>
          <w:p w14:paraId="45255F3C" w14:textId="5F3CFD5F" w:rsidR="00254AFA" w:rsidRDefault="00292AE4" w:rsidP="00D208D9">
            <w:pPr>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Learned about History of Composite and Application of Composite Material </w:t>
            </w:r>
          </w:p>
        </w:tc>
        <w:tc>
          <w:tcPr>
            <w:tcW w:w="4621" w:type="dxa"/>
            <w:tcBorders>
              <w:top w:val="single" w:sz="6" w:space="0" w:color="auto"/>
              <w:left w:val="single" w:sz="6" w:space="0" w:color="auto"/>
              <w:bottom w:val="single" w:sz="6" w:space="0" w:color="auto"/>
              <w:right w:val="single" w:sz="6" w:space="0" w:color="auto"/>
            </w:tcBorders>
            <w:shd w:val="clear" w:color="auto" w:fill="auto"/>
          </w:tcPr>
          <w:p w14:paraId="45C3540B" w14:textId="75806C95" w:rsidR="00254AFA" w:rsidRDefault="00FE324B" w:rsidP="00D208D9">
            <w:pPr>
              <w:jc w:val="both"/>
              <w:textAlignment w:val="baseline"/>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It will help to choose career path  and understand the Civil Engineering industry and different business better.</w:t>
            </w:r>
          </w:p>
        </w:tc>
      </w:tr>
    </w:tbl>
    <w:bookmarkEnd w:id="1"/>
    <w:p w14:paraId="72375FEC"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r w:rsidRPr="00D208D9">
        <w:rPr>
          <w:rFonts w:asciiTheme="majorHAnsi" w:hAnsiTheme="majorHAnsi" w:cstheme="majorHAnsi"/>
          <w:color w:val="000000" w:themeColor="text1"/>
          <w:sz w:val="22"/>
          <w:szCs w:val="22"/>
        </w:rPr>
        <w:t>   </w:t>
      </w:r>
    </w:p>
    <w:p w14:paraId="5167E55B"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p w14:paraId="19D6C162"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p w14:paraId="5EC5809A"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p w14:paraId="59E37008" w14:textId="77777777" w:rsidR="00DD6AF4" w:rsidRPr="00D208D9" w:rsidRDefault="00DD6AF4" w:rsidP="00D208D9">
      <w:pPr>
        <w:jc w:val="both"/>
        <w:textAlignment w:val="baseline"/>
        <w:rPr>
          <w:rFonts w:asciiTheme="majorHAnsi" w:hAnsiTheme="majorHAnsi" w:cstheme="majorHAnsi"/>
          <w:color w:val="000000" w:themeColor="text1"/>
          <w:sz w:val="22"/>
          <w:szCs w:val="22"/>
        </w:rPr>
      </w:pPr>
    </w:p>
    <w:p w14:paraId="2AD6B0CC" w14:textId="09495B94" w:rsidR="0024011A" w:rsidRPr="008441DC" w:rsidRDefault="00DD6AF4" w:rsidP="0024011A">
      <w:pPr>
        <w:jc w:val="both"/>
        <w:rPr>
          <w:rFonts w:asciiTheme="majorHAnsi" w:hAnsiTheme="majorHAnsi" w:cstheme="majorHAnsi"/>
          <w:b/>
          <w:bCs/>
          <w:color w:val="000000" w:themeColor="text1"/>
          <w:sz w:val="22"/>
          <w:szCs w:val="22"/>
        </w:rPr>
      </w:pPr>
      <w:r w:rsidRPr="008441DC">
        <w:rPr>
          <w:rFonts w:asciiTheme="majorHAnsi" w:hAnsiTheme="majorHAnsi" w:cstheme="majorHAnsi"/>
          <w:b/>
          <w:bCs/>
          <w:color w:val="000000" w:themeColor="text1"/>
          <w:sz w:val="22"/>
          <w:szCs w:val="22"/>
        </w:rPr>
        <w:t>Conclusion:</w:t>
      </w:r>
    </w:p>
    <w:p w14:paraId="59A466E8" w14:textId="6A180E81" w:rsidR="00D208D9" w:rsidRPr="00D208D9" w:rsidRDefault="00D208D9" w:rsidP="0024011A">
      <w:pPr>
        <w:jc w:val="both"/>
        <w:rPr>
          <w:rFonts w:asciiTheme="majorHAnsi" w:hAnsiTheme="majorHAnsi" w:cstheme="majorHAnsi"/>
          <w:color w:val="000000" w:themeColor="text1"/>
          <w:sz w:val="22"/>
          <w:szCs w:val="22"/>
        </w:rPr>
      </w:pPr>
      <w:r w:rsidRPr="00D208D9">
        <w:rPr>
          <w:rFonts w:asciiTheme="majorHAnsi" w:hAnsiTheme="majorHAnsi" w:cstheme="majorHAnsi"/>
          <w:color w:val="252525"/>
          <w:sz w:val="22"/>
          <w:szCs w:val="22"/>
        </w:rPr>
        <w:t xml:space="preserve">HSE is a critical component of any organisation, to sum up. HSE must be prioritised </w:t>
      </w:r>
      <w:r w:rsidR="00CA4297" w:rsidRPr="00D208D9">
        <w:rPr>
          <w:rFonts w:asciiTheme="majorHAnsi" w:hAnsiTheme="majorHAnsi" w:cstheme="majorHAnsi"/>
          <w:color w:val="252525"/>
          <w:sz w:val="22"/>
          <w:szCs w:val="22"/>
        </w:rPr>
        <w:t>to</w:t>
      </w:r>
      <w:r w:rsidRPr="00D208D9">
        <w:rPr>
          <w:rFonts w:asciiTheme="majorHAnsi" w:hAnsiTheme="majorHAnsi" w:cstheme="majorHAnsi"/>
          <w:color w:val="252525"/>
          <w:sz w:val="22"/>
          <w:szCs w:val="22"/>
        </w:rPr>
        <w:t xml:space="preserve"> safeguard the environment and provide workers with a safe and healthy work environment. Numerous advantages can be gained by organisations, employees, and the environment from implementing an efficient HSE strategy. A HSE policy should be developed, personnel should receive training, risk assessments should be done, control mechanisms should be put in place, and the HSE programme should be periodically monitored and evaluated.</w:t>
      </w:r>
    </w:p>
    <w:p w14:paraId="0804E6BD" w14:textId="77777777" w:rsidR="00DD6AF4" w:rsidRPr="00D208D9" w:rsidRDefault="00DD6AF4" w:rsidP="00D208D9">
      <w:pPr>
        <w:jc w:val="both"/>
        <w:rPr>
          <w:rFonts w:asciiTheme="majorHAnsi" w:hAnsiTheme="majorHAnsi" w:cstheme="majorHAnsi"/>
          <w:color w:val="000000" w:themeColor="text1"/>
          <w:sz w:val="22"/>
          <w:szCs w:val="22"/>
        </w:rPr>
      </w:pPr>
    </w:p>
    <w:p w14:paraId="14CB85A6" w14:textId="77777777" w:rsidR="00DD6AF4" w:rsidRPr="000D32BD" w:rsidRDefault="00DD6AF4" w:rsidP="00DD6AF4">
      <w:pPr>
        <w:rPr>
          <w:rFonts w:asciiTheme="minorHAnsi" w:hAnsiTheme="minorHAnsi" w:cstheme="minorHAnsi"/>
          <w:color w:val="000000" w:themeColor="text1"/>
          <w:sz w:val="22"/>
          <w:szCs w:val="22"/>
        </w:rPr>
      </w:pPr>
    </w:p>
    <w:p w14:paraId="5E179582" w14:textId="77777777" w:rsidR="00DD6AF4" w:rsidRDefault="00DD6AF4" w:rsidP="00DD6AF4">
      <w:pPr>
        <w:textAlignment w:val="baseline"/>
        <w:rPr>
          <w:rFonts w:asciiTheme="minorHAnsi" w:hAnsiTheme="minorHAnsi" w:cstheme="minorHAnsi"/>
          <w:color w:val="000000" w:themeColor="text1"/>
          <w:sz w:val="22"/>
          <w:szCs w:val="22"/>
        </w:rPr>
      </w:pPr>
    </w:p>
    <w:p w14:paraId="133B0D03" w14:textId="77777777" w:rsidR="00D208D9" w:rsidRDefault="00D208D9" w:rsidP="00DD6AF4">
      <w:pPr>
        <w:textAlignment w:val="baseline"/>
        <w:rPr>
          <w:rFonts w:asciiTheme="minorHAnsi" w:hAnsiTheme="minorHAnsi" w:cstheme="minorHAnsi"/>
          <w:color w:val="000000" w:themeColor="text1"/>
          <w:sz w:val="22"/>
          <w:szCs w:val="22"/>
        </w:rPr>
      </w:pPr>
    </w:p>
    <w:p w14:paraId="4A29F0D4" w14:textId="77777777" w:rsidR="00D208D9" w:rsidRDefault="00D208D9" w:rsidP="00DD6AF4">
      <w:pPr>
        <w:textAlignment w:val="baseline"/>
        <w:rPr>
          <w:rFonts w:asciiTheme="minorHAnsi" w:hAnsiTheme="minorHAnsi" w:cstheme="minorHAnsi"/>
          <w:color w:val="000000" w:themeColor="text1"/>
          <w:sz w:val="22"/>
          <w:szCs w:val="22"/>
        </w:rPr>
      </w:pPr>
    </w:p>
    <w:p w14:paraId="58DDD149" w14:textId="77777777" w:rsidR="00D208D9" w:rsidRDefault="00D208D9" w:rsidP="00DD6AF4">
      <w:pPr>
        <w:textAlignment w:val="baseline"/>
        <w:rPr>
          <w:rFonts w:asciiTheme="minorHAnsi" w:hAnsiTheme="minorHAnsi" w:cstheme="minorHAnsi"/>
          <w:color w:val="000000" w:themeColor="text1"/>
          <w:sz w:val="22"/>
          <w:szCs w:val="22"/>
        </w:rPr>
      </w:pPr>
    </w:p>
    <w:p w14:paraId="73031829" w14:textId="77777777" w:rsidR="00D208D9" w:rsidRDefault="00D208D9" w:rsidP="00DD6AF4">
      <w:pPr>
        <w:textAlignment w:val="baseline"/>
        <w:rPr>
          <w:rFonts w:asciiTheme="minorHAnsi" w:hAnsiTheme="minorHAnsi" w:cstheme="minorHAnsi"/>
          <w:color w:val="000000" w:themeColor="text1"/>
          <w:sz w:val="22"/>
          <w:szCs w:val="22"/>
        </w:rPr>
      </w:pPr>
    </w:p>
    <w:p w14:paraId="48D34F20" w14:textId="4C605D1D" w:rsidR="007B5A40" w:rsidRPr="00254AFA" w:rsidRDefault="00C073D4" w:rsidP="00254AFA">
      <w:pPr>
        <w:textAlignment w:val="baseline"/>
        <w:rPr>
          <w:rFonts w:asciiTheme="minorHAnsi" w:hAnsiTheme="minorHAnsi" w:cstheme="minorHAnsi"/>
          <w:color w:val="000000" w:themeColor="text1"/>
          <w:sz w:val="22"/>
          <w:szCs w:val="22"/>
        </w:rPr>
      </w:pPr>
      <w:r w:rsidRPr="008441DC">
        <w:rPr>
          <w:rFonts w:asciiTheme="minorHAnsi" w:hAnsiTheme="minorHAnsi" w:cstheme="minorHAnsi"/>
          <w:b/>
          <w:bCs/>
          <w:color w:val="000000" w:themeColor="text1"/>
          <w:sz w:val="22"/>
          <w:szCs w:val="22"/>
        </w:rPr>
        <w:lastRenderedPageBreak/>
        <w:t>Reference:</w:t>
      </w:r>
      <w:r w:rsidR="00DD6AF4" w:rsidRPr="008441DC">
        <w:rPr>
          <w:rFonts w:asciiTheme="minorHAnsi" w:hAnsiTheme="minorHAnsi" w:cstheme="minorHAnsi"/>
          <w:b/>
          <w:bCs/>
          <w:color w:val="000000" w:themeColor="text1"/>
          <w:sz w:val="22"/>
          <w:szCs w:val="22"/>
        </w:rPr>
        <w:t xml:space="preserve"> </w:t>
      </w:r>
    </w:p>
    <w:p w14:paraId="6F0409B8" w14:textId="007A5B54" w:rsidR="00CD1C80" w:rsidRDefault="00CD1C80" w:rsidP="00CD1C80">
      <w:pPr>
        <w:pStyle w:val="ListParagraph"/>
        <w:numPr>
          <w:ilvl w:val="0"/>
          <w:numId w:val="29"/>
        </w:numPr>
        <w:rPr>
          <w:rFonts w:asciiTheme="majorHAnsi" w:hAnsiTheme="majorHAnsi" w:cstheme="majorHAnsi"/>
          <w:sz w:val="22"/>
          <w:szCs w:val="22"/>
        </w:rPr>
      </w:pPr>
      <w:r w:rsidRPr="00CD1C80">
        <w:rPr>
          <w:rFonts w:asciiTheme="majorHAnsi" w:hAnsiTheme="majorHAnsi" w:cstheme="majorHAnsi"/>
          <w:sz w:val="22"/>
          <w:szCs w:val="22"/>
        </w:rPr>
        <w:t>Health and safety statistics</w:t>
      </w:r>
      <w:r w:rsidR="00972417">
        <w:rPr>
          <w:rFonts w:asciiTheme="majorHAnsi" w:hAnsiTheme="majorHAnsi" w:cstheme="majorHAnsi"/>
          <w:sz w:val="22"/>
          <w:szCs w:val="22"/>
        </w:rPr>
        <w:t>;</w:t>
      </w:r>
      <w:r w:rsidRPr="00CD1C80">
        <w:rPr>
          <w:rFonts w:asciiTheme="majorHAnsi" w:hAnsiTheme="majorHAnsi" w:cstheme="majorHAnsi"/>
          <w:sz w:val="22"/>
          <w:szCs w:val="22"/>
        </w:rPr>
        <w:t xml:space="preserve"> Health and Safety Statistics. Available at: https://www.hse.gov.uk/statistics/ (Accessed: </w:t>
      </w:r>
      <w:r w:rsidR="008425D9">
        <w:rPr>
          <w:rFonts w:asciiTheme="majorHAnsi" w:hAnsiTheme="majorHAnsi" w:cstheme="majorHAnsi"/>
          <w:sz w:val="22"/>
          <w:szCs w:val="22"/>
        </w:rPr>
        <w:t>Feb</w:t>
      </w:r>
      <w:r w:rsidR="00972417">
        <w:rPr>
          <w:rFonts w:asciiTheme="majorHAnsi" w:hAnsiTheme="majorHAnsi" w:cstheme="majorHAnsi"/>
          <w:sz w:val="22"/>
          <w:szCs w:val="22"/>
        </w:rPr>
        <w:t>ruary</w:t>
      </w:r>
      <w:r w:rsidRPr="00CD1C80">
        <w:rPr>
          <w:rFonts w:asciiTheme="majorHAnsi" w:hAnsiTheme="majorHAnsi" w:cstheme="majorHAnsi"/>
          <w:sz w:val="22"/>
          <w:szCs w:val="22"/>
        </w:rPr>
        <w:t xml:space="preserve"> </w:t>
      </w:r>
      <w:r w:rsidR="008425D9">
        <w:rPr>
          <w:rFonts w:asciiTheme="majorHAnsi" w:hAnsiTheme="majorHAnsi" w:cstheme="majorHAnsi"/>
          <w:sz w:val="22"/>
          <w:szCs w:val="22"/>
        </w:rPr>
        <w:t>07</w:t>
      </w:r>
      <w:r w:rsidRPr="00CD1C80">
        <w:rPr>
          <w:rFonts w:asciiTheme="majorHAnsi" w:hAnsiTheme="majorHAnsi" w:cstheme="majorHAnsi"/>
          <w:sz w:val="22"/>
          <w:szCs w:val="22"/>
        </w:rPr>
        <w:t>, 2023).</w:t>
      </w:r>
    </w:p>
    <w:p w14:paraId="19F23144" w14:textId="77777777" w:rsidR="00CD1C80" w:rsidRDefault="00CD1C80" w:rsidP="00CD1C80">
      <w:pPr>
        <w:pStyle w:val="ListParagraph"/>
        <w:rPr>
          <w:rFonts w:asciiTheme="majorHAnsi" w:hAnsiTheme="majorHAnsi" w:cstheme="majorHAnsi"/>
          <w:sz w:val="22"/>
          <w:szCs w:val="22"/>
        </w:rPr>
      </w:pPr>
    </w:p>
    <w:p w14:paraId="2C0F9A08" w14:textId="540E2F61" w:rsidR="00DD6AF4" w:rsidRDefault="00CD1C80" w:rsidP="00CD1C80">
      <w:pPr>
        <w:pStyle w:val="ListParagraph"/>
        <w:numPr>
          <w:ilvl w:val="0"/>
          <w:numId w:val="29"/>
        </w:numPr>
        <w:rPr>
          <w:rFonts w:asciiTheme="majorHAnsi" w:hAnsiTheme="majorHAnsi" w:cstheme="majorHAnsi"/>
          <w:sz w:val="22"/>
          <w:szCs w:val="22"/>
        </w:rPr>
      </w:pPr>
      <w:r w:rsidRPr="00CD1C80">
        <w:rPr>
          <w:rFonts w:asciiTheme="majorHAnsi" w:hAnsiTheme="majorHAnsi" w:cstheme="majorHAnsi"/>
          <w:sz w:val="22"/>
          <w:szCs w:val="22"/>
        </w:rPr>
        <w:t>Benefits and costs</w:t>
      </w:r>
      <w:r w:rsidR="00972417">
        <w:rPr>
          <w:rFonts w:asciiTheme="majorHAnsi" w:hAnsiTheme="majorHAnsi" w:cstheme="majorHAnsi"/>
          <w:sz w:val="22"/>
          <w:szCs w:val="22"/>
        </w:rPr>
        <w:t>;</w:t>
      </w:r>
      <w:r w:rsidRPr="00CD1C80">
        <w:rPr>
          <w:rFonts w:asciiTheme="majorHAnsi" w:hAnsiTheme="majorHAnsi" w:cstheme="majorHAnsi"/>
          <w:sz w:val="22"/>
          <w:szCs w:val="22"/>
        </w:rPr>
        <w:t xml:space="preserve"> Benefits and costs: Leading health and safety at work. Available at: https://www.hse.gov.uk/leadership/benefits.htm (Accessed: </w:t>
      </w:r>
      <w:r w:rsidR="00972417">
        <w:rPr>
          <w:rFonts w:asciiTheme="majorHAnsi" w:hAnsiTheme="majorHAnsi" w:cstheme="majorHAnsi"/>
          <w:sz w:val="22"/>
          <w:szCs w:val="22"/>
        </w:rPr>
        <w:t>February</w:t>
      </w:r>
      <w:r w:rsidRPr="00CD1C80">
        <w:rPr>
          <w:rFonts w:asciiTheme="majorHAnsi" w:hAnsiTheme="majorHAnsi" w:cstheme="majorHAnsi"/>
          <w:sz w:val="22"/>
          <w:szCs w:val="22"/>
        </w:rPr>
        <w:t xml:space="preserve"> </w:t>
      </w:r>
      <w:r w:rsidR="00972417">
        <w:rPr>
          <w:rFonts w:asciiTheme="majorHAnsi" w:hAnsiTheme="majorHAnsi" w:cstheme="majorHAnsi"/>
          <w:sz w:val="22"/>
          <w:szCs w:val="22"/>
        </w:rPr>
        <w:t>1</w:t>
      </w:r>
      <w:r w:rsidRPr="00CD1C80">
        <w:rPr>
          <w:rFonts w:asciiTheme="majorHAnsi" w:hAnsiTheme="majorHAnsi" w:cstheme="majorHAnsi"/>
          <w:sz w:val="22"/>
          <w:szCs w:val="22"/>
        </w:rPr>
        <w:t>3, 2023).</w:t>
      </w:r>
    </w:p>
    <w:p w14:paraId="4A771D9C" w14:textId="77777777" w:rsidR="001F77BD" w:rsidRPr="001F77BD" w:rsidRDefault="001F77BD" w:rsidP="001F77BD">
      <w:pPr>
        <w:rPr>
          <w:rFonts w:asciiTheme="majorHAnsi" w:hAnsiTheme="majorHAnsi" w:cstheme="majorHAnsi"/>
          <w:sz w:val="22"/>
          <w:szCs w:val="22"/>
        </w:rPr>
      </w:pPr>
    </w:p>
    <w:p w14:paraId="2F69AA9D" w14:textId="54E553A5" w:rsidR="00CD1C80" w:rsidRDefault="001F77BD" w:rsidP="00CD1C80">
      <w:pPr>
        <w:pStyle w:val="ListParagraph"/>
        <w:numPr>
          <w:ilvl w:val="0"/>
          <w:numId w:val="29"/>
        </w:numPr>
        <w:rPr>
          <w:rFonts w:asciiTheme="majorHAnsi" w:hAnsiTheme="majorHAnsi" w:cstheme="majorHAnsi"/>
          <w:sz w:val="22"/>
          <w:szCs w:val="22"/>
        </w:rPr>
      </w:pPr>
      <w:r w:rsidRPr="001F77BD">
        <w:rPr>
          <w:rFonts w:asciiTheme="majorHAnsi" w:hAnsiTheme="majorHAnsi" w:cstheme="majorHAnsi"/>
          <w:sz w:val="22"/>
          <w:szCs w:val="22"/>
        </w:rPr>
        <w:t>10 reasons why health and safety is important to your business</w:t>
      </w:r>
      <w:r w:rsidR="00972417">
        <w:rPr>
          <w:rFonts w:asciiTheme="majorHAnsi" w:hAnsiTheme="majorHAnsi" w:cstheme="majorHAnsi"/>
          <w:sz w:val="22"/>
          <w:szCs w:val="22"/>
        </w:rPr>
        <w:t xml:space="preserve">, </w:t>
      </w:r>
      <w:r w:rsidRPr="001F77BD">
        <w:rPr>
          <w:rFonts w:asciiTheme="majorHAnsi" w:hAnsiTheme="majorHAnsi" w:cstheme="majorHAnsi"/>
          <w:sz w:val="22"/>
          <w:szCs w:val="22"/>
        </w:rPr>
        <w:t xml:space="preserve">IOSH. Available at: https://iosh.com/news/why-health-and-safety-is-important/ (Accessed: </w:t>
      </w:r>
      <w:r w:rsidR="00972417">
        <w:rPr>
          <w:rFonts w:asciiTheme="majorHAnsi" w:hAnsiTheme="majorHAnsi" w:cstheme="majorHAnsi"/>
          <w:sz w:val="22"/>
          <w:szCs w:val="22"/>
        </w:rPr>
        <w:t>Feb</w:t>
      </w:r>
      <w:r w:rsidRPr="001F77BD">
        <w:rPr>
          <w:rFonts w:asciiTheme="majorHAnsi" w:hAnsiTheme="majorHAnsi" w:cstheme="majorHAnsi"/>
          <w:sz w:val="22"/>
          <w:szCs w:val="22"/>
        </w:rPr>
        <w:t xml:space="preserve"> 2</w:t>
      </w:r>
      <w:r w:rsidR="00972417">
        <w:rPr>
          <w:rFonts w:asciiTheme="majorHAnsi" w:hAnsiTheme="majorHAnsi" w:cstheme="majorHAnsi"/>
          <w:sz w:val="22"/>
          <w:szCs w:val="22"/>
        </w:rPr>
        <w:t>0</w:t>
      </w:r>
      <w:r w:rsidRPr="001F77BD">
        <w:rPr>
          <w:rFonts w:asciiTheme="majorHAnsi" w:hAnsiTheme="majorHAnsi" w:cstheme="majorHAnsi"/>
          <w:sz w:val="22"/>
          <w:szCs w:val="22"/>
        </w:rPr>
        <w:t>, 2023).</w:t>
      </w:r>
    </w:p>
    <w:p w14:paraId="0162E95F" w14:textId="77777777" w:rsidR="00437D12" w:rsidRPr="00437D12" w:rsidRDefault="00437D12" w:rsidP="00437D12">
      <w:pPr>
        <w:pStyle w:val="ListParagraph"/>
        <w:rPr>
          <w:rFonts w:asciiTheme="majorHAnsi" w:hAnsiTheme="majorHAnsi" w:cstheme="majorHAnsi"/>
          <w:sz w:val="22"/>
          <w:szCs w:val="22"/>
        </w:rPr>
      </w:pPr>
    </w:p>
    <w:p w14:paraId="5EA13049" w14:textId="38AEDA17" w:rsidR="00437D12" w:rsidRDefault="00437D12" w:rsidP="00437D12">
      <w:pPr>
        <w:pStyle w:val="ListParagraph"/>
        <w:numPr>
          <w:ilvl w:val="0"/>
          <w:numId w:val="29"/>
        </w:numPr>
        <w:rPr>
          <w:rFonts w:asciiTheme="majorHAnsi" w:hAnsiTheme="majorHAnsi" w:cstheme="majorHAnsi"/>
          <w:sz w:val="22"/>
          <w:szCs w:val="22"/>
        </w:rPr>
      </w:pPr>
      <w:r w:rsidRPr="00437D12">
        <w:rPr>
          <w:rFonts w:asciiTheme="majorHAnsi" w:hAnsiTheme="majorHAnsi" w:cstheme="majorHAnsi"/>
          <w:sz w:val="22"/>
          <w:szCs w:val="22"/>
        </w:rPr>
        <w:t xml:space="preserve">H. Farahbod, S. Ghiyasi, and A. Soltanzadeh, “Association of Non-Organizational Factors and Occupational Accidents: A Field Study based on Structural Equation Modeling,” Journal of Occupational Health and Epidemiology, vol. 10, no. 1, pp. 31–38, Jan. 2021. Available: </w:t>
      </w:r>
      <w:hyperlink r:id="rId13" w:history="1">
        <w:r w:rsidRPr="00174F54">
          <w:rPr>
            <w:rStyle w:val="Hyperlink"/>
            <w:rFonts w:asciiTheme="majorHAnsi" w:hAnsiTheme="majorHAnsi" w:cstheme="majorHAnsi"/>
            <w:sz w:val="22"/>
            <w:szCs w:val="22"/>
          </w:rPr>
          <w:t>http://dx.doi.org/10.52547/johe.10.1.31</w:t>
        </w:r>
      </w:hyperlink>
      <w:r>
        <w:rPr>
          <w:rFonts w:asciiTheme="majorHAnsi" w:hAnsiTheme="majorHAnsi" w:cstheme="majorHAnsi"/>
          <w:sz w:val="22"/>
          <w:szCs w:val="22"/>
        </w:rPr>
        <w:t xml:space="preserve"> </w:t>
      </w:r>
      <w:r w:rsidRPr="001F77BD">
        <w:rPr>
          <w:rFonts w:asciiTheme="majorHAnsi" w:hAnsiTheme="majorHAnsi" w:cstheme="majorHAnsi"/>
          <w:sz w:val="22"/>
          <w:szCs w:val="22"/>
        </w:rPr>
        <w:t xml:space="preserve">(Accessed: </w:t>
      </w:r>
      <w:r w:rsidR="00972417">
        <w:rPr>
          <w:rFonts w:asciiTheme="majorHAnsi" w:hAnsiTheme="majorHAnsi" w:cstheme="majorHAnsi"/>
          <w:sz w:val="22"/>
          <w:szCs w:val="22"/>
        </w:rPr>
        <w:t>March</w:t>
      </w:r>
      <w:r w:rsidRPr="001F77BD">
        <w:rPr>
          <w:rFonts w:asciiTheme="majorHAnsi" w:hAnsiTheme="majorHAnsi" w:cstheme="majorHAnsi"/>
          <w:sz w:val="22"/>
          <w:szCs w:val="22"/>
        </w:rPr>
        <w:t xml:space="preserve"> </w:t>
      </w:r>
      <w:r w:rsidR="00972417">
        <w:rPr>
          <w:rFonts w:asciiTheme="majorHAnsi" w:hAnsiTheme="majorHAnsi" w:cstheme="majorHAnsi"/>
          <w:sz w:val="22"/>
          <w:szCs w:val="22"/>
        </w:rPr>
        <w:t>1</w:t>
      </w:r>
      <w:r w:rsidRPr="001F77BD">
        <w:rPr>
          <w:rFonts w:asciiTheme="majorHAnsi" w:hAnsiTheme="majorHAnsi" w:cstheme="majorHAnsi"/>
          <w:sz w:val="22"/>
          <w:szCs w:val="22"/>
        </w:rPr>
        <w:t>3, 2023).</w:t>
      </w:r>
    </w:p>
    <w:p w14:paraId="2CBA0D98" w14:textId="77777777" w:rsidR="00437D12" w:rsidRPr="00437D12" w:rsidRDefault="00437D12" w:rsidP="00437D12">
      <w:pPr>
        <w:rPr>
          <w:rFonts w:asciiTheme="majorHAnsi" w:hAnsiTheme="majorHAnsi" w:cstheme="majorHAnsi"/>
          <w:sz w:val="22"/>
          <w:szCs w:val="22"/>
        </w:rPr>
      </w:pPr>
    </w:p>
    <w:p w14:paraId="0A65E084" w14:textId="79E7CFC2" w:rsidR="00437D12" w:rsidRDefault="00961E17" w:rsidP="00CD1C80">
      <w:pPr>
        <w:pStyle w:val="ListParagraph"/>
        <w:numPr>
          <w:ilvl w:val="0"/>
          <w:numId w:val="29"/>
        </w:numPr>
        <w:rPr>
          <w:rFonts w:asciiTheme="majorHAnsi" w:hAnsiTheme="majorHAnsi" w:cstheme="majorHAnsi"/>
          <w:sz w:val="22"/>
          <w:szCs w:val="22"/>
        </w:rPr>
      </w:pPr>
      <w:r w:rsidRPr="00961E17">
        <w:rPr>
          <w:rFonts w:asciiTheme="majorHAnsi" w:hAnsiTheme="majorHAnsi" w:cstheme="majorHAnsi"/>
          <w:sz w:val="22"/>
          <w:szCs w:val="22"/>
        </w:rPr>
        <w:t xml:space="preserve">J. Seegal and S. Benjamin, “A Web-Based Resource for Construction Safety and Health,” Applied Occupational and Environmental Hygiene, vol. 17, no. 4, pp. 244–246, Apr. 2002, doi: 10.1080/10473220252826538. [Online]. Available: </w:t>
      </w:r>
      <w:hyperlink r:id="rId14" w:history="1">
        <w:r w:rsidRPr="00174F54">
          <w:rPr>
            <w:rStyle w:val="Hyperlink"/>
            <w:rFonts w:asciiTheme="majorHAnsi" w:hAnsiTheme="majorHAnsi" w:cstheme="majorHAnsi"/>
            <w:sz w:val="22"/>
            <w:szCs w:val="22"/>
          </w:rPr>
          <w:t>http://dx.doi.org/10.1080/10473220252826538</w:t>
        </w:r>
      </w:hyperlink>
      <w:r>
        <w:rPr>
          <w:rFonts w:asciiTheme="majorHAnsi" w:hAnsiTheme="majorHAnsi" w:cstheme="majorHAnsi"/>
          <w:sz w:val="22"/>
          <w:szCs w:val="22"/>
        </w:rPr>
        <w:t xml:space="preserve"> </w:t>
      </w:r>
      <w:r w:rsidRPr="001F77BD">
        <w:rPr>
          <w:rFonts w:asciiTheme="majorHAnsi" w:hAnsiTheme="majorHAnsi" w:cstheme="majorHAnsi"/>
          <w:sz w:val="22"/>
          <w:szCs w:val="22"/>
        </w:rPr>
        <w:t xml:space="preserve">(Accessed: </w:t>
      </w:r>
      <w:r w:rsidR="00972417">
        <w:rPr>
          <w:rFonts w:asciiTheme="majorHAnsi" w:hAnsiTheme="majorHAnsi" w:cstheme="majorHAnsi"/>
          <w:sz w:val="22"/>
          <w:szCs w:val="22"/>
        </w:rPr>
        <w:t>March</w:t>
      </w:r>
      <w:r w:rsidRPr="001F77BD">
        <w:rPr>
          <w:rFonts w:asciiTheme="majorHAnsi" w:hAnsiTheme="majorHAnsi" w:cstheme="majorHAnsi"/>
          <w:sz w:val="22"/>
          <w:szCs w:val="22"/>
        </w:rPr>
        <w:t xml:space="preserve"> 2</w:t>
      </w:r>
      <w:r w:rsidR="00972417">
        <w:rPr>
          <w:rFonts w:asciiTheme="majorHAnsi" w:hAnsiTheme="majorHAnsi" w:cstheme="majorHAnsi"/>
          <w:sz w:val="22"/>
          <w:szCs w:val="22"/>
        </w:rPr>
        <w:t>9</w:t>
      </w:r>
      <w:r w:rsidRPr="001F77BD">
        <w:rPr>
          <w:rFonts w:asciiTheme="majorHAnsi" w:hAnsiTheme="majorHAnsi" w:cstheme="majorHAnsi"/>
          <w:sz w:val="22"/>
          <w:szCs w:val="22"/>
        </w:rPr>
        <w:t>, 2023).</w:t>
      </w:r>
    </w:p>
    <w:p w14:paraId="57624CFB" w14:textId="77777777" w:rsidR="00961E17" w:rsidRPr="00961E17" w:rsidRDefault="00961E17" w:rsidP="00961E17">
      <w:pPr>
        <w:pStyle w:val="ListParagraph"/>
        <w:rPr>
          <w:rFonts w:asciiTheme="majorHAnsi" w:hAnsiTheme="majorHAnsi" w:cstheme="majorHAnsi"/>
          <w:sz w:val="22"/>
          <w:szCs w:val="22"/>
        </w:rPr>
      </w:pPr>
    </w:p>
    <w:p w14:paraId="283A15C7" w14:textId="02D362B1" w:rsidR="00961E17" w:rsidRDefault="00961E17" w:rsidP="00CD1C80">
      <w:pPr>
        <w:pStyle w:val="ListParagraph"/>
        <w:numPr>
          <w:ilvl w:val="0"/>
          <w:numId w:val="29"/>
        </w:numPr>
        <w:rPr>
          <w:rFonts w:asciiTheme="majorHAnsi" w:hAnsiTheme="majorHAnsi" w:cstheme="majorHAnsi"/>
          <w:sz w:val="22"/>
          <w:szCs w:val="22"/>
        </w:rPr>
      </w:pPr>
      <w:r w:rsidRPr="00961E17">
        <w:rPr>
          <w:rFonts w:asciiTheme="majorHAnsi" w:hAnsiTheme="majorHAnsi" w:cstheme="majorHAnsi"/>
          <w:sz w:val="22"/>
          <w:szCs w:val="22"/>
        </w:rPr>
        <w:t xml:space="preserve">K. Dixon-Jackson, “Hazards XV: The Process, its Safety and the Environment—getting it right!,” Process Safety and Environmental Protection, vol. 78, no. 5, p. 411, Sep. 2000, doi: 10.1205/095758200530925. [Online]. Available: </w:t>
      </w:r>
      <w:hyperlink r:id="rId15" w:history="1">
        <w:r w:rsidRPr="00174F54">
          <w:rPr>
            <w:rStyle w:val="Hyperlink"/>
            <w:rFonts w:asciiTheme="majorHAnsi" w:hAnsiTheme="majorHAnsi" w:cstheme="majorHAnsi"/>
            <w:sz w:val="22"/>
            <w:szCs w:val="22"/>
          </w:rPr>
          <w:t>http://dx.doi.org/10.1205/095758200530925</w:t>
        </w:r>
      </w:hyperlink>
      <w:r>
        <w:rPr>
          <w:rFonts w:asciiTheme="majorHAnsi" w:hAnsiTheme="majorHAnsi" w:cstheme="majorHAnsi"/>
          <w:sz w:val="22"/>
          <w:szCs w:val="22"/>
        </w:rPr>
        <w:t xml:space="preserve"> </w:t>
      </w:r>
      <w:r w:rsidRPr="00CD1C80">
        <w:rPr>
          <w:rFonts w:asciiTheme="majorHAnsi" w:hAnsiTheme="majorHAnsi" w:cstheme="majorHAnsi"/>
          <w:sz w:val="22"/>
          <w:szCs w:val="22"/>
        </w:rPr>
        <w:t xml:space="preserve">(Accessed: April </w:t>
      </w:r>
      <w:r w:rsidR="00972417">
        <w:rPr>
          <w:rFonts w:asciiTheme="majorHAnsi" w:hAnsiTheme="majorHAnsi" w:cstheme="majorHAnsi"/>
          <w:sz w:val="22"/>
          <w:szCs w:val="22"/>
        </w:rPr>
        <w:t>0</w:t>
      </w:r>
      <w:r w:rsidRPr="00CD1C80">
        <w:rPr>
          <w:rFonts w:asciiTheme="majorHAnsi" w:hAnsiTheme="majorHAnsi" w:cstheme="majorHAnsi"/>
          <w:sz w:val="22"/>
          <w:szCs w:val="22"/>
        </w:rPr>
        <w:t>3, 2023).</w:t>
      </w:r>
    </w:p>
    <w:p w14:paraId="71638437" w14:textId="77777777" w:rsidR="0042468A" w:rsidRPr="0042468A" w:rsidRDefault="0042468A" w:rsidP="0042468A">
      <w:pPr>
        <w:pStyle w:val="ListParagraph"/>
        <w:rPr>
          <w:rFonts w:asciiTheme="majorHAnsi" w:hAnsiTheme="majorHAnsi" w:cstheme="majorHAnsi"/>
          <w:sz w:val="22"/>
          <w:szCs w:val="22"/>
        </w:rPr>
      </w:pPr>
    </w:p>
    <w:p w14:paraId="0DDCF9B0" w14:textId="4636EC14" w:rsidR="0042468A" w:rsidRDefault="0042468A" w:rsidP="00CD1C80">
      <w:pPr>
        <w:pStyle w:val="ListParagraph"/>
        <w:numPr>
          <w:ilvl w:val="0"/>
          <w:numId w:val="29"/>
        </w:numPr>
        <w:rPr>
          <w:rFonts w:asciiTheme="majorHAnsi" w:hAnsiTheme="majorHAnsi" w:cstheme="majorHAnsi"/>
          <w:sz w:val="22"/>
          <w:szCs w:val="22"/>
        </w:rPr>
      </w:pPr>
      <w:r w:rsidRPr="0042468A">
        <w:rPr>
          <w:rFonts w:asciiTheme="majorHAnsi" w:hAnsiTheme="majorHAnsi" w:cstheme="majorHAnsi"/>
          <w:sz w:val="22"/>
          <w:szCs w:val="22"/>
        </w:rPr>
        <w:t>“Who is responsible for workplace health and safety? | British Safety Council,” Who is responsible for workplace health and safety? | British Safety Council, Apr. 21, 2001.  [Online]. Available: https://www.britsafe.org/training-and-learning/find-the-right-course-for-you/informational-resources/who-is-responsible-for-workplace-health-and-safety/</w:t>
      </w:r>
      <w:r>
        <w:rPr>
          <w:rFonts w:asciiTheme="majorHAnsi" w:hAnsiTheme="majorHAnsi" w:cstheme="majorHAnsi"/>
          <w:sz w:val="22"/>
          <w:szCs w:val="22"/>
        </w:rPr>
        <w:t xml:space="preserve"> </w:t>
      </w:r>
      <w:r w:rsidRPr="00CD1C80">
        <w:rPr>
          <w:rFonts w:asciiTheme="majorHAnsi" w:hAnsiTheme="majorHAnsi" w:cstheme="majorHAnsi"/>
          <w:sz w:val="22"/>
          <w:szCs w:val="22"/>
        </w:rPr>
        <w:t xml:space="preserve">(Accessed: April </w:t>
      </w:r>
      <w:r>
        <w:rPr>
          <w:rFonts w:asciiTheme="majorHAnsi" w:hAnsiTheme="majorHAnsi" w:cstheme="majorHAnsi"/>
          <w:sz w:val="22"/>
          <w:szCs w:val="22"/>
        </w:rPr>
        <w:t>11</w:t>
      </w:r>
      <w:r w:rsidRPr="00CD1C80">
        <w:rPr>
          <w:rFonts w:asciiTheme="majorHAnsi" w:hAnsiTheme="majorHAnsi" w:cstheme="majorHAnsi"/>
          <w:sz w:val="22"/>
          <w:szCs w:val="22"/>
        </w:rPr>
        <w:t>, 2023).</w:t>
      </w:r>
    </w:p>
    <w:p w14:paraId="639362EE" w14:textId="77777777" w:rsidR="0042468A" w:rsidRPr="0042468A" w:rsidRDefault="0042468A" w:rsidP="0042468A">
      <w:pPr>
        <w:pStyle w:val="ListParagraph"/>
        <w:rPr>
          <w:rFonts w:asciiTheme="majorHAnsi" w:hAnsiTheme="majorHAnsi" w:cstheme="majorHAnsi"/>
          <w:sz w:val="22"/>
          <w:szCs w:val="22"/>
        </w:rPr>
      </w:pPr>
    </w:p>
    <w:p w14:paraId="5789FBF2" w14:textId="2E0783EE" w:rsidR="0042468A" w:rsidRDefault="0042468A" w:rsidP="00CD1C80">
      <w:pPr>
        <w:pStyle w:val="ListParagraph"/>
        <w:numPr>
          <w:ilvl w:val="0"/>
          <w:numId w:val="29"/>
        </w:numPr>
        <w:rPr>
          <w:rFonts w:asciiTheme="majorHAnsi" w:hAnsiTheme="majorHAnsi" w:cstheme="majorHAnsi"/>
          <w:sz w:val="22"/>
          <w:szCs w:val="22"/>
        </w:rPr>
      </w:pPr>
      <w:r w:rsidRPr="0042468A">
        <w:rPr>
          <w:rFonts w:asciiTheme="majorHAnsi" w:hAnsiTheme="majorHAnsi" w:cstheme="majorHAnsi"/>
          <w:sz w:val="22"/>
          <w:szCs w:val="22"/>
        </w:rPr>
        <w:t xml:space="preserve">R. Schaap, P. Coenen, M. de Wolff, A. Hazelzet, and H. Anema, “Effect evaluation of a training for supervisors to improve workplace guidance of vulnerable employees,” Safety and Health at Work, vol. 13, p. S104, Jan. 2022, doi: 10.1016/j.shaw.2021.12.1079. [Online]. Available: </w:t>
      </w:r>
      <w:hyperlink r:id="rId16" w:history="1">
        <w:r w:rsidRPr="00174F54">
          <w:rPr>
            <w:rStyle w:val="Hyperlink"/>
            <w:rFonts w:asciiTheme="majorHAnsi" w:hAnsiTheme="majorHAnsi" w:cstheme="majorHAnsi"/>
            <w:sz w:val="22"/>
            <w:szCs w:val="22"/>
          </w:rPr>
          <w:t>http://dx.doi.org/10.1016/j.shaw.2021.12.1079</w:t>
        </w:r>
      </w:hyperlink>
      <w:r>
        <w:rPr>
          <w:rFonts w:asciiTheme="majorHAnsi" w:hAnsiTheme="majorHAnsi" w:cstheme="majorHAnsi"/>
          <w:sz w:val="22"/>
          <w:szCs w:val="22"/>
        </w:rPr>
        <w:t xml:space="preserve">  </w:t>
      </w:r>
      <w:r w:rsidRPr="00CD1C80">
        <w:rPr>
          <w:rFonts w:asciiTheme="majorHAnsi" w:hAnsiTheme="majorHAnsi" w:cstheme="majorHAnsi"/>
          <w:sz w:val="22"/>
          <w:szCs w:val="22"/>
        </w:rPr>
        <w:t xml:space="preserve">(Accessed: April </w:t>
      </w:r>
      <w:r>
        <w:rPr>
          <w:rFonts w:asciiTheme="majorHAnsi" w:hAnsiTheme="majorHAnsi" w:cstheme="majorHAnsi"/>
          <w:sz w:val="22"/>
          <w:szCs w:val="22"/>
        </w:rPr>
        <w:t>1</w:t>
      </w:r>
      <w:r w:rsidR="00972417">
        <w:rPr>
          <w:rFonts w:asciiTheme="majorHAnsi" w:hAnsiTheme="majorHAnsi" w:cstheme="majorHAnsi"/>
          <w:sz w:val="22"/>
          <w:szCs w:val="22"/>
        </w:rPr>
        <w:t>2</w:t>
      </w:r>
      <w:r w:rsidRPr="00CD1C80">
        <w:rPr>
          <w:rFonts w:asciiTheme="majorHAnsi" w:hAnsiTheme="majorHAnsi" w:cstheme="majorHAnsi"/>
          <w:sz w:val="22"/>
          <w:szCs w:val="22"/>
        </w:rPr>
        <w:t>, 2023).</w:t>
      </w:r>
    </w:p>
    <w:p w14:paraId="5D3DCF2D" w14:textId="77777777" w:rsidR="0042468A" w:rsidRPr="0042468A" w:rsidRDefault="0042468A" w:rsidP="0042468A">
      <w:pPr>
        <w:pStyle w:val="ListParagraph"/>
        <w:rPr>
          <w:rFonts w:asciiTheme="majorHAnsi" w:hAnsiTheme="majorHAnsi" w:cstheme="majorHAnsi"/>
          <w:sz w:val="22"/>
          <w:szCs w:val="22"/>
        </w:rPr>
      </w:pPr>
    </w:p>
    <w:p w14:paraId="5AA66D30" w14:textId="1804A9A6" w:rsidR="0042468A" w:rsidRDefault="0042468A" w:rsidP="00CD1C80">
      <w:pPr>
        <w:pStyle w:val="ListParagraph"/>
        <w:numPr>
          <w:ilvl w:val="0"/>
          <w:numId w:val="29"/>
        </w:numPr>
        <w:rPr>
          <w:rFonts w:asciiTheme="majorHAnsi" w:hAnsiTheme="majorHAnsi" w:cstheme="majorHAnsi"/>
          <w:sz w:val="22"/>
          <w:szCs w:val="22"/>
        </w:rPr>
      </w:pPr>
      <w:r w:rsidRPr="0042468A">
        <w:rPr>
          <w:rFonts w:asciiTheme="majorHAnsi" w:hAnsiTheme="majorHAnsi" w:cstheme="majorHAnsi"/>
          <w:sz w:val="22"/>
          <w:szCs w:val="22"/>
        </w:rPr>
        <w:t xml:space="preserve">C. Pursiainen and B. Rød, “National disaster risk assessments in Europe. How comparable are they and why?,” Risk, Hazards &amp; Crisis in Public Policy, vol. 12, no. 2, pp. 194–214, Jan. 2021, doi: 10.1002/rhc3.12215. [Online]. Available: </w:t>
      </w:r>
      <w:hyperlink r:id="rId17" w:history="1">
        <w:r w:rsidRPr="00174F54">
          <w:rPr>
            <w:rStyle w:val="Hyperlink"/>
            <w:rFonts w:asciiTheme="majorHAnsi" w:hAnsiTheme="majorHAnsi" w:cstheme="majorHAnsi"/>
            <w:sz w:val="22"/>
            <w:szCs w:val="22"/>
          </w:rPr>
          <w:t>http://dx.doi.org/10.1002/rhc3.12215</w:t>
        </w:r>
      </w:hyperlink>
      <w:r>
        <w:rPr>
          <w:rFonts w:asciiTheme="majorHAnsi" w:hAnsiTheme="majorHAnsi" w:cstheme="majorHAnsi"/>
          <w:sz w:val="22"/>
          <w:szCs w:val="22"/>
        </w:rPr>
        <w:t xml:space="preserve">  </w:t>
      </w:r>
      <w:r w:rsidRPr="00CD1C80">
        <w:rPr>
          <w:rFonts w:asciiTheme="majorHAnsi" w:hAnsiTheme="majorHAnsi" w:cstheme="majorHAnsi"/>
          <w:sz w:val="22"/>
          <w:szCs w:val="22"/>
        </w:rPr>
        <w:t xml:space="preserve">(Accessed: April </w:t>
      </w:r>
      <w:r>
        <w:rPr>
          <w:rFonts w:asciiTheme="majorHAnsi" w:hAnsiTheme="majorHAnsi" w:cstheme="majorHAnsi"/>
          <w:sz w:val="22"/>
          <w:szCs w:val="22"/>
        </w:rPr>
        <w:t>1</w:t>
      </w:r>
      <w:r w:rsidR="00972417">
        <w:rPr>
          <w:rFonts w:asciiTheme="majorHAnsi" w:hAnsiTheme="majorHAnsi" w:cstheme="majorHAnsi"/>
          <w:sz w:val="22"/>
          <w:szCs w:val="22"/>
        </w:rPr>
        <w:t>7</w:t>
      </w:r>
      <w:r w:rsidRPr="00CD1C80">
        <w:rPr>
          <w:rFonts w:asciiTheme="majorHAnsi" w:hAnsiTheme="majorHAnsi" w:cstheme="majorHAnsi"/>
          <w:sz w:val="22"/>
          <w:szCs w:val="22"/>
        </w:rPr>
        <w:t>, 2023).</w:t>
      </w:r>
    </w:p>
    <w:p w14:paraId="0AFF854A" w14:textId="77777777" w:rsidR="0042468A" w:rsidRPr="0042468A" w:rsidRDefault="0042468A" w:rsidP="0042468A">
      <w:pPr>
        <w:pStyle w:val="ListParagraph"/>
        <w:rPr>
          <w:rFonts w:asciiTheme="majorHAnsi" w:hAnsiTheme="majorHAnsi" w:cstheme="majorHAnsi"/>
          <w:sz w:val="22"/>
          <w:szCs w:val="22"/>
        </w:rPr>
      </w:pPr>
    </w:p>
    <w:p w14:paraId="35A1607E" w14:textId="6E2AECAC" w:rsidR="0042468A" w:rsidRDefault="0042468A" w:rsidP="00CD1C80">
      <w:pPr>
        <w:pStyle w:val="ListParagraph"/>
        <w:numPr>
          <w:ilvl w:val="0"/>
          <w:numId w:val="29"/>
        </w:numPr>
        <w:rPr>
          <w:rFonts w:asciiTheme="majorHAnsi" w:hAnsiTheme="majorHAnsi" w:cstheme="majorHAnsi"/>
          <w:sz w:val="22"/>
          <w:szCs w:val="22"/>
        </w:rPr>
      </w:pPr>
      <w:r w:rsidRPr="0042468A">
        <w:rPr>
          <w:rFonts w:asciiTheme="majorHAnsi" w:hAnsiTheme="majorHAnsi" w:cstheme="majorHAnsi"/>
          <w:sz w:val="22"/>
          <w:szCs w:val="22"/>
        </w:rPr>
        <w:t xml:space="preserve">M. A. Khanday, A. R. Prabhakar, D. B.M, and S. V.Naik, “Management of Dental Anxiety: Is There Scope Beyond Conscious Sedation?,” Annals of International medical and Dental Research, vol. 4, no. 4, Jun. 2018, doi: 10.21276/aimdr.2018.4.4.de3. [Online]. Available: </w:t>
      </w:r>
      <w:hyperlink r:id="rId18" w:history="1">
        <w:r w:rsidR="007B5A40" w:rsidRPr="00174F54">
          <w:rPr>
            <w:rStyle w:val="Hyperlink"/>
            <w:rFonts w:asciiTheme="majorHAnsi" w:hAnsiTheme="majorHAnsi" w:cstheme="majorHAnsi"/>
            <w:sz w:val="22"/>
            <w:szCs w:val="22"/>
          </w:rPr>
          <w:t>http://dx.doi.org/10.21276/aimdr.2018.4.4.de3</w:t>
        </w:r>
      </w:hyperlink>
      <w:r w:rsidR="007B5A40">
        <w:rPr>
          <w:rFonts w:asciiTheme="majorHAnsi" w:hAnsiTheme="majorHAnsi" w:cstheme="majorHAnsi"/>
          <w:sz w:val="22"/>
          <w:szCs w:val="22"/>
        </w:rPr>
        <w:t xml:space="preserve"> </w:t>
      </w:r>
      <w:r w:rsidR="007B5A40" w:rsidRPr="00CD1C80">
        <w:rPr>
          <w:rFonts w:asciiTheme="majorHAnsi" w:hAnsiTheme="majorHAnsi" w:cstheme="majorHAnsi"/>
          <w:sz w:val="22"/>
          <w:szCs w:val="22"/>
        </w:rPr>
        <w:t xml:space="preserve">(Accessed: April </w:t>
      </w:r>
      <w:r w:rsidR="007B5A40">
        <w:rPr>
          <w:rFonts w:asciiTheme="majorHAnsi" w:hAnsiTheme="majorHAnsi" w:cstheme="majorHAnsi"/>
          <w:sz w:val="22"/>
          <w:szCs w:val="22"/>
        </w:rPr>
        <w:t>1</w:t>
      </w:r>
      <w:r w:rsidR="00972417">
        <w:rPr>
          <w:rFonts w:asciiTheme="majorHAnsi" w:hAnsiTheme="majorHAnsi" w:cstheme="majorHAnsi"/>
          <w:sz w:val="22"/>
          <w:szCs w:val="22"/>
        </w:rPr>
        <w:t>9</w:t>
      </w:r>
      <w:r w:rsidR="007B5A40" w:rsidRPr="00CD1C80">
        <w:rPr>
          <w:rFonts w:asciiTheme="majorHAnsi" w:hAnsiTheme="majorHAnsi" w:cstheme="majorHAnsi"/>
          <w:sz w:val="22"/>
          <w:szCs w:val="22"/>
        </w:rPr>
        <w:t>, 2023).</w:t>
      </w:r>
    </w:p>
    <w:p w14:paraId="5BD7C2A8" w14:textId="77777777" w:rsidR="007B5A40" w:rsidRPr="007B5A40" w:rsidRDefault="007B5A40" w:rsidP="007B5A40">
      <w:pPr>
        <w:pStyle w:val="ListParagraph"/>
        <w:rPr>
          <w:rFonts w:asciiTheme="majorHAnsi" w:hAnsiTheme="majorHAnsi" w:cstheme="majorHAnsi"/>
          <w:sz w:val="22"/>
          <w:szCs w:val="22"/>
        </w:rPr>
      </w:pPr>
    </w:p>
    <w:p w14:paraId="117D1FAB" w14:textId="0EB5877C" w:rsidR="007B5A40" w:rsidRPr="00CD1C80" w:rsidRDefault="007B5A40" w:rsidP="00CD1C80">
      <w:pPr>
        <w:pStyle w:val="ListParagraph"/>
        <w:numPr>
          <w:ilvl w:val="0"/>
          <w:numId w:val="29"/>
        </w:numPr>
        <w:rPr>
          <w:rFonts w:asciiTheme="majorHAnsi" w:hAnsiTheme="majorHAnsi" w:cstheme="majorHAnsi"/>
          <w:sz w:val="22"/>
          <w:szCs w:val="22"/>
        </w:rPr>
      </w:pPr>
      <w:r w:rsidRPr="007B5A40">
        <w:rPr>
          <w:rFonts w:asciiTheme="majorHAnsi" w:hAnsiTheme="majorHAnsi" w:cstheme="majorHAnsi"/>
          <w:sz w:val="22"/>
          <w:szCs w:val="22"/>
        </w:rPr>
        <w:t xml:space="preserve">“The measurement and monitoring of safety,” The Health Foundation, Apr. 01, 2013.  [Online]. Available: </w:t>
      </w:r>
      <w:hyperlink r:id="rId19" w:history="1">
        <w:r w:rsidRPr="00174F54">
          <w:rPr>
            <w:rStyle w:val="Hyperlink"/>
            <w:rFonts w:asciiTheme="majorHAnsi" w:hAnsiTheme="majorHAnsi" w:cstheme="majorHAnsi"/>
            <w:sz w:val="22"/>
            <w:szCs w:val="22"/>
          </w:rPr>
          <w:t>https://www.health.org.uk/publications/the-measurement-and-monitoring-of-safety</w:t>
        </w:r>
      </w:hyperlink>
      <w:r>
        <w:rPr>
          <w:rFonts w:asciiTheme="majorHAnsi" w:hAnsiTheme="majorHAnsi" w:cstheme="majorHAnsi"/>
          <w:sz w:val="22"/>
          <w:szCs w:val="22"/>
        </w:rPr>
        <w:t xml:space="preserve"> </w:t>
      </w:r>
      <w:r w:rsidRPr="00CD1C80">
        <w:rPr>
          <w:rFonts w:asciiTheme="majorHAnsi" w:hAnsiTheme="majorHAnsi" w:cstheme="majorHAnsi"/>
          <w:sz w:val="22"/>
          <w:szCs w:val="22"/>
        </w:rPr>
        <w:t xml:space="preserve">(Accessed: April </w:t>
      </w:r>
      <w:r w:rsidR="00972417">
        <w:rPr>
          <w:rFonts w:asciiTheme="majorHAnsi" w:hAnsiTheme="majorHAnsi" w:cstheme="majorHAnsi"/>
          <w:sz w:val="22"/>
          <w:szCs w:val="22"/>
        </w:rPr>
        <w:t>20</w:t>
      </w:r>
      <w:r w:rsidRPr="00CD1C80">
        <w:rPr>
          <w:rFonts w:asciiTheme="majorHAnsi" w:hAnsiTheme="majorHAnsi" w:cstheme="majorHAnsi"/>
          <w:sz w:val="22"/>
          <w:szCs w:val="22"/>
        </w:rPr>
        <w:t>, 2023).</w:t>
      </w:r>
    </w:p>
    <w:sectPr w:rsidR="007B5A40" w:rsidRPr="00CD1C8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17FE4" w14:textId="77777777" w:rsidR="00CF4ABE" w:rsidRDefault="00CF4ABE">
      <w:r>
        <w:separator/>
      </w:r>
    </w:p>
  </w:endnote>
  <w:endnote w:type="continuationSeparator" w:id="0">
    <w:p w14:paraId="290EB39D" w14:textId="77777777" w:rsidR="00CF4ABE" w:rsidRDefault="00CF4ABE">
      <w:r>
        <w:continuationSeparator/>
      </w:r>
    </w:p>
  </w:endnote>
  <w:endnote w:type="continuationNotice" w:id="1">
    <w:p w14:paraId="7DAAD855" w14:textId="77777777" w:rsidR="00CF4ABE" w:rsidRDefault="00CF4A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98D05" w14:textId="77777777" w:rsidR="00CF4ABE" w:rsidRDefault="00CF4ABE">
      <w:r>
        <w:separator/>
      </w:r>
    </w:p>
  </w:footnote>
  <w:footnote w:type="continuationSeparator" w:id="0">
    <w:p w14:paraId="6496582A" w14:textId="77777777" w:rsidR="00CF4ABE" w:rsidRDefault="00CF4ABE">
      <w:r>
        <w:continuationSeparator/>
      </w:r>
    </w:p>
  </w:footnote>
  <w:footnote w:type="continuationNotice" w:id="1">
    <w:p w14:paraId="6BE77E56" w14:textId="77777777" w:rsidR="00CF4ABE" w:rsidRDefault="00CF4ABE"/>
  </w:footnote>
</w:footnotes>
</file>

<file path=word/intelligence2.xml><?xml version="1.0" encoding="utf-8"?>
<int2:intelligence xmlns:int2="http://schemas.microsoft.com/office/intelligence/2020/intelligence" xmlns:oel="http://schemas.microsoft.com/office/2019/extlst">
  <int2:observations>
    <int2:textHash int2:hashCode="yGqCr0n7fgFJ3f" int2:id="lLOD9F7I">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177402"/>
    <w:multiLevelType w:val="hybridMultilevel"/>
    <w:tmpl w:val="FFFFFFFF"/>
    <w:lvl w:ilvl="0" w:tplc="9E3604EE">
      <w:start w:val="1"/>
      <w:numFmt w:val="bullet"/>
      <w:lvlText w:val="-"/>
      <w:lvlJc w:val="left"/>
      <w:pPr>
        <w:ind w:left="720" w:hanging="360"/>
      </w:pPr>
      <w:rPr>
        <w:rFonts w:ascii="Calibri" w:hAnsi="Calibri" w:hint="default"/>
      </w:rPr>
    </w:lvl>
    <w:lvl w:ilvl="1" w:tplc="9F3AF144">
      <w:start w:val="1"/>
      <w:numFmt w:val="bullet"/>
      <w:lvlText w:val="o"/>
      <w:lvlJc w:val="left"/>
      <w:pPr>
        <w:ind w:left="1440" w:hanging="360"/>
      </w:pPr>
      <w:rPr>
        <w:rFonts w:ascii="Courier New" w:hAnsi="Courier New" w:hint="default"/>
      </w:rPr>
    </w:lvl>
    <w:lvl w:ilvl="2" w:tplc="44748BFE">
      <w:start w:val="1"/>
      <w:numFmt w:val="bullet"/>
      <w:lvlText w:val=""/>
      <w:lvlJc w:val="left"/>
      <w:pPr>
        <w:ind w:left="2160" w:hanging="360"/>
      </w:pPr>
      <w:rPr>
        <w:rFonts w:ascii="Wingdings" w:hAnsi="Wingdings" w:hint="default"/>
      </w:rPr>
    </w:lvl>
    <w:lvl w:ilvl="3" w:tplc="36DC272C">
      <w:start w:val="1"/>
      <w:numFmt w:val="bullet"/>
      <w:lvlText w:val=""/>
      <w:lvlJc w:val="left"/>
      <w:pPr>
        <w:ind w:left="2880" w:hanging="360"/>
      </w:pPr>
      <w:rPr>
        <w:rFonts w:ascii="Symbol" w:hAnsi="Symbol" w:hint="default"/>
      </w:rPr>
    </w:lvl>
    <w:lvl w:ilvl="4" w:tplc="296097FE">
      <w:start w:val="1"/>
      <w:numFmt w:val="bullet"/>
      <w:lvlText w:val="o"/>
      <w:lvlJc w:val="left"/>
      <w:pPr>
        <w:ind w:left="3600" w:hanging="360"/>
      </w:pPr>
      <w:rPr>
        <w:rFonts w:ascii="Courier New" w:hAnsi="Courier New" w:hint="default"/>
      </w:rPr>
    </w:lvl>
    <w:lvl w:ilvl="5" w:tplc="833AABFC">
      <w:start w:val="1"/>
      <w:numFmt w:val="bullet"/>
      <w:lvlText w:val=""/>
      <w:lvlJc w:val="left"/>
      <w:pPr>
        <w:ind w:left="4320" w:hanging="360"/>
      </w:pPr>
      <w:rPr>
        <w:rFonts w:ascii="Wingdings" w:hAnsi="Wingdings" w:hint="default"/>
      </w:rPr>
    </w:lvl>
    <w:lvl w:ilvl="6" w:tplc="5B1461AA">
      <w:start w:val="1"/>
      <w:numFmt w:val="bullet"/>
      <w:lvlText w:val=""/>
      <w:lvlJc w:val="left"/>
      <w:pPr>
        <w:ind w:left="5040" w:hanging="360"/>
      </w:pPr>
      <w:rPr>
        <w:rFonts w:ascii="Symbol" w:hAnsi="Symbol" w:hint="default"/>
      </w:rPr>
    </w:lvl>
    <w:lvl w:ilvl="7" w:tplc="35044AA4">
      <w:start w:val="1"/>
      <w:numFmt w:val="bullet"/>
      <w:lvlText w:val="o"/>
      <w:lvlJc w:val="left"/>
      <w:pPr>
        <w:ind w:left="5760" w:hanging="360"/>
      </w:pPr>
      <w:rPr>
        <w:rFonts w:ascii="Courier New" w:hAnsi="Courier New" w:hint="default"/>
      </w:rPr>
    </w:lvl>
    <w:lvl w:ilvl="8" w:tplc="EFD43232">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D1219A"/>
    <w:multiLevelType w:val="hybridMultilevel"/>
    <w:tmpl w:val="25F20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7E5E7B"/>
    <w:multiLevelType w:val="hybridMultilevel"/>
    <w:tmpl w:val="A5FA0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230698"/>
    <w:multiLevelType w:val="hybridMultilevel"/>
    <w:tmpl w:val="390E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A53F11"/>
    <w:multiLevelType w:val="hybridMultilevel"/>
    <w:tmpl w:val="ACC6974A"/>
    <w:lvl w:ilvl="0" w:tplc="08090001">
      <w:start w:val="1"/>
      <w:numFmt w:val="bullet"/>
      <w:lvlText w:val=""/>
      <w:lvlJc w:val="left"/>
      <w:pPr>
        <w:ind w:left="720" w:hanging="360"/>
      </w:pPr>
      <w:rPr>
        <w:rFonts w:ascii="Symbol" w:hAnsi="Symbol" w:hint="default"/>
      </w:rPr>
    </w:lvl>
    <w:lvl w:ilvl="1" w:tplc="FFFFFFFF">
      <w:numFmt w:val="bullet"/>
      <w:lvlText w:val="•"/>
      <w:lvlJc w:val="left"/>
      <w:pPr>
        <w:ind w:left="1440" w:hanging="360"/>
      </w:pPr>
      <w:rPr>
        <w:rFonts w:ascii="Times New Roman" w:eastAsia="Times New Roman" w:hAnsi="Times New Roman" w:cs="Times New Roman"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0B20E4A"/>
    <w:multiLevelType w:val="hybridMultilevel"/>
    <w:tmpl w:val="C77200F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57826901"/>
    <w:multiLevelType w:val="hybridMultilevel"/>
    <w:tmpl w:val="3FC27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C4171A"/>
    <w:multiLevelType w:val="hybridMultilevel"/>
    <w:tmpl w:val="F81AB8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7307A11"/>
    <w:multiLevelType w:val="hybridMultilevel"/>
    <w:tmpl w:val="58C2A0FA"/>
    <w:lvl w:ilvl="0" w:tplc="08090001">
      <w:start w:val="1"/>
      <w:numFmt w:val="bullet"/>
      <w:lvlText w:val=""/>
      <w:lvlJc w:val="left"/>
      <w:pPr>
        <w:ind w:left="720" w:hanging="360"/>
      </w:pPr>
      <w:rPr>
        <w:rFonts w:ascii="Symbol" w:hAnsi="Symbol" w:hint="default"/>
      </w:rPr>
    </w:lvl>
    <w:lvl w:ilvl="1" w:tplc="0684799C">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7F5895"/>
    <w:multiLevelType w:val="hybridMultilevel"/>
    <w:tmpl w:val="28FCD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901CB3"/>
    <w:multiLevelType w:val="hybridMultilevel"/>
    <w:tmpl w:val="87E018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F0C6094"/>
    <w:multiLevelType w:val="hybridMultilevel"/>
    <w:tmpl w:val="8D78962E"/>
    <w:lvl w:ilvl="0" w:tplc="D14E4C6C">
      <w:start w:val="1"/>
      <w:numFmt w:val="bullet"/>
      <w:lvlText w:val="•"/>
      <w:lvlJc w:val="left"/>
      <w:pPr>
        <w:tabs>
          <w:tab w:val="num" w:pos="720"/>
        </w:tabs>
        <w:ind w:left="720" w:hanging="360"/>
      </w:pPr>
      <w:rPr>
        <w:rFonts w:ascii="Arial" w:hAnsi="Arial" w:hint="default"/>
      </w:rPr>
    </w:lvl>
    <w:lvl w:ilvl="1" w:tplc="25523712" w:tentative="1">
      <w:start w:val="1"/>
      <w:numFmt w:val="bullet"/>
      <w:lvlText w:val="•"/>
      <w:lvlJc w:val="left"/>
      <w:pPr>
        <w:tabs>
          <w:tab w:val="num" w:pos="1440"/>
        </w:tabs>
        <w:ind w:left="1440" w:hanging="360"/>
      </w:pPr>
      <w:rPr>
        <w:rFonts w:ascii="Arial" w:hAnsi="Arial" w:hint="default"/>
      </w:rPr>
    </w:lvl>
    <w:lvl w:ilvl="2" w:tplc="3800C5A8" w:tentative="1">
      <w:start w:val="1"/>
      <w:numFmt w:val="bullet"/>
      <w:lvlText w:val="•"/>
      <w:lvlJc w:val="left"/>
      <w:pPr>
        <w:tabs>
          <w:tab w:val="num" w:pos="2160"/>
        </w:tabs>
        <w:ind w:left="2160" w:hanging="360"/>
      </w:pPr>
      <w:rPr>
        <w:rFonts w:ascii="Arial" w:hAnsi="Arial" w:hint="default"/>
      </w:rPr>
    </w:lvl>
    <w:lvl w:ilvl="3" w:tplc="32B4A852" w:tentative="1">
      <w:start w:val="1"/>
      <w:numFmt w:val="bullet"/>
      <w:lvlText w:val="•"/>
      <w:lvlJc w:val="left"/>
      <w:pPr>
        <w:tabs>
          <w:tab w:val="num" w:pos="2880"/>
        </w:tabs>
        <w:ind w:left="2880" w:hanging="360"/>
      </w:pPr>
      <w:rPr>
        <w:rFonts w:ascii="Arial" w:hAnsi="Arial" w:hint="default"/>
      </w:rPr>
    </w:lvl>
    <w:lvl w:ilvl="4" w:tplc="C890BE60" w:tentative="1">
      <w:start w:val="1"/>
      <w:numFmt w:val="bullet"/>
      <w:lvlText w:val="•"/>
      <w:lvlJc w:val="left"/>
      <w:pPr>
        <w:tabs>
          <w:tab w:val="num" w:pos="3600"/>
        </w:tabs>
        <w:ind w:left="3600" w:hanging="360"/>
      </w:pPr>
      <w:rPr>
        <w:rFonts w:ascii="Arial" w:hAnsi="Arial" w:hint="default"/>
      </w:rPr>
    </w:lvl>
    <w:lvl w:ilvl="5" w:tplc="07AEE9CA" w:tentative="1">
      <w:start w:val="1"/>
      <w:numFmt w:val="bullet"/>
      <w:lvlText w:val="•"/>
      <w:lvlJc w:val="left"/>
      <w:pPr>
        <w:tabs>
          <w:tab w:val="num" w:pos="4320"/>
        </w:tabs>
        <w:ind w:left="4320" w:hanging="360"/>
      </w:pPr>
      <w:rPr>
        <w:rFonts w:ascii="Arial" w:hAnsi="Arial" w:hint="default"/>
      </w:rPr>
    </w:lvl>
    <w:lvl w:ilvl="6" w:tplc="8750976C" w:tentative="1">
      <w:start w:val="1"/>
      <w:numFmt w:val="bullet"/>
      <w:lvlText w:val="•"/>
      <w:lvlJc w:val="left"/>
      <w:pPr>
        <w:tabs>
          <w:tab w:val="num" w:pos="5040"/>
        </w:tabs>
        <w:ind w:left="5040" w:hanging="360"/>
      </w:pPr>
      <w:rPr>
        <w:rFonts w:ascii="Arial" w:hAnsi="Arial" w:hint="default"/>
      </w:rPr>
    </w:lvl>
    <w:lvl w:ilvl="7" w:tplc="7E144658" w:tentative="1">
      <w:start w:val="1"/>
      <w:numFmt w:val="bullet"/>
      <w:lvlText w:val="•"/>
      <w:lvlJc w:val="left"/>
      <w:pPr>
        <w:tabs>
          <w:tab w:val="num" w:pos="5760"/>
        </w:tabs>
        <w:ind w:left="5760" w:hanging="360"/>
      </w:pPr>
      <w:rPr>
        <w:rFonts w:ascii="Arial" w:hAnsi="Arial" w:hint="default"/>
      </w:rPr>
    </w:lvl>
    <w:lvl w:ilvl="8" w:tplc="34BEE48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5F86A63"/>
    <w:multiLevelType w:val="multilevel"/>
    <w:tmpl w:val="5EB85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F537306"/>
    <w:multiLevelType w:val="hybridMultilevel"/>
    <w:tmpl w:val="07F6B2B4"/>
    <w:lvl w:ilvl="0" w:tplc="08090001">
      <w:start w:val="1"/>
      <w:numFmt w:val="bullet"/>
      <w:lvlText w:val=""/>
      <w:lvlJc w:val="left"/>
      <w:pPr>
        <w:ind w:left="720" w:hanging="360"/>
      </w:pPr>
      <w:rPr>
        <w:rFonts w:ascii="Symbol" w:hAnsi="Symbol" w:hint="default"/>
      </w:rPr>
    </w:lvl>
    <w:lvl w:ilvl="1" w:tplc="EDE871B8">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EC459A"/>
    <w:multiLevelType w:val="hybridMultilevel"/>
    <w:tmpl w:val="B1967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9956104">
    <w:abstractNumId w:val="1"/>
  </w:num>
  <w:num w:numId="2" w16cid:durableId="1697390681">
    <w:abstractNumId w:val="2"/>
  </w:num>
  <w:num w:numId="3" w16cid:durableId="1512989437">
    <w:abstractNumId w:val="13"/>
  </w:num>
  <w:num w:numId="4" w16cid:durableId="301424071">
    <w:abstractNumId w:val="27"/>
  </w:num>
  <w:num w:numId="5" w16cid:durableId="736394911">
    <w:abstractNumId w:val="16"/>
  </w:num>
  <w:num w:numId="6" w16cid:durableId="1411735514">
    <w:abstractNumId w:val="11"/>
  </w:num>
  <w:num w:numId="7" w16cid:durableId="846019221">
    <w:abstractNumId w:val="26"/>
  </w:num>
  <w:num w:numId="8" w16cid:durableId="1915117973">
    <w:abstractNumId w:val="3"/>
  </w:num>
  <w:num w:numId="9" w16cid:durableId="823788074">
    <w:abstractNumId w:val="20"/>
  </w:num>
  <w:num w:numId="10" w16cid:durableId="421681826">
    <w:abstractNumId w:val="14"/>
  </w:num>
  <w:num w:numId="11" w16cid:durableId="305625395">
    <w:abstractNumId w:val="7"/>
  </w:num>
  <w:num w:numId="12" w16cid:durableId="1248034168">
    <w:abstractNumId w:val="9"/>
  </w:num>
  <w:num w:numId="13" w16cid:durableId="1700619174">
    <w:abstractNumId w:val="12"/>
  </w:num>
  <w:num w:numId="14" w16cid:durableId="992561104">
    <w:abstractNumId w:val="19"/>
  </w:num>
  <w:num w:numId="15" w16cid:durableId="714082240">
    <w:abstractNumId w:val="4"/>
  </w:num>
  <w:num w:numId="16" w16cid:durableId="1405176884">
    <w:abstractNumId w:val="0"/>
  </w:num>
  <w:num w:numId="17" w16cid:durableId="1460418736">
    <w:abstractNumId w:val="10"/>
  </w:num>
  <w:num w:numId="18" w16cid:durableId="1920560970">
    <w:abstractNumId w:val="24"/>
  </w:num>
  <w:num w:numId="19" w16cid:durableId="844589971">
    <w:abstractNumId w:val="25"/>
  </w:num>
  <w:num w:numId="20" w16cid:durableId="347561636">
    <w:abstractNumId w:val="28"/>
  </w:num>
  <w:num w:numId="21" w16cid:durableId="941377280">
    <w:abstractNumId w:val="29"/>
  </w:num>
  <w:num w:numId="22" w16cid:durableId="1812477046">
    <w:abstractNumId w:val="17"/>
  </w:num>
  <w:num w:numId="23" w16cid:durableId="1198616929">
    <w:abstractNumId w:val="21"/>
  </w:num>
  <w:num w:numId="24" w16cid:durableId="543907294">
    <w:abstractNumId w:val="15"/>
  </w:num>
  <w:num w:numId="25" w16cid:durableId="1099064182">
    <w:abstractNumId w:val="23"/>
  </w:num>
  <w:num w:numId="26" w16cid:durableId="2045476022">
    <w:abstractNumId w:val="8"/>
  </w:num>
  <w:num w:numId="27" w16cid:durableId="1195003178">
    <w:abstractNumId w:val="30"/>
  </w:num>
  <w:num w:numId="28" w16cid:durableId="1426462349">
    <w:abstractNumId w:val="22"/>
  </w:num>
  <w:num w:numId="29" w16cid:durableId="1163473806">
    <w:abstractNumId w:val="5"/>
  </w:num>
  <w:num w:numId="30" w16cid:durableId="1360742191">
    <w:abstractNumId w:val="6"/>
  </w:num>
  <w:num w:numId="31" w16cid:durableId="7756159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trQwMzC3NLW0sDBS0lEKTi0uzszPAykwqgUAT/7R8ywAAAA="/>
  </w:docVars>
  <w:rsids>
    <w:rsidRoot w:val="00FB4521"/>
    <w:rsid w:val="00011666"/>
    <w:rsid w:val="00026B02"/>
    <w:rsid w:val="0003759B"/>
    <w:rsid w:val="00045FD1"/>
    <w:rsid w:val="00053334"/>
    <w:rsid w:val="00053B38"/>
    <w:rsid w:val="00077C90"/>
    <w:rsid w:val="000822E5"/>
    <w:rsid w:val="00082A12"/>
    <w:rsid w:val="00094948"/>
    <w:rsid w:val="000971FC"/>
    <w:rsid w:val="000A2A3A"/>
    <w:rsid w:val="000A492A"/>
    <w:rsid w:val="000B24CE"/>
    <w:rsid w:val="000C43EB"/>
    <w:rsid w:val="000D2F80"/>
    <w:rsid w:val="000E413A"/>
    <w:rsid w:val="000F1BE6"/>
    <w:rsid w:val="000F5AA3"/>
    <w:rsid w:val="00100396"/>
    <w:rsid w:val="00100B5C"/>
    <w:rsid w:val="001106E9"/>
    <w:rsid w:val="00116AD7"/>
    <w:rsid w:val="00124CA5"/>
    <w:rsid w:val="00124E46"/>
    <w:rsid w:val="00134F77"/>
    <w:rsid w:val="001363A5"/>
    <w:rsid w:val="00142AA3"/>
    <w:rsid w:val="00152E9D"/>
    <w:rsid w:val="00154487"/>
    <w:rsid w:val="00165E2B"/>
    <w:rsid w:val="00170A9A"/>
    <w:rsid w:val="00171282"/>
    <w:rsid w:val="0017512A"/>
    <w:rsid w:val="0019090B"/>
    <w:rsid w:val="00196958"/>
    <w:rsid w:val="001A1E39"/>
    <w:rsid w:val="001A24F3"/>
    <w:rsid w:val="001A25EF"/>
    <w:rsid w:val="001A452C"/>
    <w:rsid w:val="001B1299"/>
    <w:rsid w:val="001B405C"/>
    <w:rsid w:val="001B5F45"/>
    <w:rsid w:val="001C27DB"/>
    <w:rsid w:val="001C3C4D"/>
    <w:rsid w:val="001C75CF"/>
    <w:rsid w:val="001E1050"/>
    <w:rsid w:val="001E1E1F"/>
    <w:rsid w:val="001E2007"/>
    <w:rsid w:val="001E57C1"/>
    <w:rsid w:val="001F07EF"/>
    <w:rsid w:val="001F4647"/>
    <w:rsid w:val="001F50B6"/>
    <w:rsid w:val="001F6D7A"/>
    <w:rsid w:val="001F77BD"/>
    <w:rsid w:val="002137C5"/>
    <w:rsid w:val="00214573"/>
    <w:rsid w:val="00224849"/>
    <w:rsid w:val="0022746E"/>
    <w:rsid w:val="00235F71"/>
    <w:rsid w:val="0024011A"/>
    <w:rsid w:val="002444CA"/>
    <w:rsid w:val="00254AFA"/>
    <w:rsid w:val="00260DE6"/>
    <w:rsid w:val="002663A8"/>
    <w:rsid w:val="002674FE"/>
    <w:rsid w:val="00273FEE"/>
    <w:rsid w:val="00277BB2"/>
    <w:rsid w:val="00280D3E"/>
    <w:rsid w:val="0028204E"/>
    <w:rsid w:val="0028591B"/>
    <w:rsid w:val="002878BF"/>
    <w:rsid w:val="00291841"/>
    <w:rsid w:val="00292AE4"/>
    <w:rsid w:val="00294ABA"/>
    <w:rsid w:val="002C1F0B"/>
    <w:rsid w:val="002C449B"/>
    <w:rsid w:val="002C6040"/>
    <w:rsid w:val="002D3425"/>
    <w:rsid w:val="002D5B3F"/>
    <w:rsid w:val="002E272E"/>
    <w:rsid w:val="002F23EE"/>
    <w:rsid w:val="002F5778"/>
    <w:rsid w:val="002F58D6"/>
    <w:rsid w:val="00304E3E"/>
    <w:rsid w:val="003223E0"/>
    <w:rsid w:val="00332AE5"/>
    <w:rsid w:val="00341414"/>
    <w:rsid w:val="00344C40"/>
    <w:rsid w:val="003523F8"/>
    <w:rsid w:val="00352C4A"/>
    <w:rsid w:val="00362560"/>
    <w:rsid w:val="003732FD"/>
    <w:rsid w:val="003753B2"/>
    <w:rsid w:val="00376559"/>
    <w:rsid w:val="00382BAA"/>
    <w:rsid w:val="00384D73"/>
    <w:rsid w:val="00391B03"/>
    <w:rsid w:val="00393EB6"/>
    <w:rsid w:val="003A3CE5"/>
    <w:rsid w:val="003A6C9C"/>
    <w:rsid w:val="003B366F"/>
    <w:rsid w:val="003B3F9D"/>
    <w:rsid w:val="003B6C95"/>
    <w:rsid w:val="003D4A91"/>
    <w:rsid w:val="003D7046"/>
    <w:rsid w:val="003E123D"/>
    <w:rsid w:val="003E5751"/>
    <w:rsid w:val="003E5EEE"/>
    <w:rsid w:val="003F591E"/>
    <w:rsid w:val="004046A9"/>
    <w:rsid w:val="00404C50"/>
    <w:rsid w:val="00405E87"/>
    <w:rsid w:val="00423934"/>
    <w:rsid w:val="0042468A"/>
    <w:rsid w:val="00426244"/>
    <w:rsid w:val="00426AA2"/>
    <w:rsid w:val="00432EF8"/>
    <w:rsid w:val="00433097"/>
    <w:rsid w:val="00437D12"/>
    <w:rsid w:val="00444055"/>
    <w:rsid w:val="00446693"/>
    <w:rsid w:val="00451810"/>
    <w:rsid w:val="004575F8"/>
    <w:rsid w:val="00457B12"/>
    <w:rsid w:val="00470A38"/>
    <w:rsid w:val="00477880"/>
    <w:rsid w:val="00480D64"/>
    <w:rsid w:val="00483F26"/>
    <w:rsid w:val="004874DE"/>
    <w:rsid w:val="004A07CA"/>
    <w:rsid w:val="004A3E94"/>
    <w:rsid w:val="004B5334"/>
    <w:rsid w:val="004B6C14"/>
    <w:rsid w:val="004D5E9B"/>
    <w:rsid w:val="004D63D9"/>
    <w:rsid w:val="004E6585"/>
    <w:rsid w:val="004F0205"/>
    <w:rsid w:val="004F2E28"/>
    <w:rsid w:val="004F38B4"/>
    <w:rsid w:val="0050249F"/>
    <w:rsid w:val="00521650"/>
    <w:rsid w:val="00521EB5"/>
    <w:rsid w:val="00524566"/>
    <w:rsid w:val="00526BC1"/>
    <w:rsid w:val="00527E60"/>
    <w:rsid w:val="00530BEF"/>
    <w:rsid w:val="00531318"/>
    <w:rsid w:val="00552351"/>
    <w:rsid w:val="00561B81"/>
    <w:rsid w:val="00561F00"/>
    <w:rsid w:val="00562C4E"/>
    <w:rsid w:val="00562DEC"/>
    <w:rsid w:val="00564287"/>
    <w:rsid w:val="005729CB"/>
    <w:rsid w:val="00576AB4"/>
    <w:rsid w:val="00577917"/>
    <w:rsid w:val="0058048A"/>
    <w:rsid w:val="00590667"/>
    <w:rsid w:val="005969E2"/>
    <w:rsid w:val="005A1689"/>
    <w:rsid w:val="005B37AD"/>
    <w:rsid w:val="005B59D5"/>
    <w:rsid w:val="005B61CD"/>
    <w:rsid w:val="005B6D38"/>
    <w:rsid w:val="005D11EB"/>
    <w:rsid w:val="005D1D58"/>
    <w:rsid w:val="005D432C"/>
    <w:rsid w:val="005E285E"/>
    <w:rsid w:val="005E72F8"/>
    <w:rsid w:val="005F0579"/>
    <w:rsid w:val="005F3A53"/>
    <w:rsid w:val="006062A3"/>
    <w:rsid w:val="006071C6"/>
    <w:rsid w:val="00610E08"/>
    <w:rsid w:val="006140BF"/>
    <w:rsid w:val="00614F35"/>
    <w:rsid w:val="00615D9E"/>
    <w:rsid w:val="006161BE"/>
    <w:rsid w:val="00620787"/>
    <w:rsid w:val="0063101E"/>
    <w:rsid w:val="00632434"/>
    <w:rsid w:val="0063478F"/>
    <w:rsid w:val="00644256"/>
    <w:rsid w:val="0064722E"/>
    <w:rsid w:val="00652F14"/>
    <w:rsid w:val="00661D6F"/>
    <w:rsid w:val="006628E9"/>
    <w:rsid w:val="0066725E"/>
    <w:rsid w:val="006706D5"/>
    <w:rsid w:val="006716C7"/>
    <w:rsid w:val="00681208"/>
    <w:rsid w:val="00681FA9"/>
    <w:rsid w:val="0068391A"/>
    <w:rsid w:val="00691EA9"/>
    <w:rsid w:val="006934D4"/>
    <w:rsid w:val="006957EA"/>
    <w:rsid w:val="006A6DC3"/>
    <w:rsid w:val="006B48C1"/>
    <w:rsid w:val="006B6BF5"/>
    <w:rsid w:val="006C49D7"/>
    <w:rsid w:val="006C5920"/>
    <w:rsid w:val="006D49ED"/>
    <w:rsid w:val="006D55CE"/>
    <w:rsid w:val="006D637A"/>
    <w:rsid w:val="006D66F6"/>
    <w:rsid w:val="006D6F24"/>
    <w:rsid w:val="006F0F95"/>
    <w:rsid w:val="006F422E"/>
    <w:rsid w:val="006F45BF"/>
    <w:rsid w:val="006F60E0"/>
    <w:rsid w:val="00702F71"/>
    <w:rsid w:val="007144C4"/>
    <w:rsid w:val="007366DF"/>
    <w:rsid w:val="00757839"/>
    <w:rsid w:val="007703B3"/>
    <w:rsid w:val="00770C81"/>
    <w:rsid w:val="00777DCE"/>
    <w:rsid w:val="00791024"/>
    <w:rsid w:val="00793F0A"/>
    <w:rsid w:val="007A2657"/>
    <w:rsid w:val="007B4EE8"/>
    <w:rsid w:val="007B5A40"/>
    <w:rsid w:val="007C5867"/>
    <w:rsid w:val="007C682C"/>
    <w:rsid w:val="007D2385"/>
    <w:rsid w:val="007D2488"/>
    <w:rsid w:val="007D5DE2"/>
    <w:rsid w:val="007F214F"/>
    <w:rsid w:val="007F22F0"/>
    <w:rsid w:val="00800069"/>
    <w:rsid w:val="00800BB2"/>
    <w:rsid w:val="008042F0"/>
    <w:rsid w:val="00814C11"/>
    <w:rsid w:val="008166F3"/>
    <w:rsid w:val="008310A0"/>
    <w:rsid w:val="00835D29"/>
    <w:rsid w:val="008425D9"/>
    <w:rsid w:val="00842E7F"/>
    <w:rsid w:val="008441DC"/>
    <w:rsid w:val="00852933"/>
    <w:rsid w:val="008566E5"/>
    <w:rsid w:val="008566FE"/>
    <w:rsid w:val="00864100"/>
    <w:rsid w:val="00865B46"/>
    <w:rsid w:val="00865DE7"/>
    <w:rsid w:val="008662CF"/>
    <w:rsid w:val="008670EB"/>
    <w:rsid w:val="00887B42"/>
    <w:rsid w:val="00896134"/>
    <w:rsid w:val="008A576F"/>
    <w:rsid w:val="008A62BC"/>
    <w:rsid w:val="008B43E7"/>
    <w:rsid w:val="008C37BF"/>
    <w:rsid w:val="008D763F"/>
    <w:rsid w:val="008E6303"/>
    <w:rsid w:val="008F036F"/>
    <w:rsid w:val="008F1308"/>
    <w:rsid w:val="008F69BB"/>
    <w:rsid w:val="008F78C2"/>
    <w:rsid w:val="00904568"/>
    <w:rsid w:val="00911394"/>
    <w:rsid w:val="00915E02"/>
    <w:rsid w:val="00917C63"/>
    <w:rsid w:val="00923EF2"/>
    <w:rsid w:val="00926D25"/>
    <w:rsid w:val="00926E9D"/>
    <w:rsid w:val="009315A0"/>
    <w:rsid w:val="00932C6E"/>
    <w:rsid w:val="00933F10"/>
    <w:rsid w:val="009433C5"/>
    <w:rsid w:val="00961E17"/>
    <w:rsid w:val="00965881"/>
    <w:rsid w:val="00967F39"/>
    <w:rsid w:val="00972417"/>
    <w:rsid w:val="0098178D"/>
    <w:rsid w:val="00985E51"/>
    <w:rsid w:val="009871FF"/>
    <w:rsid w:val="00990799"/>
    <w:rsid w:val="00995D51"/>
    <w:rsid w:val="009A0631"/>
    <w:rsid w:val="009B10ED"/>
    <w:rsid w:val="009B4083"/>
    <w:rsid w:val="009B4328"/>
    <w:rsid w:val="009C55BD"/>
    <w:rsid w:val="009D3EA4"/>
    <w:rsid w:val="009D6195"/>
    <w:rsid w:val="009D649C"/>
    <w:rsid w:val="009D6684"/>
    <w:rsid w:val="009E4BC1"/>
    <w:rsid w:val="009F5CB2"/>
    <w:rsid w:val="00A03BB8"/>
    <w:rsid w:val="00A10E94"/>
    <w:rsid w:val="00A10FD4"/>
    <w:rsid w:val="00A16E98"/>
    <w:rsid w:val="00A27EC6"/>
    <w:rsid w:val="00A3505D"/>
    <w:rsid w:val="00A39754"/>
    <w:rsid w:val="00A4036F"/>
    <w:rsid w:val="00A406E5"/>
    <w:rsid w:val="00A423D0"/>
    <w:rsid w:val="00A4641C"/>
    <w:rsid w:val="00A53FDD"/>
    <w:rsid w:val="00A54A0F"/>
    <w:rsid w:val="00A55876"/>
    <w:rsid w:val="00A67FB1"/>
    <w:rsid w:val="00A711F7"/>
    <w:rsid w:val="00A85BFE"/>
    <w:rsid w:val="00A90D01"/>
    <w:rsid w:val="00AB6FE7"/>
    <w:rsid w:val="00AB7AD7"/>
    <w:rsid w:val="00AD2430"/>
    <w:rsid w:val="00AD38D5"/>
    <w:rsid w:val="00AE41A6"/>
    <w:rsid w:val="00AF0E34"/>
    <w:rsid w:val="00AF271D"/>
    <w:rsid w:val="00AF56C2"/>
    <w:rsid w:val="00B004E6"/>
    <w:rsid w:val="00B05DC5"/>
    <w:rsid w:val="00B06737"/>
    <w:rsid w:val="00B0744D"/>
    <w:rsid w:val="00B10E2C"/>
    <w:rsid w:val="00B35BE0"/>
    <w:rsid w:val="00B50EA8"/>
    <w:rsid w:val="00B64082"/>
    <w:rsid w:val="00B72325"/>
    <w:rsid w:val="00B81AD3"/>
    <w:rsid w:val="00B829D8"/>
    <w:rsid w:val="00B84B5B"/>
    <w:rsid w:val="00B86446"/>
    <w:rsid w:val="00B9769E"/>
    <w:rsid w:val="00BA1176"/>
    <w:rsid w:val="00BA23BC"/>
    <w:rsid w:val="00BA46B8"/>
    <w:rsid w:val="00BE0B01"/>
    <w:rsid w:val="00BE55EC"/>
    <w:rsid w:val="00BE79C7"/>
    <w:rsid w:val="00BF3CB5"/>
    <w:rsid w:val="00BF6277"/>
    <w:rsid w:val="00BF783A"/>
    <w:rsid w:val="00BF7F18"/>
    <w:rsid w:val="00C01A3F"/>
    <w:rsid w:val="00C073D4"/>
    <w:rsid w:val="00C073F1"/>
    <w:rsid w:val="00C1285B"/>
    <w:rsid w:val="00C1361B"/>
    <w:rsid w:val="00C14E1F"/>
    <w:rsid w:val="00C315AF"/>
    <w:rsid w:val="00C36D9A"/>
    <w:rsid w:val="00C42467"/>
    <w:rsid w:val="00C44A72"/>
    <w:rsid w:val="00C46A1E"/>
    <w:rsid w:val="00C550CE"/>
    <w:rsid w:val="00C57279"/>
    <w:rsid w:val="00C61FC2"/>
    <w:rsid w:val="00C705F9"/>
    <w:rsid w:val="00C70B9A"/>
    <w:rsid w:val="00C80F0F"/>
    <w:rsid w:val="00C8667A"/>
    <w:rsid w:val="00C935AB"/>
    <w:rsid w:val="00C93BCB"/>
    <w:rsid w:val="00CA4297"/>
    <w:rsid w:val="00CC241A"/>
    <w:rsid w:val="00CC3117"/>
    <w:rsid w:val="00CC5B1E"/>
    <w:rsid w:val="00CD1C80"/>
    <w:rsid w:val="00CE4035"/>
    <w:rsid w:val="00CE65AB"/>
    <w:rsid w:val="00CF4266"/>
    <w:rsid w:val="00CF4ABE"/>
    <w:rsid w:val="00D0582C"/>
    <w:rsid w:val="00D208D9"/>
    <w:rsid w:val="00D22334"/>
    <w:rsid w:val="00D22D9C"/>
    <w:rsid w:val="00D241F1"/>
    <w:rsid w:val="00D275CB"/>
    <w:rsid w:val="00D30936"/>
    <w:rsid w:val="00D30DFA"/>
    <w:rsid w:val="00D313FA"/>
    <w:rsid w:val="00D463A5"/>
    <w:rsid w:val="00D4710D"/>
    <w:rsid w:val="00D47D25"/>
    <w:rsid w:val="00D53A04"/>
    <w:rsid w:val="00D62ACD"/>
    <w:rsid w:val="00D74415"/>
    <w:rsid w:val="00D85920"/>
    <w:rsid w:val="00DA36EE"/>
    <w:rsid w:val="00DB116D"/>
    <w:rsid w:val="00DB2C30"/>
    <w:rsid w:val="00DB4F7C"/>
    <w:rsid w:val="00DB652A"/>
    <w:rsid w:val="00DB7437"/>
    <w:rsid w:val="00DB751D"/>
    <w:rsid w:val="00DD17CC"/>
    <w:rsid w:val="00DD20EE"/>
    <w:rsid w:val="00DD6AF4"/>
    <w:rsid w:val="00DE14C7"/>
    <w:rsid w:val="00DE194B"/>
    <w:rsid w:val="00DE217A"/>
    <w:rsid w:val="00DE67C2"/>
    <w:rsid w:val="00DE6C48"/>
    <w:rsid w:val="00DE7B91"/>
    <w:rsid w:val="00DF321B"/>
    <w:rsid w:val="00DF515D"/>
    <w:rsid w:val="00E00A42"/>
    <w:rsid w:val="00E17DA5"/>
    <w:rsid w:val="00E230E0"/>
    <w:rsid w:val="00E27F15"/>
    <w:rsid w:val="00E45CA2"/>
    <w:rsid w:val="00E51AAC"/>
    <w:rsid w:val="00E53C98"/>
    <w:rsid w:val="00E64AE7"/>
    <w:rsid w:val="00E66CC0"/>
    <w:rsid w:val="00E67C5F"/>
    <w:rsid w:val="00E70C28"/>
    <w:rsid w:val="00E70C88"/>
    <w:rsid w:val="00E728A9"/>
    <w:rsid w:val="00E807D9"/>
    <w:rsid w:val="00E93AD2"/>
    <w:rsid w:val="00EA0F4E"/>
    <w:rsid w:val="00EA295B"/>
    <w:rsid w:val="00EA3B9B"/>
    <w:rsid w:val="00EA6801"/>
    <w:rsid w:val="00EB4F96"/>
    <w:rsid w:val="00EC0834"/>
    <w:rsid w:val="00EC20A9"/>
    <w:rsid w:val="00ED7072"/>
    <w:rsid w:val="00EE3132"/>
    <w:rsid w:val="00EE3D9D"/>
    <w:rsid w:val="00EE46A1"/>
    <w:rsid w:val="00EE6F25"/>
    <w:rsid w:val="00EF75C3"/>
    <w:rsid w:val="00F02126"/>
    <w:rsid w:val="00F03A25"/>
    <w:rsid w:val="00F03D85"/>
    <w:rsid w:val="00F07C8C"/>
    <w:rsid w:val="00F10E4A"/>
    <w:rsid w:val="00F13A5D"/>
    <w:rsid w:val="00F249F1"/>
    <w:rsid w:val="00F25B9D"/>
    <w:rsid w:val="00F2664E"/>
    <w:rsid w:val="00F31163"/>
    <w:rsid w:val="00F311D9"/>
    <w:rsid w:val="00F31C04"/>
    <w:rsid w:val="00F33F8F"/>
    <w:rsid w:val="00F442A7"/>
    <w:rsid w:val="00F4758B"/>
    <w:rsid w:val="00F51DDF"/>
    <w:rsid w:val="00F57089"/>
    <w:rsid w:val="00F57A89"/>
    <w:rsid w:val="00F601F1"/>
    <w:rsid w:val="00F61A20"/>
    <w:rsid w:val="00F63DD9"/>
    <w:rsid w:val="00F67644"/>
    <w:rsid w:val="00F819EC"/>
    <w:rsid w:val="00F8381F"/>
    <w:rsid w:val="00F847F3"/>
    <w:rsid w:val="00F91B43"/>
    <w:rsid w:val="00F93372"/>
    <w:rsid w:val="00F93BE2"/>
    <w:rsid w:val="00FA04CD"/>
    <w:rsid w:val="00FA197F"/>
    <w:rsid w:val="00FA25F5"/>
    <w:rsid w:val="00FA2810"/>
    <w:rsid w:val="00FA68F8"/>
    <w:rsid w:val="00FA6E3F"/>
    <w:rsid w:val="00FB1DC0"/>
    <w:rsid w:val="00FB3B4E"/>
    <w:rsid w:val="00FB4521"/>
    <w:rsid w:val="00FB4F84"/>
    <w:rsid w:val="00FB5CF8"/>
    <w:rsid w:val="00FC0D23"/>
    <w:rsid w:val="00FD06F2"/>
    <w:rsid w:val="00FD303A"/>
    <w:rsid w:val="00FD4D90"/>
    <w:rsid w:val="00FE324B"/>
    <w:rsid w:val="00FF273B"/>
    <w:rsid w:val="00FF564C"/>
    <w:rsid w:val="00FF5AAD"/>
    <w:rsid w:val="00FF6EB2"/>
    <w:rsid w:val="01129BB1"/>
    <w:rsid w:val="0144FF1C"/>
    <w:rsid w:val="025FB052"/>
    <w:rsid w:val="036AE366"/>
    <w:rsid w:val="037851BC"/>
    <w:rsid w:val="0542F65B"/>
    <w:rsid w:val="05981FE7"/>
    <w:rsid w:val="05A24FB1"/>
    <w:rsid w:val="06E186CA"/>
    <w:rsid w:val="07ECBCF4"/>
    <w:rsid w:val="08796451"/>
    <w:rsid w:val="08822798"/>
    <w:rsid w:val="08E54F16"/>
    <w:rsid w:val="095142FF"/>
    <w:rsid w:val="09B10FE6"/>
    <w:rsid w:val="09F6EEC4"/>
    <w:rsid w:val="0A471A45"/>
    <w:rsid w:val="0B0B992E"/>
    <w:rsid w:val="0B144497"/>
    <w:rsid w:val="0B520B4A"/>
    <w:rsid w:val="0B5904AB"/>
    <w:rsid w:val="0C564413"/>
    <w:rsid w:val="0D7EBB07"/>
    <w:rsid w:val="0E37072D"/>
    <w:rsid w:val="0F25B6B6"/>
    <w:rsid w:val="0F875CBD"/>
    <w:rsid w:val="0F897DFB"/>
    <w:rsid w:val="0FEA08AB"/>
    <w:rsid w:val="101AF1D5"/>
    <w:rsid w:val="10248848"/>
    <w:rsid w:val="10AE5EFE"/>
    <w:rsid w:val="10F9BF21"/>
    <w:rsid w:val="11254E5C"/>
    <w:rsid w:val="1129B536"/>
    <w:rsid w:val="1178A602"/>
    <w:rsid w:val="119EA644"/>
    <w:rsid w:val="11A42FC5"/>
    <w:rsid w:val="12796F18"/>
    <w:rsid w:val="129BB5DB"/>
    <w:rsid w:val="12C58597"/>
    <w:rsid w:val="12D9E285"/>
    <w:rsid w:val="12E24E0D"/>
    <w:rsid w:val="13D2CEF6"/>
    <w:rsid w:val="14A2B056"/>
    <w:rsid w:val="14C922C4"/>
    <w:rsid w:val="15F84A55"/>
    <w:rsid w:val="16187EEB"/>
    <w:rsid w:val="16EC14D9"/>
    <w:rsid w:val="172D5EEA"/>
    <w:rsid w:val="174FFE93"/>
    <w:rsid w:val="1770D43B"/>
    <w:rsid w:val="17DCE47D"/>
    <w:rsid w:val="189C8A46"/>
    <w:rsid w:val="19261282"/>
    <w:rsid w:val="192FA757"/>
    <w:rsid w:val="1967BFA8"/>
    <w:rsid w:val="19EEB51D"/>
    <w:rsid w:val="1A385AA7"/>
    <w:rsid w:val="1A5C0FE8"/>
    <w:rsid w:val="1A8A799F"/>
    <w:rsid w:val="1AD38DF4"/>
    <w:rsid w:val="1AF5DDF6"/>
    <w:rsid w:val="1B7041CB"/>
    <w:rsid w:val="1C5BD5FC"/>
    <w:rsid w:val="1C6F5E55"/>
    <w:rsid w:val="1CCFB4DA"/>
    <w:rsid w:val="1D5B6F03"/>
    <w:rsid w:val="1EB1ED74"/>
    <w:rsid w:val="1EFA6176"/>
    <w:rsid w:val="1EFEFDD3"/>
    <w:rsid w:val="1F5DB0EA"/>
    <w:rsid w:val="1FDABB2F"/>
    <w:rsid w:val="1FE2277C"/>
    <w:rsid w:val="216FA986"/>
    <w:rsid w:val="2229163A"/>
    <w:rsid w:val="22320238"/>
    <w:rsid w:val="225E652A"/>
    <w:rsid w:val="22BA5437"/>
    <w:rsid w:val="23094FB8"/>
    <w:rsid w:val="236386B2"/>
    <w:rsid w:val="238FD419"/>
    <w:rsid w:val="2518C01D"/>
    <w:rsid w:val="25E9B4E5"/>
    <w:rsid w:val="26645F2F"/>
    <w:rsid w:val="267D3FD5"/>
    <w:rsid w:val="26B9F295"/>
    <w:rsid w:val="26BCF96D"/>
    <w:rsid w:val="2745AC31"/>
    <w:rsid w:val="27C8A8A8"/>
    <w:rsid w:val="2855C2F6"/>
    <w:rsid w:val="28995824"/>
    <w:rsid w:val="299A3A84"/>
    <w:rsid w:val="29EC3A4D"/>
    <w:rsid w:val="29FAE6F9"/>
    <w:rsid w:val="2A2DBA84"/>
    <w:rsid w:val="2A339CD1"/>
    <w:rsid w:val="2A9D0D74"/>
    <w:rsid w:val="2B30486E"/>
    <w:rsid w:val="2BBA01D6"/>
    <w:rsid w:val="2C230B95"/>
    <w:rsid w:val="2C49D97C"/>
    <w:rsid w:val="2C520155"/>
    <w:rsid w:val="2CF519AB"/>
    <w:rsid w:val="2E17C81E"/>
    <w:rsid w:val="2E6623C3"/>
    <w:rsid w:val="2F447CFF"/>
    <w:rsid w:val="32338DD8"/>
    <w:rsid w:val="32D972C4"/>
    <w:rsid w:val="34337ABA"/>
    <w:rsid w:val="344D9ACC"/>
    <w:rsid w:val="346DAE1C"/>
    <w:rsid w:val="34F4D22F"/>
    <w:rsid w:val="35A21E0A"/>
    <w:rsid w:val="35D43C47"/>
    <w:rsid w:val="35D92629"/>
    <w:rsid w:val="362A8A18"/>
    <w:rsid w:val="3690A290"/>
    <w:rsid w:val="373ABB13"/>
    <w:rsid w:val="377282FD"/>
    <w:rsid w:val="377BF4EE"/>
    <w:rsid w:val="37A30013"/>
    <w:rsid w:val="37C0EBDD"/>
    <w:rsid w:val="37F0EFC1"/>
    <w:rsid w:val="384F92EE"/>
    <w:rsid w:val="388A71E4"/>
    <w:rsid w:val="388C5B9D"/>
    <w:rsid w:val="3893967A"/>
    <w:rsid w:val="392E3CD4"/>
    <w:rsid w:val="39546628"/>
    <w:rsid w:val="396BF308"/>
    <w:rsid w:val="397A0ED3"/>
    <w:rsid w:val="3989161E"/>
    <w:rsid w:val="39E49B59"/>
    <w:rsid w:val="39FF362F"/>
    <w:rsid w:val="3A7F74F1"/>
    <w:rsid w:val="3A9A111E"/>
    <w:rsid w:val="3AEDDA40"/>
    <w:rsid w:val="3AF88075"/>
    <w:rsid w:val="3B0D381F"/>
    <w:rsid w:val="3B15DF34"/>
    <w:rsid w:val="3B1FC8A5"/>
    <w:rsid w:val="3BF30D2D"/>
    <w:rsid w:val="3C3ABDCD"/>
    <w:rsid w:val="3C6E1D19"/>
    <w:rsid w:val="3CC6B757"/>
    <w:rsid w:val="3D7C0682"/>
    <w:rsid w:val="3DB57A39"/>
    <w:rsid w:val="3E47F3FD"/>
    <w:rsid w:val="3E56D1EF"/>
    <w:rsid w:val="4096D41B"/>
    <w:rsid w:val="415A44E4"/>
    <w:rsid w:val="41DD4CD7"/>
    <w:rsid w:val="41F4E616"/>
    <w:rsid w:val="420E08FF"/>
    <w:rsid w:val="4217319F"/>
    <w:rsid w:val="427202C3"/>
    <w:rsid w:val="42DF5429"/>
    <w:rsid w:val="42EAC6D3"/>
    <w:rsid w:val="43371AA2"/>
    <w:rsid w:val="4346E8C7"/>
    <w:rsid w:val="4362F241"/>
    <w:rsid w:val="4416788D"/>
    <w:rsid w:val="446073DB"/>
    <w:rsid w:val="448D300C"/>
    <w:rsid w:val="44A391AF"/>
    <w:rsid w:val="4537A0B0"/>
    <w:rsid w:val="453E3898"/>
    <w:rsid w:val="464C7BDF"/>
    <w:rsid w:val="466006D3"/>
    <w:rsid w:val="4664EBC9"/>
    <w:rsid w:val="4708F176"/>
    <w:rsid w:val="474E5364"/>
    <w:rsid w:val="476C96F0"/>
    <w:rsid w:val="47736387"/>
    <w:rsid w:val="48285778"/>
    <w:rsid w:val="485B7C7A"/>
    <w:rsid w:val="48A0F3E6"/>
    <w:rsid w:val="48F85A6F"/>
    <w:rsid w:val="4913F3C1"/>
    <w:rsid w:val="4AA7419B"/>
    <w:rsid w:val="4AAFC422"/>
    <w:rsid w:val="4C4B9483"/>
    <w:rsid w:val="4CB1C26F"/>
    <w:rsid w:val="4CC41645"/>
    <w:rsid w:val="4D55C7C9"/>
    <w:rsid w:val="4DE764E4"/>
    <w:rsid w:val="4DF0388B"/>
    <w:rsid w:val="4E825E75"/>
    <w:rsid w:val="4ECB0B34"/>
    <w:rsid w:val="4FAC2E3B"/>
    <w:rsid w:val="4FD32671"/>
    <w:rsid w:val="4FDE62E6"/>
    <w:rsid w:val="508F1F27"/>
    <w:rsid w:val="5112C75C"/>
    <w:rsid w:val="51B7A252"/>
    <w:rsid w:val="51C24CDF"/>
    <w:rsid w:val="5268578B"/>
    <w:rsid w:val="52D7ED17"/>
    <w:rsid w:val="52ECEA78"/>
    <w:rsid w:val="530B74EC"/>
    <w:rsid w:val="5356F5B2"/>
    <w:rsid w:val="536DBCE9"/>
    <w:rsid w:val="540A61FA"/>
    <w:rsid w:val="54862B23"/>
    <w:rsid w:val="5569DAC7"/>
    <w:rsid w:val="56248B3A"/>
    <w:rsid w:val="562B88CB"/>
    <w:rsid w:val="565DDF75"/>
    <w:rsid w:val="56819258"/>
    <w:rsid w:val="56B93064"/>
    <w:rsid w:val="56EF774C"/>
    <w:rsid w:val="57268AD7"/>
    <w:rsid w:val="577399B9"/>
    <w:rsid w:val="579C5E80"/>
    <w:rsid w:val="57AC5F9A"/>
    <w:rsid w:val="57FDA325"/>
    <w:rsid w:val="588A388A"/>
    <w:rsid w:val="589B5BD3"/>
    <w:rsid w:val="58A383AC"/>
    <w:rsid w:val="5937FF4B"/>
    <w:rsid w:val="5A799F97"/>
    <w:rsid w:val="5B4AC4E5"/>
    <w:rsid w:val="5BB902AA"/>
    <w:rsid w:val="5DC01D50"/>
    <w:rsid w:val="5DF597ED"/>
    <w:rsid w:val="5EBD8F89"/>
    <w:rsid w:val="5EECEE98"/>
    <w:rsid w:val="5F8A1A23"/>
    <w:rsid w:val="5FAA8425"/>
    <w:rsid w:val="5FC03320"/>
    <w:rsid w:val="6073F3A5"/>
    <w:rsid w:val="607BBD60"/>
    <w:rsid w:val="612D38AF"/>
    <w:rsid w:val="61446182"/>
    <w:rsid w:val="61465486"/>
    <w:rsid w:val="62043796"/>
    <w:rsid w:val="62379B31"/>
    <w:rsid w:val="62BD4E05"/>
    <w:rsid w:val="62D57E8B"/>
    <w:rsid w:val="62F60E75"/>
    <w:rsid w:val="631F902A"/>
    <w:rsid w:val="638C3D6A"/>
    <w:rsid w:val="63A007F7"/>
    <w:rsid w:val="63BA5FDB"/>
    <w:rsid w:val="64646A86"/>
    <w:rsid w:val="65198D3C"/>
    <w:rsid w:val="6624C4E1"/>
    <w:rsid w:val="66367F3D"/>
    <w:rsid w:val="67D1980E"/>
    <w:rsid w:val="67E9832A"/>
    <w:rsid w:val="684832BA"/>
    <w:rsid w:val="68BD32DB"/>
    <w:rsid w:val="694E814D"/>
    <w:rsid w:val="69A37D34"/>
    <w:rsid w:val="69CF2C59"/>
    <w:rsid w:val="6A6612B9"/>
    <w:rsid w:val="6AFE7E4F"/>
    <w:rsid w:val="6C0DDFC4"/>
    <w:rsid w:val="6CD27240"/>
    <w:rsid w:val="6CEB3249"/>
    <w:rsid w:val="6D1FEE6B"/>
    <w:rsid w:val="6D3E9D52"/>
    <w:rsid w:val="6E7336D2"/>
    <w:rsid w:val="6E8702AA"/>
    <w:rsid w:val="6EEB6E23"/>
    <w:rsid w:val="6FED52A6"/>
    <w:rsid w:val="70038390"/>
    <w:rsid w:val="70203299"/>
    <w:rsid w:val="7022D30B"/>
    <w:rsid w:val="70BC2BE0"/>
    <w:rsid w:val="713DBCEF"/>
    <w:rsid w:val="7156A209"/>
    <w:rsid w:val="71AE3590"/>
    <w:rsid w:val="71BEA36C"/>
    <w:rsid w:val="71C026B0"/>
    <w:rsid w:val="72880B47"/>
    <w:rsid w:val="730E17CA"/>
    <w:rsid w:val="73763242"/>
    <w:rsid w:val="738938D7"/>
    <w:rsid w:val="73B4D31B"/>
    <w:rsid w:val="73C9DB3A"/>
    <w:rsid w:val="7450D0A1"/>
    <w:rsid w:val="751202A3"/>
    <w:rsid w:val="754AE25D"/>
    <w:rsid w:val="75D51607"/>
    <w:rsid w:val="7617682E"/>
    <w:rsid w:val="7620B8B6"/>
    <w:rsid w:val="7692148F"/>
    <w:rsid w:val="77A3C7EE"/>
    <w:rsid w:val="77BC8917"/>
    <w:rsid w:val="788219EF"/>
    <w:rsid w:val="78E6F486"/>
    <w:rsid w:val="79E58CB2"/>
    <w:rsid w:val="7A36C06D"/>
    <w:rsid w:val="7AC2B463"/>
    <w:rsid w:val="7AEE7487"/>
    <w:rsid w:val="7B730590"/>
    <w:rsid w:val="7BDB143D"/>
    <w:rsid w:val="7BF3B3B2"/>
    <w:rsid w:val="7C0A65FD"/>
    <w:rsid w:val="7C798D20"/>
    <w:rsid w:val="7C866B7A"/>
    <w:rsid w:val="7CF0B1B9"/>
    <w:rsid w:val="7D6BF691"/>
    <w:rsid w:val="7DA29C6E"/>
    <w:rsid w:val="7F3E6CCF"/>
    <w:rsid w:val="7F5C498A"/>
    <w:rsid w:val="7FA8780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99CF92"/>
  <w15:docId w15:val="{558A8F63-5145-284E-B1FF-A4E7FE71E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14C11"/>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437D12"/>
    <w:rPr>
      <w:color w:val="605E5C"/>
      <w:shd w:val="clear" w:color="auto" w:fill="E1DFDD"/>
    </w:rPr>
  </w:style>
  <w:style w:type="character" w:styleId="FollowedHyperlink">
    <w:name w:val="FollowedHyperlink"/>
    <w:basedOn w:val="DefaultParagraphFont"/>
    <w:semiHidden/>
    <w:unhideWhenUsed/>
    <w:rsid w:val="00437D1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962810">
      <w:bodyDiv w:val="1"/>
      <w:marLeft w:val="0"/>
      <w:marRight w:val="0"/>
      <w:marTop w:val="0"/>
      <w:marBottom w:val="0"/>
      <w:divBdr>
        <w:top w:val="none" w:sz="0" w:space="0" w:color="auto"/>
        <w:left w:val="none" w:sz="0" w:space="0" w:color="auto"/>
        <w:bottom w:val="none" w:sz="0" w:space="0" w:color="auto"/>
        <w:right w:val="none" w:sz="0" w:space="0" w:color="auto"/>
      </w:divBdr>
    </w:div>
    <w:div w:id="168060904">
      <w:bodyDiv w:val="1"/>
      <w:marLeft w:val="0"/>
      <w:marRight w:val="0"/>
      <w:marTop w:val="0"/>
      <w:marBottom w:val="0"/>
      <w:divBdr>
        <w:top w:val="none" w:sz="0" w:space="0" w:color="auto"/>
        <w:left w:val="none" w:sz="0" w:space="0" w:color="auto"/>
        <w:bottom w:val="none" w:sz="0" w:space="0" w:color="auto"/>
        <w:right w:val="none" w:sz="0" w:space="0" w:color="auto"/>
      </w:divBdr>
    </w:div>
    <w:div w:id="2162793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887159">
      <w:bodyDiv w:val="1"/>
      <w:marLeft w:val="0"/>
      <w:marRight w:val="0"/>
      <w:marTop w:val="0"/>
      <w:marBottom w:val="0"/>
      <w:divBdr>
        <w:top w:val="none" w:sz="0" w:space="0" w:color="auto"/>
        <w:left w:val="none" w:sz="0" w:space="0" w:color="auto"/>
        <w:bottom w:val="none" w:sz="0" w:space="0" w:color="auto"/>
        <w:right w:val="none" w:sz="0" w:space="0" w:color="auto"/>
      </w:divBdr>
    </w:div>
    <w:div w:id="843784604">
      <w:bodyDiv w:val="1"/>
      <w:marLeft w:val="0"/>
      <w:marRight w:val="0"/>
      <w:marTop w:val="0"/>
      <w:marBottom w:val="0"/>
      <w:divBdr>
        <w:top w:val="none" w:sz="0" w:space="0" w:color="auto"/>
        <w:left w:val="none" w:sz="0" w:space="0" w:color="auto"/>
        <w:bottom w:val="none" w:sz="0" w:space="0" w:color="auto"/>
        <w:right w:val="none" w:sz="0" w:space="0" w:color="auto"/>
      </w:divBdr>
    </w:div>
    <w:div w:id="958605875">
      <w:bodyDiv w:val="1"/>
      <w:marLeft w:val="0"/>
      <w:marRight w:val="0"/>
      <w:marTop w:val="0"/>
      <w:marBottom w:val="0"/>
      <w:divBdr>
        <w:top w:val="none" w:sz="0" w:space="0" w:color="auto"/>
        <w:left w:val="none" w:sz="0" w:space="0" w:color="auto"/>
        <w:bottom w:val="none" w:sz="0" w:space="0" w:color="auto"/>
        <w:right w:val="none" w:sz="0" w:space="0" w:color="auto"/>
      </w:divBdr>
    </w:div>
    <w:div w:id="9911053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769746">
      <w:bodyDiv w:val="1"/>
      <w:marLeft w:val="0"/>
      <w:marRight w:val="0"/>
      <w:marTop w:val="0"/>
      <w:marBottom w:val="0"/>
      <w:divBdr>
        <w:top w:val="none" w:sz="0" w:space="0" w:color="auto"/>
        <w:left w:val="none" w:sz="0" w:space="0" w:color="auto"/>
        <w:bottom w:val="none" w:sz="0" w:space="0" w:color="auto"/>
        <w:right w:val="none" w:sz="0" w:space="0" w:color="auto"/>
      </w:divBdr>
      <w:divsChild>
        <w:div w:id="39209965">
          <w:marLeft w:val="446"/>
          <w:marRight w:val="0"/>
          <w:marTop w:val="0"/>
          <w:marBottom w:val="0"/>
          <w:divBdr>
            <w:top w:val="none" w:sz="0" w:space="0" w:color="auto"/>
            <w:left w:val="none" w:sz="0" w:space="0" w:color="auto"/>
            <w:bottom w:val="none" w:sz="0" w:space="0" w:color="auto"/>
            <w:right w:val="none" w:sz="0" w:space="0" w:color="auto"/>
          </w:divBdr>
        </w:div>
        <w:div w:id="511115825">
          <w:marLeft w:val="446"/>
          <w:marRight w:val="0"/>
          <w:marTop w:val="0"/>
          <w:marBottom w:val="0"/>
          <w:divBdr>
            <w:top w:val="none" w:sz="0" w:space="0" w:color="auto"/>
            <w:left w:val="none" w:sz="0" w:space="0" w:color="auto"/>
            <w:bottom w:val="none" w:sz="0" w:space="0" w:color="auto"/>
            <w:right w:val="none" w:sz="0" w:space="0" w:color="auto"/>
          </w:divBdr>
        </w:div>
        <w:div w:id="914776944">
          <w:marLeft w:val="446"/>
          <w:marRight w:val="0"/>
          <w:marTop w:val="0"/>
          <w:marBottom w:val="0"/>
          <w:divBdr>
            <w:top w:val="none" w:sz="0" w:space="0" w:color="auto"/>
            <w:left w:val="none" w:sz="0" w:space="0" w:color="auto"/>
            <w:bottom w:val="none" w:sz="0" w:space="0" w:color="auto"/>
            <w:right w:val="none" w:sz="0" w:space="0" w:color="auto"/>
          </w:divBdr>
        </w:div>
      </w:divsChild>
    </w:div>
    <w:div w:id="1879393767">
      <w:bodyDiv w:val="1"/>
      <w:marLeft w:val="0"/>
      <w:marRight w:val="0"/>
      <w:marTop w:val="0"/>
      <w:marBottom w:val="0"/>
      <w:divBdr>
        <w:top w:val="none" w:sz="0" w:space="0" w:color="auto"/>
        <w:left w:val="none" w:sz="0" w:space="0" w:color="auto"/>
        <w:bottom w:val="none" w:sz="0" w:space="0" w:color="auto"/>
        <w:right w:val="none" w:sz="0" w:space="0" w:color="auto"/>
      </w:divBdr>
    </w:div>
    <w:div w:id="19654551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dx.doi.org/10.52547/johe.10.1.31" TargetMode="External"/><Relationship Id="rId18" Type="http://schemas.openxmlformats.org/officeDocument/2006/relationships/hyperlink" Target="http://dx.doi.org/10.21276/aimdr.2018.4.4.de3"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dx.doi.org/10.1002/rhc3.12215" TargetMode="External"/><Relationship Id="rId2" Type="http://schemas.openxmlformats.org/officeDocument/2006/relationships/customXml" Target="../customXml/item2.xml"/><Relationship Id="rId16" Type="http://schemas.openxmlformats.org/officeDocument/2006/relationships/hyperlink" Target="http://dx.doi.org/10.1016/j.shaw.2021.12.107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dx.doi.org/10.1205/095758200530925" TargetMode="External"/><Relationship Id="rId10" Type="http://schemas.openxmlformats.org/officeDocument/2006/relationships/endnotes" Target="endnotes.xml"/><Relationship Id="rId19" Type="http://schemas.openxmlformats.org/officeDocument/2006/relationships/hyperlink" Target="https://www.health.org.uk/publications/the-measurement-and-monitoring-of-safe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dx.doi.org/10.1080/10473220252826538" TargetMode="External"/><Relationship Id="rId22" Type="http://schemas.microsoft.com/office/2020/10/relationships/intelligence" Target="intelligence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SharedWithUsers xmlns="c608ca5d-542f-47b8-b6cb-a5985d253332">
      <UserInfo>
        <DisplayName>Sharanjeet Kaur (2232229)</DisplayName>
        <AccountId>190</AccountId>
        <AccountType/>
      </UserInfo>
      <UserInfo>
        <DisplayName>Taiba Rashid (2229734)</DisplayName>
        <AccountId>81</AccountId>
        <AccountType/>
      </UserInfo>
      <UserInfo>
        <DisplayName>Shah Uddin (2229743)</DisplayName>
        <AccountId>108</AccountId>
        <AccountType/>
      </UserInfo>
      <UserInfo>
        <DisplayName>Shah Ali (2019660)</DisplayName>
        <AccountId>201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3" ma:contentTypeDescription="Create a new document." ma:contentTypeScope="" ma:versionID="69ccae8225d69fc87ffc7fe6099c5e0a">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518612185b74574815924786bc89e18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b59012b7-0de6-4010-9cc5-61c721426217}"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4A23E-F864-461A-9FAF-524FC5ED61AC}">
  <ds:schemaRefs>
    <ds:schemaRef ds:uri="http://schemas.openxmlformats.org/officeDocument/2006/bibliography"/>
  </ds:schemaRefs>
</ds:datastoreItem>
</file>

<file path=customXml/itemProps2.xml><?xml version="1.0" encoding="utf-8"?>
<ds:datastoreItem xmlns:ds="http://schemas.openxmlformats.org/officeDocument/2006/customXml" ds:itemID="{B7C88E45-E225-40B4-B532-979595CBB0B9}">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8CB7DABA-76D6-473A-A4AE-BF8BECE51E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460E6A-9560-4958-831E-122B5EB60EE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429</TotalTime>
  <Pages>1</Pages>
  <Words>2640</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Md Masud Rana (2206988)</cp:lastModifiedBy>
  <cp:revision>16</cp:revision>
  <cp:lastPrinted>2014-10-09T23:42:00Z</cp:lastPrinted>
  <dcterms:created xsi:type="dcterms:W3CDTF">2023-04-19T09:07:00Z</dcterms:created>
  <dcterms:modified xsi:type="dcterms:W3CDTF">2023-04-27T21:33:00Z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GrammarlyDocumentId">
    <vt:lpwstr>8ed9d6c9d6e15f2010a49d54b2d754fdc6d04e289d51b6e581e6e98fb4baa356</vt:lpwstr>
  </property>
  <property fmtid="{D5CDD505-2E9C-101B-9397-08002B2CF9AE}" pid="7" name="MediaServiceImageTags">
    <vt:lpwstr/>
  </property>
</Properties>
</file>