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5A453747" w:rsidRDefault="00012B16" w14:paraId="65A9A7FA" w14:textId="356445F9">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Pr="00A47621" w:rsidR="00563B58" w:rsidP="0040668F" w:rsidRDefault="00563B58" w14:paraId="6303AB61" w14:textId="77777777">
      <w:pPr>
        <w:rPr>
          <w:rFonts w:ascii="Times New Roman" w:hAnsi="Times New Roman" w:cs="Times New Roman"/>
          <w:sz w:val="24"/>
          <w:szCs w:val="24"/>
        </w:rPr>
      </w:pPr>
    </w:p>
    <w:p w:rsidRPr="00F927A1" w:rsidR="00F927A1" w:rsidP="00FF7EBB" w:rsidRDefault="00F927A1" w14:paraId="1ED29290" w14:textId="77777777">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Pr="00DC2924" w:rsidR="0085230E" w:rsidP="00FF7EBB" w:rsidRDefault="0085230E" w14:paraId="0F4D6E7D" w14:textId="7C8C0132">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rsidRPr="0085230E" w:rsidR="00706BB5" w:rsidP="00FF7EBB" w:rsidRDefault="00706BB5" w14:paraId="2216C5B7" w14:textId="5A138451">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rsidR="00F927A1" w:rsidP="00FF7EBB" w:rsidRDefault="00F927A1" w14:paraId="28947286" w14:textId="77777777">
      <w:pPr>
        <w:overflowPunct/>
        <w:autoSpaceDE/>
        <w:autoSpaceDN/>
        <w:adjustRightInd/>
        <w:ind w:right="-957"/>
        <w:textAlignment w:val="auto"/>
        <w:rPr>
          <w:rFonts w:ascii="Times New Roman" w:hAnsi="Times New Roman" w:cs="Times New Roman"/>
          <w:b/>
          <w:color w:val="auto"/>
          <w:sz w:val="48"/>
        </w:rPr>
      </w:pPr>
    </w:p>
    <w:p w:rsidRPr="00FE5F90" w:rsidR="00F927A1" w:rsidP="00F927A1" w:rsidRDefault="00F927A1" w14:paraId="61FA5299" w14:textId="77777777">
      <w:pPr>
        <w:overflowPunct/>
        <w:autoSpaceDE/>
        <w:autoSpaceDN/>
        <w:adjustRightInd/>
        <w:ind w:right="-957"/>
        <w:textAlignment w:val="auto"/>
        <w:rPr>
          <w:rFonts w:ascii="Times New Roman" w:hAnsi="Times New Roman" w:cs="Times New Roman"/>
          <w:b/>
          <w:color w:val="auto"/>
          <w:sz w:val="18"/>
          <w:szCs w:val="2"/>
        </w:rPr>
      </w:pPr>
    </w:p>
    <w:p w:rsidRPr="00F927A1" w:rsidR="00F927A1" w:rsidP="00F927A1" w:rsidRDefault="0085230E" w14:paraId="5B3FA234" w14:textId="7777777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Pr="00706BB5" w:rsidR="00F927A1" w:rsidRDefault="00F927A1" w14:paraId="333E90F0" w14:textId="62DD2FD5">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Pr="00F15354" w:rsidR="6E4F6729">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rsidRPr="00FE5F90" w:rsidR="0085230E" w:rsidP="00F927A1" w:rsidRDefault="0085230E" w14:paraId="024B1E2F" w14:textId="77777777">
      <w:pPr>
        <w:overflowPunct/>
        <w:autoSpaceDE/>
        <w:autoSpaceDN/>
        <w:adjustRightInd/>
        <w:ind w:right="-957"/>
        <w:textAlignment w:val="auto"/>
        <w:rPr>
          <w:rFonts w:ascii="Times New Roman" w:hAnsi="Times New Roman" w:cs="Times New Roman"/>
          <w:b/>
          <w:color w:val="auto"/>
          <w:sz w:val="14"/>
          <w:szCs w:val="2"/>
        </w:rPr>
      </w:pPr>
    </w:p>
    <w:p w:rsidRPr="00F927A1" w:rsidR="0085230E" w:rsidP="00F927A1" w:rsidRDefault="0085230E" w14:paraId="16D1A022" w14:textId="77777777">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0368"/>
      </w:tblGrid>
      <w:tr w:rsidRPr="005D3F07" w:rsidR="00F927A1" w:rsidTr="005D3F07" w14:paraId="68CAA39D" w14:textId="77777777">
        <w:tc>
          <w:tcPr>
            <w:tcW w:w="10368" w:type="dxa"/>
            <w:shd w:val="clear" w:color="auto" w:fill="auto"/>
          </w:tcPr>
          <w:p w:rsidR="00986B43" w:rsidP="005D3F07" w:rsidRDefault="00986B43" w14:paraId="02F8EE88" w14:textId="4BBE833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63B42">
              <w:rPr>
                <w:rFonts w:ascii="Times New Roman" w:hAnsi="Times New Roman" w:cs="Times New Roman"/>
                <w:b/>
                <w:color w:val="auto"/>
                <w:sz w:val="48"/>
              </w:rPr>
              <w:t>Yasmin Etoumi</w:t>
            </w:r>
          </w:p>
          <w:p w:rsidR="009C337F" w:rsidP="005D3F07" w:rsidRDefault="009C337F" w14:paraId="0B6CD0DB" w14:textId="689515B5">
            <w:pPr>
              <w:overflowPunct/>
              <w:autoSpaceDE/>
              <w:autoSpaceDN/>
              <w:adjustRightInd/>
              <w:ind w:right="-957"/>
              <w:textAlignment w:val="auto"/>
              <w:rPr>
                <w:rFonts w:ascii="Times New Roman" w:hAnsi="Times New Roman" w:cs="Times New Roman"/>
                <w:b/>
                <w:color w:val="auto"/>
                <w:sz w:val="48"/>
              </w:rPr>
            </w:pPr>
          </w:p>
          <w:p w:rsidR="009C337F" w:rsidP="005D3F07" w:rsidRDefault="009C337F" w14:paraId="3A6EAAC7" w14:textId="77C78245">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63B42">
              <w:rPr>
                <w:rFonts w:ascii="Times New Roman" w:hAnsi="Times New Roman" w:cs="Times New Roman"/>
                <w:b/>
                <w:color w:val="auto"/>
                <w:sz w:val="48"/>
              </w:rPr>
              <w:t xml:space="preserve"> yetoumi1@gmail.com</w:t>
            </w:r>
          </w:p>
          <w:p w:rsidR="00986B43" w:rsidP="005D3F07" w:rsidRDefault="00986B43" w14:paraId="22E38809" w14:textId="77777777">
            <w:pPr>
              <w:overflowPunct/>
              <w:autoSpaceDE/>
              <w:autoSpaceDN/>
              <w:adjustRightInd/>
              <w:ind w:right="-957"/>
              <w:textAlignment w:val="auto"/>
              <w:rPr>
                <w:rFonts w:ascii="Times New Roman" w:hAnsi="Times New Roman" w:cs="Times New Roman"/>
                <w:b/>
                <w:color w:val="auto"/>
                <w:sz w:val="48"/>
              </w:rPr>
            </w:pPr>
          </w:p>
          <w:p w:rsidR="00F927A1" w:rsidP="005D3F07" w:rsidRDefault="0085230E" w14:paraId="0DE696B2" w14:textId="7777777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Pr="005D3F07" w:rsidR="00F927A1">
              <w:rPr>
                <w:rFonts w:ascii="Times New Roman" w:hAnsi="Times New Roman" w:cs="Times New Roman"/>
                <w:b/>
                <w:color w:val="auto"/>
                <w:sz w:val="48"/>
              </w:rPr>
              <w:t xml:space="preserve"> Number:</w:t>
            </w:r>
          </w:p>
          <w:p w:rsidRPr="005D3F07" w:rsidR="00963B42" w:rsidP="005D3F07" w:rsidRDefault="00963B42" w14:paraId="7FA8AFC3" w14:textId="648C81DF">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2220591</w:t>
            </w:r>
          </w:p>
          <w:p w:rsidRPr="005D3F07" w:rsidR="0085230E" w:rsidP="005D3F07" w:rsidRDefault="0085230E" w14:paraId="622FD17A" w14:textId="77777777">
            <w:pPr>
              <w:overflowPunct/>
              <w:autoSpaceDE/>
              <w:autoSpaceDN/>
              <w:adjustRightInd/>
              <w:ind w:right="-957"/>
              <w:textAlignment w:val="auto"/>
              <w:rPr>
                <w:rFonts w:ascii="Times New Roman" w:hAnsi="Times New Roman" w:cs="Times New Roman"/>
                <w:b/>
                <w:color w:val="auto"/>
                <w:sz w:val="48"/>
              </w:rPr>
            </w:pPr>
          </w:p>
          <w:p w:rsidRPr="005D3F07" w:rsidR="0085230E" w:rsidP="005D3F07" w:rsidRDefault="00706BB5" w14:paraId="5F84129B" w14:textId="31C56729">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rsidRPr="00F927A1" w:rsidR="00F927A1" w:rsidP="47A500EB" w:rsidRDefault="00F927A1" w14:paraId="3FC4E125" w14:textId="0C3812E2">
      <w:pPr>
        <w:overflowPunct/>
        <w:autoSpaceDE/>
        <w:autoSpaceDN/>
        <w:adjustRightInd/>
        <w:ind w:right="-957"/>
        <w:textAlignment w:val="auto"/>
        <w:rPr>
          <w:rFonts w:ascii="Times New Roman" w:hAnsi="Times New Roman" w:cs="Times New Roman"/>
          <w:b w:val="1"/>
          <w:bCs w:val="1"/>
          <w:color w:val="auto"/>
          <w:sz w:val="48"/>
          <w:szCs w:val="48"/>
        </w:rPr>
      </w:pPr>
      <w:r w:rsidRPr="47A500EB" w:rsidR="008420E1">
        <w:rPr>
          <w:rFonts w:ascii="Times New Roman" w:hAnsi="Times New Roman" w:cs="Times New Roman"/>
          <w:b w:val="1"/>
          <w:bCs w:val="1"/>
          <w:color w:val="auto"/>
          <w:sz w:val="48"/>
          <w:szCs w:val="48"/>
        </w:rPr>
        <w:t xml:space="preserve"> </w:t>
      </w:r>
    </w:p>
    <w:p w:rsidR="007F312E" w:rsidP="47A500EB" w:rsidRDefault="007F312E" w14:paraId="70797153" w14:textId="69116CEB">
      <w:pPr>
        <w:pStyle w:val="Normal"/>
        <w:jc w:val="center"/>
        <w:rPr>
          <w:b w:val="1"/>
          <w:bCs w:val="1"/>
          <w:sz w:val="24"/>
          <w:szCs w:val="24"/>
        </w:rPr>
      </w:pPr>
    </w:p>
    <w:p w:rsidR="00D3203C" w:rsidP="00EE5BC3" w:rsidRDefault="00D3203C" w14:paraId="1D68DA91" w14:textId="77777777">
      <w:pPr>
        <w:jc w:val="center"/>
        <w:rPr>
          <w:b/>
          <w:sz w:val="24"/>
          <w:szCs w:val="24"/>
        </w:rPr>
      </w:pPr>
    </w:p>
    <w:p w:rsidRPr="00EE5BC3" w:rsidR="00F546D1" w:rsidP="00EE5BC3" w:rsidRDefault="007374EF" w14:paraId="5A670606" w14:textId="63DC81B5">
      <w:pPr>
        <w:jc w:val="center"/>
        <w:rPr>
          <w:sz w:val="28"/>
          <w:szCs w:val="28"/>
        </w:rPr>
      </w:pPr>
      <w:r w:rsidRPr="00EE5BC3">
        <w:rPr>
          <w:b/>
          <w:sz w:val="28"/>
          <w:szCs w:val="28"/>
        </w:rPr>
        <w:t>Task 3</w:t>
      </w:r>
    </w:p>
    <w:p w:rsidRPr="00EE5BC3" w:rsidR="00F546D1" w:rsidP="00EE5BC3" w:rsidRDefault="00F546D1" w14:paraId="3D5F0C24" w14:textId="77777777">
      <w:pPr>
        <w:jc w:val="center"/>
        <w:rPr>
          <w:b/>
          <w:sz w:val="28"/>
          <w:szCs w:val="28"/>
        </w:rPr>
      </w:pPr>
    </w:p>
    <w:p w:rsidRPr="00EE5BC3" w:rsidR="00A12F22" w:rsidP="00EE5BC3" w:rsidRDefault="00E559CE" w14:paraId="02619381" w14:textId="77777777">
      <w:pPr>
        <w:jc w:val="center"/>
        <w:rPr>
          <w:b/>
          <w:color w:val="auto"/>
          <w:sz w:val="28"/>
          <w:szCs w:val="28"/>
        </w:rPr>
      </w:pPr>
      <w:r w:rsidRPr="00EE5BC3">
        <w:rPr>
          <w:b/>
          <w:color w:val="auto"/>
          <w:sz w:val="28"/>
          <w:szCs w:val="28"/>
        </w:rPr>
        <w:t>Safeguarding and working in complex situations</w:t>
      </w:r>
      <w:r w:rsidRPr="00EE5BC3" w:rsidR="00002C7A">
        <w:rPr>
          <w:b/>
          <w:color w:val="auto"/>
          <w:sz w:val="28"/>
          <w:szCs w:val="28"/>
        </w:rPr>
        <w:t xml:space="preserve"> – Case Study</w:t>
      </w:r>
    </w:p>
    <w:p w:rsidR="007C5ABE" w:rsidP="0093018C" w:rsidRDefault="007C5ABE" w14:paraId="746467D8" w14:textId="77777777">
      <w:pPr>
        <w:rPr>
          <w:b/>
          <w:color w:val="auto"/>
          <w:sz w:val="24"/>
          <w:szCs w:val="24"/>
        </w:rPr>
      </w:pPr>
    </w:p>
    <w:p w:rsidR="00D0503D" w:rsidP="0093018C" w:rsidRDefault="00D0503D" w14:paraId="4AF0BB36" w14:textId="77777777">
      <w:pPr>
        <w:rPr>
          <w:b/>
          <w:color w:val="auto"/>
          <w:sz w:val="24"/>
          <w:szCs w:val="24"/>
        </w:rPr>
      </w:pPr>
      <w:r>
        <w:rPr>
          <w:b/>
          <w:color w:val="auto"/>
          <w:sz w:val="24"/>
          <w:szCs w:val="24"/>
        </w:rPr>
        <w:t>Guidance</w:t>
      </w:r>
      <w:r w:rsidR="00084DA6">
        <w:rPr>
          <w:b/>
          <w:color w:val="auto"/>
          <w:sz w:val="24"/>
          <w:szCs w:val="24"/>
        </w:rPr>
        <w:t>;</w:t>
      </w:r>
    </w:p>
    <w:p w:rsidR="008B28E7" w:rsidP="47A500EB" w:rsidRDefault="008B28E7" w14:paraId="257A6431" w14:textId="24FAFCB3">
      <w:pPr>
        <w:jc w:val="both"/>
        <w:rPr>
          <w:i w:val="1"/>
          <w:iCs w:val="1"/>
          <w:sz w:val="24"/>
          <w:szCs w:val="24"/>
        </w:rPr>
      </w:pPr>
      <w:r w:rsidRPr="47A500EB" w:rsidR="00084DA6">
        <w:rPr>
          <w:i w:val="1"/>
          <w:iCs w:val="1"/>
          <w:sz w:val="24"/>
          <w:szCs w:val="24"/>
        </w:rPr>
        <w:t xml:space="preserve">Please ensure that you </w:t>
      </w:r>
      <w:r w:rsidRPr="47A500EB" w:rsidR="00F45521">
        <w:rPr>
          <w:i w:val="1"/>
          <w:iCs w:val="1"/>
          <w:sz w:val="24"/>
          <w:szCs w:val="24"/>
        </w:rPr>
        <w:t>meet</w:t>
      </w:r>
      <w:r w:rsidRPr="47A500EB" w:rsidR="00084DA6">
        <w:rPr>
          <w:i w:val="1"/>
          <w:iCs w:val="1"/>
          <w:sz w:val="24"/>
          <w:szCs w:val="24"/>
        </w:rPr>
        <w:t xml:space="preserve"> the </w:t>
      </w:r>
      <w:r w:rsidRPr="47A500EB" w:rsidR="00AA7960">
        <w:rPr>
          <w:i w:val="1"/>
          <w:iCs w:val="1"/>
          <w:sz w:val="24"/>
          <w:szCs w:val="24"/>
        </w:rPr>
        <w:t xml:space="preserve">National Occupational Standards and assigned </w:t>
      </w:r>
      <w:r w:rsidRPr="47A500EB" w:rsidR="00084DA6">
        <w:rPr>
          <w:i w:val="1"/>
          <w:iCs w:val="1"/>
          <w:sz w:val="24"/>
          <w:szCs w:val="24"/>
        </w:rPr>
        <w:t>Learning Outcomes for this task</w:t>
      </w:r>
      <w:r w:rsidRPr="47A500EB" w:rsidR="00AA7960">
        <w:rPr>
          <w:i w:val="1"/>
          <w:iCs w:val="1"/>
          <w:sz w:val="24"/>
          <w:szCs w:val="24"/>
        </w:rPr>
        <w:t xml:space="preserve"> (s</w:t>
      </w:r>
      <w:r w:rsidRPr="47A500EB" w:rsidR="00084DA6">
        <w:rPr>
          <w:i w:val="1"/>
          <w:iCs w:val="1"/>
          <w:sz w:val="24"/>
          <w:szCs w:val="24"/>
        </w:rPr>
        <w:t xml:space="preserve">ee appendix </w:t>
      </w:r>
      <w:r w:rsidRPr="47A500EB" w:rsidR="6D1B720D">
        <w:rPr>
          <w:i w:val="1"/>
          <w:iCs w:val="1"/>
          <w:sz w:val="24"/>
          <w:szCs w:val="24"/>
        </w:rPr>
        <w:t>5 and 6 of the handbook</w:t>
      </w:r>
      <w:r w:rsidRPr="47A500EB" w:rsidR="00AA7960">
        <w:rPr>
          <w:i w:val="1"/>
          <w:iCs w:val="1"/>
          <w:sz w:val="24"/>
          <w:szCs w:val="24"/>
        </w:rPr>
        <w:t>)</w:t>
      </w:r>
      <w:r w:rsidRPr="47A500EB" w:rsidR="007374EF">
        <w:rPr>
          <w:i w:val="1"/>
          <w:iCs w:val="1"/>
          <w:sz w:val="24"/>
          <w:szCs w:val="24"/>
        </w:rPr>
        <w:t>.</w:t>
      </w:r>
      <w:r w:rsidRPr="47A500EB" w:rsidR="00540EEC">
        <w:rPr>
          <w:i w:val="1"/>
          <w:iCs w:val="1"/>
          <w:sz w:val="24"/>
          <w:szCs w:val="24"/>
        </w:rPr>
        <w:t xml:space="preserve"> </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0031"/>
      </w:tblGrid>
      <w:tr w:rsidRPr="008B28E7" w:rsidR="008B28E7" w:rsidTr="47A500EB" w14:paraId="2E129DEE" w14:textId="77777777">
        <w:tc>
          <w:tcPr>
            <w:tcW w:w="10031" w:type="dxa"/>
            <w:shd w:val="clear" w:color="auto" w:fill="auto"/>
            <w:tcMar/>
          </w:tcPr>
          <w:p w:rsidRPr="006872A0" w:rsidR="006872A0" w:rsidP="00064063" w:rsidRDefault="006872A0" w14:paraId="63627B26" w14:textId="64A7A177">
            <w:pPr>
              <w:jc w:val="both"/>
              <w:rPr>
                <w:b/>
                <w:sz w:val="24"/>
                <w:szCs w:val="24"/>
              </w:rPr>
            </w:pPr>
            <w:r w:rsidRPr="006872A0">
              <w:rPr>
                <w:b/>
                <w:sz w:val="24"/>
                <w:szCs w:val="24"/>
              </w:rPr>
              <w:t>Question</w:t>
            </w:r>
            <w:r w:rsidR="007A628F">
              <w:rPr>
                <w:b/>
                <w:sz w:val="24"/>
                <w:szCs w:val="24"/>
              </w:rPr>
              <w:t>:</w:t>
            </w:r>
          </w:p>
          <w:p w:rsidRPr="00706BB5" w:rsidR="00C77FA5" w:rsidRDefault="000A584A" w14:paraId="541B485B" w14:textId="4CB44B06">
            <w:pPr>
              <w:jc w:val="both"/>
              <w:rPr>
                <w:sz w:val="24"/>
                <w:szCs w:val="24"/>
              </w:rPr>
            </w:pPr>
            <w:r w:rsidRPr="008B28E7">
              <w:rPr>
                <w:sz w:val="24"/>
                <w:szCs w:val="24"/>
              </w:rPr>
              <w:t xml:space="preserve">Complete a critically reflective case study </w:t>
            </w:r>
            <w:r w:rsidRPr="008B28E7" w:rsidR="00D0503D">
              <w:rPr>
                <w:sz w:val="24"/>
                <w:szCs w:val="24"/>
              </w:rPr>
              <w:t>based</w:t>
            </w:r>
            <w:r w:rsidRPr="008B28E7">
              <w:rPr>
                <w:sz w:val="24"/>
                <w:szCs w:val="24"/>
              </w:rPr>
              <w:t xml:space="preserve"> on</w:t>
            </w:r>
            <w:r w:rsidR="00696A88">
              <w:rPr>
                <w:sz w:val="24"/>
                <w:szCs w:val="24"/>
              </w:rPr>
              <w:t xml:space="preserve"> </w:t>
            </w:r>
            <w:r w:rsidRPr="008B28E7" w:rsidR="00411EF7">
              <w:rPr>
                <w:sz w:val="24"/>
                <w:szCs w:val="24"/>
              </w:rPr>
              <w:t xml:space="preserve">an </w:t>
            </w:r>
            <w:r w:rsidRPr="00EE5BC3" w:rsidR="00411EF7">
              <w:rPr>
                <w:sz w:val="24"/>
                <w:szCs w:val="24"/>
              </w:rPr>
              <w:t>assessment</w:t>
            </w:r>
            <w:r w:rsidR="007F312E">
              <w:rPr>
                <w:sz w:val="24"/>
                <w:szCs w:val="24"/>
              </w:rPr>
              <w:t xml:space="preserve"> </w:t>
            </w:r>
            <w:r w:rsidRPr="00EE5BC3" w:rsidR="007C5ABE">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Pr="008B28E7" w:rsidR="00D0503D">
              <w:rPr>
                <w:sz w:val="24"/>
                <w:szCs w:val="24"/>
              </w:rPr>
              <w:t>others</w:t>
            </w:r>
            <w:r w:rsidR="00D0503D">
              <w:rPr>
                <w:sz w:val="24"/>
                <w:szCs w:val="24"/>
              </w:rPr>
              <w:t>,</w:t>
            </w:r>
            <w:r w:rsidRPr="00F15354" w:rsidR="00D0503D">
              <w:rPr>
                <w:b/>
                <w:bCs/>
                <w:sz w:val="24"/>
                <w:szCs w:val="24"/>
              </w:rPr>
              <w:t xml:space="preserve"> </w:t>
            </w:r>
            <w:r w:rsidRPr="00064063" w:rsidR="00D0503D">
              <w:rPr>
                <w:sz w:val="24"/>
                <w:szCs w:val="24"/>
              </w:rPr>
              <w:t>in</w:t>
            </w:r>
            <w:r w:rsidRPr="00064063" w:rsidR="0002440E">
              <w:rPr>
                <w:sz w:val="24"/>
                <w:szCs w:val="24"/>
              </w:rPr>
              <w:t xml:space="preserve"> your own area of work</w:t>
            </w:r>
            <w:r w:rsidRPr="00D0503D" w:rsidR="00D0503D">
              <w:rPr>
                <w:sz w:val="24"/>
                <w:szCs w:val="24"/>
              </w:rPr>
              <w:t xml:space="preserve">, </w:t>
            </w:r>
            <w:r w:rsidR="00587923">
              <w:rPr>
                <w:sz w:val="24"/>
                <w:szCs w:val="24"/>
              </w:rPr>
              <w:t>c</w:t>
            </w:r>
            <w:r w:rsidRPr="008B28E7" w:rsid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Pr="00706BB5" w:rsidR="623F2A43">
              <w:rPr>
                <w:sz w:val="24"/>
                <w:szCs w:val="24"/>
              </w:rPr>
              <w:t xml:space="preserve">ncluding </w:t>
            </w:r>
            <w:r w:rsidRPr="00706BB5" w:rsidR="322513AD">
              <w:rPr>
                <w:sz w:val="24"/>
                <w:szCs w:val="24"/>
              </w:rPr>
              <w:t>d</w:t>
            </w:r>
            <w:r w:rsidRPr="00706BB5" w:rsidR="7E97696C">
              <w:rPr>
                <w:sz w:val="24"/>
                <w:szCs w:val="24"/>
              </w:rPr>
              <w:t xml:space="preserve">emonstrating an understanding of </w:t>
            </w:r>
            <w:r w:rsidRPr="00706BB5" w:rsidR="623F2A43">
              <w:rPr>
                <w:sz w:val="24"/>
                <w:szCs w:val="24"/>
              </w:rPr>
              <w:t>the</w:t>
            </w:r>
            <w:r w:rsidR="350F702B">
              <w:rPr>
                <w:sz w:val="24"/>
                <w:szCs w:val="24"/>
              </w:rPr>
              <w:t xml:space="preserve"> </w:t>
            </w:r>
            <w:r w:rsidRPr="00706BB5" w:rsidR="3B2446CA">
              <w:rPr>
                <w:rFonts w:eastAsia="Arial"/>
                <w:color w:val="000000" w:themeColor="text1"/>
                <w:sz w:val="24"/>
                <w:szCs w:val="24"/>
              </w:rPr>
              <w:t xml:space="preserve">interface </w:t>
            </w:r>
            <w:r w:rsidRPr="00706BB5" w:rsidR="534A9052">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Pr="00706BB5" w:rsidR="534A9052">
              <w:rPr>
                <w:rFonts w:eastAsia="Arial"/>
                <w:color w:val="000000" w:themeColor="text1"/>
                <w:sz w:val="24"/>
                <w:szCs w:val="24"/>
              </w:rPr>
              <w:t xml:space="preserve"> and outside the EU</w:t>
            </w:r>
            <w:r w:rsidRPr="00706BB5" w:rsidR="623F2A43">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Pr="007374EF" w:rsidR="00E5498A">
              <w:rPr>
                <w:sz w:val="24"/>
                <w:szCs w:val="24"/>
              </w:rPr>
              <w:t>and</w:t>
            </w:r>
            <w:r w:rsidRPr="007374EF" w:rsidR="1D6670C0">
              <w:rPr>
                <w:sz w:val="24"/>
                <w:szCs w:val="24"/>
              </w:rPr>
              <w:t xml:space="preserve"> </w:t>
            </w:r>
            <w:r w:rsidRPr="007374EF" w:rsidR="39C47EB7">
              <w:rPr>
                <w:sz w:val="24"/>
                <w:szCs w:val="24"/>
              </w:rPr>
              <w:t>the</w:t>
            </w:r>
            <w:r w:rsidRPr="007374EF" w:rsidR="25F327FB">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Pr="00FC0334" w:rsidR="00E5498A">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rsidR="008D5999" w:rsidP="00064063" w:rsidRDefault="008D5999" w14:paraId="2F8A7CA5" w14:textId="6EDC9DFB">
            <w:pPr>
              <w:jc w:val="both"/>
              <w:rPr>
                <w:sz w:val="24"/>
                <w:szCs w:val="24"/>
              </w:rPr>
            </w:pPr>
          </w:p>
          <w:p w:rsidR="008D5999" w:rsidP="00064063" w:rsidRDefault="008D5999" w14:paraId="20A5906F" w14:textId="77777777">
            <w:pPr>
              <w:jc w:val="both"/>
              <w:rPr>
                <w:sz w:val="24"/>
                <w:szCs w:val="24"/>
              </w:rPr>
            </w:pPr>
          </w:p>
          <w:p w:rsidR="00D3203C" w:rsidP="00FF7EBB" w:rsidRDefault="00045C40" w14:paraId="51AF4546" w14:textId="476CB9AF">
            <w:pPr>
              <w:jc w:val="both"/>
              <w:rPr>
                <w:i/>
                <w:sz w:val="24"/>
                <w:szCs w:val="24"/>
              </w:rPr>
            </w:pPr>
            <w:r>
              <w:rPr>
                <w:i/>
                <w:sz w:val="24"/>
                <w:szCs w:val="24"/>
              </w:rPr>
              <w:t xml:space="preserve">4000 </w:t>
            </w:r>
            <w:r w:rsidRPr="008B28E7" w:rsidR="008B28E7">
              <w:rPr>
                <w:i/>
                <w:sz w:val="24"/>
                <w:szCs w:val="24"/>
              </w:rPr>
              <w:t>words</w:t>
            </w:r>
            <w:r w:rsidRPr="008B28E7" w:rsidR="008B28E7">
              <w:rPr>
                <w:sz w:val="24"/>
                <w:szCs w:val="24"/>
              </w:rPr>
              <w:t xml:space="preserve"> </w:t>
            </w:r>
            <w:r w:rsidRPr="008B28E7" w:rsidR="008B28E7">
              <w:rPr>
                <w:i/>
                <w:sz w:val="24"/>
                <w:szCs w:val="24"/>
              </w:rPr>
              <w:t>(+/- 10%: include your actual word count at the end of each section)</w:t>
            </w:r>
            <w:r w:rsidR="007A628F">
              <w:rPr>
                <w:i/>
                <w:sz w:val="24"/>
                <w:szCs w:val="24"/>
              </w:rPr>
              <w:t>.</w:t>
            </w:r>
          </w:p>
          <w:p w:rsidR="00D3203C" w:rsidP="00FF7EBB" w:rsidRDefault="00D3203C" w14:paraId="701D8D4D" w14:textId="38C2B218">
            <w:pPr>
              <w:jc w:val="both"/>
              <w:rPr>
                <w:i/>
                <w:sz w:val="24"/>
                <w:szCs w:val="24"/>
              </w:rPr>
            </w:pPr>
          </w:p>
          <w:p w:rsidR="00D3203C" w:rsidP="00FF7EBB" w:rsidRDefault="00D3203C" w14:paraId="20370495" w14:textId="79B79501">
            <w:pPr>
              <w:jc w:val="both"/>
              <w:rPr>
                <w:i/>
                <w:sz w:val="24"/>
                <w:szCs w:val="24"/>
              </w:rPr>
            </w:pPr>
          </w:p>
          <w:p w:rsidR="00963B42" w:rsidP="00963B42" w:rsidRDefault="00963B42" w14:paraId="64D9DB5C" w14:textId="77777777">
            <w:pPr>
              <w:jc w:val="both"/>
              <w:rPr>
                <w:iCs/>
                <w:sz w:val="24"/>
                <w:szCs w:val="24"/>
                <w:u w:val="single"/>
              </w:rPr>
            </w:pPr>
            <w:r w:rsidRPr="006D61AF">
              <w:rPr>
                <w:iCs/>
                <w:sz w:val="24"/>
                <w:szCs w:val="24"/>
                <w:u w:val="single"/>
              </w:rPr>
              <w:t>Introduction</w:t>
            </w:r>
          </w:p>
          <w:p w:rsidRPr="006D61AF" w:rsidR="00963B42" w:rsidP="00963B42" w:rsidRDefault="00963B42" w14:paraId="14C1497E" w14:textId="77777777">
            <w:pPr>
              <w:jc w:val="both"/>
              <w:rPr>
                <w:iCs/>
                <w:sz w:val="24"/>
                <w:szCs w:val="24"/>
                <w:u w:val="single"/>
              </w:rPr>
            </w:pPr>
          </w:p>
          <w:p w:rsidR="00963B42" w:rsidP="00963B42" w:rsidRDefault="00963B42" w14:paraId="562D1DEB" w14:textId="77777777">
            <w:pPr>
              <w:jc w:val="both"/>
              <w:rPr>
                <w:iCs/>
                <w:sz w:val="24"/>
                <w:szCs w:val="24"/>
              </w:rPr>
            </w:pPr>
            <w:r>
              <w:rPr>
                <w:iCs/>
                <w:sz w:val="24"/>
                <w:szCs w:val="24"/>
              </w:rPr>
              <w:t xml:space="preserve">This case study aims to provide a critical reflection of an assessment concerning the safeguarding of a vulnerable adult, in order to develop my knowledge and practice as a social worker working with adults over the age of sixty five. The case that I have chosen as the focus of this work is due to the complexity and amount of work involved, the ongoing consideration of risks being balanced against the individual’s wishes and consideration of their rights within their own home and the amount of collaboration with other professionals involved. This work will look at the processes followed in relation to a safeguarding case, the interventions offered and applicable theories and that relate as well as relevant legislation and strategies. I will focus on using </w:t>
            </w:r>
            <w:r w:rsidRPr="00293D49">
              <w:rPr>
                <w:iCs/>
                <w:color w:val="auto"/>
                <w:sz w:val="24"/>
                <w:szCs w:val="24"/>
              </w:rPr>
              <w:t xml:space="preserve">Kolb’s Model of Experimental Learning (1984) </w:t>
            </w:r>
            <w:r>
              <w:rPr>
                <w:iCs/>
                <w:sz w:val="24"/>
                <w:szCs w:val="24"/>
              </w:rPr>
              <w:t xml:space="preserve">to critically reflect on my work for this particular case.  </w:t>
            </w:r>
          </w:p>
          <w:p w:rsidR="00963B42" w:rsidP="00963B42" w:rsidRDefault="00963B42" w14:paraId="1BE1B496" w14:textId="77777777">
            <w:pPr>
              <w:jc w:val="both"/>
              <w:rPr>
                <w:iCs/>
                <w:sz w:val="24"/>
                <w:szCs w:val="24"/>
              </w:rPr>
            </w:pPr>
          </w:p>
          <w:p w:rsidRPr="006D61AF" w:rsidR="00963B42" w:rsidP="00963B42" w:rsidRDefault="00963B42" w14:paraId="3CD9ADC4" w14:textId="77777777">
            <w:pPr>
              <w:jc w:val="both"/>
              <w:rPr>
                <w:iCs/>
                <w:sz w:val="24"/>
                <w:szCs w:val="24"/>
                <w:u w:val="single"/>
              </w:rPr>
            </w:pPr>
            <w:r w:rsidRPr="006D61AF">
              <w:rPr>
                <w:iCs/>
                <w:sz w:val="24"/>
                <w:szCs w:val="24"/>
                <w:u w:val="single"/>
              </w:rPr>
              <w:t>Background</w:t>
            </w:r>
          </w:p>
          <w:p w:rsidR="00963B42" w:rsidP="00963B42" w:rsidRDefault="00963B42" w14:paraId="05EC18CA" w14:textId="77777777">
            <w:pPr>
              <w:jc w:val="both"/>
              <w:rPr>
                <w:iCs/>
                <w:sz w:val="24"/>
                <w:szCs w:val="24"/>
              </w:rPr>
            </w:pPr>
            <w:r>
              <w:rPr>
                <w:iCs/>
                <w:sz w:val="24"/>
                <w:szCs w:val="24"/>
              </w:rPr>
              <w:t xml:space="preserve">Mrs 1 is an 85 year old white English female who lives alone in a private rented property with her three cats. The property is in a central location and there are several neighbours on her street and shops nearby. Mrs 1’s husband passed away around six years ago when they were living in the same property. She has three children however, they do not live in the area and they have no contact. Mrs 1 has no support at home and has always been very independent. She is originally from the North of England and moved to the area around 11 years ago with her husband. Mrs 1 was offered support in Welsh as part of the Active Offer </w:t>
            </w:r>
            <w:r w:rsidRPr="00293D49">
              <w:rPr>
                <w:iCs/>
                <w:color w:val="auto"/>
                <w:sz w:val="24"/>
                <w:szCs w:val="24"/>
              </w:rPr>
              <w:t>(</w:t>
            </w:r>
            <w:r w:rsidRPr="00293D49">
              <w:rPr>
                <w:color w:val="auto"/>
                <w:sz w:val="24"/>
                <w:szCs w:val="24"/>
              </w:rPr>
              <w:t xml:space="preserve">WL(W)M) </w:t>
            </w:r>
            <w:r>
              <w:rPr>
                <w:color w:val="auto"/>
                <w:sz w:val="24"/>
                <w:szCs w:val="24"/>
              </w:rPr>
              <w:t>2011)</w:t>
            </w:r>
            <w:r>
              <w:rPr>
                <w:iCs/>
                <w:sz w:val="24"/>
                <w:szCs w:val="24"/>
              </w:rPr>
              <w:t xml:space="preserve">, </w:t>
            </w:r>
            <w:r>
              <w:rPr>
                <w:iCs/>
                <w:sz w:val="24"/>
                <w:szCs w:val="24"/>
              </w:rPr>
              <w:lastRenderedPageBreak/>
              <w:t xml:space="preserve">however, she advised she does not speak Welsh as she is not originally from Wales. Mrs 1 reports to not have many friends in the area and does not have contact with her neighbours. Mrs 1 became known to social services due to a referral being received from the Older Person’s Mental Health Team around her property being hoarded and her ability to manage her own care needs. I had worked with Mrs 1 for some time alongside a Community Psychiatric Nurse (CPN) offering various avenues of support and interventions around her home situation and minimising the risk of self neglect. </w:t>
            </w:r>
          </w:p>
          <w:p w:rsidR="00963B42" w:rsidP="47A500EB" w:rsidRDefault="00963B42" w14:paraId="6DC76010" w14:textId="31AC4C42">
            <w:pPr>
              <w:pStyle w:val="Normal"/>
              <w:jc w:val="both"/>
              <w:rPr>
                <w:sz w:val="24"/>
                <w:szCs w:val="24"/>
              </w:rPr>
            </w:pPr>
          </w:p>
          <w:p w:rsidR="00963B42" w:rsidP="00963B42" w:rsidRDefault="00963B42" w14:paraId="14BD2DE4" w14:textId="77777777">
            <w:pPr>
              <w:jc w:val="both"/>
              <w:rPr>
                <w:iCs/>
                <w:sz w:val="24"/>
                <w:szCs w:val="24"/>
              </w:rPr>
            </w:pPr>
          </w:p>
          <w:p w:rsidRPr="00FC25E4" w:rsidR="00963B42" w:rsidP="00963B42" w:rsidRDefault="00963B42" w14:paraId="389642D8" w14:textId="77777777">
            <w:pPr>
              <w:jc w:val="both"/>
              <w:rPr>
                <w:iCs/>
                <w:sz w:val="24"/>
                <w:szCs w:val="24"/>
                <w:u w:val="single"/>
              </w:rPr>
            </w:pPr>
            <w:r w:rsidRPr="00FC25E4">
              <w:rPr>
                <w:iCs/>
                <w:sz w:val="24"/>
                <w:szCs w:val="24"/>
                <w:u w:val="single"/>
              </w:rPr>
              <w:t>Safeguarding Referral</w:t>
            </w:r>
          </w:p>
          <w:p w:rsidR="00963B42" w:rsidP="00963B42" w:rsidRDefault="00963B42" w14:paraId="778F2917" w14:textId="77777777">
            <w:pPr>
              <w:jc w:val="both"/>
              <w:rPr>
                <w:iCs/>
                <w:sz w:val="24"/>
                <w:szCs w:val="24"/>
              </w:rPr>
            </w:pPr>
            <w:r>
              <w:rPr>
                <w:iCs/>
                <w:sz w:val="24"/>
                <w:szCs w:val="24"/>
              </w:rPr>
              <w:t>A safeguarding referral was made by the allocated CPN after visiting her on one occasion and finding Mrs 1 potentially eating expired food with flies surrounding it. The condition of the property appeared to have worsened, with large amounts of expired food now being in not only the kitchen area, which was originally the case but in the living room and hallway, making it difficult to move around the home and being a falls and fire risk. Mrs 1 also appeared to present as being unkempt and physically unwell on this visit.</w:t>
            </w:r>
          </w:p>
          <w:p w:rsidR="00963B42" w:rsidP="00963B42" w:rsidRDefault="00963B42" w14:paraId="4A284247" w14:textId="77777777">
            <w:pPr>
              <w:jc w:val="both"/>
              <w:rPr>
                <w:iCs/>
                <w:sz w:val="24"/>
                <w:szCs w:val="24"/>
              </w:rPr>
            </w:pPr>
          </w:p>
          <w:p w:rsidRPr="00786EB2" w:rsidR="00963B42" w:rsidP="00963B42" w:rsidRDefault="00963B42" w14:paraId="05837F6E" w14:textId="77777777">
            <w:pPr>
              <w:jc w:val="both"/>
              <w:rPr>
                <w:iCs/>
                <w:sz w:val="24"/>
                <w:szCs w:val="24"/>
                <w:u w:val="single"/>
              </w:rPr>
            </w:pPr>
            <w:r w:rsidRPr="00786EB2">
              <w:rPr>
                <w:iCs/>
                <w:sz w:val="24"/>
                <w:szCs w:val="24"/>
                <w:u w:val="single"/>
              </w:rPr>
              <w:t>Safeguarding Enquiries/Investigations</w:t>
            </w:r>
          </w:p>
          <w:p w:rsidRPr="00786EB2" w:rsidR="00963B42" w:rsidP="00963B42" w:rsidRDefault="00963B42" w14:paraId="20BC4613" w14:textId="77777777">
            <w:pPr>
              <w:jc w:val="both"/>
              <w:rPr>
                <w:color w:val="C00000"/>
                <w:sz w:val="24"/>
                <w:szCs w:val="24"/>
              </w:rPr>
            </w:pPr>
            <w:r>
              <w:rPr>
                <w:iCs/>
                <w:sz w:val="24"/>
                <w:szCs w:val="24"/>
              </w:rPr>
              <w:t xml:space="preserve">The definition of adults at risk of abuse and neglect in </w:t>
            </w:r>
            <w:r w:rsidRPr="00293D49">
              <w:rPr>
                <w:iCs/>
                <w:color w:val="auto"/>
                <w:sz w:val="24"/>
                <w:szCs w:val="24"/>
              </w:rPr>
              <w:t xml:space="preserve">S126 (1) of the SSWBA (2014) </w:t>
            </w:r>
            <w:r>
              <w:rPr>
                <w:iCs/>
                <w:sz w:val="24"/>
                <w:szCs w:val="24"/>
              </w:rPr>
              <w:t xml:space="preserve">is noted as </w:t>
            </w:r>
            <w:r w:rsidRPr="00786EB2">
              <w:rPr>
                <w:iCs/>
                <w:color w:val="auto"/>
                <w:sz w:val="24"/>
                <w:szCs w:val="24"/>
              </w:rPr>
              <w:t>“</w:t>
            </w:r>
            <w:r w:rsidRPr="00786EB2">
              <w:rPr>
                <w:color w:val="auto"/>
                <w:sz w:val="24"/>
                <w:szCs w:val="24"/>
              </w:rPr>
              <w:t>failure to meet a person’s basic needs physical, emotional, social or psychological needs, which is likely to result in an impairment of the person’s well-being” and would need further investigation.</w:t>
            </w:r>
            <w:r>
              <w:rPr>
                <w:color w:val="auto"/>
                <w:sz w:val="24"/>
                <w:szCs w:val="24"/>
              </w:rPr>
              <w:t xml:space="preserve"> </w:t>
            </w:r>
            <w:r>
              <w:rPr>
                <w:iCs/>
                <w:sz w:val="24"/>
                <w:szCs w:val="24"/>
              </w:rPr>
              <w:t>This situation would constitute the requirement for a safeguarding referral to be made and further investigations required, as Mrs 1 was not meeting her basic needs, such as managing her personal care or nutritional needs, which could result in her health and wellbeing being affected and there being a risk of potential hospitalisation being required. Mrs 1 was struggling with a decline in cognition which was affecting her ability to manage her daily living tasks and consequently, her being at risk of malnutrition, self neglect, decline in hygiene and not managing her own basic needs, as well as her pets. As per the definition, Mrs 1 was defined as a person at risk. It is noted that the incident alongside the ongoing risks were raised within the safeguarding presented, as the situation had been getting progressively worse and Mrs 1 had been declining support.</w:t>
            </w:r>
          </w:p>
          <w:p w:rsidR="00963B42" w:rsidP="00963B42" w:rsidRDefault="00963B42" w14:paraId="71D919B2" w14:textId="77777777">
            <w:pPr>
              <w:jc w:val="both"/>
              <w:rPr>
                <w:iCs/>
                <w:sz w:val="24"/>
                <w:szCs w:val="24"/>
              </w:rPr>
            </w:pPr>
          </w:p>
          <w:p w:rsidR="00963B42" w:rsidP="00963B42" w:rsidRDefault="00963B42" w14:paraId="30BBB6DA" w14:textId="77777777">
            <w:pPr>
              <w:jc w:val="both"/>
              <w:rPr>
                <w:iCs/>
                <w:color w:val="auto"/>
                <w:sz w:val="24"/>
                <w:szCs w:val="24"/>
              </w:rPr>
            </w:pPr>
            <w:r>
              <w:rPr>
                <w:iCs/>
                <w:sz w:val="24"/>
                <w:szCs w:val="24"/>
              </w:rPr>
              <w:t xml:space="preserve">Prior to the safeguarding referral being made, I had worked collaboratively with the CPN and various other agencies to minimise the risks being presented of self neglect. Mrs 1 lived in a property that was hoarded and I used the </w:t>
            </w:r>
            <w:r w:rsidRPr="007A42D0">
              <w:rPr>
                <w:iCs/>
                <w:color w:val="auto"/>
                <w:sz w:val="24"/>
                <w:szCs w:val="24"/>
              </w:rPr>
              <w:t>Clutter Image Rating Scale (Frost et al., 200</w:t>
            </w:r>
            <w:r w:rsidRPr="009A7D4A">
              <w:rPr>
                <w:iCs/>
                <w:color w:val="auto"/>
                <w:sz w:val="24"/>
                <w:szCs w:val="24"/>
              </w:rPr>
              <w:t xml:space="preserve">8) </w:t>
            </w:r>
            <w:r w:rsidRPr="00366C46">
              <w:rPr>
                <w:iCs/>
                <w:color w:val="auto"/>
                <w:sz w:val="24"/>
                <w:szCs w:val="24"/>
              </w:rPr>
              <w:t>as part of my assessment to support around determining to level of support required</w:t>
            </w:r>
            <w:r w:rsidRPr="00714657">
              <w:rPr>
                <w:iCs/>
                <w:color w:val="FF0000"/>
                <w:sz w:val="24"/>
                <w:szCs w:val="24"/>
              </w:rPr>
              <w:t>.</w:t>
            </w:r>
            <w:r>
              <w:rPr>
                <w:iCs/>
                <w:color w:val="FF0000"/>
                <w:sz w:val="24"/>
                <w:szCs w:val="24"/>
              </w:rPr>
              <w:t xml:space="preserve"> </w:t>
            </w:r>
            <w:r>
              <w:rPr>
                <w:iCs/>
                <w:color w:val="auto"/>
                <w:sz w:val="24"/>
                <w:szCs w:val="24"/>
              </w:rPr>
              <w:t xml:space="preserve">Mrs 1 was not able to access her kitchen or bathroom due to the scale of the hoarding. Therefore, Mrs 1 was not able to meet many of her basic needs and she became eligible for support from the local authority as per the </w:t>
            </w:r>
            <w:r w:rsidRPr="00205838">
              <w:rPr>
                <w:iCs/>
                <w:color w:val="auto"/>
                <w:sz w:val="24"/>
                <w:szCs w:val="24"/>
              </w:rPr>
              <w:t xml:space="preserve">SSWBA (2014). </w:t>
            </w:r>
            <w:r>
              <w:rPr>
                <w:iCs/>
                <w:color w:val="auto"/>
                <w:sz w:val="24"/>
                <w:szCs w:val="24"/>
              </w:rPr>
              <w:t xml:space="preserve">Support was offered and discussed over several months with Mrs 1 around deep cleaning her property, having carers to assist with meeting her needs, attending a day centre, as well as discussion around a change in accommodation that may be more suited to Mrs 1’s current capabilities however, these were all declined by Mrs 1. I also worked collaboratively with other professionals such as her GP, Environmental Health, the private landlord, housing, local warden and the local community police officer’s to </w:t>
            </w:r>
            <w:r>
              <w:rPr>
                <w:iCs/>
                <w:color w:val="auto"/>
                <w:sz w:val="24"/>
                <w:szCs w:val="24"/>
              </w:rPr>
              <w:lastRenderedPageBreak/>
              <w:t xml:space="preserve">provide support. There were concerns around Mrs 1’s ability to fully understand the risks posed by the way she was living and a Mental Capacity Assessment was completed as per the Mental Capacity Act (2005) and it was determined Mrs 1 lacked capacity around decisions surrounding her care and support needs. Mrs 1 was also diagnosed with dementia during this time by her CPN and it was felt that her decline in cognition was adding to the difficulties in Mrs 1 recognising the ongoing risks of self neglect and her acceptance of any support to change the situation, as Mrs 1 continued to state that there was nothing wrong with her home and that she was able to meet all of her own needs including meal preparation, managing medication, personal care and maintaining her home, despite it being put to her that she was not coping. </w:t>
            </w:r>
          </w:p>
          <w:p w:rsidRPr="00464F55" w:rsidR="00963B42" w:rsidP="00963B42" w:rsidRDefault="00963B42" w14:paraId="2C62A655" w14:textId="77777777">
            <w:pPr>
              <w:jc w:val="both"/>
              <w:rPr>
                <w:iCs/>
                <w:color w:val="auto"/>
                <w:sz w:val="24"/>
                <w:szCs w:val="24"/>
                <w:u w:val="single"/>
              </w:rPr>
            </w:pPr>
          </w:p>
          <w:p w:rsidRPr="000A225B" w:rsidR="00963B42" w:rsidP="00963B42" w:rsidRDefault="00963B42" w14:paraId="5F93DC40" w14:textId="77777777">
            <w:pPr>
              <w:jc w:val="both"/>
              <w:rPr>
                <w:i/>
                <w:sz w:val="24"/>
                <w:szCs w:val="24"/>
              </w:rPr>
            </w:pPr>
            <w:r>
              <w:rPr>
                <w:iCs/>
                <w:color w:val="auto"/>
                <w:sz w:val="24"/>
                <w:szCs w:val="24"/>
              </w:rPr>
              <w:t xml:space="preserve">At the point of the safeguarding referral being made and concerns being identified, I was visiting Mrs 1 on a regular basis to continue to offer various avenues of support and continued to do so after the referral. Once the safeguarding referral was received, I consulted </w:t>
            </w:r>
            <w:r w:rsidRPr="00117C24">
              <w:rPr>
                <w:iCs/>
                <w:color w:val="auto"/>
                <w:sz w:val="24"/>
                <w:szCs w:val="24"/>
              </w:rPr>
              <w:t xml:space="preserve">Section 7 of the SSWBA (2014) </w:t>
            </w:r>
            <w:r>
              <w:rPr>
                <w:iCs/>
                <w:color w:val="auto"/>
                <w:sz w:val="24"/>
                <w:szCs w:val="24"/>
              </w:rPr>
              <w:t xml:space="preserve">and endeavoured to make enquiries regarding the information that had been provided to gather the information required as per the safeguarding process outlined in the SSWBA (2014). This included speaking with the CPN who had made the referral to review this, speaking with my manager to discuss appropriate interventions based on the information provided and also speaking with Mrs 1 about the situation to analyse and assess the current situation. I also consulted the North Wales Safeguarding Self Neglect Protocol (2021) to assist my practice and increase my knowledge around what was required of me during this process. </w:t>
            </w:r>
          </w:p>
          <w:p w:rsidR="00963B42" w:rsidP="00963B42" w:rsidRDefault="00963B42" w14:paraId="46756721" w14:textId="77777777">
            <w:pPr>
              <w:jc w:val="both"/>
              <w:rPr>
                <w:iCs/>
                <w:color w:val="auto"/>
                <w:sz w:val="24"/>
                <w:szCs w:val="24"/>
              </w:rPr>
            </w:pPr>
          </w:p>
          <w:p w:rsidR="00963B42" w:rsidP="00963B42" w:rsidRDefault="00963B42" w14:paraId="21023BB3" w14:textId="77777777">
            <w:pPr>
              <w:jc w:val="both"/>
              <w:rPr>
                <w:iCs/>
                <w:color w:val="auto"/>
                <w:sz w:val="24"/>
                <w:szCs w:val="24"/>
              </w:rPr>
            </w:pPr>
            <w:r>
              <w:rPr>
                <w:iCs/>
                <w:color w:val="auto"/>
                <w:sz w:val="24"/>
                <w:szCs w:val="24"/>
              </w:rPr>
              <w:t xml:space="preserve">When visiting Mrs 1 and discussing the safeguarding concerns raised, I found that Mrs 1 continued to lack capacity around her care and support when assessing her under the MCA (2005). Mrs 1 did not recognise the risks that had been referred to by the CPN and continued to state that she was managing her own care and that there was no issue around her home conditions. She was not able to recall the incident in question and disputed this happening. Support was offered again to Mrs 1, going through least restrictive options, something that is encouraged by the MCA (2005), as well as using a strengths based approach however, all interventions were all unfortunately again declined. By speaking with Mrs 1 about the safeguarding concerns raised, I hoped to take a holistic approach and include her in decision making to ensure she felt empowered as per the SSWBA (2014) and Code of Professional Practice </w:t>
            </w:r>
            <w:r w:rsidRPr="007A42D0">
              <w:rPr>
                <w:iCs/>
                <w:color w:val="auto"/>
                <w:sz w:val="24"/>
                <w:szCs w:val="24"/>
              </w:rPr>
              <w:t>(CCW, 2017).</w:t>
            </w:r>
          </w:p>
          <w:p w:rsidR="00963B42" w:rsidP="00963B42" w:rsidRDefault="00963B42" w14:paraId="6DB90C47" w14:textId="77777777">
            <w:pPr>
              <w:jc w:val="both"/>
              <w:rPr>
                <w:iCs/>
                <w:color w:val="auto"/>
                <w:sz w:val="24"/>
                <w:szCs w:val="24"/>
              </w:rPr>
            </w:pPr>
          </w:p>
          <w:p w:rsidR="00963B42" w:rsidP="00963B42" w:rsidRDefault="00963B42" w14:paraId="6F190038" w14:textId="77777777">
            <w:pPr>
              <w:jc w:val="both"/>
              <w:rPr>
                <w:iCs/>
                <w:color w:val="auto"/>
                <w:sz w:val="24"/>
                <w:szCs w:val="24"/>
              </w:rPr>
            </w:pPr>
            <w:r>
              <w:rPr>
                <w:iCs/>
                <w:color w:val="auto"/>
                <w:sz w:val="24"/>
                <w:szCs w:val="24"/>
              </w:rPr>
              <w:t xml:space="preserve">Due to the ongoing concerns and continued disengagement of support from Mrs 1 alongside now the fact that Mrs 1 appeared to be physically unwell, the CPN made the necessary arrangements for an Advanced Mental Health Practitioner to come out and assess Mrs 1 </w:t>
            </w:r>
            <w:r w:rsidRPr="00110743">
              <w:rPr>
                <w:iCs/>
                <w:color w:val="auto"/>
                <w:sz w:val="24"/>
                <w:szCs w:val="24"/>
              </w:rPr>
              <w:t>as per the Mental Health Act 1983</w:t>
            </w:r>
            <w:r>
              <w:rPr>
                <w:iCs/>
                <w:color w:val="auto"/>
                <w:sz w:val="24"/>
                <w:szCs w:val="24"/>
              </w:rPr>
              <w:t xml:space="preserve"> and as part of the safeguarding enquiry</w:t>
            </w:r>
            <w:r w:rsidRPr="00110743">
              <w:rPr>
                <w:iCs/>
                <w:color w:val="auto"/>
                <w:sz w:val="24"/>
                <w:szCs w:val="24"/>
              </w:rPr>
              <w:t xml:space="preserve">. </w:t>
            </w:r>
            <w:r w:rsidRPr="00F832AC">
              <w:rPr>
                <w:iCs/>
                <w:color w:val="auto"/>
                <w:sz w:val="24"/>
                <w:szCs w:val="24"/>
              </w:rPr>
              <w:t>The A</w:t>
            </w:r>
            <w:r>
              <w:rPr>
                <w:iCs/>
                <w:color w:val="auto"/>
                <w:sz w:val="24"/>
                <w:szCs w:val="24"/>
              </w:rPr>
              <w:t xml:space="preserve">dvanced </w:t>
            </w:r>
            <w:r w:rsidRPr="00F832AC">
              <w:rPr>
                <w:iCs/>
                <w:color w:val="auto"/>
                <w:sz w:val="24"/>
                <w:szCs w:val="24"/>
              </w:rPr>
              <w:t>M</w:t>
            </w:r>
            <w:r>
              <w:rPr>
                <w:iCs/>
                <w:color w:val="auto"/>
                <w:sz w:val="24"/>
                <w:szCs w:val="24"/>
              </w:rPr>
              <w:t xml:space="preserve">ental </w:t>
            </w:r>
            <w:r w:rsidRPr="00F832AC">
              <w:rPr>
                <w:iCs/>
                <w:color w:val="auto"/>
                <w:sz w:val="24"/>
                <w:szCs w:val="24"/>
              </w:rPr>
              <w:t>H</w:t>
            </w:r>
            <w:r>
              <w:rPr>
                <w:iCs/>
                <w:color w:val="auto"/>
                <w:sz w:val="24"/>
                <w:szCs w:val="24"/>
              </w:rPr>
              <w:t xml:space="preserve">ealth </w:t>
            </w:r>
            <w:r w:rsidRPr="00F832AC">
              <w:rPr>
                <w:iCs/>
                <w:color w:val="auto"/>
                <w:sz w:val="24"/>
                <w:szCs w:val="24"/>
              </w:rPr>
              <w:t>P</w:t>
            </w:r>
            <w:r>
              <w:rPr>
                <w:iCs/>
                <w:color w:val="auto"/>
                <w:sz w:val="24"/>
                <w:szCs w:val="24"/>
              </w:rPr>
              <w:t>ractitioner</w:t>
            </w:r>
            <w:r w:rsidRPr="00F832AC">
              <w:rPr>
                <w:iCs/>
                <w:color w:val="auto"/>
                <w:sz w:val="24"/>
                <w:szCs w:val="24"/>
              </w:rPr>
              <w:t xml:space="preserve"> visited to complete their assessments and found that Mrs 1 was not eligible to be sectioned under Section 2 of the MHA</w:t>
            </w:r>
            <w:r>
              <w:rPr>
                <w:iCs/>
                <w:color w:val="auto"/>
                <w:sz w:val="24"/>
                <w:szCs w:val="24"/>
              </w:rPr>
              <w:t xml:space="preserve"> 1983</w:t>
            </w:r>
            <w:r w:rsidRPr="00F832AC">
              <w:rPr>
                <w:iCs/>
                <w:color w:val="auto"/>
                <w:sz w:val="24"/>
                <w:szCs w:val="24"/>
              </w:rPr>
              <w:t xml:space="preserve">. During this time </w:t>
            </w:r>
            <w:r>
              <w:rPr>
                <w:iCs/>
                <w:color w:val="auto"/>
                <w:sz w:val="24"/>
                <w:szCs w:val="24"/>
              </w:rPr>
              <w:t xml:space="preserve">we continued to have regular self neglect meetings with other professionals to keep updated on the situation and we then also </w:t>
            </w:r>
            <w:r w:rsidRPr="00F832AC">
              <w:rPr>
                <w:iCs/>
                <w:color w:val="auto"/>
                <w:sz w:val="24"/>
                <w:szCs w:val="24"/>
              </w:rPr>
              <w:t xml:space="preserve">as part of the safeguarding </w:t>
            </w:r>
            <w:r>
              <w:rPr>
                <w:iCs/>
                <w:color w:val="auto"/>
                <w:sz w:val="24"/>
                <w:szCs w:val="24"/>
              </w:rPr>
              <w:t>process</w:t>
            </w:r>
            <w:r w:rsidRPr="00F832AC">
              <w:rPr>
                <w:iCs/>
                <w:color w:val="auto"/>
                <w:sz w:val="24"/>
                <w:szCs w:val="24"/>
              </w:rPr>
              <w:t xml:space="preserve">, held a safeguarding strategy meeting with </w:t>
            </w:r>
            <w:r>
              <w:rPr>
                <w:iCs/>
                <w:color w:val="auto"/>
                <w:sz w:val="24"/>
                <w:szCs w:val="24"/>
              </w:rPr>
              <w:t>professionals</w:t>
            </w:r>
            <w:r w:rsidRPr="00F832AC">
              <w:rPr>
                <w:iCs/>
                <w:color w:val="auto"/>
                <w:sz w:val="24"/>
                <w:szCs w:val="24"/>
              </w:rPr>
              <w:t xml:space="preserve"> involved in Mrs 1’s case including myself as her allocated social worker, my manager, CPN, CPN’s manager and </w:t>
            </w:r>
            <w:r>
              <w:rPr>
                <w:iCs/>
                <w:color w:val="auto"/>
                <w:sz w:val="24"/>
                <w:szCs w:val="24"/>
              </w:rPr>
              <w:t>Independent Mental Capacity Advocate</w:t>
            </w:r>
            <w:r w:rsidRPr="00F832AC">
              <w:rPr>
                <w:iCs/>
                <w:color w:val="auto"/>
                <w:sz w:val="24"/>
                <w:szCs w:val="24"/>
              </w:rPr>
              <w:t xml:space="preserve">. I also ensured to make contact with her GP, landlord and Community Support Officer for their input. </w:t>
            </w:r>
          </w:p>
          <w:p w:rsidR="00963B42" w:rsidP="00963B42" w:rsidRDefault="00963B42" w14:paraId="2D2A4B12" w14:textId="77777777">
            <w:pPr>
              <w:jc w:val="both"/>
              <w:rPr>
                <w:iCs/>
                <w:color w:val="auto"/>
                <w:sz w:val="24"/>
                <w:szCs w:val="24"/>
              </w:rPr>
            </w:pPr>
          </w:p>
          <w:p w:rsidR="00963B42" w:rsidP="00963B42" w:rsidRDefault="00963B42" w14:paraId="4A8ECC94" w14:textId="77777777">
            <w:pPr>
              <w:jc w:val="both"/>
              <w:rPr>
                <w:iCs/>
                <w:color w:val="auto"/>
                <w:sz w:val="24"/>
                <w:szCs w:val="24"/>
              </w:rPr>
            </w:pPr>
            <w:r w:rsidRPr="00F832AC">
              <w:rPr>
                <w:iCs/>
                <w:color w:val="auto"/>
                <w:sz w:val="24"/>
                <w:szCs w:val="24"/>
              </w:rPr>
              <w:lastRenderedPageBreak/>
              <w:t xml:space="preserve">During the meeting, we discussed the risks presented </w:t>
            </w:r>
            <w:r>
              <w:rPr>
                <w:iCs/>
                <w:color w:val="auto"/>
                <w:sz w:val="24"/>
                <w:szCs w:val="24"/>
              </w:rPr>
              <w:t>as part of</w:t>
            </w:r>
            <w:r w:rsidRPr="00F832AC">
              <w:rPr>
                <w:iCs/>
                <w:color w:val="auto"/>
                <w:sz w:val="24"/>
                <w:szCs w:val="24"/>
              </w:rPr>
              <w:t xml:space="preserve"> the safeguardin</w:t>
            </w:r>
            <w:r>
              <w:rPr>
                <w:iCs/>
                <w:color w:val="auto"/>
                <w:sz w:val="24"/>
                <w:szCs w:val="24"/>
              </w:rPr>
              <w:t xml:space="preserve">g, </w:t>
            </w:r>
            <w:r w:rsidRPr="00F832AC">
              <w:rPr>
                <w:iCs/>
                <w:color w:val="auto"/>
                <w:sz w:val="24"/>
                <w:szCs w:val="24"/>
              </w:rPr>
              <w:t>alongside the fact that these risks had been ongoing and had now</w:t>
            </w:r>
            <w:r>
              <w:rPr>
                <w:iCs/>
                <w:color w:val="auto"/>
                <w:sz w:val="24"/>
                <w:szCs w:val="24"/>
              </w:rPr>
              <w:t xml:space="preserve"> </w:t>
            </w:r>
            <w:r w:rsidRPr="00F832AC">
              <w:rPr>
                <w:iCs/>
                <w:color w:val="auto"/>
                <w:sz w:val="24"/>
                <w:szCs w:val="24"/>
              </w:rPr>
              <w:t>increased</w:t>
            </w:r>
            <w:r>
              <w:rPr>
                <w:iCs/>
                <w:color w:val="auto"/>
                <w:sz w:val="24"/>
                <w:szCs w:val="24"/>
              </w:rPr>
              <w:t>. We look at various interventions however, it</w:t>
            </w:r>
            <w:r w:rsidRPr="00F832AC">
              <w:rPr>
                <w:iCs/>
                <w:color w:val="auto"/>
                <w:sz w:val="24"/>
                <w:szCs w:val="24"/>
              </w:rPr>
              <w:t xml:space="preserve"> was felt that all options of support had been offered and we were in a position where it was necessary for Mrs 1 to be moved from her home in her best interests to ensure these risks were minimised, as they were interlinked with </w:t>
            </w:r>
            <w:r>
              <w:rPr>
                <w:iCs/>
                <w:color w:val="auto"/>
                <w:sz w:val="24"/>
                <w:szCs w:val="24"/>
              </w:rPr>
              <w:t>her environment</w:t>
            </w:r>
            <w:r>
              <w:rPr>
                <w:iCs/>
                <w:color w:val="C00000"/>
                <w:sz w:val="24"/>
                <w:szCs w:val="24"/>
              </w:rPr>
              <w:t xml:space="preserve">. </w:t>
            </w:r>
            <w:r w:rsidRPr="00AD24EA">
              <w:rPr>
                <w:iCs/>
                <w:color w:val="auto"/>
                <w:sz w:val="24"/>
                <w:szCs w:val="24"/>
              </w:rPr>
              <w:t>We then arranged a further meeting with social services, our legal team and health to discuss</w:t>
            </w:r>
            <w:r>
              <w:rPr>
                <w:iCs/>
                <w:color w:val="auto"/>
                <w:sz w:val="24"/>
                <w:szCs w:val="24"/>
              </w:rPr>
              <w:t xml:space="preserve"> a plan on</w:t>
            </w:r>
            <w:r w:rsidRPr="00AD24EA">
              <w:rPr>
                <w:iCs/>
                <w:color w:val="auto"/>
                <w:sz w:val="24"/>
                <w:szCs w:val="24"/>
              </w:rPr>
              <w:t xml:space="preserve"> how this could be achieved. It was advised that this would need to go through the Court of Protection, as Mrs 1 was disputing a change in accommodation</w:t>
            </w:r>
            <w:r>
              <w:rPr>
                <w:iCs/>
                <w:color w:val="auto"/>
                <w:sz w:val="24"/>
                <w:szCs w:val="24"/>
              </w:rPr>
              <w:t xml:space="preserve"> and lacked capacity to make this decision</w:t>
            </w:r>
            <w:r w:rsidRPr="00AD24EA">
              <w:rPr>
                <w:iCs/>
                <w:color w:val="auto"/>
                <w:sz w:val="24"/>
                <w:szCs w:val="24"/>
              </w:rPr>
              <w:t>.</w:t>
            </w:r>
            <w:r>
              <w:rPr>
                <w:iCs/>
                <w:color w:val="auto"/>
                <w:sz w:val="24"/>
                <w:szCs w:val="24"/>
              </w:rPr>
              <w:t xml:space="preserve"> It is necessary to go through the Court of Protection for this decision, as outlined in the </w:t>
            </w:r>
            <w:r w:rsidRPr="007A42D0">
              <w:rPr>
                <w:iCs/>
                <w:color w:val="auto"/>
                <w:sz w:val="24"/>
                <w:szCs w:val="24"/>
              </w:rPr>
              <w:t xml:space="preserve">MCA (2005) </w:t>
            </w:r>
            <w:r>
              <w:rPr>
                <w:iCs/>
                <w:color w:val="auto"/>
                <w:sz w:val="24"/>
                <w:szCs w:val="24"/>
              </w:rPr>
              <w:t>the court help to protect people who lack capacity.</w:t>
            </w:r>
            <w:r w:rsidRPr="00AD24EA">
              <w:rPr>
                <w:iCs/>
                <w:color w:val="auto"/>
                <w:sz w:val="24"/>
                <w:szCs w:val="24"/>
              </w:rPr>
              <w:t xml:space="preserve"> </w:t>
            </w:r>
            <w:r>
              <w:rPr>
                <w:iCs/>
                <w:color w:val="auto"/>
                <w:sz w:val="24"/>
                <w:szCs w:val="24"/>
              </w:rPr>
              <w:t>Our l</w:t>
            </w:r>
            <w:r w:rsidRPr="00AD24EA">
              <w:rPr>
                <w:iCs/>
                <w:color w:val="auto"/>
                <w:sz w:val="24"/>
                <w:szCs w:val="24"/>
              </w:rPr>
              <w:t xml:space="preserve">egal </w:t>
            </w:r>
            <w:r>
              <w:rPr>
                <w:iCs/>
                <w:color w:val="auto"/>
                <w:sz w:val="24"/>
                <w:szCs w:val="24"/>
              </w:rPr>
              <w:t>assisted me with completing</w:t>
            </w:r>
            <w:r w:rsidRPr="00AD24EA">
              <w:rPr>
                <w:iCs/>
                <w:color w:val="auto"/>
                <w:sz w:val="24"/>
                <w:szCs w:val="24"/>
              </w:rPr>
              <w:t xml:space="preserve"> the necessary paperwork for the court application however, during this time after another visit to Mrs 1, the AMHP assessed her as requiring to </w:t>
            </w:r>
            <w:r>
              <w:rPr>
                <w:iCs/>
                <w:color w:val="auto"/>
                <w:sz w:val="24"/>
                <w:szCs w:val="24"/>
              </w:rPr>
              <w:t xml:space="preserve">be taken into hospital </w:t>
            </w:r>
            <w:r w:rsidRPr="00AD24EA">
              <w:rPr>
                <w:iCs/>
                <w:color w:val="auto"/>
                <w:sz w:val="24"/>
                <w:szCs w:val="24"/>
              </w:rPr>
              <w:t>under Section 2 of the MHA</w:t>
            </w:r>
            <w:r>
              <w:rPr>
                <w:iCs/>
                <w:color w:val="auto"/>
                <w:sz w:val="24"/>
                <w:szCs w:val="24"/>
              </w:rPr>
              <w:t xml:space="preserve"> (1983) at this time</w:t>
            </w:r>
            <w:r w:rsidRPr="00AD24EA">
              <w:rPr>
                <w:iCs/>
                <w:color w:val="auto"/>
                <w:sz w:val="24"/>
                <w:szCs w:val="24"/>
              </w:rPr>
              <w:t xml:space="preserve">. </w:t>
            </w:r>
            <w:r>
              <w:rPr>
                <w:iCs/>
                <w:color w:val="auto"/>
                <w:sz w:val="24"/>
                <w:szCs w:val="24"/>
              </w:rPr>
              <w:t>Mrs 1 was taken into hospital for ongoing assessments.</w:t>
            </w:r>
            <w:r w:rsidRPr="00AD24EA">
              <w:rPr>
                <w:iCs/>
                <w:color w:val="auto"/>
                <w:sz w:val="24"/>
                <w:szCs w:val="24"/>
              </w:rPr>
              <w:t xml:space="preserve"> </w:t>
            </w:r>
            <w:r>
              <w:rPr>
                <w:iCs/>
                <w:color w:val="auto"/>
                <w:sz w:val="24"/>
                <w:szCs w:val="24"/>
              </w:rPr>
              <w:t xml:space="preserve">This meant that whilst we weren’t able to minimise the risks with the avenues of support offered through social care, Mrs 1 was removed from the property in order for the risks to be minimised and for her to have further assessments under the </w:t>
            </w:r>
            <w:r w:rsidRPr="007A42D0">
              <w:rPr>
                <w:iCs/>
                <w:color w:val="auto"/>
                <w:sz w:val="24"/>
                <w:szCs w:val="24"/>
              </w:rPr>
              <w:t xml:space="preserve">MHA (1983). </w:t>
            </w:r>
          </w:p>
          <w:p w:rsidR="00963B42" w:rsidP="00963B42" w:rsidRDefault="00963B42" w14:paraId="634B17D7" w14:textId="77777777">
            <w:pPr>
              <w:jc w:val="both"/>
              <w:rPr>
                <w:iCs/>
                <w:color w:val="auto"/>
                <w:sz w:val="24"/>
                <w:szCs w:val="24"/>
              </w:rPr>
            </w:pPr>
          </w:p>
          <w:p w:rsidR="00963B42" w:rsidP="00963B42" w:rsidRDefault="00963B42" w14:paraId="52DE7749" w14:textId="77777777">
            <w:pPr>
              <w:jc w:val="both"/>
              <w:rPr>
                <w:iCs/>
                <w:color w:val="auto"/>
                <w:sz w:val="24"/>
                <w:szCs w:val="24"/>
              </w:rPr>
            </w:pPr>
            <w:r>
              <w:rPr>
                <w:iCs/>
                <w:color w:val="auto"/>
                <w:sz w:val="24"/>
                <w:szCs w:val="24"/>
              </w:rPr>
              <w:t xml:space="preserve">Whilst the risks were minimised as Mrs 1 was in hospital, due to the ongoing safeguarding concerns raised, we now had to prevent these risks from reoccurring again upon discharge from hospital. For myself and all other professionals involved, this meant that it would be in Mrs 1’s best interests not to return to her home environment. </w:t>
            </w:r>
          </w:p>
          <w:p w:rsidR="00963B42" w:rsidP="00963B42" w:rsidRDefault="00963B42" w14:paraId="3B92FFBD" w14:textId="77777777">
            <w:pPr>
              <w:jc w:val="both"/>
              <w:rPr>
                <w:iCs/>
                <w:color w:val="auto"/>
                <w:sz w:val="24"/>
                <w:szCs w:val="24"/>
              </w:rPr>
            </w:pPr>
          </w:p>
          <w:p w:rsidR="00963B42" w:rsidP="00963B42" w:rsidRDefault="00963B42" w14:paraId="1169D5CC" w14:textId="77777777">
            <w:pPr>
              <w:jc w:val="both"/>
              <w:rPr>
                <w:iCs/>
                <w:color w:val="auto"/>
                <w:sz w:val="24"/>
                <w:szCs w:val="24"/>
              </w:rPr>
            </w:pPr>
            <w:r>
              <w:rPr>
                <w:iCs/>
                <w:color w:val="auto"/>
                <w:sz w:val="24"/>
                <w:szCs w:val="24"/>
              </w:rPr>
              <w:t xml:space="preserve">Mrs 1 had no family or friends to support her and I arranged for an IMCA to be involved when she was still at home, due to her being deemed as lacking capacity around her care needs. The IMCA continued to support her when she had been taken into hospital, to ensure that Mrs 1’s wishes were heard and to ensure </w:t>
            </w:r>
            <w:r w:rsidRPr="00D126CC">
              <w:rPr>
                <w:iCs/>
                <w:color w:val="auto"/>
                <w:sz w:val="24"/>
                <w:szCs w:val="24"/>
              </w:rPr>
              <w:t>SSWBA Code of Practice (Advocacy)</w:t>
            </w:r>
            <w:r>
              <w:rPr>
                <w:iCs/>
                <w:color w:val="auto"/>
                <w:sz w:val="24"/>
                <w:szCs w:val="24"/>
              </w:rPr>
              <w:t xml:space="preserve"> </w:t>
            </w:r>
            <w:r w:rsidRPr="00D126CC">
              <w:rPr>
                <w:iCs/>
                <w:color w:val="auto"/>
                <w:sz w:val="24"/>
                <w:szCs w:val="24"/>
              </w:rPr>
              <w:t xml:space="preserve">was being followed. </w:t>
            </w:r>
            <w:r>
              <w:rPr>
                <w:iCs/>
                <w:color w:val="auto"/>
                <w:sz w:val="24"/>
                <w:szCs w:val="24"/>
              </w:rPr>
              <w:t xml:space="preserve">As Mrs 1 had been lacking capacity around her care and support needs and now a change in accommodation and she had no power of attorney in place, I contacted the IMCA to ask them to meet with her to ensure she knew what Mrs 1’s thoughts and wishes were for when we were looking at hospital discharge. We had a multi disciplinary meeting and also a court meeting to discuss the future plans of Mrs 1 whilst she was still in hospital and it was decided that upon hospital discharge to safeguard her from further harm and neglect, that it would be in her best interests to access a placement, the category of care being suggested by the CPN as an Elderly Mental Health (EMH) placement. We considered lesser restrictive options however, it was felt that Mrs 1 would attempt to return home to an unsafe environment and we would then face Mrs 1 being in the same position as before and the risks around self neglect being present again. Mrs 1 was not agreeable to this however, she was assessed as lacking capacity around the decision and all professionals involved including her IMCA decided it would be in her best interests to access the placement to minimise the risks raised around the safeguarding and explore future plans away from a hospital setting. </w:t>
            </w:r>
          </w:p>
          <w:p w:rsidR="00963B42" w:rsidP="00963B42" w:rsidRDefault="00963B42" w14:paraId="243BA84F" w14:textId="77777777">
            <w:pPr>
              <w:jc w:val="both"/>
              <w:rPr>
                <w:iCs/>
                <w:color w:val="auto"/>
                <w:sz w:val="24"/>
                <w:szCs w:val="24"/>
              </w:rPr>
            </w:pPr>
          </w:p>
          <w:p w:rsidR="00963B42" w:rsidP="00963B42" w:rsidRDefault="00963B42" w14:paraId="1FB4B731" w14:textId="77777777">
            <w:pPr>
              <w:jc w:val="both"/>
              <w:rPr>
                <w:iCs/>
                <w:color w:val="auto"/>
                <w:sz w:val="24"/>
                <w:szCs w:val="24"/>
              </w:rPr>
            </w:pPr>
            <w:r>
              <w:rPr>
                <w:iCs/>
                <w:color w:val="auto"/>
                <w:sz w:val="24"/>
                <w:szCs w:val="24"/>
              </w:rPr>
              <w:t xml:space="preserve">Mrs 1 moved to an EMH Residential Placement and myself, IMCA and the CPN involved went to review her care and placement 4 weeks after she had been placed. Mrs 1 was still expressing her wish to go home and did not demonstrate understanding around why she had been brought to a placement. Mrs 1 continued to express that her home was “immaculate” and that she was able to meet all of her basic care needs. Mrs 1 did not recognise the risks </w:t>
            </w:r>
            <w:r>
              <w:rPr>
                <w:iCs/>
                <w:color w:val="auto"/>
                <w:sz w:val="24"/>
                <w:szCs w:val="24"/>
              </w:rPr>
              <w:lastRenderedPageBreak/>
              <w:t xml:space="preserve">raised and disputed the claims made by professionals. Again, Mrs 1 was deemed to lack capacity around her care needs and accommodation and remained in placement as per the decision in a best interests meeting however, due to Mrs 1 disputing being in placement, we were required to then make a application to the Court of Protection, as previously discussed. This entailed having meetings with professionals involved with Mrs 1, consulting our legal team and completing the necessary documentation for court. I made sure to update my social care assessment to demonstrate the current needs of Mrs 1 alongside her previous and current situation, to provide a person centred and holistic picture. I completed a statement for the court application which contained a timeline of my work with Mrs 1 which demonstrated the risks raised, the interventions offered and the proposed outcome. </w:t>
            </w:r>
          </w:p>
          <w:p w:rsidR="00963B42" w:rsidP="00963B42" w:rsidRDefault="00963B42" w14:paraId="72E49A21" w14:textId="77777777">
            <w:pPr>
              <w:jc w:val="both"/>
              <w:rPr>
                <w:iCs/>
                <w:color w:val="auto"/>
                <w:sz w:val="24"/>
                <w:szCs w:val="24"/>
              </w:rPr>
            </w:pPr>
          </w:p>
          <w:p w:rsidRPr="00C8172F" w:rsidR="00963B42" w:rsidP="00963B42" w:rsidRDefault="00963B42" w14:paraId="46F9E132" w14:textId="77777777">
            <w:pPr>
              <w:jc w:val="both"/>
              <w:rPr>
                <w:iCs/>
                <w:color w:val="auto"/>
                <w:sz w:val="24"/>
                <w:szCs w:val="24"/>
              </w:rPr>
            </w:pPr>
            <w:r>
              <w:rPr>
                <w:iCs/>
                <w:color w:val="auto"/>
                <w:sz w:val="24"/>
                <w:szCs w:val="24"/>
              </w:rPr>
              <w:t xml:space="preserve">Whilst I understood Mrs 1’s desire to return home, it was our duty to safeguard Mrs 1 from returning home and facing the same risks again. As we had worked with Mrs 1 for around a year before the move took place, it was felt that there would be no change if she were to return home and that she would continue to decline support, as she had been doing for a long period of time. Using my professional judgement combined with the experience I had with working with Mrs 1 over a long period of time, it felt that this would be the only option to keep Mrs 1 safe and prevent the previous self neglect that had been occurring at home from continuing. </w:t>
            </w:r>
          </w:p>
          <w:p w:rsidR="00963B42" w:rsidP="00963B42" w:rsidRDefault="00963B42" w14:paraId="7B4102B8" w14:textId="77777777">
            <w:pPr>
              <w:jc w:val="both"/>
              <w:rPr>
                <w:iCs/>
                <w:color w:val="auto"/>
                <w:sz w:val="24"/>
                <w:szCs w:val="24"/>
              </w:rPr>
            </w:pPr>
          </w:p>
          <w:p w:rsidR="00963B42" w:rsidP="00963B42" w:rsidRDefault="00963B42" w14:paraId="08123898" w14:textId="77777777">
            <w:pPr>
              <w:jc w:val="both"/>
              <w:rPr>
                <w:iCs/>
                <w:color w:val="auto"/>
                <w:sz w:val="24"/>
                <w:szCs w:val="24"/>
              </w:rPr>
            </w:pPr>
            <w:r>
              <w:rPr>
                <w:iCs/>
                <w:color w:val="auto"/>
                <w:sz w:val="24"/>
                <w:szCs w:val="24"/>
              </w:rPr>
              <w:t xml:space="preserve">Whilst we were looking at completing the Court of Protection Application, I unfortunately became unwell and was absent from work for two months. During this time, my colleague was then reallocated Mrs 1’s case however, as I had completed the majority of work surrounding the safeguarding of Mrs 1 and it being a complex case, I feel it is important for me to be able to critically reflect on my practice during this time. </w:t>
            </w:r>
          </w:p>
          <w:p w:rsidR="00963B42" w:rsidP="00963B42" w:rsidRDefault="00963B42" w14:paraId="3E11DA7D" w14:textId="77777777">
            <w:pPr>
              <w:jc w:val="both"/>
              <w:rPr>
                <w:iCs/>
                <w:color w:val="auto"/>
                <w:sz w:val="24"/>
                <w:szCs w:val="24"/>
              </w:rPr>
            </w:pPr>
          </w:p>
          <w:p w:rsidRPr="00E7686C" w:rsidR="00963B42" w:rsidP="00963B42" w:rsidRDefault="00963B42" w14:paraId="4DF7BAE3" w14:textId="77777777">
            <w:pPr>
              <w:jc w:val="both"/>
              <w:rPr>
                <w:iCs/>
                <w:color w:val="auto"/>
                <w:sz w:val="24"/>
                <w:szCs w:val="24"/>
              </w:rPr>
            </w:pPr>
          </w:p>
          <w:p w:rsidR="00963B42" w:rsidP="00963B42" w:rsidRDefault="00963B42" w14:paraId="33C96943" w14:textId="77777777">
            <w:pPr>
              <w:jc w:val="both"/>
              <w:rPr>
                <w:iCs/>
                <w:sz w:val="24"/>
                <w:szCs w:val="24"/>
                <w:u w:val="single"/>
              </w:rPr>
            </w:pPr>
            <w:r w:rsidRPr="005803DE">
              <w:rPr>
                <w:iCs/>
                <w:sz w:val="24"/>
                <w:szCs w:val="24"/>
                <w:u w:val="single"/>
              </w:rPr>
              <w:t>Policies/Law</w:t>
            </w:r>
          </w:p>
          <w:p w:rsidR="00963B42" w:rsidP="00963B42" w:rsidRDefault="00963B42" w14:paraId="50D7FE2A" w14:textId="77777777">
            <w:pPr>
              <w:jc w:val="both"/>
              <w:rPr>
                <w:iCs/>
                <w:sz w:val="24"/>
                <w:szCs w:val="24"/>
                <w:u w:val="single"/>
              </w:rPr>
            </w:pPr>
          </w:p>
          <w:p w:rsidR="00963B42" w:rsidP="00963B42" w:rsidRDefault="00963B42" w14:paraId="093E6E66" w14:textId="77777777">
            <w:pPr>
              <w:jc w:val="both"/>
              <w:rPr>
                <w:iCs/>
                <w:sz w:val="24"/>
                <w:szCs w:val="24"/>
              </w:rPr>
            </w:pPr>
            <w:r>
              <w:rPr>
                <w:iCs/>
                <w:sz w:val="24"/>
                <w:szCs w:val="24"/>
              </w:rPr>
              <w:t xml:space="preserve">As Mrs 1 had received a dementia diagnosis whilst I was working with her and her decline in cognition appeared to affect her ability to complete daily living tasks and understand risks raised in the safeguarding investigation, I wanted to take the opportunity as part of this reflection to look at how dementia links into policy within Wales, the UK, the EU and outside of the EU. </w:t>
            </w:r>
          </w:p>
          <w:p w:rsidR="00963B42" w:rsidP="00963B42" w:rsidRDefault="00963B42" w14:paraId="3B1DEA10" w14:textId="77777777">
            <w:pPr>
              <w:jc w:val="both"/>
              <w:rPr>
                <w:iCs/>
                <w:sz w:val="24"/>
                <w:szCs w:val="24"/>
              </w:rPr>
            </w:pPr>
          </w:p>
          <w:p w:rsidR="00963B42" w:rsidP="00963B42" w:rsidRDefault="00963B42" w14:paraId="05A94BB2" w14:textId="77777777">
            <w:pPr>
              <w:jc w:val="both"/>
              <w:rPr>
                <w:iCs/>
                <w:color w:val="auto"/>
                <w:sz w:val="24"/>
                <w:szCs w:val="24"/>
              </w:rPr>
            </w:pPr>
            <w:r>
              <w:rPr>
                <w:iCs/>
                <w:sz w:val="24"/>
                <w:szCs w:val="24"/>
              </w:rPr>
              <w:t xml:space="preserve">Dementia and the symptoms posed by dementia may make a person who has cognitive symptoms even more vulnerable of being at risk of harm or neglect and they may find it even more difficult to protect themselves from being at risk of harm </w:t>
            </w:r>
            <w:r w:rsidRPr="00FC2A31">
              <w:rPr>
                <w:iCs/>
                <w:color w:val="auto"/>
                <w:sz w:val="24"/>
                <w:szCs w:val="24"/>
              </w:rPr>
              <w:t xml:space="preserve">(Alzheimer’s Society, 2023). </w:t>
            </w:r>
            <w:r w:rsidRPr="00F95948">
              <w:rPr>
                <w:iCs/>
                <w:color w:val="auto"/>
                <w:sz w:val="24"/>
                <w:szCs w:val="24"/>
              </w:rPr>
              <w:t>Whilst this may be the case, it is important to recognise that we as social workers should work to empower individuals and make sure we continue to be aware of policies and legislation in relation to dementia care to make sure individuals are being treated fairly and that we are working to improve their wellbeing</w:t>
            </w:r>
            <w:r>
              <w:rPr>
                <w:iCs/>
                <w:color w:val="auto"/>
                <w:sz w:val="24"/>
                <w:szCs w:val="24"/>
              </w:rPr>
              <w:t>.</w:t>
            </w:r>
          </w:p>
          <w:p w:rsidR="00963B42" w:rsidP="00963B42" w:rsidRDefault="00963B42" w14:paraId="4AC9A403" w14:textId="77777777">
            <w:pPr>
              <w:jc w:val="both"/>
              <w:rPr>
                <w:iCs/>
                <w:color w:val="auto"/>
                <w:sz w:val="24"/>
                <w:szCs w:val="24"/>
              </w:rPr>
            </w:pPr>
          </w:p>
          <w:p w:rsidRPr="0062201A" w:rsidR="00963B42" w:rsidP="00963B42" w:rsidRDefault="00963B42" w14:paraId="34A5D158" w14:textId="77777777">
            <w:pPr>
              <w:jc w:val="both"/>
              <w:rPr>
                <w:iCs/>
                <w:color w:val="auto"/>
                <w:sz w:val="24"/>
                <w:szCs w:val="24"/>
              </w:rPr>
            </w:pPr>
            <w:r>
              <w:rPr>
                <w:iCs/>
                <w:color w:val="auto"/>
                <w:sz w:val="24"/>
                <w:szCs w:val="24"/>
              </w:rPr>
              <w:t xml:space="preserve">Whilst there has been a national policy around dementia with the Prime Minister’s 2012 </w:t>
            </w:r>
            <w:r w:rsidRPr="00764966">
              <w:rPr>
                <w:iCs/>
                <w:color w:val="auto"/>
                <w:sz w:val="24"/>
                <w:szCs w:val="24"/>
              </w:rPr>
              <w:t xml:space="preserve">“Challenge on Dementia” </w:t>
            </w:r>
            <w:r w:rsidRPr="00F95948">
              <w:rPr>
                <w:iCs/>
                <w:color w:val="auto"/>
                <w:sz w:val="24"/>
                <w:szCs w:val="24"/>
              </w:rPr>
              <w:t xml:space="preserve">being introduced and reviewed in 2020 </w:t>
            </w:r>
            <w:r>
              <w:rPr>
                <w:iCs/>
                <w:color w:val="auto"/>
                <w:sz w:val="24"/>
                <w:szCs w:val="24"/>
              </w:rPr>
              <w:t xml:space="preserve">which focused on improving dementia care and research, it is noted this was in relation to England, rather than the whole of the UK. This was also the case for the </w:t>
            </w:r>
            <w:r w:rsidRPr="00444C89">
              <w:rPr>
                <w:iCs/>
                <w:color w:val="auto"/>
                <w:sz w:val="24"/>
                <w:szCs w:val="24"/>
              </w:rPr>
              <w:t xml:space="preserve">“All our Health” Framework (2019). Wales </w:t>
            </w:r>
            <w:r w:rsidRPr="00444C89">
              <w:rPr>
                <w:iCs/>
                <w:color w:val="auto"/>
                <w:sz w:val="24"/>
                <w:szCs w:val="24"/>
              </w:rPr>
              <w:lastRenderedPageBreak/>
              <w:t xml:space="preserve">established the </w:t>
            </w:r>
            <w:r w:rsidRPr="007B3FD8">
              <w:rPr>
                <w:iCs/>
                <w:color w:val="auto"/>
                <w:sz w:val="24"/>
                <w:szCs w:val="24"/>
              </w:rPr>
              <w:t xml:space="preserve">“Dementia Action Plan for Wales” (2018-2022). </w:t>
            </w:r>
            <w:r>
              <w:rPr>
                <w:iCs/>
                <w:color w:val="auto"/>
                <w:sz w:val="24"/>
                <w:szCs w:val="24"/>
              </w:rPr>
              <w:t xml:space="preserve">Alongside these policies, within the UK we follow legislation that is also applicable to working with vulnerable adults including those with a dementia diagnosis such as </w:t>
            </w:r>
            <w:r w:rsidRPr="002F51A2">
              <w:rPr>
                <w:iCs/>
                <w:color w:val="auto"/>
                <w:sz w:val="24"/>
                <w:szCs w:val="24"/>
              </w:rPr>
              <w:t xml:space="preserve">The Social Services and Wellbeing Act (2014), the Care Act (2014), Community Care and Health (Scotland) Act 2002 and the Health and Social Care (Reform) Act (Northern Ireland) (2009) </w:t>
            </w:r>
            <w:r w:rsidRPr="0062201A">
              <w:rPr>
                <w:iCs/>
                <w:color w:val="auto"/>
                <w:sz w:val="24"/>
                <w:szCs w:val="24"/>
              </w:rPr>
              <w:t>to support</w:t>
            </w:r>
            <w:r>
              <w:rPr>
                <w:iCs/>
                <w:color w:val="auto"/>
                <w:sz w:val="24"/>
                <w:szCs w:val="24"/>
              </w:rPr>
              <w:t xml:space="preserve"> working with individuals and families affected by dementia. </w:t>
            </w:r>
          </w:p>
          <w:p w:rsidR="00963B42" w:rsidP="00963B42" w:rsidRDefault="00963B42" w14:paraId="585CF708" w14:textId="77777777">
            <w:pPr>
              <w:jc w:val="both"/>
              <w:rPr>
                <w:iCs/>
                <w:color w:val="auto"/>
                <w:sz w:val="24"/>
                <w:szCs w:val="24"/>
              </w:rPr>
            </w:pPr>
          </w:p>
          <w:p w:rsidR="00963B42" w:rsidP="00963B42" w:rsidRDefault="00963B42" w14:paraId="017DD47D" w14:textId="77777777">
            <w:pPr>
              <w:jc w:val="both"/>
              <w:rPr>
                <w:color w:val="C00000"/>
                <w:sz w:val="24"/>
                <w:szCs w:val="24"/>
              </w:rPr>
            </w:pPr>
            <w:r>
              <w:rPr>
                <w:iCs/>
                <w:color w:val="auto"/>
                <w:sz w:val="24"/>
                <w:szCs w:val="24"/>
              </w:rPr>
              <w:t xml:space="preserve">The common themes between the policies and frameworks within the UK are around how we need to increase knowledge and awareness around dementia; understand that it not only affects the individual but also their carers and families; focus on an early diagnosis and making our interventions person centred. It is noted that particularly in the </w:t>
            </w:r>
            <w:r w:rsidRPr="00C60C11">
              <w:rPr>
                <w:iCs/>
                <w:color w:val="auto"/>
                <w:sz w:val="24"/>
                <w:szCs w:val="24"/>
              </w:rPr>
              <w:t xml:space="preserve">Prime Ministers Challenge on Dementia (2012) </w:t>
            </w:r>
            <w:r>
              <w:rPr>
                <w:iCs/>
                <w:color w:val="auto"/>
                <w:sz w:val="24"/>
                <w:szCs w:val="24"/>
              </w:rPr>
              <w:t>that the prime minister wanted the following achievement</w:t>
            </w:r>
            <w:r w:rsidRPr="000738C2">
              <w:rPr>
                <w:iCs/>
                <w:color w:val="auto"/>
                <w:sz w:val="24"/>
                <w:szCs w:val="24"/>
              </w:rPr>
              <w:t>: “</w:t>
            </w:r>
            <w:r w:rsidRPr="000738C2">
              <w:rPr>
                <w:color w:val="auto"/>
                <w:sz w:val="24"/>
                <w:szCs w:val="24"/>
              </w:rPr>
              <w:t>By 2020 I want England to be the best country in the world for dementia care and support and for people with dementia, their carers and families to live; and • the best place in the world to undertake research into dementia and other neurodegenerative diseases”.</w:t>
            </w:r>
            <w:r w:rsidRPr="000738C2">
              <w:rPr>
                <w:color w:val="auto"/>
              </w:rPr>
              <w:t xml:space="preserve"> </w:t>
            </w:r>
            <w:r w:rsidRPr="00423D8B">
              <w:rPr>
                <w:color w:val="auto"/>
                <w:sz w:val="24"/>
                <w:szCs w:val="24"/>
              </w:rPr>
              <w:t>Whilst the UK</w:t>
            </w:r>
            <w:r>
              <w:rPr>
                <w:color w:val="auto"/>
                <w:sz w:val="24"/>
                <w:szCs w:val="24"/>
              </w:rPr>
              <w:t xml:space="preserve"> has made progress, it appears that other EU countries such as </w:t>
            </w:r>
            <w:r w:rsidRPr="00803613">
              <w:rPr>
                <w:color w:val="auto"/>
                <w:sz w:val="24"/>
                <w:szCs w:val="24"/>
              </w:rPr>
              <w:t xml:space="preserve">Sweden with their National Dementia Strategy 2018 (Alzheimer Europe, 2018) </w:t>
            </w:r>
            <w:r>
              <w:rPr>
                <w:color w:val="auto"/>
                <w:sz w:val="24"/>
                <w:szCs w:val="24"/>
              </w:rPr>
              <w:t xml:space="preserve">still overtake the UK in their support for individuals diagnosed with dementia (Yang, 2023). This could be due to the country having a </w:t>
            </w:r>
            <w:r w:rsidRPr="000738C2">
              <w:rPr>
                <w:color w:val="auto"/>
                <w:sz w:val="24"/>
                <w:szCs w:val="24"/>
              </w:rPr>
              <w:t xml:space="preserve">“much more generous publicly funded system where people are entitled to far more care for free”. </w:t>
            </w:r>
            <w:r w:rsidRPr="007576FD">
              <w:rPr>
                <w:color w:val="auto"/>
                <w:sz w:val="24"/>
                <w:szCs w:val="24"/>
              </w:rPr>
              <w:t xml:space="preserve">(Coleman, 2021). </w:t>
            </w:r>
            <w:r>
              <w:rPr>
                <w:color w:val="auto"/>
                <w:sz w:val="24"/>
                <w:szCs w:val="24"/>
              </w:rPr>
              <w:t xml:space="preserve">It is apparent that the financial aspect around dementia care is a key element, as it was reported by The </w:t>
            </w:r>
            <w:r w:rsidRPr="00B814D8">
              <w:rPr>
                <w:color w:val="auto"/>
                <w:sz w:val="24"/>
                <w:szCs w:val="24"/>
              </w:rPr>
              <w:t xml:space="preserve">Guardian (Hill, 2020) </w:t>
            </w:r>
            <w:r>
              <w:rPr>
                <w:color w:val="auto"/>
                <w:sz w:val="24"/>
                <w:szCs w:val="24"/>
              </w:rPr>
              <w:t xml:space="preserve">that British families were moving family members to Thailand for dementia care due to </w:t>
            </w:r>
            <w:r w:rsidRPr="000738C2">
              <w:rPr>
                <w:color w:val="auto"/>
                <w:sz w:val="24"/>
                <w:szCs w:val="24"/>
              </w:rPr>
              <w:t xml:space="preserve">“inadequate and expensive care at home”. </w:t>
            </w:r>
          </w:p>
          <w:p w:rsidR="00963B42" w:rsidP="00963B42" w:rsidRDefault="00963B42" w14:paraId="534D6613" w14:textId="77777777">
            <w:pPr>
              <w:jc w:val="both"/>
              <w:rPr>
                <w:color w:val="C00000"/>
                <w:sz w:val="24"/>
                <w:szCs w:val="24"/>
              </w:rPr>
            </w:pPr>
          </w:p>
          <w:p w:rsidR="00963B42" w:rsidP="00963B42" w:rsidRDefault="00963B42" w14:paraId="5B51B640" w14:textId="77777777">
            <w:pPr>
              <w:jc w:val="both"/>
              <w:rPr>
                <w:color w:val="auto"/>
                <w:sz w:val="24"/>
                <w:szCs w:val="24"/>
              </w:rPr>
            </w:pPr>
            <w:r>
              <w:rPr>
                <w:color w:val="auto"/>
                <w:sz w:val="24"/>
                <w:szCs w:val="24"/>
              </w:rPr>
              <w:t xml:space="preserve">Whilst the UK, EU and countries outside of the EU have their own policies in relation to dementia, the </w:t>
            </w:r>
            <w:r w:rsidRPr="00F65A65">
              <w:rPr>
                <w:color w:val="auto"/>
                <w:sz w:val="24"/>
                <w:szCs w:val="24"/>
              </w:rPr>
              <w:t>WHO</w:t>
            </w:r>
            <w:r>
              <w:rPr>
                <w:color w:val="auto"/>
                <w:sz w:val="24"/>
                <w:szCs w:val="24"/>
              </w:rPr>
              <w:t xml:space="preserve"> (2017)</w:t>
            </w:r>
            <w:r w:rsidRPr="00F65A65">
              <w:rPr>
                <w:color w:val="auto"/>
                <w:sz w:val="24"/>
                <w:szCs w:val="24"/>
              </w:rPr>
              <w:t xml:space="preserve"> have called for a “Global Action Plan on Dementia (2017-2025)” </w:t>
            </w:r>
            <w:r>
              <w:rPr>
                <w:color w:val="auto"/>
                <w:sz w:val="24"/>
                <w:szCs w:val="24"/>
              </w:rPr>
              <w:t xml:space="preserve">which echoes what each country is hoping to achieve in relation to dementia care but is a way of looking at how the countries are achieving these targets and tracking their progress, demonstrating how it is also a global effort that is required. </w:t>
            </w:r>
          </w:p>
          <w:p w:rsidR="00963B42" w:rsidP="00963B42" w:rsidRDefault="00963B42" w14:paraId="68C9A843" w14:textId="77777777">
            <w:pPr>
              <w:jc w:val="both"/>
              <w:rPr>
                <w:color w:val="auto"/>
                <w:sz w:val="24"/>
                <w:szCs w:val="24"/>
              </w:rPr>
            </w:pPr>
          </w:p>
          <w:p w:rsidR="00963B42" w:rsidP="00963B42" w:rsidRDefault="00963B42" w14:paraId="1B490B94" w14:textId="77777777">
            <w:pPr>
              <w:jc w:val="both"/>
              <w:rPr>
                <w:color w:val="auto"/>
                <w:sz w:val="24"/>
                <w:szCs w:val="24"/>
              </w:rPr>
            </w:pPr>
            <w:r>
              <w:rPr>
                <w:color w:val="auto"/>
                <w:sz w:val="24"/>
                <w:szCs w:val="24"/>
              </w:rPr>
              <w:t>Working as a social worker in Wales under SSWBA 2014 and looking at the Dementia Action Plan for Wales 2018-2022, it is noted how important a person centred approach is when supporting individuals with dementia. As per Part 2 6 (2) of the SSWBA (2014) consideration is required around the individual’s wishes and feelings whilst also ensuring recognising the importance of safeguarding that person. Consequently, that is why I tried to tailor my approach when working with Mrs 1 to ensure that she felt like she mattered as an individual in her own right and ensuring that whilst I tried to find ways to minimise risks, to also promote her independence. This was something extremely important to Mrs 1, as she had been an independent woman for many years and would often talk about her rights such as “</w:t>
            </w:r>
            <w:r w:rsidRPr="009D6919">
              <w:rPr>
                <w:color w:val="auto"/>
                <w:sz w:val="24"/>
                <w:szCs w:val="24"/>
              </w:rPr>
              <w:t>a right to a private life” as per the Human Rights Act (19</w:t>
            </w:r>
            <w:r>
              <w:rPr>
                <w:color w:val="auto"/>
                <w:sz w:val="24"/>
                <w:szCs w:val="24"/>
              </w:rPr>
              <w:t>9</w:t>
            </w:r>
            <w:r w:rsidRPr="009D6919">
              <w:rPr>
                <w:color w:val="auto"/>
                <w:sz w:val="24"/>
                <w:szCs w:val="24"/>
              </w:rPr>
              <w:t>8).</w:t>
            </w:r>
            <w:r>
              <w:rPr>
                <w:color w:val="auto"/>
                <w:sz w:val="24"/>
                <w:szCs w:val="24"/>
              </w:rPr>
              <w:t xml:space="preserve"> </w:t>
            </w:r>
          </w:p>
          <w:p w:rsidR="00963B42" w:rsidP="00963B42" w:rsidRDefault="00963B42" w14:paraId="5C4DDC32" w14:textId="77777777">
            <w:pPr>
              <w:jc w:val="both"/>
              <w:rPr>
                <w:color w:val="auto"/>
                <w:sz w:val="24"/>
                <w:szCs w:val="24"/>
              </w:rPr>
            </w:pPr>
          </w:p>
          <w:p w:rsidR="00963B42" w:rsidP="00963B42" w:rsidRDefault="00963B42" w14:paraId="3205432E" w14:textId="77777777">
            <w:pPr>
              <w:jc w:val="both"/>
              <w:rPr>
                <w:color w:val="auto"/>
                <w:sz w:val="24"/>
                <w:szCs w:val="24"/>
              </w:rPr>
            </w:pPr>
            <w:r>
              <w:rPr>
                <w:color w:val="auto"/>
                <w:sz w:val="24"/>
                <w:szCs w:val="24"/>
              </w:rPr>
              <w:t xml:space="preserve">When discussing various interventions with Mrs 1, I tried to ensure that I was working in a person centred way and looking at innovative ideas (SWWBA, 2014) for example, from my assessments and conversation with Mrs 1, I knew how important it was for her to be with her three cats and I looked at various options to see if her cats could move into different accommodation with her or find a way for them to be fostered and for her to visit them </w:t>
            </w:r>
            <w:r>
              <w:rPr>
                <w:color w:val="auto"/>
                <w:sz w:val="24"/>
                <w:szCs w:val="24"/>
              </w:rPr>
              <w:lastRenderedPageBreak/>
              <w:t xml:space="preserve">regularly. When Mrs 1 was taken admitted to hospital, I continued to support her cats and went daily to feed them until we were able to find somewhere to foster them until a long term decision was made, as I knew how much of a big part of her life they were and is the duty of the local authority to support if someone has been hospitalised and they have a pet (S 58 of SSWBA, 2014). </w:t>
            </w:r>
          </w:p>
          <w:p w:rsidRPr="00E2666A" w:rsidR="00963B42" w:rsidP="00963B42" w:rsidRDefault="00963B42" w14:paraId="0EEF0D76" w14:textId="77777777">
            <w:pPr>
              <w:jc w:val="both"/>
              <w:rPr>
                <w:color w:val="FF0000"/>
                <w:sz w:val="24"/>
                <w:szCs w:val="24"/>
              </w:rPr>
            </w:pPr>
          </w:p>
          <w:p w:rsidR="00963B42" w:rsidP="00963B42" w:rsidRDefault="00963B42" w14:paraId="03E421DE" w14:textId="77777777">
            <w:pPr>
              <w:jc w:val="both"/>
              <w:rPr>
                <w:color w:val="C00000"/>
                <w:sz w:val="24"/>
                <w:szCs w:val="24"/>
              </w:rPr>
            </w:pPr>
          </w:p>
          <w:p w:rsidR="00963B42" w:rsidP="00963B42" w:rsidRDefault="00963B42" w14:paraId="61F3E563" w14:textId="77777777">
            <w:pPr>
              <w:jc w:val="both"/>
              <w:rPr>
                <w:color w:val="auto"/>
                <w:sz w:val="24"/>
                <w:szCs w:val="24"/>
                <w:u w:val="single"/>
              </w:rPr>
            </w:pPr>
            <w:r w:rsidRPr="006E6C66">
              <w:rPr>
                <w:color w:val="auto"/>
                <w:sz w:val="24"/>
                <w:szCs w:val="24"/>
                <w:u w:val="single"/>
              </w:rPr>
              <w:t>Critical Reflection</w:t>
            </w:r>
          </w:p>
          <w:p w:rsidRPr="006E6C66" w:rsidR="00963B42" w:rsidP="00963B42" w:rsidRDefault="00963B42" w14:paraId="64B3F974" w14:textId="77777777">
            <w:pPr>
              <w:jc w:val="both"/>
              <w:rPr>
                <w:color w:val="auto"/>
                <w:sz w:val="24"/>
                <w:szCs w:val="24"/>
                <w:u w:val="single"/>
              </w:rPr>
            </w:pPr>
          </w:p>
          <w:p w:rsidRPr="006E6C66" w:rsidR="00963B42" w:rsidP="00963B42" w:rsidRDefault="00963B42" w14:paraId="6775C5F5" w14:textId="77777777">
            <w:pPr>
              <w:jc w:val="both"/>
              <w:rPr>
                <w:color w:val="auto"/>
                <w:sz w:val="24"/>
                <w:szCs w:val="24"/>
              </w:rPr>
            </w:pPr>
            <w:r w:rsidRPr="006E6C66">
              <w:rPr>
                <w:color w:val="auto"/>
                <w:sz w:val="24"/>
                <w:szCs w:val="24"/>
              </w:rPr>
              <w:t>In order to reflect back on th</w:t>
            </w:r>
            <w:r>
              <w:rPr>
                <w:color w:val="auto"/>
                <w:sz w:val="24"/>
                <w:szCs w:val="24"/>
              </w:rPr>
              <w:t>is</w:t>
            </w:r>
            <w:r w:rsidRPr="006E6C66">
              <w:rPr>
                <w:color w:val="auto"/>
                <w:sz w:val="24"/>
                <w:szCs w:val="24"/>
              </w:rPr>
              <w:t xml:space="preserve"> piece of work around safeguarding relating to Mrs 1’s situation, I decided to use Kolb’s model of reflection. </w:t>
            </w:r>
            <w:r>
              <w:rPr>
                <w:color w:val="auto"/>
                <w:sz w:val="24"/>
                <w:szCs w:val="24"/>
              </w:rPr>
              <w:t xml:space="preserve">I have already discussed the first two stages of the model. </w:t>
            </w:r>
          </w:p>
          <w:p w:rsidRPr="00117D0E" w:rsidR="00963B42" w:rsidP="00963B42" w:rsidRDefault="00963B42" w14:paraId="2C383AA5" w14:textId="77777777">
            <w:pPr>
              <w:jc w:val="both"/>
              <w:rPr>
                <w:color w:val="auto"/>
                <w:sz w:val="24"/>
                <w:szCs w:val="24"/>
              </w:rPr>
            </w:pPr>
          </w:p>
          <w:p w:rsidR="00963B42" w:rsidP="00963B42" w:rsidRDefault="00963B42" w14:paraId="042EA256" w14:textId="77777777">
            <w:pPr>
              <w:jc w:val="both"/>
              <w:rPr>
                <w:color w:val="auto"/>
                <w:sz w:val="24"/>
                <w:szCs w:val="24"/>
              </w:rPr>
            </w:pPr>
            <w:r w:rsidRPr="00117D0E">
              <w:rPr>
                <w:color w:val="auto"/>
                <w:sz w:val="24"/>
                <w:szCs w:val="24"/>
              </w:rPr>
              <w:t>At the time</w:t>
            </w:r>
            <w:r>
              <w:rPr>
                <w:color w:val="auto"/>
                <w:sz w:val="24"/>
                <w:szCs w:val="24"/>
              </w:rPr>
              <w:t xml:space="preserve"> the safeguarding enquiries had been raised, I had already had a lot of involvement with Mrs . I had also built a strong collaborative working relationship with the CPN involved alongside other professionals such as her GP and the community support officer. I discussed the concerns raised by the CPN with Mrs 1 to establish her understanding of the risks, as I wanted to assess her capacity around the decision required. Whilst I understood health’s concerns, it was difficult to juggle their desire for a prompt solution alongside making sure to explore various options that would be in Mrs 1’s best interests and that would be least restrictive, things I have to consider as </w:t>
            </w:r>
            <w:r w:rsidRPr="00472929">
              <w:rPr>
                <w:color w:val="auto"/>
                <w:sz w:val="24"/>
                <w:szCs w:val="24"/>
              </w:rPr>
              <w:t>per the Code of Professional Practice</w:t>
            </w:r>
            <w:r>
              <w:rPr>
                <w:color w:val="auto"/>
                <w:sz w:val="24"/>
                <w:szCs w:val="24"/>
              </w:rPr>
              <w:t xml:space="preserve"> (CCW, 2017)</w:t>
            </w:r>
            <w:r w:rsidRPr="00472929">
              <w:rPr>
                <w:color w:val="auto"/>
                <w:sz w:val="24"/>
                <w:szCs w:val="24"/>
              </w:rPr>
              <w:t xml:space="preserve">, SSWBA </w:t>
            </w:r>
            <w:r>
              <w:rPr>
                <w:color w:val="auto"/>
                <w:sz w:val="24"/>
                <w:szCs w:val="24"/>
              </w:rPr>
              <w:t xml:space="preserve">(2014) </w:t>
            </w:r>
            <w:r w:rsidRPr="00472929">
              <w:rPr>
                <w:color w:val="auto"/>
                <w:sz w:val="24"/>
                <w:szCs w:val="24"/>
              </w:rPr>
              <w:t>and MCA</w:t>
            </w:r>
            <w:r>
              <w:rPr>
                <w:color w:val="auto"/>
                <w:sz w:val="24"/>
                <w:szCs w:val="24"/>
              </w:rPr>
              <w:t xml:space="preserve"> (2005)</w:t>
            </w:r>
            <w:r w:rsidRPr="00472929">
              <w:rPr>
                <w:color w:val="auto"/>
                <w:sz w:val="24"/>
                <w:szCs w:val="24"/>
              </w:rPr>
              <w:t xml:space="preserve">. </w:t>
            </w:r>
            <w:r>
              <w:rPr>
                <w:color w:val="auto"/>
                <w:sz w:val="24"/>
                <w:szCs w:val="24"/>
              </w:rPr>
              <w:t>Discussing with my manager the avenues of support that had been offered to Mrs 1 for a long period of time, helped me to realise that we were now in a position where the risks had increased to a point where less restrictive options were no longer an option and Mrs 1 needed to be away from her home environment to keep her safe from further harm and neglect. Reflecting back during supervision, I talked about people as if I was intruding on someone else’s life and way of living, which I found difficult however, noted that my intervention was necessary to minimise risk.</w:t>
            </w:r>
          </w:p>
          <w:p w:rsidR="00963B42" w:rsidP="00963B42" w:rsidRDefault="00963B42" w14:paraId="0C168148" w14:textId="77777777">
            <w:pPr>
              <w:jc w:val="both"/>
              <w:rPr>
                <w:color w:val="auto"/>
                <w:sz w:val="24"/>
                <w:szCs w:val="24"/>
              </w:rPr>
            </w:pPr>
          </w:p>
          <w:p w:rsidR="00963B42" w:rsidP="00963B42" w:rsidRDefault="00963B42" w14:paraId="566A57EF" w14:textId="77777777">
            <w:pPr>
              <w:jc w:val="both"/>
              <w:rPr>
                <w:color w:val="auto"/>
                <w:sz w:val="24"/>
                <w:szCs w:val="24"/>
              </w:rPr>
            </w:pPr>
            <w:r>
              <w:rPr>
                <w:color w:val="auto"/>
                <w:sz w:val="24"/>
                <w:szCs w:val="24"/>
              </w:rPr>
              <w:t>I had built a good relationship with Mrs 1 as I had worked with her for around a year and whilst there were moments where Mrs 1 would become frustrated with my involvement, I had noticed a pattern whereby Mrs 1 would feel like this in the moment but when I revisited her, she was not aware of any confrontation or issue that had happened previously due to the decline in her cognition. She was however, able to recognise me on each visit, which I think strengthened our relationship and was important to build trust and openness to be able to have conversations that were often difficult (Code of Professional Practice (2) (CCW, 2017).</w:t>
            </w:r>
          </w:p>
          <w:p w:rsidR="00963B42" w:rsidP="00963B42" w:rsidRDefault="00963B42" w14:paraId="48BC4F2E" w14:textId="77777777">
            <w:pPr>
              <w:jc w:val="both"/>
              <w:rPr>
                <w:color w:val="auto"/>
                <w:sz w:val="24"/>
                <w:szCs w:val="24"/>
              </w:rPr>
            </w:pPr>
          </w:p>
          <w:p w:rsidRPr="005F149A" w:rsidR="00963B42" w:rsidP="00963B42" w:rsidRDefault="00963B42" w14:paraId="7B366C01" w14:textId="77777777">
            <w:pPr>
              <w:jc w:val="both"/>
              <w:rPr>
                <w:color w:val="auto"/>
                <w:sz w:val="24"/>
                <w:szCs w:val="24"/>
              </w:rPr>
            </w:pPr>
            <w:r>
              <w:rPr>
                <w:color w:val="auto"/>
                <w:sz w:val="24"/>
                <w:szCs w:val="24"/>
              </w:rPr>
              <w:t>It was unfortunate that Mrs 1 did not have any family or close friends to support her with any decisions however, I made contact with an IMCA to support and she was included in all best interest decisions to ensure her voice was being heard and she had an advocate to ensure this as per</w:t>
            </w:r>
            <w:r w:rsidRPr="00710F59">
              <w:rPr>
                <w:color w:val="C00000"/>
                <w:sz w:val="24"/>
                <w:szCs w:val="24"/>
              </w:rPr>
              <w:t xml:space="preserve"> </w:t>
            </w:r>
            <w:r w:rsidRPr="00263308">
              <w:rPr>
                <w:iCs/>
                <w:color w:val="auto"/>
                <w:sz w:val="24"/>
                <w:szCs w:val="24"/>
              </w:rPr>
              <w:t>SSWBA Code of Practice (Advocacy)</w:t>
            </w:r>
            <w:r>
              <w:rPr>
                <w:iCs/>
                <w:color w:val="auto"/>
                <w:sz w:val="24"/>
                <w:szCs w:val="24"/>
              </w:rPr>
              <w:t xml:space="preserve"> (CCW, 2017)</w:t>
            </w:r>
            <w:r w:rsidRPr="00263308">
              <w:rPr>
                <w:iCs/>
                <w:color w:val="auto"/>
                <w:sz w:val="24"/>
                <w:szCs w:val="24"/>
              </w:rPr>
              <w:t>, which looking back was essential during the safeguarding process to ensure her wishes were recognised and voiced.</w:t>
            </w:r>
          </w:p>
          <w:p w:rsidR="00963B42" w:rsidP="00963B42" w:rsidRDefault="00963B42" w14:paraId="71DA4976" w14:textId="77777777">
            <w:pPr>
              <w:jc w:val="both"/>
              <w:rPr>
                <w:color w:val="auto"/>
                <w:sz w:val="24"/>
                <w:szCs w:val="24"/>
              </w:rPr>
            </w:pPr>
          </w:p>
          <w:p w:rsidR="00963B42" w:rsidP="00963B42" w:rsidRDefault="00963B42" w14:paraId="5E4131AC" w14:textId="77777777">
            <w:pPr>
              <w:jc w:val="both"/>
              <w:rPr>
                <w:color w:val="auto"/>
                <w:sz w:val="24"/>
                <w:szCs w:val="24"/>
              </w:rPr>
            </w:pPr>
            <w:r>
              <w:rPr>
                <w:color w:val="auto"/>
                <w:sz w:val="24"/>
                <w:szCs w:val="24"/>
              </w:rPr>
              <w:t xml:space="preserve">Throughout my enquiries with Mrs 1, I ensured to follow the SSWBA (2014) and MCA (2005)  however, I found clashes at times with working also alongside the Human Rights Act (1988), as Mrs 1 would often quote that she had “a right to a private life” and whilst this was true, I </w:t>
            </w:r>
            <w:r>
              <w:rPr>
                <w:color w:val="auto"/>
                <w:sz w:val="24"/>
                <w:szCs w:val="24"/>
              </w:rPr>
              <w:lastRenderedPageBreak/>
              <w:t xml:space="preserve">could recognise that Mrs 1 presented as quite competent around her rights initially and I questioned whether she was making what is sometimes described as an unwise decision however, when this was explored further alongside the risks presented and using my professional judgement, she was not able to recognise the dangerous situation she was in. It was a question of minimising the risks posed versus Mrs 1’s right to independence, something which I as a social worker want to promote as much as possible. I had to focus on applying analysis through my assessments and using my own professional judgement throughout my work with her to find the most appropriate outcome. </w:t>
            </w:r>
          </w:p>
          <w:p w:rsidR="00963B42" w:rsidP="00963B42" w:rsidRDefault="00963B42" w14:paraId="061B6C6E" w14:textId="77777777">
            <w:pPr>
              <w:jc w:val="both"/>
              <w:rPr>
                <w:color w:val="auto"/>
                <w:sz w:val="24"/>
                <w:szCs w:val="24"/>
              </w:rPr>
            </w:pPr>
          </w:p>
          <w:p w:rsidR="00963B42" w:rsidP="00963B42" w:rsidRDefault="00963B42" w14:paraId="651B5C60" w14:textId="77777777">
            <w:pPr>
              <w:jc w:val="both"/>
              <w:rPr>
                <w:color w:val="C00000"/>
                <w:sz w:val="24"/>
                <w:szCs w:val="24"/>
              </w:rPr>
            </w:pPr>
            <w:r>
              <w:rPr>
                <w:color w:val="auto"/>
                <w:sz w:val="24"/>
                <w:szCs w:val="24"/>
              </w:rPr>
              <w:t xml:space="preserve">I found reflecting on the situation with my manager in supervision to be particularly beneficial to my work, as it allowed me to go through what had already been offered and to look at other creative ways of working. As a newly qualified social worker with such a complex case, I often felt overwhelmed and that I did not have the required experience for such a case. However, supervision showed me that I had been working to the best of my ability and using various theories to influence and support my understanding of the situation, such as person centred theory, which I have previously discussed as being essential to my assessments with Mrs 1 to ensure her voice is heard throughout. I also focused attachment theory being interlinked with the hoarding aspect of the situation, as </w:t>
            </w:r>
            <w:r w:rsidRPr="005940E5">
              <w:rPr>
                <w:color w:val="auto"/>
                <w:sz w:val="24"/>
                <w:szCs w:val="24"/>
              </w:rPr>
              <w:t xml:space="preserve">Mathes et al (2020) </w:t>
            </w:r>
            <w:r>
              <w:rPr>
                <w:color w:val="auto"/>
                <w:sz w:val="24"/>
                <w:szCs w:val="24"/>
              </w:rPr>
              <w:t xml:space="preserve">highlighted how this can increase our knowledge and interventions in hoarding cases in order to prevent further risks. I also looked at grief and loss theories such as </w:t>
            </w:r>
            <w:r w:rsidRPr="00AA0FE8">
              <w:rPr>
                <w:color w:val="auto"/>
                <w:sz w:val="24"/>
                <w:szCs w:val="24"/>
              </w:rPr>
              <w:t xml:space="preserve">Kubler-Ross’ Five Stages of Grief (Kubler-Ross, 1969), </w:t>
            </w:r>
            <w:r w:rsidRPr="004B2A89">
              <w:rPr>
                <w:color w:val="auto"/>
                <w:sz w:val="24"/>
                <w:szCs w:val="24"/>
              </w:rPr>
              <w:t xml:space="preserve">where it could be seen that Mrs 1 was potentially at the “depression” stage of grief, </w:t>
            </w:r>
            <w:r>
              <w:rPr>
                <w:color w:val="auto"/>
                <w:sz w:val="24"/>
                <w:szCs w:val="24"/>
              </w:rPr>
              <w:t>as I had found that a lot of the issues had come about since Mrs 1 had lost her husband and she talked about losing motivation to maintain her home and being diagnosed with depression.</w:t>
            </w:r>
            <w:r w:rsidRPr="00DB1DFB">
              <w:rPr>
                <w:color w:val="auto"/>
                <w:sz w:val="24"/>
                <w:szCs w:val="24"/>
              </w:rPr>
              <w:t xml:space="preserve"> Whilst it was a useful theory to reflect on, I also had to keep in mind that Mrs 1 also had been diagnosed with dementia, w</w:t>
            </w:r>
            <w:r>
              <w:rPr>
                <w:color w:val="auto"/>
                <w:sz w:val="24"/>
                <w:szCs w:val="24"/>
              </w:rPr>
              <w:t>hich</w:t>
            </w:r>
            <w:r w:rsidRPr="00DB1DFB">
              <w:rPr>
                <w:color w:val="auto"/>
                <w:sz w:val="24"/>
                <w:szCs w:val="24"/>
              </w:rPr>
              <w:t xml:space="preserve"> is a progressive disease and as mentioned earlier, this impac</w:t>
            </w:r>
            <w:r>
              <w:rPr>
                <w:color w:val="auto"/>
                <w:sz w:val="24"/>
                <w:szCs w:val="24"/>
              </w:rPr>
              <w:t>ted</w:t>
            </w:r>
            <w:r w:rsidRPr="00DB1DFB">
              <w:rPr>
                <w:color w:val="auto"/>
                <w:sz w:val="24"/>
                <w:szCs w:val="24"/>
              </w:rPr>
              <w:t xml:space="preserve"> her ability to recognise the </w:t>
            </w:r>
            <w:r>
              <w:rPr>
                <w:color w:val="auto"/>
                <w:sz w:val="24"/>
                <w:szCs w:val="24"/>
              </w:rPr>
              <w:t>concerns raised</w:t>
            </w:r>
            <w:r w:rsidRPr="00DB1DFB">
              <w:rPr>
                <w:color w:val="auto"/>
                <w:sz w:val="24"/>
                <w:szCs w:val="24"/>
              </w:rPr>
              <w:t xml:space="preserve"> and can be more at risk of harm and neglect. </w:t>
            </w:r>
          </w:p>
          <w:p w:rsidR="00963B42" w:rsidP="00963B42" w:rsidRDefault="00963B42" w14:paraId="65B3B35A" w14:textId="77777777">
            <w:pPr>
              <w:jc w:val="both"/>
              <w:rPr>
                <w:color w:val="C00000"/>
                <w:sz w:val="24"/>
                <w:szCs w:val="24"/>
              </w:rPr>
            </w:pPr>
          </w:p>
          <w:p w:rsidRPr="00801F23" w:rsidR="00963B42" w:rsidP="00963B42" w:rsidRDefault="00963B42" w14:paraId="39F473CA" w14:textId="77777777">
            <w:pPr>
              <w:jc w:val="both"/>
              <w:rPr>
                <w:color w:val="auto"/>
                <w:sz w:val="24"/>
                <w:szCs w:val="24"/>
                <w:u w:val="single"/>
              </w:rPr>
            </w:pPr>
            <w:r w:rsidRPr="00801F23">
              <w:rPr>
                <w:color w:val="auto"/>
                <w:sz w:val="24"/>
                <w:szCs w:val="24"/>
                <w:u w:val="single"/>
              </w:rPr>
              <w:t>Conclusion</w:t>
            </w:r>
          </w:p>
          <w:p w:rsidRPr="00801F23" w:rsidR="00963B42" w:rsidP="00963B42" w:rsidRDefault="00963B42" w14:paraId="720ADC07" w14:textId="77777777">
            <w:pPr>
              <w:jc w:val="both"/>
              <w:rPr>
                <w:color w:val="auto"/>
                <w:sz w:val="24"/>
                <w:szCs w:val="24"/>
              </w:rPr>
            </w:pPr>
          </w:p>
          <w:p w:rsidRPr="00233D54" w:rsidR="00963B42" w:rsidP="00963B42" w:rsidRDefault="00963B42" w14:paraId="25A7FBF8" w14:textId="77777777">
            <w:pPr>
              <w:jc w:val="both"/>
              <w:rPr>
                <w:color w:val="auto"/>
                <w:sz w:val="24"/>
                <w:szCs w:val="24"/>
              </w:rPr>
            </w:pPr>
            <w:r>
              <w:rPr>
                <w:color w:val="auto"/>
                <w:sz w:val="24"/>
                <w:szCs w:val="24"/>
              </w:rPr>
              <w:t xml:space="preserve">My work throughout </w:t>
            </w:r>
            <w:r w:rsidRPr="00233D54">
              <w:rPr>
                <w:color w:val="auto"/>
                <w:sz w:val="24"/>
                <w:szCs w:val="24"/>
              </w:rPr>
              <w:t xml:space="preserve">this safeguarding case has shown that I have demonstrated my ability to work in a complex situation that required completion of assessments, collaborative working and </w:t>
            </w:r>
            <w:r>
              <w:rPr>
                <w:color w:val="auto"/>
                <w:sz w:val="24"/>
                <w:szCs w:val="24"/>
              </w:rPr>
              <w:t xml:space="preserve">the </w:t>
            </w:r>
            <w:r w:rsidRPr="00233D54">
              <w:rPr>
                <w:color w:val="auto"/>
                <w:sz w:val="24"/>
                <w:szCs w:val="24"/>
              </w:rPr>
              <w:t xml:space="preserve">use of professional judgement in order to work in the best way possible to minimise the risk of abuse or neglect. I worked alongside </w:t>
            </w:r>
            <w:r>
              <w:rPr>
                <w:color w:val="auto"/>
                <w:sz w:val="24"/>
                <w:szCs w:val="24"/>
              </w:rPr>
              <w:t xml:space="preserve">safeguarding processes, </w:t>
            </w:r>
            <w:r w:rsidRPr="00233D54">
              <w:rPr>
                <w:color w:val="auto"/>
                <w:sz w:val="24"/>
                <w:szCs w:val="24"/>
              </w:rPr>
              <w:t>legislation, policies and theories to support my practice and will continue to do so in my future practice</w:t>
            </w:r>
            <w:r>
              <w:rPr>
                <w:color w:val="auto"/>
                <w:sz w:val="24"/>
                <w:szCs w:val="24"/>
              </w:rPr>
              <w:t xml:space="preserve"> to ensure I am supporting individuals and working to the best of my ability.</w:t>
            </w:r>
          </w:p>
          <w:p w:rsidRPr="00117D0E" w:rsidR="00963B42" w:rsidP="47A500EB" w:rsidRDefault="00963B42" w14:paraId="40B666E1" w14:textId="51E60BCC">
            <w:pPr>
              <w:pStyle w:val="Normal"/>
              <w:jc w:val="both"/>
              <w:rPr>
                <w:color w:val="auto"/>
              </w:rPr>
            </w:pPr>
          </w:p>
          <w:p w:rsidR="00963B42" w:rsidP="00963B42" w:rsidRDefault="00963B42" w14:paraId="30959BD5" w14:textId="77777777">
            <w:pPr>
              <w:jc w:val="both"/>
              <w:rPr>
                <w:iCs/>
                <w:color w:val="auto"/>
                <w:sz w:val="24"/>
                <w:szCs w:val="24"/>
              </w:rPr>
            </w:pPr>
          </w:p>
          <w:p w:rsidRPr="008B28E7" w:rsidR="007A628F" w:rsidP="47A500EB" w:rsidRDefault="007A628F" w14:paraId="47F21B6A" w14:textId="50C52ED5">
            <w:pPr>
              <w:jc w:val="both"/>
              <w:rPr>
                <w:color w:val="auto"/>
                <w:sz w:val="24"/>
                <w:szCs w:val="24"/>
              </w:rPr>
            </w:pPr>
            <w:r w:rsidRPr="47A500EB" w:rsidR="15234152">
              <w:rPr>
                <w:color w:val="auto"/>
                <w:sz w:val="24"/>
                <w:szCs w:val="24"/>
              </w:rPr>
              <w:t xml:space="preserve">4400 words </w:t>
            </w:r>
          </w:p>
        </w:tc>
      </w:tr>
    </w:tbl>
    <w:p w:rsidRPr="003B29BC" w:rsidR="00CC135E" w:rsidP="003B29BC" w:rsidRDefault="00CC135E" w14:paraId="7F4433FA" w14:textId="247A8309">
      <w:pPr>
        <w:rPr>
          <w:color w:val="auto"/>
          <w:sz w:val="24"/>
          <w:szCs w:val="24"/>
        </w:rPr>
      </w:pPr>
    </w:p>
    <w:sectPr w:rsidRPr="003B29BC" w:rsidR="00CC135E" w:rsidSect="00CF3CB0">
      <w:headerReference w:type="default" r:id="rId12"/>
      <w:footerReference w:type="default" r:id="rId13"/>
      <w:pgSz w:w="12240" w:h="15840" w:orient="portrait"/>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F3CB0" w:rsidRDefault="00CF3CB0" w14:paraId="2DA17961" w14:textId="77777777">
      <w:r>
        <w:separator/>
      </w:r>
    </w:p>
  </w:endnote>
  <w:endnote w:type="continuationSeparator" w:id="0">
    <w:p w:rsidR="00CF3CB0" w:rsidRDefault="00CF3CB0" w14:paraId="52878ED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5656A" w:rsidRDefault="00A5656A" w14:paraId="4FA3DEAF" w14:textId="311829FB">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rsidRPr="00E60F42" w:rsidR="00A5656A" w:rsidP="004C2D3A" w:rsidRDefault="00A5656A" w14:paraId="5CA2AEEC" w14:textId="77777777">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F3CB0" w:rsidRDefault="00CF3CB0" w14:paraId="602B654B" w14:textId="77777777">
      <w:r>
        <w:separator/>
      </w:r>
    </w:p>
  </w:footnote>
  <w:footnote w:type="continuationSeparator" w:id="0">
    <w:p w:rsidR="00CF3CB0" w:rsidRDefault="00CF3CB0" w14:paraId="6D28824D"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5656A" w:rsidRDefault="00A5656A" w14:paraId="2053128E" w14:textId="52E03DEF">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hint="default" w:ascii="Wingdings" w:hAnsi="Wingdings"/>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hint="default" w:ascii="Symbol" w:hAnsi="Symbol"/>
      </w:rPr>
    </w:lvl>
    <w:lvl w:ilvl="1" w:tplc="04090003" w:tentative="1">
      <w:start w:val="1"/>
      <w:numFmt w:val="bullet"/>
      <w:lvlText w:val="o"/>
      <w:lvlJc w:val="left"/>
      <w:pPr>
        <w:ind w:left="2160" w:hanging="360"/>
      </w:pPr>
      <w:rPr>
        <w:rFonts w:hint="default" w:ascii="Courier New" w:hAnsi="Courier New" w:cs="Courier New"/>
      </w:rPr>
    </w:lvl>
    <w:lvl w:ilvl="2" w:tplc="04090005" w:tentative="1">
      <w:start w:val="1"/>
      <w:numFmt w:val="bullet"/>
      <w:lvlText w:val=""/>
      <w:lvlJc w:val="left"/>
      <w:pPr>
        <w:ind w:left="2880" w:hanging="360"/>
      </w:pPr>
      <w:rPr>
        <w:rFonts w:hint="default" w:ascii="Wingdings" w:hAnsi="Wingdings"/>
      </w:rPr>
    </w:lvl>
    <w:lvl w:ilvl="3" w:tplc="04090001" w:tentative="1">
      <w:start w:val="1"/>
      <w:numFmt w:val="bullet"/>
      <w:lvlText w:val=""/>
      <w:lvlJc w:val="left"/>
      <w:pPr>
        <w:ind w:left="3600" w:hanging="360"/>
      </w:pPr>
      <w:rPr>
        <w:rFonts w:hint="default" w:ascii="Symbol" w:hAnsi="Symbol"/>
      </w:rPr>
    </w:lvl>
    <w:lvl w:ilvl="4" w:tplc="04090003" w:tentative="1">
      <w:start w:val="1"/>
      <w:numFmt w:val="bullet"/>
      <w:lvlText w:val="o"/>
      <w:lvlJc w:val="left"/>
      <w:pPr>
        <w:ind w:left="4320" w:hanging="360"/>
      </w:pPr>
      <w:rPr>
        <w:rFonts w:hint="default" w:ascii="Courier New" w:hAnsi="Courier New" w:cs="Courier New"/>
      </w:rPr>
    </w:lvl>
    <w:lvl w:ilvl="5" w:tplc="04090005" w:tentative="1">
      <w:start w:val="1"/>
      <w:numFmt w:val="bullet"/>
      <w:lvlText w:val=""/>
      <w:lvlJc w:val="left"/>
      <w:pPr>
        <w:ind w:left="5040" w:hanging="360"/>
      </w:pPr>
      <w:rPr>
        <w:rFonts w:hint="default" w:ascii="Wingdings" w:hAnsi="Wingdings"/>
      </w:rPr>
    </w:lvl>
    <w:lvl w:ilvl="6" w:tplc="04090001" w:tentative="1">
      <w:start w:val="1"/>
      <w:numFmt w:val="bullet"/>
      <w:lvlText w:val=""/>
      <w:lvlJc w:val="left"/>
      <w:pPr>
        <w:ind w:left="5760" w:hanging="360"/>
      </w:pPr>
      <w:rPr>
        <w:rFonts w:hint="default" w:ascii="Symbol" w:hAnsi="Symbol"/>
      </w:rPr>
    </w:lvl>
    <w:lvl w:ilvl="7" w:tplc="04090003" w:tentative="1">
      <w:start w:val="1"/>
      <w:numFmt w:val="bullet"/>
      <w:lvlText w:val="o"/>
      <w:lvlJc w:val="left"/>
      <w:pPr>
        <w:ind w:left="6480" w:hanging="360"/>
      </w:pPr>
      <w:rPr>
        <w:rFonts w:hint="default" w:ascii="Courier New" w:hAnsi="Courier New" w:cs="Courier New"/>
      </w:rPr>
    </w:lvl>
    <w:lvl w:ilvl="8" w:tplc="04090005" w:tentative="1">
      <w:start w:val="1"/>
      <w:numFmt w:val="bullet"/>
      <w:lvlText w:val=""/>
      <w:lvlJc w:val="left"/>
      <w:pPr>
        <w:ind w:left="7200" w:hanging="360"/>
      </w:pPr>
      <w:rPr>
        <w:rFonts w:hint="default" w:ascii="Wingdings" w:hAnsi="Wingdings"/>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hint="default" w:ascii="Symbol" w:hAnsi="Symbol"/>
        <w:color w:val="auto"/>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num w:numId="1" w16cid:durableId="1968662216">
    <w:abstractNumId w:val="1"/>
    <w:lvlOverride w:ilvl="0">
      <w:lvl w:ilvl="0">
        <w:start w:val="1"/>
        <w:numFmt w:val="bullet"/>
        <w:lvlText w:val=""/>
        <w:lvlJc w:val="left"/>
        <w:pPr>
          <w:ind w:left="720" w:hanging="360"/>
        </w:pPr>
        <w:rPr>
          <w:rFonts w:hint="default" w:ascii="Symbol" w:hAnsi="Symbol"/>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1E50"/>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3B42"/>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CB0"/>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CF25388"/>
    <w:rsid w:val="0D80B037"/>
    <w:rsid w:val="0D8C05F9"/>
    <w:rsid w:val="0EDBA8BD"/>
    <w:rsid w:val="0F2B140F"/>
    <w:rsid w:val="0F77E214"/>
    <w:rsid w:val="102A3950"/>
    <w:rsid w:val="10904BF9"/>
    <w:rsid w:val="1275BF9F"/>
    <w:rsid w:val="129BB562"/>
    <w:rsid w:val="14E55E54"/>
    <w:rsid w:val="15234152"/>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7A500EB"/>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styleId="CommentTextChar" w:customStyle="1">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styleId="CommentSubjectChar" w:customStyle="1">
    <w:name w:val="Comment Subject Char"/>
    <w:link w:val="CommentSubject"/>
    <w:uiPriority w:val="99"/>
    <w:semiHidden/>
    <w:rsid w:val="0057780F"/>
    <w:rPr>
      <w:rFonts w:ascii="Arial" w:hAnsi="Arial" w:cs="Arial"/>
      <w:b/>
      <w:bCs/>
      <w:color w:val="000000"/>
    </w:rPr>
  </w:style>
  <w:style w:type="character" w:styleId="Heading2Char" w:customStyle="1">
    <w:name w:val="Heading 2 Char"/>
    <w:link w:val="Heading2"/>
    <w:uiPriority w:val="9"/>
    <w:semiHidden/>
    <w:rsid w:val="00F927A1"/>
    <w:rPr>
      <w:rFonts w:ascii="Cambria" w:hAnsi="Cambria" w:eastAsia="Times New Roman"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styleId="BodyText3Char" w:customStyle="1">
    <w:name w:val="Body Text 3 Char"/>
    <w:link w:val="BodyText3"/>
    <w:uiPriority w:val="99"/>
    <w:semiHidden/>
    <w:rsid w:val="00F927A1"/>
    <w:rPr>
      <w:rFonts w:ascii="Arial" w:hAnsi="Arial" w:cs="Arial"/>
      <w:color w:val="000000"/>
      <w:sz w:val="16"/>
      <w:szCs w:val="16"/>
    </w:rPr>
  </w:style>
  <w:style w:type="paragraph" w:styleId="LightList-Accent31" w:customStyle="1">
    <w:name w:val="Light List - Accent 31"/>
    <w:hidden/>
    <w:uiPriority w:val="99"/>
    <w:semiHidden/>
    <w:rsid w:val="004B6822"/>
    <w:rPr>
      <w:rFonts w:ascii="Arial" w:hAnsi="Arial" w:cs="Arial"/>
      <w:color w:val="000000"/>
    </w:rPr>
  </w:style>
  <w:style w:type="character" w:styleId="FooterChar" w:customStyle="1">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styleId="EndnoteTextChar" w:customStyle="1">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styleId="TitleChar" w:customStyle="1">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theme" Target="theme/theme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5" ma:contentTypeDescription="Create a new document." ma:contentTypeScope="" ma:versionID="e572d802a5e8f55d9061198e7e9f560d">
  <xsd:schema xmlns:xsd="http://www.w3.org/2001/XMLSchema" xmlns:xs="http://www.w3.org/2001/XMLSchema" xmlns:p="http://schemas.microsoft.com/office/2006/metadata/properties" xmlns:ns3="d8e79d84-78fb-44a9-92e9-d04bdd8f0359" targetNamespace="http://schemas.microsoft.com/office/2006/metadata/properties" ma:root="true" ma:fieldsID="f7f61ad24ccc2d25ae3cb8f396768bd9"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590CA9DD-8BCE-4309-91EA-C54D78F7FD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4E814FF-3298-4E57-A253-61018C2B30F1}">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Powys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NORTH AND WEST WALES PQ1 PROGRAMME</dc:title>
  <dc:subject/>
  <dc:creator>GC</dc:creator>
  <keywords/>
  <lastModifiedBy>Yasmin Etoumi (2220591)</lastModifiedBy>
  <revision>4</revision>
  <lastPrinted>2020-02-11T19:20:00.0000000Z</lastPrinted>
  <dcterms:created xsi:type="dcterms:W3CDTF">2024-01-31T20:02:00.0000000Z</dcterms:created>
  <dcterms:modified xsi:type="dcterms:W3CDTF">2024-02-13T14:43:21.4087375Z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