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E3C00" w14:textId="77777777" w:rsidR="00F42AAB" w:rsidRDefault="00F42AAB" w:rsidP="0087454E">
      <w:pPr>
        <w:spacing w:line="360" w:lineRule="auto"/>
        <w:jc w:val="center"/>
        <w:rPr>
          <w:rFonts w:ascii="Arial" w:eastAsia="Arial" w:hAnsi="Arial" w:cs="Arial"/>
          <w:b/>
          <w:bCs/>
          <w:sz w:val="32"/>
          <w:szCs w:val="32"/>
        </w:rPr>
      </w:pPr>
    </w:p>
    <w:p w14:paraId="21D32DF3" w14:textId="77777777" w:rsidR="0095536E" w:rsidRDefault="0095536E" w:rsidP="0087454E">
      <w:pPr>
        <w:spacing w:line="360" w:lineRule="auto"/>
        <w:jc w:val="center"/>
        <w:rPr>
          <w:rFonts w:ascii="Arial" w:eastAsia="Arial" w:hAnsi="Arial" w:cs="Arial"/>
          <w:b/>
          <w:bCs/>
          <w:sz w:val="32"/>
          <w:szCs w:val="32"/>
        </w:rPr>
      </w:pPr>
    </w:p>
    <w:p w14:paraId="6177E4E4" w14:textId="77777777"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STUDENT NAME: EDINAH NYIRANKUSI</w:t>
      </w:r>
    </w:p>
    <w:p w14:paraId="4F94F48A" w14:textId="7EB84B3D"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 xml:space="preserve">MODULE: DIGITAL TRANSFORMATION </w:t>
      </w:r>
      <w:r w:rsidR="00146CD5" w:rsidRPr="00146CD5">
        <w:rPr>
          <w:rFonts w:ascii="Arial" w:eastAsia="Arial" w:hAnsi="Arial" w:cs="Arial"/>
          <w:b/>
          <w:bCs/>
          <w:sz w:val="40"/>
          <w:szCs w:val="40"/>
          <w:lang w:val="en-US"/>
        </w:rPr>
        <w:t>IN THE HEALTH AND SOCIAL CARE PROFESSIONAL</w:t>
      </w:r>
    </w:p>
    <w:p w14:paraId="207639B0" w14:textId="5DE18D14"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MODULE CODE: BMHP50</w:t>
      </w:r>
      <w:r w:rsidR="00146CD5" w:rsidRPr="00146CD5">
        <w:rPr>
          <w:rFonts w:ascii="Arial" w:eastAsia="Arial" w:hAnsi="Arial" w:cs="Arial"/>
          <w:b/>
          <w:bCs/>
          <w:sz w:val="40"/>
          <w:szCs w:val="40"/>
          <w:lang w:val="en-US"/>
        </w:rPr>
        <w:t>26</w:t>
      </w:r>
    </w:p>
    <w:p w14:paraId="728FC976" w14:textId="242AA081"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 xml:space="preserve">LECTURER: MARTIN </w:t>
      </w:r>
      <w:r w:rsidR="00146CD5" w:rsidRPr="00146CD5">
        <w:rPr>
          <w:rFonts w:ascii="Arial" w:eastAsia="Arial" w:hAnsi="Arial" w:cs="Arial"/>
          <w:b/>
          <w:bCs/>
          <w:sz w:val="40"/>
          <w:szCs w:val="40"/>
          <w:lang w:val="en-US"/>
        </w:rPr>
        <w:t>SVEJDA</w:t>
      </w:r>
    </w:p>
    <w:p w14:paraId="11309A5F" w14:textId="690B0B04"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ASSIGNMENT TITLE: COMPONENT: 1 REPORT</w:t>
      </w:r>
    </w:p>
    <w:p w14:paraId="50707A9F" w14:textId="77777777" w:rsidR="0095536E" w:rsidRDefault="0095536E" w:rsidP="0087454E">
      <w:pPr>
        <w:spacing w:line="360" w:lineRule="auto"/>
        <w:jc w:val="center"/>
        <w:rPr>
          <w:rFonts w:ascii="Arial" w:eastAsia="Arial" w:hAnsi="Arial" w:cs="Arial"/>
          <w:b/>
          <w:bCs/>
          <w:sz w:val="32"/>
          <w:szCs w:val="32"/>
        </w:rPr>
      </w:pPr>
    </w:p>
    <w:p w14:paraId="21A62732" w14:textId="77777777" w:rsidR="0095536E" w:rsidRDefault="0095536E" w:rsidP="0087454E">
      <w:pPr>
        <w:spacing w:line="360" w:lineRule="auto"/>
        <w:jc w:val="center"/>
        <w:rPr>
          <w:rFonts w:ascii="Arial" w:eastAsia="Arial" w:hAnsi="Arial" w:cs="Arial"/>
          <w:b/>
          <w:bCs/>
          <w:sz w:val="32"/>
          <w:szCs w:val="32"/>
        </w:rPr>
      </w:pPr>
    </w:p>
    <w:p w14:paraId="24A3FBD7" w14:textId="77777777" w:rsidR="0095536E" w:rsidRDefault="0095536E" w:rsidP="0087454E">
      <w:pPr>
        <w:spacing w:line="360" w:lineRule="auto"/>
        <w:jc w:val="center"/>
        <w:rPr>
          <w:rFonts w:ascii="Arial" w:eastAsia="Arial" w:hAnsi="Arial" w:cs="Arial"/>
          <w:b/>
          <w:bCs/>
          <w:sz w:val="32"/>
          <w:szCs w:val="32"/>
        </w:rPr>
      </w:pPr>
    </w:p>
    <w:p w14:paraId="42FD6E6B" w14:textId="77777777" w:rsidR="0095536E" w:rsidRDefault="0095536E" w:rsidP="0087454E">
      <w:pPr>
        <w:spacing w:line="360" w:lineRule="auto"/>
        <w:jc w:val="center"/>
        <w:rPr>
          <w:rFonts w:ascii="Arial" w:eastAsia="Arial" w:hAnsi="Arial" w:cs="Arial"/>
          <w:b/>
          <w:bCs/>
          <w:sz w:val="32"/>
          <w:szCs w:val="32"/>
        </w:rPr>
      </w:pPr>
    </w:p>
    <w:p w14:paraId="012A6966" w14:textId="77777777" w:rsidR="0095536E" w:rsidRDefault="0095536E" w:rsidP="0087454E">
      <w:pPr>
        <w:spacing w:line="360" w:lineRule="auto"/>
        <w:jc w:val="center"/>
        <w:rPr>
          <w:rFonts w:ascii="Arial" w:eastAsia="Arial" w:hAnsi="Arial" w:cs="Arial"/>
          <w:b/>
          <w:bCs/>
          <w:sz w:val="32"/>
          <w:szCs w:val="32"/>
        </w:rPr>
      </w:pPr>
    </w:p>
    <w:p w14:paraId="2E009F02" w14:textId="77777777" w:rsidR="0095536E" w:rsidRDefault="0095536E" w:rsidP="0087454E">
      <w:pPr>
        <w:spacing w:line="360" w:lineRule="auto"/>
        <w:jc w:val="center"/>
        <w:rPr>
          <w:rFonts w:ascii="Arial" w:eastAsia="Arial" w:hAnsi="Arial" w:cs="Arial"/>
          <w:b/>
          <w:bCs/>
          <w:sz w:val="32"/>
          <w:szCs w:val="32"/>
        </w:rPr>
      </w:pPr>
    </w:p>
    <w:p w14:paraId="180B4A3D" w14:textId="77777777" w:rsidR="0095536E" w:rsidRDefault="0095536E" w:rsidP="0087454E">
      <w:pPr>
        <w:spacing w:line="360" w:lineRule="auto"/>
        <w:jc w:val="center"/>
        <w:rPr>
          <w:rFonts w:ascii="Arial" w:eastAsia="Arial" w:hAnsi="Arial" w:cs="Arial"/>
          <w:b/>
          <w:bCs/>
          <w:sz w:val="32"/>
          <w:szCs w:val="32"/>
        </w:rPr>
      </w:pPr>
    </w:p>
    <w:p w14:paraId="1CF34E96" w14:textId="77777777" w:rsidR="0095536E" w:rsidRDefault="0095536E" w:rsidP="0087454E">
      <w:pPr>
        <w:spacing w:line="360" w:lineRule="auto"/>
        <w:jc w:val="center"/>
        <w:rPr>
          <w:rFonts w:ascii="Arial" w:eastAsia="Arial" w:hAnsi="Arial" w:cs="Arial"/>
          <w:b/>
          <w:bCs/>
          <w:sz w:val="32"/>
          <w:szCs w:val="32"/>
        </w:rPr>
      </w:pPr>
    </w:p>
    <w:p w14:paraId="40A10C19" w14:textId="77777777" w:rsidR="0095536E" w:rsidRPr="0087454E" w:rsidRDefault="0095536E" w:rsidP="0087454E">
      <w:pPr>
        <w:spacing w:line="360" w:lineRule="auto"/>
        <w:jc w:val="center"/>
        <w:rPr>
          <w:rFonts w:ascii="Arial" w:eastAsia="Arial" w:hAnsi="Arial" w:cs="Arial"/>
          <w:b/>
          <w:bCs/>
          <w:sz w:val="32"/>
          <w:szCs w:val="32"/>
        </w:rPr>
      </w:pPr>
    </w:p>
    <w:p w14:paraId="183C355E" w14:textId="77777777" w:rsidR="00EC3D1C" w:rsidRDefault="00EC3D1C" w:rsidP="00995350">
      <w:pPr>
        <w:spacing w:line="360" w:lineRule="auto"/>
        <w:jc w:val="both"/>
        <w:rPr>
          <w:rFonts w:ascii="Arial" w:eastAsia="Arial" w:hAnsi="Arial" w:cs="Arial"/>
          <w:b/>
          <w:bCs/>
          <w:sz w:val="22"/>
          <w:szCs w:val="22"/>
        </w:rPr>
      </w:pPr>
    </w:p>
    <w:p w14:paraId="5C3F2D48" w14:textId="77777777" w:rsidR="0095536E" w:rsidRDefault="0095536E" w:rsidP="00995350">
      <w:pPr>
        <w:spacing w:line="360" w:lineRule="auto"/>
        <w:jc w:val="both"/>
        <w:rPr>
          <w:rFonts w:ascii="Arial" w:eastAsia="Arial" w:hAnsi="Arial" w:cs="Arial"/>
          <w:b/>
          <w:bCs/>
          <w:sz w:val="22"/>
          <w:szCs w:val="22"/>
        </w:rPr>
      </w:pPr>
    </w:p>
    <w:p w14:paraId="1C74F5CA" w14:textId="77777777" w:rsidR="0095536E" w:rsidRDefault="0095536E" w:rsidP="00995350">
      <w:pPr>
        <w:spacing w:line="360" w:lineRule="auto"/>
        <w:jc w:val="both"/>
        <w:rPr>
          <w:rFonts w:ascii="Arial" w:eastAsia="Arial" w:hAnsi="Arial" w:cs="Arial"/>
          <w:b/>
          <w:bCs/>
          <w:sz w:val="22"/>
          <w:szCs w:val="22"/>
        </w:rPr>
      </w:pPr>
    </w:p>
    <w:p w14:paraId="59FE142C" w14:textId="77777777" w:rsidR="0095536E" w:rsidRDefault="0095536E" w:rsidP="00995350">
      <w:pPr>
        <w:spacing w:line="360" w:lineRule="auto"/>
        <w:jc w:val="both"/>
        <w:rPr>
          <w:rFonts w:ascii="Arial" w:eastAsia="Arial" w:hAnsi="Arial" w:cs="Arial"/>
          <w:b/>
          <w:bCs/>
          <w:sz w:val="22"/>
          <w:szCs w:val="22"/>
        </w:rPr>
      </w:pPr>
    </w:p>
    <w:p w14:paraId="0199BF69" w14:textId="77777777" w:rsidR="0095536E" w:rsidRDefault="0095536E" w:rsidP="00995350">
      <w:pPr>
        <w:spacing w:line="360" w:lineRule="auto"/>
        <w:jc w:val="both"/>
        <w:rPr>
          <w:rFonts w:ascii="Arial" w:eastAsia="Arial" w:hAnsi="Arial" w:cs="Arial"/>
          <w:b/>
          <w:bCs/>
          <w:sz w:val="22"/>
          <w:szCs w:val="22"/>
        </w:rPr>
      </w:pPr>
    </w:p>
    <w:p w14:paraId="6EEF8EFD" w14:textId="77777777" w:rsidR="0095536E" w:rsidRDefault="0095536E" w:rsidP="00995350">
      <w:pPr>
        <w:spacing w:line="360" w:lineRule="auto"/>
        <w:jc w:val="both"/>
        <w:rPr>
          <w:rFonts w:ascii="Arial" w:eastAsia="Arial" w:hAnsi="Arial" w:cs="Arial"/>
          <w:b/>
          <w:bCs/>
          <w:sz w:val="22"/>
          <w:szCs w:val="22"/>
        </w:rPr>
      </w:pPr>
    </w:p>
    <w:p w14:paraId="70574469" w14:textId="77777777" w:rsidR="0095536E" w:rsidRDefault="0095536E" w:rsidP="00995350">
      <w:pPr>
        <w:spacing w:line="360" w:lineRule="auto"/>
        <w:jc w:val="both"/>
        <w:rPr>
          <w:rFonts w:ascii="Arial" w:eastAsia="Arial" w:hAnsi="Arial" w:cs="Arial"/>
          <w:b/>
          <w:bCs/>
          <w:sz w:val="22"/>
          <w:szCs w:val="22"/>
        </w:rPr>
      </w:pPr>
    </w:p>
    <w:p w14:paraId="156D209E" w14:textId="77777777" w:rsidR="0095536E" w:rsidRDefault="0095536E" w:rsidP="00995350">
      <w:pPr>
        <w:spacing w:line="360" w:lineRule="auto"/>
        <w:jc w:val="both"/>
        <w:rPr>
          <w:rFonts w:ascii="Arial" w:eastAsia="Arial" w:hAnsi="Arial" w:cs="Arial"/>
          <w:b/>
          <w:bCs/>
          <w:sz w:val="22"/>
          <w:szCs w:val="22"/>
        </w:rPr>
      </w:pPr>
    </w:p>
    <w:p w14:paraId="2271B1D9" w14:textId="77777777" w:rsidR="0095536E" w:rsidRDefault="0095536E" w:rsidP="00995350">
      <w:pPr>
        <w:spacing w:line="360" w:lineRule="auto"/>
        <w:jc w:val="both"/>
        <w:rPr>
          <w:rFonts w:ascii="Arial" w:eastAsia="Arial" w:hAnsi="Arial" w:cs="Arial"/>
          <w:b/>
          <w:bCs/>
          <w:sz w:val="22"/>
          <w:szCs w:val="22"/>
        </w:rPr>
      </w:pPr>
    </w:p>
    <w:p w14:paraId="3ECEEAF2" w14:textId="77777777" w:rsidR="0095536E" w:rsidRDefault="0095536E" w:rsidP="00995350">
      <w:pPr>
        <w:spacing w:line="360" w:lineRule="auto"/>
        <w:jc w:val="both"/>
        <w:rPr>
          <w:rFonts w:ascii="Arial" w:eastAsia="Arial" w:hAnsi="Arial" w:cs="Arial"/>
          <w:b/>
          <w:bCs/>
          <w:sz w:val="22"/>
          <w:szCs w:val="22"/>
        </w:rPr>
      </w:pPr>
    </w:p>
    <w:p w14:paraId="6C39E6CE" w14:textId="77777777" w:rsidR="0095536E" w:rsidRDefault="0095536E" w:rsidP="00995350">
      <w:pPr>
        <w:spacing w:line="360" w:lineRule="auto"/>
        <w:jc w:val="both"/>
        <w:rPr>
          <w:rFonts w:ascii="Arial" w:eastAsia="Arial" w:hAnsi="Arial" w:cs="Arial"/>
          <w:b/>
          <w:bCs/>
          <w:sz w:val="22"/>
          <w:szCs w:val="22"/>
        </w:rPr>
      </w:pPr>
    </w:p>
    <w:p w14:paraId="4CE386D5" w14:textId="77777777" w:rsidR="0095536E" w:rsidRDefault="0095536E" w:rsidP="00995350">
      <w:pPr>
        <w:spacing w:line="360" w:lineRule="auto"/>
        <w:jc w:val="both"/>
        <w:rPr>
          <w:rFonts w:ascii="Arial" w:eastAsia="Arial" w:hAnsi="Arial" w:cs="Arial"/>
          <w:b/>
          <w:bCs/>
          <w:sz w:val="22"/>
          <w:szCs w:val="22"/>
        </w:rPr>
      </w:pPr>
    </w:p>
    <w:p w14:paraId="7106AA13" w14:textId="77777777" w:rsidR="0095536E" w:rsidRDefault="0095536E" w:rsidP="00995350">
      <w:pPr>
        <w:spacing w:line="360" w:lineRule="auto"/>
        <w:jc w:val="both"/>
        <w:rPr>
          <w:rFonts w:ascii="Arial" w:eastAsia="Arial" w:hAnsi="Arial" w:cs="Arial"/>
          <w:b/>
          <w:bCs/>
          <w:sz w:val="22"/>
          <w:szCs w:val="22"/>
        </w:rPr>
      </w:pPr>
    </w:p>
    <w:p w14:paraId="48D79737" w14:textId="77777777" w:rsidR="0095536E" w:rsidRDefault="0095536E" w:rsidP="00995350">
      <w:pPr>
        <w:spacing w:line="360" w:lineRule="auto"/>
        <w:jc w:val="both"/>
        <w:rPr>
          <w:rFonts w:ascii="Arial" w:eastAsia="Arial" w:hAnsi="Arial" w:cs="Arial"/>
          <w:b/>
          <w:bCs/>
          <w:sz w:val="22"/>
          <w:szCs w:val="22"/>
        </w:rPr>
      </w:pPr>
    </w:p>
    <w:p w14:paraId="5D59BC62" w14:textId="77777777" w:rsidR="004F2C98" w:rsidRPr="003148FE" w:rsidRDefault="004F2C98" w:rsidP="00EA2CBF">
      <w:pPr>
        <w:spacing w:line="360" w:lineRule="auto"/>
        <w:jc w:val="center"/>
        <w:rPr>
          <w:rFonts w:ascii="Arial" w:eastAsia="Arial" w:hAnsi="Arial" w:cs="Arial"/>
          <w:b/>
          <w:bCs/>
          <w:sz w:val="24"/>
          <w:szCs w:val="24"/>
        </w:rPr>
      </w:pPr>
      <w:r w:rsidRPr="003148FE">
        <w:rPr>
          <w:rFonts w:ascii="Arial" w:eastAsia="Arial" w:hAnsi="Arial" w:cs="Arial"/>
          <w:b/>
          <w:bCs/>
          <w:sz w:val="24"/>
          <w:szCs w:val="24"/>
        </w:rPr>
        <w:t xml:space="preserve">Critical Evaluation of </w:t>
      </w:r>
      <w:proofErr w:type="spellStart"/>
      <w:r w:rsidRPr="003148FE">
        <w:rPr>
          <w:rFonts w:ascii="Arial" w:eastAsia="Arial" w:hAnsi="Arial" w:cs="Arial"/>
          <w:b/>
          <w:bCs/>
          <w:sz w:val="24"/>
          <w:szCs w:val="24"/>
        </w:rPr>
        <w:t>Oxevision</w:t>
      </w:r>
      <w:proofErr w:type="spellEnd"/>
      <w:r w:rsidRPr="003148FE">
        <w:rPr>
          <w:rFonts w:ascii="Arial" w:eastAsia="Arial" w:hAnsi="Arial" w:cs="Arial"/>
          <w:b/>
          <w:bCs/>
          <w:sz w:val="24"/>
          <w:szCs w:val="24"/>
        </w:rPr>
        <w:t xml:space="preserve"> as a Digital Innovation in Health and Social Care</w:t>
      </w:r>
    </w:p>
    <w:p w14:paraId="64AE49D1" w14:textId="77777777" w:rsidR="008156CB" w:rsidRPr="004F2C98" w:rsidRDefault="008156CB" w:rsidP="00EA2CBF">
      <w:pPr>
        <w:spacing w:line="360" w:lineRule="auto"/>
        <w:jc w:val="center"/>
        <w:rPr>
          <w:rFonts w:ascii="Arial" w:eastAsia="Arial" w:hAnsi="Arial" w:cs="Arial"/>
          <w:b/>
          <w:bCs/>
          <w:sz w:val="22"/>
          <w:szCs w:val="22"/>
        </w:rPr>
      </w:pPr>
    </w:p>
    <w:p w14:paraId="569CE327" w14:textId="77777777" w:rsidR="004F2C98" w:rsidRPr="004F2C98" w:rsidRDefault="004F2C98" w:rsidP="00EA2CBF">
      <w:pPr>
        <w:spacing w:line="360" w:lineRule="auto"/>
        <w:jc w:val="both"/>
        <w:rPr>
          <w:rFonts w:ascii="Arial" w:eastAsia="Arial" w:hAnsi="Arial" w:cs="Arial"/>
          <w:b/>
          <w:bCs/>
          <w:sz w:val="22"/>
          <w:szCs w:val="22"/>
        </w:rPr>
      </w:pPr>
      <w:r w:rsidRPr="004F2C98">
        <w:rPr>
          <w:rFonts w:ascii="Arial" w:eastAsia="Arial" w:hAnsi="Arial" w:cs="Arial"/>
          <w:b/>
          <w:bCs/>
          <w:sz w:val="22"/>
          <w:szCs w:val="22"/>
        </w:rPr>
        <w:t>Introduction</w:t>
      </w:r>
    </w:p>
    <w:p w14:paraId="5BC32A0E"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Digital transformation has become </w:t>
      </w:r>
      <w:proofErr w:type="gramStart"/>
      <w:r w:rsidRPr="004F2C98">
        <w:rPr>
          <w:rFonts w:ascii="Arial" w:eastAsia="Arial" w:hAnsi="Arial" w:cs="Arial"/>
          <w:sz w:val="22"/>
          <w:szCs w:val="22"/>
        </w:rPr>
        <w:t>a central component</w:t>
      </w:r>
      <w:proofErr w:type="gramEnd"/>
      <w:r w:rsidRPr="004F2C98">
        <w:rPr>
          <w:rFonts w:ascii="Arial" w:eastAsia="Arial" w:hAnsi="Arial" w:cs="Arial"/>
          <w:sz w:val="22"/>
          <w:szCs w:val="22"/>
        </w:rPr>
        <w:t xml:space="preserve"> of modern health and social care services across the United Kingdom. The NHS Long Term Plan emphasises the importance of adopting innovative technologies to improve patient safety, service efficiency, and healthcare outcomes (NHS England, 2019). Digital innovations have increasingly </w:t>
      </w:r>
      <w:proofErr w:type="gramStart"/>
      <w:r w:rsidRPr="004F2C98">
        <w:rPr>
          <w:rFonts w:ascii="Arial" w:eastAsia="Arial" w:hAnsi="Arial" w:cs="Arial"/>
          <w:sz w:val="22"/>
          <w:szCs w:val="22"/>
        </w:rPr>
        <w:t>been introduced</w:t>
      </w:r>
      <w:proofErr w:type="gramEnd"/>
      <w:r w:rsidRPr="004F2C98">
        <w:rPr>
          <w:rFonts w:ascii="Arial" w:eastAsia="Arial" w:hAnsi="Arial" w:cs="Arial"/>
          <w:sz w:val="22"/>
          <w:szCs w:val="22"/>
        </w:rPr>
        <w:t xml:space="preserve"> to address workforce pressures, rising healthcare demands, and the need for improved patient-centred care. One such innovation is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 contact-free patient monitoring system developed by </w:t>
      </w: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xml:space="preserve"> and implemented within various NHS mental health trusts over the last decade.</w:t>
      </w:r>
    </w:p>
    <w:p w14:paraId="3BD4F887" w14:textId="77777777" w:rsidR="008156CB" w:rsidRPr="004F2C98" w:rsidRDefault="008156CB" w:rsidP="004F2C98">
      <w:pPr>
        <w:spacing w:line="360" w:lineRule="auto"/>
        <w:jc w:val="both"/>
        <w:rPr>
          <w:rFonts w:ascii="Arial" w:eastAsia="Arial" w:hAnsi="Arial" w:cs="Arial"/>
          <w:sz w:val="22"/>
          <w:szCs w:val="22"/>
        </w:rPr>
      </w:pPr>
    </w:p>
    <w:p w14:paraId="69314196"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uses advanced optical sensors, computer vision, and artificial intelligence (AI) to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patients without requiring wearable devices. The system can detect breathing rate, pulse rate, movement, and occupancy while enabling staff to </w:t>
      </w:r>
      <w:proofErr w:type="gramStart"/>
      <w:r w:rsidRPr="004F2C98">
        <w:rPr>
          <w:rFonts w:ascii="Arial" w:eastAsia="Arial" w:hAnsi="Arial" w:cs="Arial"/>
          <w:sz w:val="22"/>
          <w:szCs w:val="22"/>
        </w:rPr>
        <w:t>observe</w:t>
      </w:r>
      <w:proofErr w:type="gramEnd"/>
      <w:r w:rsidRPr="004F2C98">
        <w:rPr>
          <w:rFonts w:ascii="Arial" w:eastAsia="Arial" w:hAnsi="Arial" w:cs="Arial"/>
          <w:sz w:val="22"/>
          <w:szCs w:val="22"/>
        </w:rPr>
        <w:t xml:space="preserve"> patients remotely. The technology has been particularly utilised within mental health inpatient settings where patient safety and observation requirements are critical.</w:t>
      </w:r>
    </w:p>
    <w:p w14:paraId="19718EB2" w14:textId="77777777" w:rsidR="008156CB" w:rsidRPr="004F2C98" w:rsidRDefault="008156CB" w:rsidP="004F2C98">
      <w:pPr>
        <w:spacing w:line="360" w:lineRule="auto"/>
        <w:jc w:val="both"/>
        <w:rPr>
          <w:rFonts w:ascii="Arial" w:eastAsia="Arial" w:hAnsi="Arial" w:cs="Arial"/>
          <w:sz w:val="22"/>
          <w:szCs w:val="22"/>
        </w:rPr>
      </w:pPr>
    </w:p>
    <w:p w14:paraId="21AE03EA" w14:textId="7A5DBE6E"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This report critically evaluates 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within health and social care settings. It examines the impact of the technology on the workforce, service delivery, patients and service users, and wider communities. The discussion considers both positive and negative outcomes while drawing upon UK-specific evidence and contemporary literature to assess the effectiveness of this digital transformation.</w:t>
      </w:r>
      <w:r w:rsidR="003148FE">
        <w:rPr>
          <w:rFonts w:ascii="Arial" w:eastAsia="Arial" w:hAnsi="Arial" w:cs="Arial"/>
          <w:sz w:val="22"/>
          <w:szCs w:val="22"/>
        </w:rPr>
        <w:t xml:space="preserve"> </w:t>
      </w:r>
      <w:r w:rsidR="003148FE" w:rsidRPr="00DF004E">
        <w:rPr>
          <w:rFonts w:ascii="Arial" w:eastAsia="Arial" w:hAnsi="Arial" w:cs="Arial"/>
          <w:color w:val="EE0000"/>
          <w:sz w:val="22"/>
          <w:szCs w:val="22"/>
        </w:rPr>
        <w:t>If you choose work structure pleas state it here</w:t>
      </w:r>
    </w:p>
    <w:p w14:paraId="12931545" w14:textId="77777777" w:rsidR="008156CB" w:rsidRPr="004F2C98" w:rsidRDefault="008156CB" w:rsidP="004F2C98">
      <w:pPr>
        <w:spacing w:line="360" w:lineRule="auto"/>
        <w:jc w:val="both"/>
        <w:rPr>
          <w:rFonts w:ascii="Arial" w:eastAsia="Arial" w:hAnsi="Arial" w:cs="Arial"/>
          <w:sz w:val="22"/>
          <w:szCs w:val="22"/>
        </w:rPr>
      </w:pPr>
    </w:p>
    <w:p w14:paraId="2BD8FB7B"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 xml:space="preserve">Overview of </w:t>
      </w:r>
      <w:proofErr w:type="spellStart"/>
      <w:r w:rsidRPr="004F2C98">
        <w:rPr>
          <w:rFonts w:ascii="Arial" w:eastAsia="Arial" w:hAnsi="Arial" w:cs="Arial"/>
          <w:b/>
          <w:bCs/>
          <w:sz w:val="22"/>
          <w:szCs w:val="22"/>
        </w:rPr>
        <w:t>Oxevision</w:t>
      </w:r>
      <w:proofErr w:type="spellEnd"/>
    </w:p>
    <w:p w14:paraId="3E345E7F"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is a non-contact patient monitoring system designed to enhance patient safety while reducing the need for intrusive physical observations. The technology uses infrared-sensitive cameras and computer vision algorithms to detect subtle chest movements associated with respiration and pulse activity. Unlike traditional monitoring systems, patients do not need to wear any devices, allowing healthcare professionals to gather physiological data remotely (</w:t>
      </w: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2023).</w:t>
      </w:r>
    </w:p>
    <w:p w14:paraId="375FE97E" w14:textId="77777777" w:rsidR="008156CB" w:rsidRPr="004F2C98" w:rsidRDefault="008156CB" w:rsidP="004F2C98">
      <w:pPr>
        <w:spacing w:line="360" w:lineRule="auto"/>
        <w:jc w:val="both"/>
        <w:rPr>
          <w:rFonts w:ascii="Arial" w:eastAsia="Arial" w:hAnsi="Arial" w:cs="Arial"/>
          <w:sz w:val="22"/>
          <w:szCs w:val="22"/>
        </w:rPr>
      </w:pPr>
    </w:p>
    <w:p w14:paraId="7A1A0C8B"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technology has </w:t>
      </w:r>
      <w:proofErr w:type="gramStart"/>
      <w:r w:rsidRPr="004F2C98">
        <w:rPr>
          <w:rFonts w:ascii="Arial" w:eastAsia="Arial" w:hAnsi="Arial" w:cs="Arial"/>
          <w:sz w:val="22"/>
          <w:szCs w:val="22"/>
        </w:rPr>
        <w:t>been implemented</w:t>
      </w:r>
      <w:proofErr w:type="gramEnd"/>
      <w:r w:rsidRPr="004F2C98">
        <w:rPr>
          <w:rFonts w:ascii="Arial" w:eastAsia="Arial" w:hAnsi="Arial" w:cs="Arial"/>
          <w:sz w:val="22"/>
          <w:szCs w:val="22"/>
        </w:rPr>
        <w:t xml:space="preserve"> across several NHS mental health trusts, including South London and Maudsley NHS Foundation Trust, Mersey Care NHS Foundation Trust, and Tees, </w:t>
      </w:r>
      <w:proofErr w:type="spellStart"/>
      <w:r w:rsidRPr="004F2C98">
        <w:rPr>
          <w:rFonts w:ascii="Arial" w:eastAsia="Arial" w:hAnsi="Arial" w:cs="Arial"/>
          <w:sz w:val="22"/>
          <w:szCs w:val="22"/>
        </w:rPr>
        <w:t>Esk</w:t>
      </w:r>
      <w:proofErr w:type="spellEnd"/>
      <w:r w:rsidRPr="004F2C98">
        <w:rPr>
          <w:rFonts w:ascii="Arial" w:eastAsia="Arial" w:hAnsi="Arial" w:cs="Arial"/>
          <w:sz w:val="22"/>
          <w:szCs w:val="22"/>
        </w:rPr>
        <w:t xml:space="preserve"> and Wear Valleys NHS Foundation Trust. These organisations have adopted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primarily </w:t>
      </w:r>
      <w:r w:rsidRPr="004F2C98">
        <w:rPr>
          <w:rFonts w:ascii="Arial" w:eastAsia="Arial" w:hAnsi="Arial" w:cs="Arial"/>
          <w:sz w:val="22"/>
          <w:szCs w:val="22"/>
        </w:rPr>
        <w:lastRenderedPageBreak/>
        <w:t>within psychiatric inpatient wards to support patient observations and reduce risks associated with self-harm, suicide, and clinical deterioration.</w:t>
      </w:r>
    </w:p>
    <w:p w14:paraId="4BC038B5" w14:textId="77777777" w:rsidR="008156CB" w:rsidRPr="004F2C98" w:rsidRDefault="008156CB" w:rsidP="004F2C98">
      <w:pPr>
        <w:spacing w:line="360" w:lineRule="auto"/>
        <w:jc w:val="both"/>
        <w:rPr>
          <w:rFonts w:ascii="Arial" w:eastAsia="Arial" w:hAnsi="Arial" w:cs="Arial"/>
          <w:sz w:val="22"/>
          <w:szCs w:val="22"/>
        </w:rPr>
      </w:pPr>
    </w:p>
    <w:p w14:paraId="54602B9A"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aligns with broader NHS </w:t>
      </w:r>
      <w:proofErr w:type="gramStart"/>
      <w:r w:rsidRPr="004F2C98">
        <w:rPr>
          <w:rFonts w:ascii="Arial" w:eastAsia="Arial" w:hAnsi="Arial" w:cs="Arial"/>
          <w:sz w:val="22"/>
          <w:szCs w:val="22"/>
        </w:rPr>
        <w:t>objectives</w:t>
      </w:r>
      <w:proofErr w:type="gramEnd"/>
      <w:r w:rsidRPr="004F2C98">
        <w:rPr>
          <w:rFonts w:ascii="Arial" w:eastAsia="Arial" w:hAnsi="Arial" w:cs="Arial"/>
          <w:sz w:val="22"/>
          <w:szCs w:val="22"/>
        </w:rPr>
        <w:t xml:space="preserve"> relating to digital transformation and patient safety. However, while the technology offers significant opportunities for service improvement, its adoption has generated debate concerning privacy, ethics, staff roles, and the balance between technology-assisted and human-centred care.</w:t>
      </w:r>
    </w:p>
    <w:p w14:paraId="12D78669" w14:textId="77777777" w:rsidR="008156CB" w:rsidRPr="004F2C98" w:rsidRDefault="008156CB" w:rsidP="004F2C98">
      <w:pPr>
        <w:spacing w:line="360" w:lineRule="auto"/>
        <w:jc w:val="both"/>
        <w:rPr>
          <w:rFonts w:ascii="Arial" w:eastAsia="Arial" w:hAnsi="Arial" w:cs="Arial"/>
          <w:sz w:val="22"/>
          <w:szCs w:val="22"/>
        </w:rPr>
      </w:pPr>
    </w:p>
    <w:p w14:paraId="08759D92"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the Workforce</w:t>
      </w:r>
    </w:p>
    <w:p w14:paraId="232AAFB9"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significantly influenced workforce practices within healthcare settings. One of the most notable benefits is the enhancement of staff capability to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patients more effectively. Traditionally, mental health nurses </w:t>
      </w:r>
      <w:proofErr w:type="gramStart"/>
      <w:r w:rsidRPr="004F2C98">
        <w:rPr>
          <w:rFonts w:ascii="Arial" w:eastAsia="Arial" w:hAnsi="Arial" w:cs="Arial"/>
          <w:sz w:val="22"/>
          <w:szCs w:val="22"/>
        </w:rPr>
        <w:t>were required</w:t>
      </w:r>
      <w:proofErr w:type="gramEnd"/>
      <w:r w:rsidRPr="004F2C98">
        <w:rPr>
          <w:rFonts w:ascii="Arial" w:eastAsia="Arial" w:hAnsi="Arial" w:cs="Arial"/>
          <w:sz w:val="22"/>
          <w:szCs w:val="22"/>
        </w:rPr>
        <w:t xml:space="preserve"> to conduct frequent physical observations, often entering patient rooms throughout the night.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enables healthcare professionals to conduct many observations remotely, reducing unnecessary disturbances while </w:t>
      </w:r>
      <w:proofErr w:type="gramStart"/>
      <w:r w:rsidRPr="004F2C98">
        <w:rPr>
          <w:rFonts w:ascii="Arial" w:eastAsia="Arial" w:hAnsi="Arial" w:cs="Arial"/>
          <w:sz w:val="22"/>
          <w:szCs w:val="22"/>
        </w:rPr>
        <w:t>maintaining</w:t>
      </w:r>
      <w:proofErr w:type="gramEnd"/>
      <w:r w:rsidRPr="004F2C98">
        <w:rPr>
          <w:rFonts w:ascii="Arial" w:eastAsia="Arial" w:hAnsi="Arial" w:cs="Arial"/>
          <w:sz w:val="22"/>
          <w:szCs w:val="22"/>
        </w:rPr>
        <w:t xml:space="preserve"> patient safety (NHS England, 2022).</w:t>
      </w:r>
    </w:p>
    <w:p w14:paraId="128052C3" w14:textId="77777777" w:rsidR="008156CB" w:rsidRPr="004F2C98" w:rsidRDefault="008156CB" w:rsidP="004F2C98">
      <w:pPr>
        <w:spacing w:line="360" w:lineRule="auto"/>
        <w:jc w:val="both"/>
        <w:rPr>
          <w:rFonts w:ascii="Arial" w:eastAsia="Arial" w:hAnsi="Arial" w:cs="Arial"/>
          <w:sz w:val="22"/>
          <w:szCs w:val="22"/>
        </w:rPr>
      </w:pPr>
    </w:p>
    <w:p w14:paraId="37A42333"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From a workforce perspective, this technological advancement has improved efficiency by allowing staff to prioritise direct clinical interventions. Healthcare professionals can focus their attention on patients requiring immediate support rather than undertaking routine observation checks. This can contribute to more effective workload management and improved allocation of resources during periods of staff shortages.</w:t>
      </w:r>
    </w:p>
    <w:p w14:paraId="23A6131A" w14:textId="77777777" w:rsidR="008156CB" w:rsidRPr="004F2C98" w:rsidRDefault="008156CB" w:rsidP="004F2C98">
      <w:pPr>
        <w:spacing w:line="360" w:lineRule="auto"/>
        <w:jc w:val="both"/>
        <w:rPr>
          <w:rFonts w:ascii="Arial" w:eastAsia="Arial" w:hAnsi="Arial" w:cs="Arial"/>
          <w:sz w:val="22"/>
          <w:szCs w:val="22"/>
        </w:rPr>
      </w:pPr>
    </w:p>
    <w:p w14:paraId="2EE730F2"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Furthermore,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w:t>
      </w:r>
      <w:proofErr w:type="gramStart"/>
      <w:r w:rsidRPr="004F2C98">
        <w:rPr>
          <w:rFonts w:ascii="Arial" w:eastAsia="Arial" w:hAnsi="Arial" w:cs="Arial"/>
          <w:sz w:val="22"/>
          <w:szCs w:val="22"/>
        </w:rPr>
        <w:t>required</w:t>
      </w:r>
      <w:proofErr w:type="gramEnd"/>
      <w:r w:rsidRPr="004F2C98">
        <w:rPr>
          <w:rFonts w:ascii="Arial" w:eastAsia="Arial" w:hAnsi="Arial" w:cs="Arial"/>
          <w:sz w:val="22"/>
          <w:szCs w:val="22"/>
        </w:rPr>
        <w:t xml:space="preserve"> the development of new competencies among healthcare professionals. Staff must </w:t>
      </w:r>
      <w:proofErr w:type="gramStart"/>
      <w:r w:rsidRPr="004F2C98">
        <w:rPr>
          <w:rFonts w:ascii="Arial" w:eastAsia="Arial" w:hAnsi="Arial" w:cs="Arial"/>
          <w:sz w:val="22"/>
          <w:szCs w:val="22"/>
        </w:rPr>
        <w:t>be trained</w:t>
      </w:r>
      <w:proofErr w:type="gramEnd"/>
      <w:r w:rsidRPr="004F2C98">
        <w:rPr>
          <w:rFonts w:ascii="Arial" w:eastAsia="Arial" w:hAnsi="Arial" w:cs="Arial"/>
          <w:sz w:val="22"/>
          <w:szCs w:val="22"/>
        </w:rPr>
        <w:t xml:space="preserve"> to interpret digital monitoring data, understand system alerts, and integrate technological information into clinical decision-making processes. This reflects the increasing importance of digital literacy within health and social care professions (Health Education England, 2023).</w:t>
      </w:r>
    </w:p>
    <w:p w14:paraId="2D22132F" w14:textId="77777777" w:rsidR="008156CB" w:rsidRPr="004F2C98" w:rsidRDefault="008156CB" w:rsidP="004F2C98">
      <w:pPr>
        <w:spacing w:line="360" w:lineRule="auto"/>
        <w:jc w:val="both"/>
        <w:rPr>
          <w:rFonts w:ascii="Arial" w:eastAsia="Arial" w:hAnsi="Arial" w:cs="Arial"/>
          <w:sz w:val="22"/>
          <w:szCs w:val="22"/>
        </w:rPr>
      </w:pPr>
    </w:p>
    <w:p w14:paraId="764D9073"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However, the introduction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also presents challenges. Some healthcare professionals have expressed concerns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over-reliance on technology. Excessive dependence on digital monitoring systems may potentially reduce opportunities for direct patient engagement and observation of behavioural cues that technology cannot fully capture. Human interaction </w:t>
      </w:r>
      <w:proofErr w:type="gramStart"/>
      <w:r w:rsidRPr="004F2C98">
        <w:rPr>
          <w:rFonts w:ascii="Arial" w:eastAsia="Arial" w:hAnsi="Arial" w:cs="Arial"/>
          <w:sz w:val="22"/>
          <w:szCs w:val="22"/>
        </w:rPr>
        <w:t>remains</w:t>
      </w:r>
      <w:proofErr w:type="gramEnd"/>
      <w:r w:rsidRPr="004F2C98">
        <w:rPr>
          <w:rFonts w:ascii="Arial" w:eastAsia="Arial" w:hAnsi="Arial" w:cs="Arial"/>
          <w:sz w:val="22"/>
          <w:szCs w:val="22"/>
        </w:rPr>
        <w:t xml:space="preserve"> a crucial element of therapeutic mental health care, and technology should complement rather than replace clinical judgement (Topol, 2019).</w:t>
      </w:r>
    </w:p>
    <w:p w14:paraId="27ED39FF" w14:textId="77777777" w:rsidR="008156CB" w:rsidRPr="004F2C98" w:rsidRDefault="008156CB" w:rsidP="004F2C98">
      <w:pPr>
        <w:spacing w:line="360" w:lineRule="auto"/>
        <w:jc w:val="both"/>
        <w:rPr>
          <w:rFonts w:ascii="Arial" w:eastAsia="Arial" w:hAnsi="Arial" w:cs="Arial"/>
          <w:sz w:val="22"/>
          <w:szCs w:val="22"/>
        </w:rPr>
      </w:pPr>
    </w:p>
    <w:p w14:paraId="18AB7222"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Resistance to technological change may also occur among staff who are unfamiliar with digital systems. Research suggests that successful implementation depends heavily on staff engagement, adequate training, and organisational support (Greenhalgh et al., 2017). Without </w:t>
      </w:r>
      <w:r w:rsidRPr="004F2C98">
        <w:rPr>
          <w:rFonts w:ascii="Arial" w:eastAsia="Arial" w:hAnsi="Arial" w:cs="Arial"/>
          <w:sz w:val="22"/>
          <w:szCs w:val="22"/>
        </w:rPr>
        <w:lastRenderedPageBreak/>
        <w:t>these factors, digital innovations can increase workplace stress and create barriers to effective adoption.</w:t>
      </w:r>
    </w:p>
    <w:p w14:paraId="0FB1210E" w14:textId="77777777" w:rsidR="008156CB" w:rsidRPr="004F2C98" w:rsidRDefault="008156CB" w:rsidP="004F2C98">
      <w:pPr>
        <w:spacing w:line="360" w:lineRule="auto"/>
        <w:jc w:val="both"/>
        <w:rPr>
          <w:rFonts w:ascii="Arial" w:eastAsia="Arial" w:hAnsi="Arial" w:cs="Arial"/>
          <w:sz w:val="22"/>
          <w:szCs w:val="22"/>
        </w:rPr>
      </w:pPr>
    </w:p>
    <w:p w14:paraId="04463AA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Additionally, concerns have </w:t>
      </w:r>
      <w:proofErr w:type="gramStart"/>
      <w:r w:rsidRPr="004F2C98">
        <w:rPr>
          <w:rFonts w:ascii="Arial" w:eastAsia="Arial" w:hAnsi="Arial" w:cs="Arial"/>
          <w:sz w:val="22"/>
          <w:szCs w:val="22"/>
        </w:rPr>
        <w:t>been raised</w:t>
      </w:r>
      <w:proofErr w:type="gramEnd"/>
      <w:r w:rsidRPr="004F2C98">
        <w:rPr>
          <w:rFonts w:ascii="Arial" w:eastAsia="Arial" w:hAnsi="Arial" w:cs="Arial"/>
          <w:sz w:val="22"/>
          <w:szCs w:val="22"/>
        </w:rPr>
        <w:t xml:space="preserve">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data governance responsibilities and the need for staff to understand ethical considerations surrounding patient monitoring. Healthcare organisations must ensure that staff are adequately prepared to manage these responsibilities while </w:t>
      </w:r>
      <w:proofErr w:type="gramStart"/>
      <w:r w:rsidRPr="004F2C98">
        <w:rPr>
          <w:rFonts w:ascii="Arial" w:eastAsia="Arial" w:hAnsi="Arial" w:cs="Arial"/>
          <w:sz w:val="22"/>
          <w:szCs w:val="22"/>
        </w:rPr>
        <w:t>maintaining</w:t>
      </w:r>
      <w:proofErr w:type="gramEnd"/>
      <w:r w:rsidRPr="004F2C98">
        <w:rPr>
          <w:rFonts w:ascii="Arial" w:eastAsia="Arial" w:hAnsi="Arial" w:cs="Arial"/>
          <w:sz w:val="22"/>
          <w:szCs w:val="22"/>
        </w:rPr>
        <w:t xml:space="preserve"> compliance with GDPR and information governance requirements.</w:t>
      </w:r>
    </w:p>
    <w:p w14:paraId="5799723A" w14:textId="77777777" w:rsidR="008156CB" w:rsidRPr="004F2C98" w:rsidRDefault="008156CB" w:rsidP="004F2C98">
      <w:pPr>
        <w:spacing w:line="360" w:lineRule="auto"/>
        <w:jc w:val="both"/>
        <w:rPr>
          <w:rFonts w:ascii="Arial" w:eastAsia="Arial" w:hAnsi="Arial" w:cs="Arial"/>
          <w:sz w:val="22"/>
          <w:szCs w:val="22"/>
        </w:rPr>
      </w:pPr>
    </w:p>
    <w:p w14:paraId="1543CF6A"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Overall, while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enhanced workforce efficiency and patient monitoring capabilities, successful implementation requires ongoing investment in staff training, digital competency development, and safeguarding of therapeutic relationships.</w:t>
      </w:r>
    </w:p>
    <w:p w14:paraId="4329200F" w14:textId="77777777" w:rsidR="008156CB" w:rsidRPr="004F2C98" w:rsidRDefault="008156CB" w:rsidP="004F2C98">
      <w:pPr>
        <w:spacing w:line="360" w:lineRule="auto"/>
        <w:jc w:val="both"/>
        <w:rPr>
          <w:rFonts w:ascii="Arial" w:eastAsia="Arial" w:hAnsi="Arial" w:cs="Arial"/>
          <w:sz w:val="22"/>
          <w:szCs w:val="22"/>
        </w:rPr>
      </w:pPr>
    </w:p>
    <w:p w14:paraId="6578CD54"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Service Delivery</w:t>
      </w:r>
    </w:p>
    <w:p w14:paraId="6669F5B7"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transformed service delivery by altering how patient observations </w:t>
      </w:r>
      <w:proofErr w:type="gramStart"/>
      <w:r w:rsidRPr="004F2C98">
        <w:rPr>
          <w:rFonts w:ascii="Arial" w:eastAsia="Arial" w:hAnsi="Arial" w:cs="Arial"/>
          <w:sz w:val="22"/>
          <w:szCs w:val="22"/>
        </w:rPr>
        <w:t>are conducted</w:t>
      </w:r>
      <w:proofErr w:type="gramEnd"/>
      <w:r w:rsidRPr="004F2C98">
        <w:rPr>
          <w:rFonts w:ascii="Arial" w:eastAsia="Arial" w:hAnsi="Arial" w:cs="Arial"/>
          <w:sz w:val="22"/>
          <w:szCs w:val="22"/>
        </w:rPr>
        <w:t xml:space="preserve"> and managed. One of the most significant advantages is the provision of continuous monitoring. Traditional observation methods involve periodic checks, </w:t>
      </w:r>
      <w:proofErr w:type="gramStart"/>
      <w:r w:rsidRPr="004F2C98">
        <w:rPr>
          <w:rFonts w:ascii="Arial" w:eastAsia="Arial" w:hAnsi="Arial" w:cs="Arial"/>
          <w:sz w:val="22"/>
          <w:szCs w:val="22"/>
        </w:rPr>
        <w:t>whereas</w:t>
      </w:r>
      <w:proofErr w:type="gramEnd"/>
      <w:r w:rsidRPr="004F2C98">
        <w:rPr>
          <w:rFonts w:ascii="Arial" w:eastAsia="Arial" w:hAnsi="Arial" w:cs="Arial"/>
          <w:sz w:val="22"/>
          <w:szCs w:val="22"/>
        </w:rPr>
        <w:t xml:space="preserv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allows healthcare professionals to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patients continuously, enabling earlier detection of deterioration and potential risks.</w:t>
      </w:r>
    </w:p>
    <w:p w14:paraId="23E6AC8F" w14:textId="77777777" w:rsidR="008156CB" w:rsidRPr="004F2C98" w:rsidRDefault="008156CB" w:rsidP="004F2C98">
      <w:pPr>
        <w:spacing w:line="360" w:lineRule="auto"/>
        <w:jc w:val="both"/>
        <w:rPr>
          <w:rFonts w:ascii="Arial" w:eastAsia="Arial" w:hAnsi="Arial" w:cs="Arial"/>
          <w:sz w:val="22"/>
          <w:szCs w:val="22"/>
        </w:rPr>
      </w:pPr>
    </w:p>
    <w:p w14:paraId="0A046465"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Continuous monitoring can improve patient safety by </w:t>
      </w:r>
      <w:proofErr w:type="gramStart"/>
      <w:r w:rsidRPr="004F2C98">
        <w:rPr>
          <w:rFonts w:ascii="Arial" w:eastAsia="Arial" w:hAnsi="Arial" w:cs="Arial"/>
          <w:sz w:val="22"/>
          <w:szCs w:val="22"/>
        </w:rPr>
        <w:t>identifying</w:t>
      </w:r>
      <w:proofErr w:type="gramEnd"/>
      <w:r w:rsidRPr="004F2C98">
        <w:rPr>
          <w:rFonts w:ascii="Arial" w:eastAsia="Arial" w:hAnsi="Arial" w:cs="Arial"/>
          <w:sz w:val="22"/>
          <w:szCs w:val="22"/>
        </w:rPr>
        <w:t xml:space="preserve"> subtle physiological changes before they become clinically significant. For example, alterations in breathing patterns or movement levels may </w:t>
      </w:r>
      <w:proofErr w:type="gramStart"/>
      <w:r w:rsidRPr="004F2C98">
        <w:rPr>
          <w:rFonts w:ascii="Arial" w:eastAsia="Arial" w:hAnsi="Arial" w:cs="Arial"/>
          <w:sz w:val="22"/>
          <w:szCs w:val="22"/>
        </w:rPr>
        <w:t>indicate</w:t>
      </w:r>
      <w:proofErr w:type="gramEnd"/>
      <w:r w:rsidRPr="004F2C98">
        <w:rPr>
          <w:rFonts w:ascii="Arial" w:eastAsia="Arial" w:hAnsi="Arial" w:cs="Arial"/>
          <w:sz w:val="22"/>
          <w:szCs w:val="22"/>
        </w:rPr>
        <w:t xml:space="preserve"> physical illness, medication-related complications, or mental health crises. Early intervention can prevent adverse events and reduce the need for emergency interventions (NHSX, 2021).</w:t>
      </w:r>
    </w:p>
    <w:p w14:paraId="5B175286" w14:textId="77777777" w:rsidR="008156CB" w:rsidRPr="004F2C98" w:rsidRDefault="008156CB" w:rsidP="004F2C98">
      <w:pPr>
        <w:spacing w:line="360" w:lineRule="auto"/>
        <w:jc w:val="both"/>
        <w:rPr>
          <w:rFonts w:ascii="Arial" w:eastAsia="Arial" w:hAnsi="Arial" w:cs="Arial"/>
          <w:sz w:val="22"/>
          <w:szCs w:val="22"/>
        </w:rPr>
      </w:pPr>
    </w:p>
    <w:p w14:paraId="658C3448"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technology has also improved operational efficiency. Staff can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multiple patients simultaneously, reducing time spent conducting routine checks and enabling more effective allocation of resources. This is particularly valuable within mental health services where workforce pressures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a significant challenge.</w:t>
      </w:r>
    </w:p>
    <w:p w14:paraId="45E2855E" w14:textId="77777777" w:rsidR="008156CB" w:rsidRPr="004F2C98" w:rsidRDefault="008156CB" w:rsidP="004F2C98">
      <w:pPr>
        <w:spacing w:line="360" w:lineRule="auto"/>
        <w:jc w:val="both"/>
        <w:rPr>
          <w:rFonts w:ascii="Arial" w:eastAsia="Arial" w:hAnsi="Arial" w:cs="Arial"/>
          <w:sz w:val="22"/>
          <w:szCs w:val="22"/>
        </w:rPr>
      </w:pPr>
    </w:p>
    <w:p w14:paraId="4EBE93D5"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Another important benefit relates to sleep quality. Traditional night-time observations often require staff to enter patient rooms, potentially disrupting sleep.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allows observations to </w:t>
      </w:r>
      <w:proofErr w:type="gramStart"/>
      <w:r w:rsidRPr="004F2C98">
        <w:rPr>
          <w:rFonts w:ascii="Arial" w:eastAsia="Arial" w:hAnsi="Arial" w:cs="Arial"/>
          <w:sz w:val="22"/>
          <w:szCs w:val="22"/>
        </w:rPr>
        <w:t>be conducted</w:t>
      </w:r>
      <w:proofErr w:type="gramEnd"/>
      <w:r w:rsidRPr="004F2C98">
        <w:rPr>
          <w:rFonts w:ascii="Arial" w:eastAsia="Arial" w:hAnsi="Arial" w:cs="Arial"/>
          <w:sz w:val="22"/>
          <w:szCs w:val="22"/>
        </w:rPr>
        <w:t xml:space="preserve"> remotely, supporting better sleep patterns while </w:t>
      </w:r>
      <w:proofErr w:type="gramStart"/>
      <w:r w:rsidRPr="004F2C98">
        <w:rPr>
          <w:rFonts w:ascii="Arial" w:eastAsia="Arial" w:hAnsi="Arial" w:cs="Arial"/>
          <w:sz w:val="22"/>
          <w:szCs w:val="22"/>
        </w:rPr>
        <w:t>maintaining</w:t>
      </w:r>
      <w:proofErr w:type="gramEnd"/>
      <w:r w:rsidRPr="004F2C98">
        <w:rPr>
          <w:rFonts w:ascii="Arial" w:eastAsia="Arial" w:hAnsi="Arial" w:cs="Arial"/>
          <w:sz w:val="22"/>
          <w:szCs w:val="22"/>
        </w:rPr>
        <w:t xml:space="preserve"> patient safety. Improved sleep has been associated with enhanced recovery and mental wellbeing (Walker, 2017).</w:t>
      </w:r>
    </w:p>
    <w:p w14:paraId="46BDDB65" w14:textId="77777777" w:rsidR="008156CB" w:rsidRPr="004F2C98" w:rsidRDefault="008156CB" w:rsidP="004F2C98">
      <w:pPr>
        <w:spacing w:line="360" w:lineRule="auto"/>
        <w:jc w:val="both"/>
        <w:rPr>
          <w:rFonts w:ascii="Arial" w:eastAsia="Arial" w:hAnsi="Arial" w:cs="Arial"/>
          <w:sz w:val="22"/>
          <w:szCs w:val="22"/>
        </w:rPr>
      </w:pPr>
    </w:p>
    <w:p w14:paraId="003A3EE1"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Despite these advantages, service delivery challenges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The </w:t>
      </w:r>
      <w:proofErr w:type="gramStart"/>
      <w:r w:rsidRPr="004F2C98">
        <w:rPr>
          <w:rFonts w:ascii="Arial" w:eastAsia="Arial" w:hAnsi="Arial" w:cs="Arial"/>
          <w:sz w:val="22"/>
          <w:szCs w:val="22"/>
        </w:rPr>
        <w:t>initial</w:t>
      </w:r>
      <w:proofErr w:type="gramEnd"/>
      <w:r w:rsidRPr="004F2C98">
        <w:rPr>
          <w:rFonts w:ascii="Arial" w:eastAsia="Arial" w:hAnsi="Arial" w:cs="Arial"/>
          <w:sz w:val="22"/>
          <w:szCs w:val="22"/>
        </w:rPr>
        <w:t xml:space="preserv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requires substantial financial investment in equipment, infrastructure, training, and </w:t>
      </w:r>
      <w:r w:rsidRPr="004F2C98">
        <w:rPr>
          <w:rFonts w:ascii="Arial" w:eastAsia="Arial" w:hAnsi="Arial" w:cs="Arial"/>
          <w:sz w:val="22"/>
          <w:szCs w:val="22"/>
        </w:rPr>
        <w:lastRenderedPageBreak/>
        <w:t xml:space="preserve">maintenance. NHS organisations </w:t>
      </w:r>
      <w:proofErr w:type="gramStart"/>
      <w:r w:rsidRPr="004F2C98">
        <w:rPr>
          <w:rFonts w:ascii="Arial" w:eastAsia="Arial" w:hAnsi="Arial" w:cs="Arial"/>
          <w:sz w:val="22"/>
          <w:szCs w:val="22"/>
        </w:rPr>
        <w:t>operating</w:t>
      </w:r>
      <w:proofErr w:type="gramEnd"/>
      <w:r w:rsidRPr="004F2C98">
        <w:rPr>
          <w:rFonts w:ascii="Arial" w:eastAsia="Arial" w:hAnsi="Arial" w:cs="Arial"/>
          <w:sz w:val="22"/>
          <w:szCs w:val="22"/>
        </w:rPr>
        <w:t xml:space="preserve"> under financial constraints may face difficulties justifying the costs of implementation, particularly when competing priorities exist.</w:t>
      </w:r>
    </w:p>
    <w:p w14:paraId="38D516A9" w14:textId="77777777" w:rsidR="008156CB" w:rsidRPr="004F2C98" w:rsidRDefault="008156CB" w:rsidP="004F2C98">
      <w:pPr>
        <w:spacing w:line="360" w:lineRule="auto"/>
        <w:jc w:val="both"/>
        <w:rPr>
          <w:rFonts w:ascii="Arial" w:eastAsia="Arial" w:hAnsi="Arial" w:cs="Arial"/>
          <w:sz w:val="22"/>
          <w:szCs w:val="22"/>
        </w:rPr>
      </w:pPr>
    </w:p>
    <w:p w14:paraId="558AF1D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Technical failures also </w:t>
      </w:r>
      <w:proofErr w:type="gramStart"/>
      <w:r w:rsidRPr="004F2C98">
        <w:rPr>
          <w:rFonts w:ascii="Arial" w:eastAsia="Arial" w:hAnsi="Arial" w:cs="Arial"/>
          <w:sz w:val="22"/>
          <w:szCs w:val="22"/>
        </w:rPr>
        <w:t>represent</w:t>
      </w:r>
      <w:proofErr w:type="gramEnd"/>
      <w:r w:rsidRPr="004F2C98">
        <w:rPr>
          <w:rFonts w:ascii="Arial" w:eastAsia="Arial" w:hAnsi="Arial" w:cs="Arial"/>
          <w:sz w:val="22"/>
          <w:szCs w:val="22"/>
        </w:rPr>
        <w:t xml:space="preserve"> a potential risk. Like any digital system,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depends on reliable technology infrastructure. System outages, software issues, or connectivity problems could compromise monitoring capabilities and require contingency planning. Healthcare providers must ensure robust backup procedures are in place to </w:t>
      </w:r>
      <w:proofErr w:type="gramStart"/>
      <w:r w:rsidRPr="004F2C98">
        <w:rPr>
          <w:rFonts w:ascii="Arial" w:eastAsia="Arial" w:hAnsi="Arial" w:cs="Arial"/>
          <w:sz w:val="22"/>
          <w:szCs w:val="22"/>
        </w:rPr>
        <w:t>maintain</w:t>
      </w:r>
      <w:proofErr w:type="gramEnd"/>
      <w:r w:rsidRPr="004F2C98">
        <w:rPr>
          <w:rFonts w:ascii="Arial" w:eastAsia="Arial" w:hAnsi="Arial" w:cs="Arial"/>
          <w:sz w:val="22"/>
          <w:szCs w:val="22"/>
        </w:rPr>
        <w:t xml:space="preserve"> patient safety during technical disruptions.</w:t>
      </w:r>
    </w:p>
    <w:p w14:paraId="7E705FFB" w14:textId="77777777" w:rsidR="008156CB" w:rsidRPr="004F2C98" w:rsidRDefault="008156CB" w:rsidP="004F2C98">
      <w:pPr>
        <w:spacing w:line="360" w:lineRule="auto"/>
        <w:jc w:val="both"/>
        <w:rPr>
          <w:rFonts w:ascii="Arial" w:eastAsia="Arial" w:hAnsi="Arial" w:cs="Arial"/>
          <w:sz w:val="22"/>
          <w:szCs w:val="22"/>
        </w:rPr>
      </w:pPr>
    </w:p>
    <w:p w14:paraId="4E6B9B9E"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Furthermore, while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can enhance monitoring, it does not </w:t>
      </w:r>
      <w:proofErr w:type="gramStart"/>
      <w:r w:rsidRPr="004F2C98">
        <w:rPr>
          <w:rFonts w:ascii="Arial" w:eastAsia="Arial" w:hAnsi="Arial" w:cs="Arial"/>
          <w:sz w:val="22"/>
          <w:szCs w:val="22"/>
        </w:rPr>
        <w:t>eliminate</w:t>
      </w:r>
      <w:proofErr w:type="gramEnd"/>
      <w:r w:rsidRPr="004F2C98">
        <w:rPr>
          <w:rFonts w:ascii="Arial" w:eastAsia="Arial" w:hAnsi="Arial" w:cs="Arial"/>
          <w:sz w:val="22"/>
          <w:szCs w:val="22"/>
        </w:rPr>
        <w:t xml:space="preserve"> the need for direct clinical assessment. Over-reliance on physiological data may risk overlooking important psychological, emotional, and behavioural indicators that require face-to-face interaction. Effective service delivery therefore requires a balanced approach that integrates technology with traditional care practices.</w:t>
      </w:r>
    </w:p>
    <w:p w14:paraId="1CEB0A8F" w14:textId="77777777" w:rsidR="008156CB" w:rsidRPr="004F2C98" w:rsidRDefault="008156CB" w:rsidP="004F2C98">
      <w:pPr>
        <w:spacing w:line="360" w:lineRule="auto"/>
        <w:jc w:val="both"/>
        <w:rPr>
          <w:rFonts w:ascii="Arial" w:eastAsia="Arial" w:hAnsi="Arial" w:cs="Arial"/>
          <w:sz w:val="22"/>
          <w:szCs w:val="22"/>
        </w:rPr>
      </w:pPr>
    </w:p>
    <w:p w14:paraId="113DE992"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Consequently,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positively transformed service delivery through improved monitoring and efficiency, but organisations must carefully manage financial, technical, and clinical challenges to maximise benefits.</w:t>
      </w:r>
    </w:p>
    <w:p w14:paraId="3B66BAF7" w14:textId="77777777" w:rsidR="008156CB" w:rsidRPr="004F2C98" w:rsidRDefault="008156CB" w:rsidP="004F2C98">
      <w:pPr>
        <w:spacing w:line="360" w:lineRule="auto"/>
        <w:jc w:val="both"/>
        <w:rPr>
          <w:rFonts w:ascii="Arial" w:eastAsia="Arial" w:hAnsi="Arial" w:cs="Arial"/>
          <w:sz w:val="22"/>
          <w:szCs w:val="22"/>
        </w:rPr>
      </w:pPr>
    </w:p>
    <w:p w14:paraId="0F365278"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Patients and Service Users</w:t>
      </w:r>
    </w:p>
    <w:p w14:paraId="793C9949" w14:textId="127F0229" w:rsidR="00A64D24"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impact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on patients and service users is </w:t>
      </w:r>
      <w:r w:rsidR="009F13FA" w:rsidRPr="004F2C98">
        <w:rPr>
          <w:rFonts w:ascii="Arial" w:eastAsia="Arial" w:hAnsi="Arial" w:cs="Arial"/>
          <w:sz w:val="22"/>
          <w:szCs w:val="22"/>
        </w:rPr>
        <w:t>multifaceted</w:t>
      </w:r>
      <w:r w:rsidR="009F13FA">
        <w:rPr>
          <w:rFonts w:ascii="Arial" w:eastAsia="Arial" w:hAnsi="Arial" w:cs="Arial"/>
          <w:sz w:val="22"/>
          <w:szCs w:val="22"/>
        </w:rPr>
        <w:t xml:space="preserve"> (Buckley, Malcolm and Hanlon, 2024; </w:t>
      </w:r>
      <w:proofErr w:type="spellStart"/>
      <w:r w:rsidR="009F13FA">
        <w:rPr>
          <w:rFonts w:ascii="Arial" w:eastAsia="Arial" w:hAnsi="Arial" w:cs="Arial"/>
          <w:sz w:val="22"/>
          <w:szCs w:val="22"/>
        </w:rPr>
        <w:t>Oxehelth</w:t>
      </w:r>
      <w:proofErr w:type="spellEnd"/>
      <w:r w:rsidR="009F13FA">
        <w:rPr>
          <w:rFonts w:ascii="Arial" w:eastAsia="Arial" w:hAnsi="Arial" w:cs="Arial"/>
          <w:sz w:val="22"/>
          <w:szCs w:val="22"/>
        </w:rPr>
        <w:t>, 2023</w:t>
      </w:r>
      <w:r w:rsidR="009F13FA" w:rsidRPr="009F13FA">
        <w:rPr>
          <w:rFonts w:ascii="Arial" w:eastAsia="Arial" w:hAnsi="Arial" w:cs="Arial"/>
          <w:color w:val="000000" w:themeColor="text1"/>
          <w:sz w:val="22"/>
          <w:szCs w:val="22"/>
        </w:rPr>
        <w:t>)</w:t>
      </w:r>
      <w:r w:rsidR="009F13FA">
        <w:rPr>
          <w:rFonts w:ascii="Arial" w:eastAsia="Arial" w:hAnsi="Arial" w:cs="Arial"/>
          <w:color w:val="000000" w:themeColor="text1"/>
          <w:sz w:val="22"/>
          <w:szCs w:val="22"/>
        </w:rPr>
        <w:t>.</w:t>
      </w:r>
      <w:r w:rsidRPr="00B35F4F">
        <w:rPr>
          <w:rFonts w:ascii="Arial" w:eastAsia="Arial" w:hAnsi="Arial" w:cs="Arial"/>
          <w:color w:val="EE0000"/>
          <w:sz w:val="22"/>
          <w:szCs w:val="22"/>
        </w:rPr>
        <w:t xml:space="preserve"> </w:t>
      </w:r>
      <w:r w:rsidRPr="004F2C98">
        <w:rPr>
          <w:rFonts w:ascii="Arial" w:eastAsia="Arial" w:hAnsi="Arial" w:cs="Arial"/>
          <w:sz w:val="22"/>
          <w:szCs w:val="22"/>
        </w:rPr>
        <w:t xml:space="preserve">One of the most </w:t>
      </w:r>
      <w:r w:rsidR="009F13FA" w:rsidRPr="004F2C98">
        <w:rPr>
          <w:rFonts w:ascii="Arial" w:eastAsia="Arial" w:hAnsi="Arial" w:cs="Arial"/>
          <w:sz w:val="22"/>
          <w:szCs w:val="22"/>
        </w:rPr>
        <w:t>often</w:t>
      </w:r>
      <w:r w:rsidRPr="004F2C98">
        <w:rPr>
          <w:rFonts w:ascii="Arial" w:eastAsia="Arial" w:hAnsi="Arial" w:cs="Arial"/>
          <w:sz w:val="22"/>
          <w:szCs w:val="22"/>
        </w:rPr>
        <w:t xml:space="preserve"> reported benefits is enhanced safety</w:t>
      </w:r>
      <w:r w:rsidR="00DF004E">
        <w:rPr>
          <w:rFonts w:ascii="Arial" w:eastAsia="Arial" w:hAnsi="Arial" w:cs="Arial"/>
          <w:sz w:val="22"/>
          <w:szCs w:val="22"/>
        </w:rPr>
        <w:t xml:space="preserve"> </w:t>
      </w:r>
      <w:r w:rsidR="009F13FA">
        <w:rPr>
          <w:rFonts w:ascii="Arial" w:eastAsia="Arial" w:hAnsi="Arial" w:cs="Arial"/>
          <w:sz w:val="22"/>
          <w:szCs w:val="22"/>
        </w:rPr>
        <w:t xml:space="preserve">(Buckley, Malcolm and Hanlon, 2024) </w:t>
      </w:r>
      <w:r w:rsidRPr="004F2C98">
        <w:rPr>
          <w:rFonts w:ascii="Arial" w:eastAsia="Arial" w:hAnsi="Arial" w:cs="Arial"/>
          <w:sz w:val="22"/>
          <w:szCs w:val="22"/>
        </w:rPr>
        <w:t xml:space="preserve">Continuous monitoring enables healthcare professionals to </w:t>
      </w:r>
      <w:r w:rsidR="009F13FA" w:rsidRPr="004F2C98">
        <w:rPr>
          <w:rFonts w:ascii="Arial" w:eastAsia="Arial" w:hAnsi="Arial" w:cs="Arial"/>
          <w:sz w:val="22"/>
          <w:szCs w:val="22"/>
        </w:rPr>
        <w:t>find</w:t>
      </w:r>
      <w:r w:rsidRPr="004F2C98">
        <w:rPr>
          <w:rFonts w:ascii="Arial" w:eastAsia="Arial" w:hAnsi="Arial" w:cs="Arial"/>
          <w:sz w:val="22"/>
          <w:szCs w:val="22"/>
        </w:rPr>
        <w:t xml:space="preserve"> risks more rapidly, potentially preventing serious incidents such as self-harm, suicide attempts, and medical </w:t>
      </w:r>
      <w:r w:rsidR="00A64D24" w:rsidRPr="004F2C98">
        <w:rPr>
          <w:rFonts w:ascii="Arial" w:eastAsia="Arial" w:hAnsi="Arial" w:cs="Arial"/>
          <w:sz w:val="22"/>
          <w:szCs w:val="22"/>
        </w:rPr>
        <w:t>deterioration. For</w:t>
      </w:r>
      <w:r w:rsidRPr="004F2C98">
        <w:rPr>
          <w:rFonts w:ascii="Arial" w:eastAsia="Arial" w:hAnsi="Arial" w:cs="Arial"/>
          <w:sz w:val="22"/>
          <w:szCs w:val="22"/>
        </w:rPr>
        <w:t xml:space="preserve"> </w:t>
      </w:r>
      <w:r w:rsidR="003C3B57">
        <w:rPr>
          <w:rFonts w:ascii="Arial" w:eastAsia="Arial" w:hAnsi="Arial" w:cs="Arial"/>
          <w:sz w:val="22"/>
          <w:szCs w:val="22"/>
        </w:rPr>
        <w:t xml:space="preserve">many service users, </w:t>
      </w:r>
      <w:proofErr w:type="spellStart"/>
      <w:r w:rsidR="003C3B57">
        <w:rPr>
          <w:rFonts w:ascii="Arial" w:eastAsia="Arial" w:hAnsi="Arial" w:cs="Arial"/>
          <w:sz w:val="22"/>
          <w:szCs w:val="22"/>
        </w:rPr>
        <w:t>Oxevision</w:t>
      </w:r>
      <w:proofErr w:type="spellEnd"/>
      <w:r w:rsidR="003C3B57">
        <w:rPr>
          <w:rFonts w:ascii="Arial" w:eastAsia="Arial" w:hAnsi="Arial" w:cs="Arial"/>
          <w:sz w:val="22"/>
          <w:szCs w:val="22"/>
        </w:rPr>
        <w:t xml:space="preserve"> enhances both comfort and dignity by minimising the need for intrusive night-time observations. By reducing unnecessary interruption during sleep, the technology promotes a more restful environment while keeping patient safety. Evidence from NHS mental health settings suggests that many patients perceive contact -free monitoring less </w:t>
      </w:r>
      <w:r w:rsidR="00A64D24">
        <w:rPr>
          <w:rFonts w:ascii="Arial" w:eastAsia="Arial" w:hAnsi="Arial" w:cs="Arial"/>
          <w:sz w:val="22"/>
          <w:szCs w:val="22"/>
        </w:rPr>
        <w:t xml:space="preserve">intrusive than conversational observation methods, contributing to a more positive care experience (Mersey care NHS Foundation Trust,2022; </w:t>
      </w:r>
      <w:proofErr w:type="spellStart"/>
      <w:r w:rsidR="00A64D24">
        <w:rPr>
          <w:rFonts w:ascii="Arial" w:eastAsia="Arial" w:hAnsi="Arial" w:cs="Arial"/>
          <w:sz w:val="22"/>
          <w:szCs w:val="22"/>
        </w:rPr>
        <w:t>Bukckley</w:t>
      </w:r>
      <w:proofErr w:type="spellEnd"/>
      <w:r w:rsidR="00A64D24">
        <w:rPr>
          <w:rFonts w:ascii="Arial" w:eastAsia="Arial" w:hAnsi="Arial" w:cs="Arial"/>
          <w:sz w:val="22"/>
          <w:szCs w:val="22"/>
        </w:rPr>
        <w:t xml:space="preserve">, </w:t>
      </w:r>
      <w:proofErr w:type="spellStart"/>
      <w:r w:rsidR="00A64D24">
        <w:rPr>
          <w:rFonts w:ascii="Arial" w:eastAsia="Arial" w:hAnsi="Arial" w:cs="Arial"/>
          <w:sz w:val="22"/>
          <w:szCs w:val="22"/>
        </w:rPr>
        <w:t>Malcolmand</w:t>
      </w:r>
      <w:proofErr w:type="spellEnd"/>
      <w:r w:rsidR="00A64D24">
        <w:rPr>
          <w:rFonts w:ascii="Arial" w:eastAsia="Arial" w:hAnsi="Arial" w:cs="Arial"/>
          <w:sz w:val="22"/>
          <w:szCs w:val="22"/>
        </w:rPr>
        <w:t xml:space="preserve"> Hanlon, 2024).</w:t>
      </w:r>
    </w:p>
    <w:p w14:paraId="3EF1E71B" w14:textId="4D9D508C" w:rsidR="004F2C98" w:rsidRDefault="003C3B57" w:rsidP="004F2C98">
      <w:pPr>
        <w:spacing w:line="360" w:lineRule="auto"/>
        <w:jc w:val="both"/>
        <w:rPr>
          <w:rFonts w:ascii="Arial" w:eastAsia="Arial" w:hAnsi="Arial" w:cs="Arial"/>
          <w:sz w:val="22"/>
          <w:szCs w:val="22"/>
        </w:rPr>
      </w:pPr>
      <w:r>
        <w:rPr>
          <w:rFonts w:ascii="Arial" w:eastAsia="Arial" w:hAnsi="Arial" w:cs="Arial"/>
          <w:sz w:val="22"/>
          <w:szCs w:val="22"/>
        </w:rPr>
        <w:t xml:space="preserve"> </w:t>
      </w:r>
    </w:p>
    <w:p w14:paraId="66574220" w14:textId="77777777" w:rsidR="008156CB" w:rsidRPr="004F2C98" w:rsidRDefault="008156CB" w:rsidP="004F2C98">
      <w:pPr>
        <w:spacing w:line="360" w:lineRule="auto"/>
        <w:jc w:val="both"/>
        <w:rPr>
          <w:rFonts w:ascii="Arial" w:eastAsia="Arial" w:hAnsi="Arial" w:cs="Arial"/>
          <w:sz w:val="22"/>
          <w:szCs w:val="22"/>
        </w:rPr>
      </w:pPr>
    </w:p>
    <w:p w14:paraId="613BCEB3"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Additionally,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can contribute to a greater sense of security. Patients may feel reassured knowing that healthcare professionals can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their wellbeing continuously without requiring constant physical presence. This may be particularly beneficial for vulnerable individuals who require close observation.</w:t>
      </w:r>
    </w:p>
    <w:p w14:paraId="146D5C75" w14:textId="77777777" w:rsidR="008156CB" w:rsidRPr="004F2C98" w:rsidRDefault="008156CB" w:rsidP="004F2C98">
      <w:pPr>
        <w:spacing w:line="360" w:lineRule="auto"/>
        <w:jc w:val="both"/>
        <w:rPr>
          <w:rFonts w:ascii="Arial" w:eastAsia="Arial" w:hAnsi="Arial" w:cs="Arial"/>
          <w:sz w:val="22"/>
          <w:szCs w:val="22"/>
        </w:rPr>
      </w:pPr>
    </w:p>
    <w:p w14:paraId="4E758557"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lastRenderedPageBreak/>
        <w:t xml:space="preserve">However, patient </w:t>
      </w:r>
      <w:proofErr w:type="gramStart"/>
      <w:r w:rsidRPr="004F2C98">
        <w:rPr>
          <w:rFonts w:ascii="Arial" w:eastAsia="Arial" w:hAnsi="Arial" w:cs="Arial"/>
          <w:sz w:val="22"/>
          <w:szCs w:val="22"/>
        </w:rPr>
        <w:t>perceptions</w:t>
      </w:r>
      <w:proofErr w:type="gramEnd"/>
      <w:r w:rsidRPr="004F2C98">
        <w:rPr>
          <w:rFonts w:ascii="Arial" w:eastAsia="Arial" w:hAnsi="Arial" w:cs="Arial"/>
          <w:sz w:val="22"/>
          <w:szCs w:val="22"/>
        </w:rPr>
        <w:t xml:space="preserve"> are not universally positive. Privacy concerns </w:t>
      </w:r>
      <w:proofErr w:type="gramStart"/>
      <w:r w:rsidRPr="004F2C98">
        <w:rPr>
          <w:rFonts w:ascii="Arial" w:eastAsia="Arial" w:hAnsi="Arial" w:cs="Arial"/>
          <w:sz w:val="22"/>
          <w:szCs w:val="22"/>
        </w:rPr>
        <w:t>represent</w:t>
      </w:r>
      <w:proofErr w:type="gramEnd"/>
      <w:r w:rsidRPr="004F2C98">
        <w:rPr>
          <w:rFonts w:ascii="Arial" w:eastAsia="Arial" w:hAnsi="Arial" w:cs="Arial"/>
          <w:sz w:val="22"/>
          <w:szCs w:val="22"/>
        </w:rPr>
        <w:t xml:space="preserve"> one of the most significant criticisms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Some service users perceive the technology as a form of surveillance rather than care. The presence of monitoring equipment within private spaces can create feelings of discomfort and reduced autonomy, particularly among mental health patients who may already experience mistrust or paranoia.</w:t>
      </w:r>
    </w:p>
    <w:p w14:paraId="5BAAE603" w14:textId="77777777" w:rsidR="008156CB" w:rsidRPr="004F2C98" w:rsidRDefault="008156CB" w:rsidP="004F2C98">
      <w:pPr>
        <w:spacing w:line="360" w:lineRule="auto"/>
        <w:jc w:val="both"/>
        <w:rPr>
          <w:rFonts w:ascii="Arial" w:eastAsia="Arial" w:hAnsi="Arial" w:cs="Arial"/>
          <w:sz w:val="22"/>
          <w:szCs w:val="22"/>
        </w:rPr>
      </w:pPr>
    </w:p>
    <w:p w14:paraId="0D892C0E" w14:textId="3C1CCD53"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Ethical concerns surrounding informed consent have also </w:t>
      </w:r>
      <w:proofErr w:type="gramStart"/>
      <w:r w:rsidRPr="004F2C98">
        <w:rPr>
          <w:rFonts w:ascii="Arial" w:eastAsia="Arial" w:hAnsi="Arial" w:cs="Arial"/>
          <w:sz w:val="22"/>
          <w:szCs w:val="22"/>
        </w:rPr>
        <w:t>been debated</w:t>
      </w:r>
      <w:proofErr w:type="gramEnd"/>
      <w:r w:rsidRPr="004F2C98">
        <w:rPr>
          <w:rFonts w:ascii="Arial" w:eastAsia="Arial" w:hAnsi="Arial" w:cs="Arial"/>
          <w:sz w:val="22"/>
          <w:szCs w:val="22"/>
        </w:rPr>
        <w:t xml:space="preserve">. Although NHS organisations provide information regarding </w:t>
      </w:r>
      <w:proofErr w:type="spellStart"/>
      <w:r w:rsidRPr="004F2C98">
        <w:rPr>
          <w:rFonts w:ascii="Arial" w:eastAsia="Arial" w:hAnsi="Arial" w:cs="Arial"/>
          <w:sz w:val="22"/>
          <w:szCs w:val="22"/>
        </w:rPr>
        <w:t>Oxevision's</w:t>
      </w:r>
      <w:proofErr w:type="spellEnd"/>
      <w:r w:rsidRPr="004F2C98">
        <w:rPr>
          <w:rFonts w:ascii="Arial" w:eastAsia="Arial" w:hAnsi="Arial" w:cs="Arial"/>
          <w:sz w:val="22"/>
          <w:szCs w:val="22"/>
        </w:rPr>
        <w:t xml:space="preserve"> use, questions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the extent to which patients fully understand the technology and its implications. Respect for autonomy requires transparent communication and meaningful opportunities for patients to express concerns about monitoring practices.</w:t>
      </w:r>
      <w:r w:rsidR="00DF004E">
        <w:rPr>
          <w:rFonts w:ascii="Arial" w:eastAsia="Arial" w:hAnsi="Arial" w:cs="Arial"/>
          <w:sz w:val="22"/>
          <w:szCs w:val="22"/>
        </w:rPr>
        <w:t xml:space="preserve"> - </w:t>
      </w:r>
      <w:r w:rsidR="00DF004E" w:rsidRPr="00DF004E">
        <w:rPr>
          <w:rFonts w:ascii="Arial" w:eastAsia="Arial" w:hAnsi="Arial" w:cs="Arial"/>
          <w:color w:val="EE0000"/>
          <w:sz w:val="22"/>
          <w:szCs w:val="22"/>
        </w:rPr>
        <w:t>ethics</w:t>
      </w:r>
    </w:p>
    <w:p w14:paraId="27C82872" w14:textId="77777777" w:rsidR="008156CB" w:rsidRPr="004F2C98" w:rsidRDefault="008156CB" w:rsidP="004F2C98">
      <w:pPr>
        <w:spacing w:line="360" w:lineRule="auto"/>
        <w:jc w:val="both"/>
        <w:rPr>
          <w:rFonts w:ascii="Arial" w:eastAsia="Arial" w:hAnsi="Arial" w:cs="Arial"/>
          <w:sz w:val="22"/>
          <w:szCs w:val="22"/>
        </w:rPr>
      </w:pPr>
    </w:p>
    <w:p w14:paraId="626BD992" w14:textId="398B303C"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Another concern relates to the potential depersonalisation of care. While technology may improve safety, excessive reliance on digital monitoring could reduce opportunities for therapeutic interaction between patients and staff. Human relationships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fundamental to effective mental health care, and patients may perceive reduced face-to-face contact as detrimental to their recovery experience.</w:t>
      </w:r>
      <w:r w:rsidR="00DF004E">
        <w:rPr>
          <w:rFonts w:ascii="Arial" w:eastAsia="Arial" w:hAnsi="Arial" w:cs="Arial"/>
          <w:sz w:val="22"/>
          <w:szCs w:val="22"/>
        </w:rPr>
        <w:t xml:space="preserve"> – </w:t>
      </w:r>
      <w:proofErr w:type="spellStart"/>
      <w:r w:rsidR="00DF004E" w:rsidRPr="00DF004E">
        <w:rPr>
          <w:rFonts w:ascii="Arial" w:eastAsia="Arial" w:hAnsi="Arial" w:cs="Arial"/>
          <w:color w:val="EE0000"/>
          <w:sz w:val="22"/>
          <w:szCs w:val="22"/>
        </w:rPr>
        <w:t>depersonalistion</w:t>
      </w:r>
      <w:proofErr w:type="spellEnd"/>
      <w:r w:rsidR="00DF004E">
        <w:rPr>
          <w:rFonts w:ascii="Arial" w:eastAsia="Arial" w:hAnsi="Arial" w:cs="Arial"/>
          <w:color w:val="EE0000"/>
          <w:sz w:val="22"/>
          <w:szCs w:val="22"/>
        </w:rPr>
        <w:t xml:space="preserve"> – choose one of these for both paragraphs</w:t>
      </w:r>
    </w:p>
    <w:p w14:paraId="3BE13B2C" w14:textId="77777777" w:rsidR="008156CB" w:rsidRPr="004F2C98" w:rsidRDefault="008156CB" w:rsidP="004F2C98">
      <w:pPr>
        <w:spacing w:line="360" w:lineRule="auto"/>
        <w:jc w:val="both"/>
        <w:rPr>
          <w:rFonts w:ascii="Arial" w:eastAsia="Arial" w:hAnsi="Arial" w:cs="Arial"/>
          <w:sz w:val="22"/>
          <w:szCs w:val="22"/>
        </w:rPr>
      </w:pPr>
    </w:p>
    <w:p w14:paraId="5E8690A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Therefore,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demonstrates considerable potential to improve patient safety and comfort. However, healthcare providers must address privacy concerns, ethical considerations, and the risk of reduced human interaction to ensure positive patient experiences.</w:t>
      </w:r>
    </w:p>
    <w:p w14:paraId="2312EB3A" w14:textId="77777777" w:rsidR="008156CB" w:rsidRPr="004F2C98" w:rsidRDefault="008156CB" w:rsidP="004F2C98">
      <w:pPr>
        <w:spacing w:line="360" w:lineRule="auto"/>
        <w:jc w:val="both"/>
        <w:rPr>
          <w:rFonts w:ascii="Arial" w:eastAsia="Arial" w:hAnsi="Arial" w:cs="Arial"/>
          <w:sz w:val="22"/>
          <w:szCs w:val="22"/>
        </w:rPr>
      </w:pPr>
    </w:p>
    <w:p w14:paraId="6B673B1D"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Communities</w:t>
      </w:r>
    </w:p>
    <w:p w14:paraId="7253C47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implications extending beyond individual patients and healthcare organisations. At a community level, the technology contributes to broader public health </w:t>
      </w:r>
      <w:proofErr w:type="gramStart"/>
      <w:r w:rsidRPr="004F2C98">
        <w:rPr>
          <w:rFonts w:ascii="Arial" w:eastAsia="Arial" w:hAnsi="Arial" w:cs="Arial"/>
          <w:sz w:val="22"/>
          <w:szCs w:val="22"/>
        </w:rPr>
        <w:t>objectives</w:t>
      </w:r>
      <w:proofErr w:type="gramEnd"/>
      <w:r w:rsidRPr="004F2C98">
        <w:rPr>
          <w:rFonts w:ascii="Arial" w:eastAsia="Arial" w:hAnsi="Arial" w:cs="Arial"/>
          <w:sz w:val="22"/>
          <w:szCs w:val="22"/>
        </w:rPr>
        <w:t xml:space="preserve"> by supporting safer healthcare environments and potentially reducing avoidable adverse incidents.</w:t>
      </w:r>
    </w:p>
    <w:p w14:paraId="77014D8B" w14:textId="77777777" w:rsidR="008156CB" w:rsidRPr="004F2C98" w:rsidRDefault="008156CB" w:rsidP="004F2C98">
      <w:pPr>
        <w:spacing w:line="360" w:lineRule="auto"/>
        <w:jc w:val="both"/>
        <w:rPr>
          <w:rFonts w:ascii="Arial" w:eastAsia="Arial" w:hAnsi="Arial" w:cs="Arial"/>
          <w:sz w:val="22"/>
          <w:szCs w:val="22"/>
        </w:rPr>
      </w:pPr>
    </w:p>
    <w:p w14:paraId="12A3F51A" w14:textId="77777777" w:rsidR="004F2C98" w:rsidRP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Families may experience increased reassurance knowing that their relatives are being continuously </w:t>
      </w:r>
      <w:proofErr w:type="gramStart"/>
      <w:r w:rsidRPr="004F2C98">
        <w:rPr>
          <w:rFonts w:ascii="Arial" w:eastAsia="Arial" w:hAnsi="Arial" w:cs="Arial"/>
          <w:sz w:val="22"/>
          <w:szCs w:val="22"/>
        </w:rPr>
        <w:t>monitored</w:t>
      </w:r>
      <w:proofErr w:type="gramEnd"/>
      <w:r w:rsidRPr="004F2C98">
        <w:rPr>
          <w:rFonts w:ascii="Arial" w:eastAsia="Arial" w:hAnsi="Arial" w:cs="Arial"/>
          <w:sz w:val="22"/>
          <w:szCs w:val="22"/>
        </w:rPr>
        <w:t xml:space="preserve"> within inpatient settings. Enhanced patient safety can improve public confidence in healthcare services and strengthen trust in NHS organisations adopting innovative technologies.</w:t>
      </w:r>
    </w:p>
    <w:p w14:paraId="36FE9607" w14:textId="1078BDB5" w:rsidR="004F2C98" w:rsidRPr="00DF004E" w:rsidRDefault="004F2C98" w:rsidP="004F2C98">
      <w:pPr>
        <w:spacing w:line="360" w:lineRule="auto"/>
        <w:jc w:val="both"/>
        <w:rPr>
          <w:rFonts w:ascii="Arial" w:eastAsia="Arial" w:hAnsi="Arial" w:cs="Arial"/>
          <w:color w:val="EE0000"/>
          <w:sz w:val="22"/>
          <w:szCs w:val="22"/>
        </w:rPr>
      </w:pPr>
      <w:r w:rsidRPr="004F2C98">
        <w:rPr>
          <w:rFonts w:ascii="Arial" w:eastAsia="Arial" w:hAnsi="Arial" w:cs="Arial"/>
          <w:sz w:val="22"/>
          <w:szCs w:val="22"/>
        </w:rPr>
        <w:t xml:space="preserve">The technology also supports community-based goals associated with quality improvement and service modernisation. NHS digital transformation strategies emphasise the importance of adopting innovative solutions that enhance patient outcomes while improving efficiency (Department of Health and Social Care, 2022).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aligns with these strategic priorities.</w:t>
      </w:r>
      <w:r w:rsidR="00DF004E">
        <w:rPr>
          <w:rFonts w:ascii="Arial" w:eastAsia="Arial" w:hAnsi="Arial" w:cs="Arial"/>
          <w:sz w:val="22"/>
          <w:szCs w:val="22"/>
        </w:rPr>
        <w:t xml:space="preserve"> – </w:t>
      </w:r>
      <w:r w:rsidR="00DF004E" w:rsidRPr="00DF004E">
        <w:rPr>
          <w:rFonts w:ascii="Arial" w:eastAsia="Arial" w:hAnsi="Arial" w:cs="Arial"/>
          <w:color w:val="EE0000"/>
          <w:sz w:val="22"/>
          <w:szCs w:val="22"/>
        </w:rPr>
        <w:t xml:space="preserve">carry on with explaining this. Unless you </w:t>
      </w:r>
      <w:proofErr w:type="gramStart"/>
      <w:r w:rsidR="00DF004E" w:rsidRPr="00DF004E">
        <w:rPr>
          <w:rFonts w:ascii="Arial" w:eastAsia="Arial" w:hAnsi="Arial" w:cs="Arial"/>
          <w:color w:val="EE0000"/>
          <w:sz w:val="22"/>
          <w:szCs w:val="22"/>
        </w:rPr>
        <w:t>don’t</w:t>
      </w:r>
      <w:proofErr w:type="gramEnd"/>
      <w:r w:rsidR="00DF004E" w:rsidRPr="00DF004E">
        <w:rPr>
          <w:rFonts w:ascii="Arial" w:eastAsia="Arial" w:hAnsi="Arial" w:cs="Arial"/>
          <w:color w:val="EE0000"/>
          <w:sz w:val="22"/>
          <w:szCs w:val="22"/>
        </w:rPr>
        <w:t xml:space="preserve"> care, but I would explain </w:t>
      </w:r>
      <w:proofErr w:type="gramStart"/>
      <w:r w:rsidR="00DF004E" w:rsidRPr="00DF004E">
        <w:rPr>
          <w:rFonts w:ascii="Arial" w:eastAsia="Arial" w:hAnsi="Arial" w:cs="Arial"/>
          <w:color w:val="EE0000"/>
          <w:sz w:val="22"/>
          <w:szCs w:val="22"/>
        </w:rPr>
        <w:t>how</w:t>
      </w:r>
      <w:proofErr w:type="gramEnd"/>
    </w:p>
    <w:p w14:paraId="5335AFE1" w14:textId="77777777" w:rsidR="008156CB" w:rsidRPr="004F2C98" w:rsidRDefault="008156CB" w:rsidP="004F2C98">
      <w:pPr>
        <w:spacing w:line="360" w:lineRule="auto"/>
        <w:jc w:val="both"/>
        <w:rPr>
          <w:rFonts w:ascii="Arial" w:eastAsia="Arial" w:hAnsi="Arial" w:cs="Arial"/>
          <w:sz w:val="22"/>
          <w:szCs w:val="22"/>
        </w:rPr>
      </w:pPr>
    </w:p>
    <w:p w14:paraId="5FCE4B21"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lastRenderedPageBreak/>
        <w:t xml:space="preserve">However, concerns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digital ethics and surveillance may influence public </w:t>
      </w:r>
      <w:proofErr w:type="gramStart"/>
      <w:r w:rsidRPr="004F2C98">
        <w:rPr>
          <w:rFonts w:ascii="Arial" w:eastAsia="Arial" w:hAnsi="Arial" w:cs="Arial"/>
          <w:sz w:val="22"/>
          <w:szCs w:val="22"/>
        </w:rPr>
        <w:t>perceptions</w:t>
      </w:r>
      <w:proofErr w:type="gramEnd"/>
      <w:r w:rsidRPr="004F2C98">
        <w:rPr>
          <w:rFonts w:ascii="Arial" w:eastAsia="Arial" w:hAnsi="Arial" w:cs="Arial"/>
          <w:sz w:val="22"/>
          <w:szCs w:val="22"/>
        </w:rPr>
        <w:t xml:space="preserve">. Communities increasingly expect transparency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how healthcare data </w:t>
      </w:r>
      <w:proofErr w:type="gramStart"/>
      <w:r w:rsidRPr="004F2C98">
        <w:rPr>
          <w:rFonts w:ascii="Arial" w:eastAsia="Arial" w:hAnsi="Arial" w:cs="Arial"/>
          <w:sz w:val="22"/>
          <w:szCs w:val="22"/>
        </w:rPr>
        <w:t>are collected</w:t>
      </w:r>
      <w:proofErr w:type="gramEnd"/>
      <w:r w:rsidRPr="004F2C98">
        <w:rPr>
          <w:rFonts w:ascii="Arial" w:eastAsia="Arial" w:hAnsi="Arial" w:cs="Arial"/>
          <w:sz w:val="22"/>
          <w:szCs w:val="22"/>
        </w:rPr>
        <w:t>, stored, and utilised. Any perceived misuse of monitoring technologies could undermine public trust and create resistance to future digital innovations.</w:t>
      </w:r>
    </w:p>
    <w:p w14:paraId="6E20A599" w14:textId="77777777" w:rsidR="008156CB" w:rsidRPr="004F2C98" w:rsidRDefault="008156CB" w:rsidP="004F2C98">
      <w:pPr>
        <w:spacing w:line="360" w:lineRule="auto"/>
        <w:jc w:val="both"/>
        <w:rPr>
          <w:rFonts w:ascii="Arial" w:eastAsia="Arial" w:hAnsi="Arial" w:cs="Arial"/>
          <w:sz w:val="22"/>
          <w:szCs w:val="22"/>
        </w:rPr>
      </w:pPr>
    </w:p>
    <w:p w14:paraId="082520DC"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Co-production </w:t>
      </w:r>
      <w:proofErr w:type="gramStart"/>
      <w:r w:rsidRPr="004F2C98">
        <w:rPr>
          <w:rFonts w:ascii="Arial" w:eastAsia="Arial" w:hAnsi="Arial" w:cs="Arial"/>
          <w:sz w:val="22"/>
          <w:szCs w:val="22"/>
        </w:rPr>
        <w:t>remains</w:t>
      </w:r>
      <w:proofErr w:type="gramEnd"/>
      <w:r w:rsidRPr="004F2C98">
        <w:rPr>
          <w:rFonts w:ascii="Arial" w:eastAsia="Arial" w:hAnsi="Arial" w:cs="Arial"/>
          <w:sz w:val="22"/>
          <w:szCs w:val="22"/>
        </w:rPr>
        <w:t xml:space="preserve"> particularly important. Effective implementation requires engagement with patients, families, carers, and advocacy groups to ensure that technological solutions reflect community needs and values. Without meaningful involvement of service users, digital transformation risks prioritising organisational efficiency over patient preferences.</w:t>
      </w:r>
    </w:p>
    <w:p w14:paraId="75F0182F" w14:textId="77777777" w:rsidR="008156CB" w:rsidRPr="004F2C98" w:rsidRDefault="008156CB" w:rsidP="004F2C98">
      <w:pPr>
        <w:spacing w:line="360" w:lineRule="auto"/>
        <w:jc w:val="both"/>
        <w:rPr>
          <w:rFonts w:ascii="Arial" w:eastAsia="Arial" w:hAnsi="Arial" w:cs="Arial"/>
          <w:sz w:val="22"/>
          <w:szCs w:val="22"/>
        </w:rPr>
      </w:pPr>
    </w:p>
    <w:p w14:paraId="136A52AB"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Furthermore, disparities in digital literacy and understanding may influence how different communities perceive technological innovations. Healthcare organisations must ensure that communication regarding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is accessible, inclusive, and responsive to diverse community needs.</w:t>
      </w:r>
    </w:p>
    <w:p w14:paraId="2D2858F5" w14:textId="77777777" w:rsidR="008156CB" w:rsidRPr="004F2C98" w:rsidRDefault="008156CB" w:rsidP="004F2C98">
      <w:pPr>
        <w:spacing w:line="360" w:lineRule="auto"/>
        <w:jc w:val="both"/>
        <w:rPr>
          <w:rFonts w:ascii="Arial" w:eastAsia="Arial" w:hAnsi="Arial" w:cs="Arial"/>
          <w:sz w:val="22"/>
          <w:szCs w:val="22"/>
        </w:rPr>
      </w:pPr>
    </w:p>
    <w:p w14:paraId="70F22D2E"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Conclusion</w:t>
      </w:r>
    </w:p>
    <w:p w14:paraId="15BC2D5B"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w:t>
      </w:r>
      <w:proofErr w:type="gramStart"/>
      <w:r w:rsidRPr="004F2C98">
        <w:rPr>
          <w:rFonts w:ascii="Arial" w:eastAsia="Arial" w:hAnsi="Arial" w:cs="Arial"/>
          <w:sz w:val="22"/>
          <w:szCs w:val="22"/>
        </w:rPr>
        <w:t>represents</w:t>
      </w:r>
      <w:proofErr w:type="gramEnd"/>
      <w:r w:rsidRPr="004F2C98">
        <w:rPr>
          <w:rFonts w:ascii="Arial" w:eastAsia="Arial" w:hAnsi="Arial" w:cs="Arial"/>
          <w:sz w:val="22"/>
          <w:szCs w:val="22"/>
        </w:rPr>
        <w:t xml:space="preserve"> a significant digital innovation within UK health and social care services. Its implementation has transformed patient monitoring practices by enabling continuous, contact-free observation that enhances patient safety, supports service efficiency, and contributes to improved clinical outcomes.</w:t>
      </w:r>
    </w:p>
    <w:p w14:paraId="3A39DA6A" w14:textId="77777777" w:rsidR="008156CB" w:rsidRPr="004F2C98" w:rsidRDefault="008156CB" w:rsidP="004F2C98">
      <w:pPr>
        <w:spacing w:line="360" w:lineRule="auto"/>
        <w:jc w:val="both"/>
        <w:rPr>
          <w:rFonts w:ascii="Arial" w:eastAsia="Arial" w:hAnsi="Arial" w:cs="Arial"/>
          <w:sz w:val="22"/>
          <w:szCs w:val="22"/>
        </w:rPr>
      </w:pPr>
    </w:p>
    <w:p w14:paraId="6F24C868"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technology has positively </w:t>
      </w:r>
      <w:proofErr w:type="gramStart"/>
      <w:r w:rsidRPr="004F2C98">
        <w:rPr>
          <w:rFonts w:ascii="Arial" w:eastAsia="Arial" w:hAnsi="Arial" w:cs="Arial"/>
          <w:sz w:val="22"/>
          <w:szCs w:val="22"/>
        </w:rPr>
        <w:t>impacted</w:t>
      </w:r>
      <w:proofErr w:type="gramEnd"/>
      <w:r w:rsidRPr="004F2C98">
        <w:rPr>
          <w:rFonts w:ascii="Arial" w:eastAsia="Arial" w:hAnsi="Arial" w:cs="Arial"/>
          <w:sz w:val="22"/>
          <w:szCs w:val="22"/>
        </w:rPr>
        <w:t xml:space="preserve"> workforce practices through enhanced monitoring capabilities and more effective resource utilisation. Service delivery has </w:t>
      </w:r>
      <w:proofErr w:type="gramStart"/>
      <w:r w:rsidRPr="004F2C98">
        <w:rPr>
          <w:rFonts w:ascii="Arial" w:eastAsia="Arial" w:hAnsi="Arial" w:cs="Arial"/>
          <w:sz w:val="22"/>
          <w:szCs w:val="22"/>
        </w:rPr>
        <w:t>benefited</w:t>
      </w:r>
      <w:proofErr w:type="gramEnd"/>
      <w:r w:rsidRPr="004F2C98">
        <w:rPr>
          <w:rFonts w:ascii="Arial" w:eastAsia="Arial" w:hAnsi="Arial" w:cs="Arial"/>
          <w:sz w:val="22"/>
          <w:szCs w:val="22"/>
        </w:rPr>
        <w:t xml:space="preserve"> from improved observation processes, earlier identification of clinical deterioration, and reduced disruption to patient sleep. Patients have experienced increased safety and comfort, while communities may gain confidence from enhanced healthcare quality and innovation.</w:t>
      </w:r>
    </w:p>
    <w:p w14:paraId="48B181F5" w14:textId="77777777" w:rsidR="008156CB" w:rsidRPr="004F2C98" w:rsidRDefault="008156CB" w:rsidP="004F2C98">
      <w:pPr>
        <w:spacing w:line="360" w:lineRule="auto"/>
        <w:jc w:val="both"/>
        <w:rPr>
          <w:rFonts w:ascii="Arial" w:eastAsia="Arial" w:hAnsi="Arial" w:cs="Arial"/>
          <w:sz w:val="22"/>
          <w:szCs w:val="22"/>
        </w:rPr>
      </w:pPr>
    </w:p>
    <w:p w14:paraId="71294181"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However, important challenges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Privacy concerns, ethical considerations, implementation costs, technical reliability, and the potential reduction of human interaction highlight the limitations of technology-driven care.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should therefore </w:t>
      </w:r>
      <w:proofErr w:type="gramStart"/>
      <w:r w:rsidRPr="004F2C98">
        <w:rPr>
          <w:rFonts w:ascii="Arial" w:eastAsia="Arial" w:hAnsi="Arial" w:cs="Arial"/>
          <w:sz w:val="22"/>
          <w:szCs w:val="22"/>
        </w:rPr>
        <w:t>be viewed</w:t>
      </w:r>
      <w:proofErr w:type="gramEnd"/>
      <w:r w:rsidRPr="004F2C98">
        <w:rPr>
          <w:rFonts w:ascii="Arial" w:eastAsia="Arial" w:hAnsi="Arial" w:cs="Arial"/>
          <w:sz w:val="22"/>
          <w:szCs w:val="22"/>
        </w:rPr>
        <w:t xml:space="preserve"> as a tool that supports rather than replaces professional judgement and therapeutic relationships.</w:t>
      </w:r>
    </w:p>
    <w:p w14:paraId="354F52F8" w14:textId="77777777" w:rsidR="008156CB" w:rsidRPr="004F2C98" w:rsidRDefault="008156CB" w:rsidP="004F2C98">
      <w:pPr>
        <w:spacing w:line="360" w:lineRule="auto"/>
        <w:jc w:val="both"/>
        <w:rPr>
          <w:rFonts w:ascii="Arial" w:eastAsia="Arial" w:hAnsi="Arial" w:cs="Arial"/>
          <w:sz w:val="22"/>
          <w:szCs w:val="22"/>
        </w:rPr>
      </w:pPr>
    </w:p>
    <w:p w14:paraId="56C2D84A"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Overall, evidence suggests that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been a successful digital transformation within UK healthcare settings. Nevertheless, its long-term effectiveness depends upon careful implementation, ongoing staff training, robust governance frameworks, and continued engagement with patients and communities to ensure that technological innovation </w:t>
      </w:r>
      <w:proofErr w:type="gramStart"/>
      <w:r w:rsidRPr="004F2C98">
        <w:rPr>
          <w:rFonts w:ascii="Arial" w:eastAsia="Arial" w:hAnsi="Arial" w:cs="Arial"/>
          <w:sz w:val="22"/>
          <w:szCs w:val="22"/>
        </w:rPr>
        <w:t>remains</w:t>
      </w:r>
      <w:proofErr w:type="gramEnd"/>
      <w:r w:rsidRPr="004F2C98">
        <w:rPr>
          <w:rFonts w:ascii="Arial" w:eastAsia="Arial" w:hAnsi="Arial" w:cs="Arial"/>
          <w:sz w:val="22"/>
          <w:szCs w:val="22"/>
        </w:rPr>
        <w:t xml:space="preserve"> aligned with the principles of person-centred care.</w:t>
      </w:r>
    </w:p>
    <w:p w14:paraId="027F516A" w14:textId="77777777" w:rsidR="008156CB" w:rsidRPr="004F2C98" w:rsidRDefault="008156CB" w:rsidP="004F2C98">
      <w:pPr>
        <w:spacing w:line="360" w:lineRule="auto"/>
        <w:jc w:val="both"/>
        <w:rPr>
          <w:rFonts w:ascii="Arial" w:eastAsia="Arial" w:hAnsi="Arial" w:cs="Arial"/>
          <w:sz w:val="22"/>
          <w:szCs w:val="22"/>
        </w:rPr>
      </w:pPr>
    </w:p>
    <w:p w14:paraId="4B834F32" w14:textId="77777777" w:rsidR="003148FE" w:rsidRDefault="003148FE" w:rsidP="004F2C98">
      <w:pPr>
        <w:spacing w:line="360" w:lineRule="auto"/>
        <w:jc w:val="both"/>
        <w:rPr>
          <w:rFonts w:ascii="Arial" w:eastAsia="Arial" w:hAnsi="Arial" w:cs="Arial"/>
          <w:b/>
          <w:bCs/>
          <w:sz w:val="22"/>
          <w:szCs w:val="22"/>
        </w:rPr>
      </w:pPr>
    </w:p>
    <w:p w14:paraId="25FAD3DC" w14:textId="77777777" w:rsidR="003148FE" w:rsidRDefault="003148FE" w:rsidP="004F2C98">
      <w:pPr>
        <w:spacing w:line="360" w:lineRule="auto"/>
        <w:jc w:val="both"/>
        <w:rPr>
          <w:rFonts w:ascii="Arial" w:eastAsia="Arial" w:hAnsi="Arial" w:cs="Arial"/>
          <w:b/>
          <w:bCs/>
          <w:sz w:val="22"/>
          <w:szCs w:val="22"/>
        </w:rPr>
      </w:pPr>
    </w:p>
    <w:p w14:paraId="333871C6" w14:textId="77777777" w:rsidR="003148FE" w:rsidRDefault="003148FE" w:rsidP="004F2C98">
      <w:pPr>
        <w:spacing w:line="360" w:lineRule="auto"/>
        <w:jc w:val="both"/>
        <w:rPr>
          <w:rFonts w:ascii="Arial" w:eastAsia="Arial" w:hAnsi="Arial" w:cs="Arial"/>
          <w:b/>
          <w:bCs/>
          <w:sz w:val="22"/>
          <w:szCs w:val="22"/>
        </w:rPr>
      </w:pPr>
    </w:p>
    <w:p w14:paraId="7929F77B" w14:textId="77777777" w:rsidR="003148FE" w:rsidRDefault="003148FE" w:rsidP="004F2C98">
      <w:pPr>
        <w:spacing w:line="360" w:lineRule="auto"/>
        <w:jc w:val="both"/>
        <w:rPr>
          <w:rFonts w:ascii="Arial" w:eastAsia="Arial" w:hAnsi="Arial" w:cs="Arial"/>
          <w:b/>
          <w:bCs/>
          <w:sz w:val="22"/>
          <w:szCs w:val="22"/>
        </w:rPr>
      </w:pPr>
    </w:p>
    <w:p w14:paraId="0BF0746A" w14:textId="177185E2"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References</w:t>
      </w:r>
    </w:p>
    <w:p w14:paraId="22AEBEB5"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Department of Health and Social Care (2022) </w:t>
      </w:r>
      <w:r w:rsidRPr="004F2C98">
        <w:rPr>
          <w:rFonts w:ascii="Arial" w:eastAsia="Arial" w:hAnsi="Arial" w:cs="Arial"/>
          <w:i/>
          <w:iCs/>
          <w:sz w:val="22"/>
          <w:szCs w:val="22"/>
        </w:rPr>
        <w:t>A Plan for Digital Health and Social Care</w:t>
      </w:r>
      <w:r w:rsidRPr="004F2C98">
        <w:rPr>
          <w:rFonts w:ascii="Arial" w:eastAsia="Arial" w:hAnsi="Arial" w:cs="Arial"/>
          <w:sz w:val="22"/>
          <w:szCs w:val="22"/>
        </w:rPr>
        <w:t>. London: DHSC.</w:t>
      </w:r>
    </w:p>
    <w:p w14:paraId="24D6E213"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Greenhalgh, T., </w:t>
      </w:r>
      <w:proofErr w:type="spellStart"/>
      <w:r w:rsidRPr="004F2C98">
        <w:rPr>
          <w:rFonts w:ascii="Arial" w:eastAsia="Arial" w:hAnsi="Arial" w:cs="Arial"/>
          <w:sz w:val="22"/>
          <w:szCs w:val="22"/>
        </w:rPr>
        <w:t>Wherton</w:t>
      </w:r>
      <w:proofErr w:type="spellEnd"/>
      <w:r w:rsidRPr="004F2C98">
        <w:rPr>
          <w:rFonts w:ascii="Arial" w:eastAsia="Arial" w:hAnsi="Arial" w:cs="Arial"/>
          <w:sz w:val="22"/>
          <w:szCs w:val="22"/>
        </w:rPr>
        <w:t xml:space="preserve">, J., Papoutsi, C., Lynch, J., Hughes, G., A’Court, C. and Shaw, S. (2017) 'Beyond Adoption: A New Framework for Theorising and Evaluating Non-Adoption, Abandonment and Challenges to the Scale-Up of Health and Care Technologies', </w:t>
      </w:r>
      <w:r w:rsidRPr="004F2C98">
        <w:rPr>
          <w:rFonts w:ascii="Arial" w:eastAsia="Arial" w:hAnsi="Arial" w:cs="Arial"/>
          <w:i/>
          <w:iCs/>
          <w:sz w:val="22"/>
          <w:szCs w:val="22"/>
        </w:rPr>
        <w:t>Journal of Medical Internet Research</w:t>
      </w:r>
      <w:r w:rsidRPr="004F2C98">
        <w:rPr>
          <w:rFonts w:ascii="Arial" w:eastAsia="Arial" w:hAnsi="Arial" w:cs="Arial"/>
          <w:sz w:val="22"/>
          <w:szCs w:val="22"/>
        </w:rPr>
        <w:t>, 19(11), pp. 1-21.</w:t>
      </w:r>
    </w:p>
    <w:p w14:paraId="62ABAED8"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Health Education England (2023) </w:t>
      </w:r>
      <w:r w:rsidRPr="004F2C98">
        <w:rPr>
          <w:rFonts w:ascii="Arial" w:eastAsia="Arial" w:hAnsi="Arial" w:cs="Arial"/>
          <w:i/>
          <w:iCs/>
          <w:sz w:val="22"/>
          <w:szCs w:val="22"/>
        </w:rPr>
        <w:t>Digital Capability Framework for Health and Care</w:t>
      </w:r>
      <w:r w:rsidRPr="004F2C98">
        <w:rPr>
          <w:rFonts w:ascii="Arial" w:eastAsia="Arial" w:hAnsi="Arial" w:cs="Arial"/>
          <w:sz w:val="22"/>
          <w:szCs w:val="22"/>
        </w:rPr>
        <w:t>. London: HEE.</w:t>
      </w:r>
    </w:p>
    <w:p w14:paraId="6F5F7A4B"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Mersey Care NHS Foundation Trust (2022) </w:t>
      </w:r>
      <w:proofErr w:type="spellStart"/>
      <w:r w:rsidRPr="004F2C98">
        <w:rPr>
          <w:rFonts w:ascii="Arial" w:eastAsia="Arial" w:hAnsi="Arial" w:cs="Arial"/>
          <w:i/>
          <w:iCs/>
          <w:sz w:val="22"/>
          <w:szCs w:val="22"/>
        </w:rPr>
        <w:t>Oxevision</w:t>
      </w:r>
      <w:proofErr w:type="spellEnd"/>
      <w:r w:rsidRPr="004F2C98">
        <w:rPr>
          <w:rFonts w:ascii="Arial" w:eastAsia="Arial" w:hAnsi="Arial" w:cs="Arial"/>
          <w:i/>
          <w:iCs/>
          <w:sz w:val="22"/>
          <w:szCs w:val="22"/>
        </w:rPr>
        <w:t xml:space="preserve"> Service Evaluation Report</w:t>
      </w:r>
      <w:r w:rsidRPr="004F2C98">
        <w:rPr>
          <w:rFonts w:ascii="Arial" w:eastAsia="Arial" w:hAnsi="Arial" w:cs="Arial"/>
          <w:sz w:val="22"/>
          <w:szCs w:val="22"/>
        </w:rPr>
        <w:t>. Liverpool: Mersey Care NHS Foundation Trust.</w:t>
      </w:r>
    </w:p>
    <w:p w14:paraId="3CE389AE"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NHS England (2019) </w:t>
      </w:r>
      <w:r w:rsidRPr="004F2C98">
        <w:rPr>
          <w:rFonts w:ascii="Arial" w:eastAsia="Arial" w:hAnsi="Arial" w:cs="Arial"/>
          <w:i/>
          <w:iCs/>
          <w:sz w:val="22"/>
          <w:szCs w:val="22"/>
        </w:rPr>
        <w:t>The NHS Long Term Plan</w:t>
      </w:r>
      <w:r w:rsidRPr="004F2C98">
        <w:rPr>
          <w:rFonts w:ascii="Arial" w:eastAsia="Arial" w:hAnsi="Arial" w:cs="Arial"/>
          <w:sz w:val="22"/>
          <w:szCs w:val="22"/>
        </w:rPr>
        <w:t>. London: NHS England.</w:t>
      </w:r>
    </w:p>
    <w:p w14:paraId="0025AA90"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NHS England (2022) </w:t>
      </w:r>
      <w:r w:rsidRPr="004F2C98">
        <w:rPr>
          <w:rFonts w:ascii="Arial" w:eastAsia="Arial" w:hAnsi="Arial" w:cs="Arial"/>
          <w:i/>
          <w:iCs/>
          <w:sz w:val="22"/>
          <w:szCs w:val="22"/>
        </w:rPr>
        <w:t>Digital Transformation in Mental Health Services</w:t>
      </w:r>
      <w:r w:rsidRPr="004F2C98">
        <w:rPr>
          <w:rFonts w:ascii="Arial" w:eastAsia="Arial" w:hAnsi="Arial" w:cs="Arial"/>
          <w:sz w:val="22"/>
          <w:szCs w:val="22"/>
        </w:rPr>
        <w:t>. London: NHS England.</w:t>
      </w:r>
    </w:p>
    <w:p w14:paraId="400CFB54"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NHSX (2021) </w:t>
      </w:r>
      <w:r w:rsidRPr="004F2C98">
        <w:rPr>
          <w:rFonts w:ascii="Arial" w:eastAsia="Arial" w:hAnsi="Arial" w:cs="Arial"/>
          <w:i/>
          <w:iCs/>
          <w:sz w:val="22"/>
          <w:szCs w:val="22"/>
        </w:rPr>
        <w:t>Artificial Intelligence and Digital Innovation in NHS Care</w:t>
      </w:r>
      <w:r w:rsidRPr="004F2C98">
        <w:rPr>
          <w:rFonts w:ascii="Arial" w:eastAsia="Arial" w:hAnsi="Arial" w:cs="Arial"/>
          <w:sz w:val="22"/>
          <w:szCs w:val="22"/>
        </w:rPr>
        <w:t>. London: NHSX.</w:t>
      </w:r>
    </w:p>
    <w:p w14:paraId="4D129504" w14:textId="77777777" w:rsidR="004F2C98" w:rsidRPr="004F2C98" w:rsidRDefault="004F2C98" w:rsidP="008156CB">
      <w:pPr>
        <w:spacing w:line="360" w:lineRule="auto"/>
        <w:ind w:left="567" w:hanging="567"/>
        <w:jc w:val="both"/>
        <w:rPr>
          <w:rFonts w:ascii="Arial" w:eastAsia="Arial" w:hAnsi="Arial" w:cs="Arial"/>
          <w:sz w:val="22"/>
          <w:szCs w:val="22"/>
        </w:rPr>
      </w:pP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xml:space="preserve"> (2023) </w:t>
      </w:r>
      <w:proofErr w:type="spellStart"/>
      <w:r w:rsidRPr="004F2C98">
        <w:rPr>
          <w:rFonts w:ascii="Arial" w:eastAsia="Arial" w:hAnsi="Arial" w:cs="Arial"/>
          <w:i/>
          <w:iCs/>
          <w:sz w:val="22"/>
          <w:szCs w:val="22"/>
        </w:rPr>
        <w:t>Oxevision</w:t>
      </w:r>
      <w:proofErr w:type="spellEnd"/>
      <w:r w:rsidRPr="004F2C98">
        <w:rPr>
          <w:rFonts w:ascii="Arial" w:eastAsia="Arial" w:hAnsi="Arial" w:cs="Arial"/>
          <w:i/>
          <w:iCs/>
          <w:sz w:val="22"/>
          <w:szCs w:val="22"/>
        </w:rPr>
        <w:t xml:space="preserve"> Technology Overview</w:t>
      </w:r>
      <w:r w:rsidRPr="004F2C98">
        <w:rPr>
          <w:rFonts w:ascii="Arial" w:eastAsia="Arial" w:hAnsi="Arial" w:cs="Arial"/>
          <w:sz w:val="22"/>
          <w:szCs w:val="22"/>
        </w:rPr>
        <w:t xml:space="preserve">. Oxford: </w:t>
      </w: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xml:space="preserve"> Ltd.</w:t>
      </w:r>
    </w:p>
    <w:p w14:paraId="5CEB97F6"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Topol, E. (2019) </w:t>
      </w:r>
      <w:r w:rsidRPr="004F2C98">
        <w:rPr>
          <w:rFonts w:ascii="Arial" w:eastAsia="Arial" w:hAnsi="Arial" w:cs="Arial"/>
          <w:i/>
          <w:iCs/>
          <w:sz w:val="22"/>
          <w:szCs w:val="22"/>
        </w:rPr>
        <w:t>The Topol Review: Preparing the Healthcare Workforce to Deliver the Digital Future</w:t>
      </w:r>
      <w:r w:rsidRPr="004F2C98">
        <w:rPr>
          <w:rFonts w:ascii="Arial" w:eastAsia="Arial" w:hAnsi="Arial" w:cs="Arial"/>
          <w:sz w:val="22"/>
          <w:szCs w:val="22"/>
        </w:rPr>
        <w:t>. London: NHS Health Education England.</w:t>
      </w:r>
    </w:p>
    <w:p w14:paraId="5531AC94" w14:textId="77777777" w:rsidR="004F2C98" w:rsidRPr="004F2C98" w:rsidRDefault="004F2C98"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Walker, M. (2017) </w:t>
      </w:r>
      <w:r w:rsidRPr="004F2C98">
        <w:rPr>
          <w:rFonts w:ascii="Arial" w:eastAsia="Arial" w:hAnsi="Arial" w:cs="Arial"/>
          <w:i/>
          <w:iCs/>
          <w:sz w:val="22"/>
          <w:szCs w:val="22"/>
        </w:rPr>
        <w:t>Why We Sleep: The New Science of Sleep and Dreams</w:t>
      </w:r>
      <w:r w:rsidRPr="004F2C98">
        <w:rPr>
          <w:rFonts w:ascii="Arial" w:eastAsia="Arial" w:hAnsi="Arial" w:cs="Arial"/>
          <w:sz w:val="22"/>
          <w:szCs w:val="22"/>
        </w:rPr>
        <w:t>. London: Penguin Books.</w:t>
      </w:r>
    </w:p>
    <w:p w14:paraId="493A9B86" w14:textId="0605CFD2" w:rsidR="00DF069F" w:rsidRPr="00542E47" w:rsidRDefault="00DF069F" w:rsidP="00542E47">
      <w:pPr>
        <w:spacing w:line="360" w:lineRule="auto"/>
        <w:jc w:val="both"/>
        <w:rPr>
          <w:rFonts w:ascii="Arial" w:eastAsia="Arial" w:hAnsi="Arial" w:cs="Arial"/>
          <w:b/>
          <w:bCs/>
          <w:sz w:val="22"/>
          <w:szCs w:val="22"/>
        </w:rPr>
      </w:pPr>
    </w:p>
    <w:p w14:paraId="21900911" w14:textId="77777777" w:rsidR="006C5F31" w:rsidRPr="00985DD3" w:rsidRDefault="006C5F31" w:rsidP="00D8105A">
      <w:pPr>
        <w:spacing w:line="360" w:lineRule="auto"/>
        <w:ind w:left="567" w:hanging="567"/>
        <w:jc w:val="both"/>
        <w:rPr>
          <w:rFonts w:ascii="Arial" w:eastAsia="Arial" w:hAnsi="Arial" w:cs="Arial"/>
          <w:sz w:val="22"/>
          <w:szCs w:val="22"/>
        </w:rPr>
      </w:pPr>
    </w:p>
    <w:sectPr w:rsidR="006C5F31" w:rsidRPr="00985DD3" w:rsidSect="001D1C31">
      <w:footerReference w:type="default" r:id="rId7"/>
      <w:type w:val="continuous"/>
      <w:pgSz w:w="11894" w:h="16834"/>
      <w:pgMar w:top="1135" w:right="1262" w:bottom="720" w:left="1134"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77A4E" w14:textId="77777777" w:rsidR="00913524" w:rsidRDefault="00913524">
      <w:r>
        <w:separator/>
      </w:r>
    </w:p>
  </w:endnote>
  <w:endnote w:type="continuationSeparator" w:id="0">
    <w:p w14:paraId="0A292E25" w14:textId="77777777" w:rsidR="00913524" w:rsidRDefault="00913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01C0940-7650-4DBA-BAF6-30676947A27C}"/>
  </w:font>
  <w:font w:name="Calibri">
    <w:panose1 w:val="020F0502020204030204"/>
    <w:charset w:val="00"/>
    <w:family w:val="swiss"/>
    <w:pitch w:val="variable"/>
    <w:sig w:usb0="E4002EFF" w:usb1="C200247B" w:usb2="00000009" w:usb3="00000000" w:csb0="000001FF" w:csb1="00000000"/>
    <w:embedRegular r:id="rId2" w:fontKey="{336C11BF-0574-4CFA-92AF-B3713522232E}"/>
  </w:font>
  <w:font w:name="Cambria">
    <w:panose1 w:val="02040503050406030204"/>
    <w:charset w:val="00"/>
    <w:family w:val="roman"/>
    <w:pitch w:val="variable"/>
    <w:sig w:usb0="E00006FF" w:usb1="420024FF" w:usb2="02000000" w:usb3="00000000" w:csb0="0000019F" w:csb1="00000000"/>
    <w:embedRegular r:id="rId3" w:fontKey="{DFBAB316-4911-4CC3-8C88-1DE9976ABF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003513"/>
      <w:docPartObj>
        <w:docPartGallery w:val="Page Numbers (Bottom of Page)"/>
        <w:docPartUnique/>
      </w:docPartObj>
    </w:sdtPr>
    <w:sdtEndPr>
      <w:rPr>
        <w:noProof/>
      </w:rPr>
    </w:sdtEndPr>
    <w:sdtContent>
      <w:p w14:paraId="2D48320D" w14:textId="5511968D" w:rsidR="001D1C31" w:rsidRDefault="001D1C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55441" w14:textId="77777777" w:rsidR="00967DCF" w:rsidRDefault="00967DCF">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09770" w14:textId="77777777" w:rsidR="00913524" w:rsidRDefault="00913524">
      <w:r>
        <w:separator/>
      </w:r>
    </w:p>
  </w:footnote>
  <w:footnote w:type="continuationSeparator" w:id="0">
    <w:p w14:paraId="3C56634C" w14:textId="77777777" w:rsidR="00913524" w:rsidRDefault="00913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299"/>
    <w:multiLevelType w:val="hybridMultilevel"/>
    <w:tmpl w:val="BE78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77672"/>
    <w:multiLevelType w:val="hybridMultilevel"/>
    <w:tmpl w:val="6E0E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13E62"/>
    <w:multiLevelType w:val="hybridMultilevel"/>
    <w:tmpl w:val="08808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33CF3"/>
    <w:multiLevelType w:val="hybridMultilevel"/>
    <w:tmpl w:val="EFCE4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A4251"/>
    <w:multiLevelType w:val="multilevel"/>
    <w:tmpl w:val="D4CA0342"/>
    <w:lvl w:ilvl="0">
      <w:start w:val="1"/>
      <w:numFmt w:val="lowerLetter"/>
      <w:lvlText w:val="%1)"/>
      <w:lvlJc w:val="left"/>
      <w:pPr>
        <w:ind w:left="1287" w:hanging="360"/>
      </w:pPr>
      <w:rPr>
        <w:b/>
        <w:bC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27966E4A"/>
    <w:multiLevelType w:val="multilevel"/>
    <w:tmpl w:val="9D1CD0B4"/>
    <w:lvl w:ilvl="0">
      <w:start w:val="1"/>
      <w:numFmt w:val="lowerLetter"/>
      <w:lvlText w:val="%1)"/>
      <w:lvlJc w:val="left"/>
      <w:pPr>
        <w:ind w:left="705" w:hanging="360"/>
      </w:pPr>
      <w:rPr>
        <w:b/>
        <w:bCs/>
      </w:rPr>
    </w:lvl>
    <w:lvl w:ilvl="1">
      <w:start w:val="1"/>
      <w:numFmt w:val="bullet"/>
      <w:lvlText w:val="o"/>
      <w:lvlJc w:val="left"/>
      <w:pPr>
        <w:ind w:left="1425" w:hanging="360"/>
      </w:pPr>
      <w:rPr>
        <w:rFonts w:ascii="Courier New" w:eastAsia="Courier New" w:hAnsi="Courier New" w:cs="Courier New"/>
      </w:rPr>
    </w:lvl>
    <w:lvl w:ilvl="2">
      <w:start w:val="1"/>
      <w:numFmt w:val="bullet"/>
      <w:lvlText w:val="▪"/>
      <w:lvlJc w:val="left"/>
      <w:pPr>
        <w:ind w:left="2145" w:hanging="360"/>
      </w:pPr>
      <w:rPr>
        <w:rFonts w:ascii="Noto Sans Symbols" w:eastAsia="Noto Sans Symbols" w:hAnsi="Noto Sans Symbols" w:cs="Noto Sans Symbols"/>
      </w:rPr>
    </w:lvl>
    <w:lvl w:ilvl="3">
      <w:start w:val="1"/>
      <w:numFmt w:val="bullet"/>
      <w:lvlText w:val="●"/>
      <w:lvlJc w:val="left"/>
      <w:pPr>
        <w:ind w:left="2865" w:hanging="360"/>
      </w:pPr>
      <w:rPr>
        <w:rFonts w:ascii="Noto Sans Symbols" w:eastAsia="Noto Sans Symbols" w:hAnsi="Noto Sans Symbols" w:cs="Noto Sans Symbols"/>
      </w:rPr>
    </w:lvl>
    <w:lvl w:ilvl="4">
      <w:start w:val="1"/>
      <w:numFmt w:val="bullet"/>
      <w:lvlText w:val="o"/>
      <w:lvlJc w:val="left"/>
      <w:pPr>
        <w:ind w:left="3585" w:hanging="360"/>
      </w:pPr>
      <w:rPr>
        <w:rFonts w:ascii="Courier New" w:eastAsia="Courier New" w:hAnsi="Courier New" w:cs="Courier New"/>
      </w:rPr>
    </w:lvl>
    <w:lvl w:ilvl="5">
      <w:start w:val="1"/>
      <w:numFmt w:val="bullet"/>
      <w:lvlText w:val="▪"/>
      <w:lvlJc w:val="left"/>
      <w:pPr>
        <w:ind w:left="4305" w:hanging="360"/>
      </w:pPr>
      <w:rPr>
        <w:rFonts w:ascii="Noto Sans Symbols" w:eastAsia="Noto Sans Symbols" w:hAnsi="Noto Sans Symbols" w:cs="Noto Sans Symbols"/>
      </w:rPr>
    </w:lvl>
    <w:lvl w:ilvl="6">
      <w:start w:val="1"/>
      <w:numFmt w:val="bullet"/>
      <w:lvlText w:val="●"/>
      <w:lvlJc w:val="left"/>
      <w:pPr>
        <w:ind w:left="5025" w:hanging="360"/>
      </w:pPr>
      <w:rPr>
        <w:rFonts w:ascii="Noto Sans Symbols" w:eastAsia="Noto Sans Symbols" w:hAnsi="Noto Sans Symbols" w:cs="Noto Sans Symbols"/>
      </w:rPr>
    </w:lvl>
    <w:lvl w:ilvl="7">
      <w:start w:val="1"/>
      <w:numFmt w:val="bullet"/>
      <w:lvlText w:val="o"/>
      <w:lvlJc w:val="left"/>
      <w:pPr>
        <w:ind w:left="5745" w:hanging="360"/>
      </w:pPr>
      <w:rPr>
        <w:rFonts w:ascii="Courier New" w:eastAsia="Courier New" w:hAnsi="Courier New" w:cs="Courier New"/>
      </w:rPr>
    </w:lvl>
    <w:lvl w:ilvl="8">
      <w:start w:val="1"/>
      <w:numFmt w:val="bullet"/>
      <w:lvlText w:val="▪"/>
      <w:lvlJc w:val="left"/>
      <w:pPr>
        <w:ind w:left="6465" w:hanging="360"/>
      </w:pPr>
      <w:rPr>
        <w:rFonts w:ascii="Noto Sans Symbols" w:eastAsia="Noto Sans Symbols" w:hAnsi="Noto Sans Symbols" w:cs="Noto Sans Symbols"/>
      </w:rPr>
    </w:lvl>
  </w:abstractNum>
  <w:abstractNum w:abstractNumId="6" w15:restartNumberingAfterBreak="0">
    <w:nsid w:val="3F805F26"/>
    <w:multiLevelType w:val="multilevel"/>
    <w:tmpl w:val="F0BCF0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7A52900"/>
    <w:multiLevelType w:val="hybridMultilevel"/>
    <w:tmpl w:val="9F44A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20EA6"/>
    <w:multiLevelType w:val="hybridMultilevel"/>
    <w:tmpl w:val="4A9A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40326"/>
    <w:multiLevelType w:val="hybridMultilevel"/>
    <w:tmpl w:val="D72AE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946DB5"/>
    <w:multiLevelType w:val="hybridMultilevel"/>
    <w:tmpl w:val="2890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A6B78"/>
    <w:multiLevelType w:val="hybridMultilevel"/>
    <w:tmpl w:val="4DFC3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894572"/>
    <w:multiLevelType w:val="hybridMultilevel"/>
    <w:tmpl w:val="E34A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979645">
    <w:abstractNumId w:val="6"/>
  </w:num>
  <w:num w:numId="2" w16cid:durableId="1370303250">
    <w:abstractNumId w:val="5"/>
  </w:num>
  <w:num w:numId="3" w16cid:durableId="766385477">
    <w:abstractNumId w:val="3"/>
  </w:num>
  <w:num w:numId="4" w16cid:durableId="870727774">
    <w:abstractNumId w:val="2"/>
  </w:num>
  <w:num w:numId="5" w16cid:durableId="1054474575">
    <w:abstractNumId w:val="9"/>
  </w:num>
  <w:num w:numId="6" w16cid:durableId="1676229872">
    <w:abstractNumId w:val="0"/>
  </w:num>
  <w:num w:numId="7" w16cid:durableId="1576237306">
    <w:abstractNumId w:val="10"/>
  </w:num>
  <w:num w:numId="8" w16cid:durableId="1089035418">
    <w:abstractNumId w:val="8"/>
  </w:num>
  <w:num w:numId="9" w16cid:durableId="1453523803">
    <w:abstractNumId w:val="12"/>
  </w:num>
  <w:num w:numId="10" w16cid:durableId="1869562492">
    <w:abstractNumId w:val="7"/>
  </w:num>
  <w:num w:numId="11" w16cid:durableId="642152165">
    <w:abstractNumId w:val="1"/>
  </w:num>
  <w:num w:numId="12" w16cid:durableId="1578905355">
    <w:abstractNumId w:val="11"/>
  </w:num>
  <w:num w:numId="13" w16cid:durableId="14169029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DCF"/>
    <w:rsid w:val="00002D92"/>
    <w:rsid w:val="000116DC"/>
    <w:rsid w:val="00016771"/>
    <w:rsid w:val="0002609C"/>
    <w:rsid w:val="00050D70"/>
    <w:rsid w:val="00080BA3"/>
    <w:rsid w:val="000820B1"/>
    <w:rsid w:val="000830EC"/>
    <w:rsid w:val="000923CA"/>
    <w:rsid w:val="000B1DD0"/>
    <w:rsid w:val="000C5F46"/>
    <w:rsid w:val="000C66C7"/>
    <w:rsid w:val="001238C5"/>
    <w:rsid w:val="00126454"/>
    <w:rsid w:val="00140F6D"/>
    <w:rsid w:val="00146CD5"/>
    <w:rsid w:val="0015585A"/>
    <w:rsid w:val="00184FEF"/>
    <w:rsid w:val="0018551C"/>
    <w:rsid w:val="001A1661"/>
    <w:rsid w:val="001B1D46"/>
    <w:rsid w:val="001D0888"/>
    <w:rsid w:val="001D1C31"/>
    <w:rsid w:val="001D55B1"/>
    <w:rsid w:val="001E2D44"/>
    <w:rsid w:val="00204896"/>
    <w:rsid w:val="00227219"/>
    <w:rsid w:val="00231E98"/>
    <w:rsid w:val="002329FB"/>
    <w:rsid w:val="002354A4"/>
    <w:rsid w:val="0024482F"/>
    <w:rsid w:val="00255679"/>
    <w:rsid w:val="00266EE9"/>
    <w:rsid w:val="002A643D"/>
    <w:rsid w:val="002A6BAB"/>
    <w:rsid w:val="002B17C8"/>
    <w:rsid w:val="002C1CD3"/>
    <w:rsid w:val="002E6053"/>
    <w:rsid w:val="002F3BD1"/>
    <w:rsid w:val="003148FE"/>
    <w:rsid w:val="003255EA"/>
    <w:rsid w:val="00355CFD"/>
    <w:rsid w:val="00361C1E"/>
    <w:rsid w:val="00363A97"/>
    <w:rsid w:val="00397F75"/>
    <w:rsid w:val="003B1335"/>
    <w:rsid w:val="003C3B57"/>
    <w:rsid w:val="00407189"/>
    <w:rsid w:val="00425E44"/>
    <w:rsid w:val="00434158"/>
    <w:rsid w:val="00436461"/>
    <w:rsid w:val="00475C78"/>
    <w:rsid w:val="004853BD"/>
    <w:rsid w:val="004876CC"/>
    <w:rsid w:val="00490D5C"/>
    <w:rsid w:val="004D57E4"/>
    <w:rsid w:val="004D71F9"/>
    <w:rsid w:val="004E2A06"/>
    <w:rsid w:val="004E632E"/>
    <w:rsid w:val="004F0B83"/>
    <w:rsid w:val="004F2C98"/>
    <w:rsid w:val="00507C28"/>
    <w:rsid w:val="0052358D"/>
    <w:rsid w:val="00524DF6"/>
    <w:rsid w:val="00527A9B"/>
    <w:rsid w:val="00527DD8"/>
    <w:rsid w:val="00531116"/>
    <w:rsid w:val="00542E47"/>
    <w:rsid w:val="00546D5D"/>
    <w:rsid w:val="005769FA"/>
    <w:rsid w:val="005B2566"/>
    <w:rsid w:val="005C44CE"/>
    <w:rsid w:val="005C4B43"/>
    <w:rsid w:val="005D0731"/>
    <w:rsid w:val="005D6A99"/>
    <w:rsid w:val="005F6630"/>
    <w:rsid w:val="00615B85"/>
    <w:rsid w:val="006402EF"/>
    <w:rsid w:val="00641EE9"/>
    <w:rsid w:val="0064623D"/>
    <w:rsid w:val="00664C4E"/>
    <w:rsid w:val="006B56DB"/>
    <w:rsid w:val="006C27CC"/>
    <w:rsid w:val="006C55C3"/>
    <w:rsid w:val="006C5F31"/>
    <w:rsid w:val="006D5BA4"/>
    <w:rsid w:val="00707090"/>
    <w:rsid w:val="00724273"/>
    <w:rsid w:val="007344C5"/>
    <w:rsid w:val="00737BB0"/>
    <w:rsid w:val="00746A7A"/>
    <w:rsid w:val="007707CC"/>
    <w:rsid w:val="007848B4"/>
    <w:rsid w:val="00784A9B"/>
    <w:rsid w:val="007A00D5"/>
    <w:rsid w:val="007B4D4F"/>
    <w:rsid w:val="007B6BC9"/>
    <w:rsid w:val="007E0CC5"/>
    <w:rsid w:val="007E18C0"/>
    <w:rsid w:val="007E1E03"/>
    <w:rsid w:val="00815091"/>
    <w:rsid w:val="008156CB"/>
    <w:rsid w:val="00821210"/>
    <w:rsid w:val="008218BB"/>
    <w:rsid w:val="00823F46"/>
    <w:rsid w:val="00832A0D"/>
    <w:rsid w:val="00850DE9"/>
    <w:rsid w:val="008521CB"/>
    <w:rsid w:val="00857465"/>
    <w:rsid w:val="0087454E"/>
    <w:rsid w:val="008A1742"/>
    <w:rsid w:val="008A2CDF"/>
    <w:rsid w:val="008C645D"/>
    <w:rsid w:val="008D1537"/>
    <w:rsid w:val="008F7953"/>
    <w:rsid w:val="00906AEA"/>
    <w:rsid w:val="00913524"/>
    <w:rsid w:val="00915A01"/>
    <w:rsid w:val="009166DC"/>
    <w:rsid w:val="00917F28"/>
    <w:rsid w:val="0094302D"/>
    <w:rsid w:val="0095536E"/>
    <w:rsid w:val="0096059A"/>
    <w:rsid w:val="00967DCF"/>
    <w:rsid w:val="0097386E"/>
    <w:rsid w:val="00975ABB"/>
    <w:rsid w:val="00985DD3"/>
    <w:rsid w:val="00992D86"/>
    <w:rsid w:val="00995350"/>
    <w:rsid w:val="009B3D63"/>
    <w:rsid w:val="009C4C3C"/>
    <w:rsid w:val="009C5AD9"/>
    <w:rsid w:val="009F13FA"/>
    <w:rsid w:val="009F7D26"/>
    <w:rsid w:val="00A054C6"/>
    <w:rsid w:val="00A07FF2"/>
    <w:rsid w:val="00A124D3"/>
    <w:rsid w:val="00A3335A"/>
    <w:rsid w:val="00A33C75"/>
    <w:rsid w:val="00A443B8"/>
    <w:rsid w:val="00A451C6"/>
    <w:rsid w:val="00A54D04"/>
    <w:rsid w:val="00A5603A"/>
    <w:rsid w:val="00A577D1"/>
    <w:rsid w:val="00A64D24"/>
    <w:rsid w:val="00A76E37"/>
    <w:rsid w:val="00AE2DA3"/>
    <w:rsid w:val="00AE3911"/>
    <w:rsid w:val="00B031CD"/>
    <w:rsid w:val="00B1497E"/>
    <w:rsid w:val="00B328CA"/>
    <w:rsid w:val="00B35F4F"/>
    <w:rsid w:val="00B422B3"/>
    <w:rsid w:val="00B42C80"/>
    <w:rsid w:val="00B653F8"/>
    <w:rsid w:val="00B674D7"/>
    <w:rsid w:val="00B80705"/>
    <w:rsid w:val="00B915EA"/>
    <w:rsid w:val="00B97A99"/>
    <w:rsid w:val="00BA7A1A"/>
    <w:rsid w:val="00BD502C"/>
    <w:rsid w:val="00BE25EF"/>
    <w:rsid w:val="00BF2AE6"/>
    <w:rsid w:val="00C142CD"/>
    <w:rsid w:val="00C666FB"/>
    <w:rsid w:val="00C752DF"/>
    <w:rsid w:val="00CA4F05"/>
    <w:rsid w:val="00CB6845"/>
    <w:rsid w:val="00CC5CD2"/>
    <w:rsid w:val="00CD3BAC"/>
    <w:rsid w:val="00CE4561"/>
    <w:rsid w:val="00CF1505"/>
    <w:rsid w:val="00CF7951"/>
    <w:rsid w:val="00D10604"/>
    <w:rsid w:val="00D1190B"/>
    <w:rsid w:val="00D12D5F"/>
    <w:rsid w:val="00D22C18"/>
    <w:rsid w:val="00D2737B"/>
    <w:rsid w:val="00D31738"/>
    <w:rsid w:val="00D33637"/>
    <w:rsid w:val="00D33816"/>
    <w:rsid w:val="00D41653"/>
    <w:rsid w:val="00D41E50"/>
    <w:rsid w:val="00D54B3D"/>
    <w:rsid w:val="00D55FA9"/>
    <w:rsid w:val="00D8105A"/>
    <w:rsid w:val="00D83C64"/>
    <w:rsid w:val="00D871C2"/>
    <w:rsid w:val="00D872A1"/>
    <w:rsid w:val="00D918BF"/>
    <w:rsid w:val="00DA3CCE"/>
    <w:rsid w:val="00DB14A1"/>
    <w:rsid w:val="00DB384A"/>
    <w:rsid w:val="00DF004E"/>
    <w:rsid w:val="00DF069F"/>
    <w:rsid w:val="00DF271E"/>
    <w:rsid w:val="00DF4D11"/>
    <w:rsid w:val="00DF7557"/>
    <w:rsid w:val="00E02965"/>
    <w:rsid w:val="00E03C3F"/>
    <w:rsid w:val="00E11701"/>
    <w:rsid w:val="00E16211"/>
    <w:rsid w:val="00E37788"/>
    <w:rsid w:val="00E441AC"/>
    <w:rsid w:val="00EA2CBF"/>
    <w:rsid w:val="00EC3D1C"/>
    <w:rsid w:val="00EF4B1C"/>
    <w:rsid w:val="00F10DD8"/>
    <w:rsid w:val="00F11909"/>
    <w:rsid w:val="00F1769B"/>
    <w:rsid w:val="00F22D6A"/>
    <w:rsid w:val="00F42AAB"/>
    <w:rsid w:val="00F92900"/>
    <w:rsid w:val="00FB4353"/>
    <w:rsid w:val="00FD2B77"/>
    <w:rsid w:val="00FD2C34"/>
    <w:rsid w:val="00FD4A9D"/>
    <w:rsid w:val="00FE5FA6"/>
    <w:rsid w:val="00FE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52AC"/>
  <w15:docId w15:val="{1DF8A0DC-DB4D-47F1-B6B6-AB081D200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bCs/>
      <w:sz w:val="36"/>
      <w:szCs w:val="36"/>
    </w:rPr>
  </w:style>
  <w:style w:type="paragraph" w:styleId="Heading2">
    <w:name w:val="heading 2"/>
    <w:basedOn w:val="Normal"/>
    <w:next w:val="Normal"/>
    <w:uiPriority w:val="9"/>
    <w:unhideWhenUsed/>
    <w:qFormat/>
    <w:pPr>
      <w:keepNext/>
      <w:jc w:val="both"/>
      <w:outlineLvl w:val="1"/>
    </w:pPr>
    <w:rPr>
      <w:b/>
      <w:bCs/>
      <w:sz w:val="24"/>
      <w:szCs w:val="24"/>
    </w:rPr>
  </w:style>
  <w:style w:type="paragraph" w:styleId="Heading3">
    <w:name w:val="heading 3"/>
    <w:basedOn w:val="Normal"/>
    <w:next w:val="Normal"/>
    <w:uiPriority w:val="9"/>
    <w:unhideWhenUsed/>
    <w:qFormat/>
    <w:pPr>
      <w:keepNext/>
      <w:jc w:val="center"/>
      <w:outlineLvl w:val="2"/>
    </w:pPr>
    <w:rPr>
      <w:b/>
      <w:bCs/>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1D1C31"/>
    <w:pPr>
      <w:tabs>
        <w:tab w:val="center" w:pos="4513"/>
        <w:tab w:val="right" w:pos="9026"/>
      </w:tabs>
    </w:pPr>
  </w:style>
  <w:style w:type="character" w:customStyle="1" w:styleId="HeaderChar">
    <w:name w:val="Header Char"/>
    <w:basedOn w:val="DefaultParagraphFont"/>
    <w:link w:val="Header"/>
    <w:uiPriority w:val="99"/>
    <w:rsid w:val="001D1C31"/>
  </w:style>
  <w:style w:type="paragraph" w:styleId="Footer">
    <w:name w:val="footer"/>
    <w:basedOn w:val="Normal"/>
    <w:link w:val="FooterChar"/>
    <w:uiPriority w:val="99"/>
    <w:unhideWhenUsed/>
    <w:rsid w:val="001D1C31"/>
    <w:pPr>
      <w:tabs>
        <w:tab w:val="center" w:pos="4513"/>
        <w:tab w:val="right" w:pos="9026"/>
      </w:tabs>
    </w:pPr>
  </w:style>
  <w:style w:type="character" w:customStyle="1" w:styleId="FooterChar">
    <w:name w:val="Footer Char"/>
    <w:basedOn w:val="DefaultParagraphFont"/>
    <w:link w:val="Footer"/>
    <w:uiPriority w:val="99"/>
    <w:rsid w:val="001D1C31"/>
  </w:style>
  <w:style w:type="paragraph" w:styleId="ListParagraph">
    <w:name w:val="List Paragraph"/>
    <w:basedOn w:val="Normal"/>
    <w:uiPriority w:val="34"/>
    <w:qFormat/>
    <w:rsid w:val="00CF1505"/>
    <w:pPr>
      <w:ind w:left="720"/>
      <w:contextualSpacing/>
    </w:pPr>
  </w:style>
  <w:style w:type="table" w:styleId="TableGrid">
    <w:name w:val="Table Grid"/>
    <w:basedOn w:val="TableNormal"/>
    <w:uiPriority w:val="39"/>
    <w:rsid w:val="00425E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5DD3"/>
    <w:rPr>
      <w:color w:val="0000FF" w:themeColor="hyperlink"/>
      <w:u w:val="single"/>
    </w:rPr>
  </w:style>
  <w:style w:type="character" w:styleId="UnresolvedMention">
    <w:name w:val="Unresolved Mention"/>
    <w:basedOn w:val="DefaultParagraphFont"/>
    <w:uiPriority w:val="99"/>
    <w:semiHidden/>
    <w:unhideWhenUsed/>
    <w:rsid w:val="00985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71</TotalTime>
  <Pages>1</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Edinah</dc:creator>
  <cp:lastModifiedBy>Edinah Nyirankusi (2333162)</cp:lastModifiedBy>
  <cp:revision>12</cp:revision>
  <dcterms:created xsi:type="dcterms:W3CDTF">2026-06-18T10:24:00Z</dcterms:created>
  <dcterms:modified xsi:type="dcterms:W3CDTF">2026-06-29T18:26:00Z</dcterms:modified>
</cp:coreProperties>
</file>