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2AB61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5D7275B" wp14:editId="5A0DD6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B985D3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3A3CE5" w:rsidRPr="00A406E5" w14:paraId="669F490B" w14:textId="77777777">
        <w:tc>
          <w:tcPr>
            <w:tcW w:w="9922" w:type="dxa"/>
            <w:shd w:val="clear" w:color="auto" w:fill="C0C0C0"/>
          </w:tcPr>
          <w:p w14:paraId="2F3D8836" w14:textId="60CD7E3A" w:rsidR="00681FA9" w:rsidRPr="00A406E5" w:rsidRDefault="00527E60" w:rsidP="00552351">
            <w:pPr>
              <w:pStyle w:val="Heading4"/>
              <w:rPr>
                <w:rFonts w:ascii="Arial" w:hAnsi="Arial" w:cs="Arial"/>
                <w:b/>
              </w:rPr>
            </w:pPr>
            <w:r>
              <w:rPr>
                <w:rFonts w:ascii="Arial" w:hAnsi="Arial" w:cs="Arial"/>
                <w:b/>
              </w:rPr>
              <w:t xml:space="preserve">LEVEL </w:t>
            </w:r>
            <w:r w:rsidR="008E5D77">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7C22B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1A72D9" w14:textId="77777777">
        <w:tc>
          <w:tcPr>
            <w:tcW w:w="2093" w:type="dxa"/>
            <w:shd w:val="pct15" w:color="auto" w:fill="auto"/>
          </w:tcPr>
          <w:p w14:paraId="3F0B94A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A53C67B" w14:textId="70903C85" w:rsidR="003B3F9D" w:rsidRPr="00A406E5" w:rsidRDefault="00F438F1"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335B6C">
              <w:rPr>
                <w:rFonts w:ascii="Arial" w:hAnsi="Arial" w:cs="Arial"/>
                <w:b/>
                <w:sz w:val="22"/>
                <w:szCs w:val="22"/>
              </w:rPr>
              <w:t>Rachel Walker</w:t>
            </w:r>
          </w:p>
        </w:tc>
        <w:tc>
          <w:tcPr>
            <w:tcW w:w="2268" w:type="dxa"/>
            <w:shd w:val="clear" w:color="auto" w:fill="D9D9D9"/>
          </w:tcPr>
          <w:p w14:paraId="3AF22C6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79E75CF" w14:textId="3C31BBF3" w:rsidR="003B3F9D" w:rsidRPr="00A406E5" w:rsidRDefault="00335B6C" w:rsidP="001E57C1">
            <w:pPr>
              <w:spacing w:before="120" w:after="120"/>
              <w:jc w:val="both"/>
              <w:rPr>
                <w:rFonts w:ascii="Arial" w:hAnsi="Arial" w:cs="Arial"/>
                <w:b/>
                <w:sz w:val="22"/>
                <w:szCs w:val="22"/>
              </w:rPr>
            </w:pPr>
            <w:r>
              <w:rPr>
                <w:rFonts w:ascii="Arial" w:hAnsi="Arial" w:cs="Arial"/>
                <w:b/>
                <w:sz w:val="22"/>
                <w:szCs w:val="22"/>
              </w:rPr>
              <w:t>2004213</w:t>
            </w:r>
          </w:p>
        </w:tc>
      </w:tr>
      <w:tr w:rsidR="00DB116D" w:rsidRPr="00A406E5" w14:paraId="13566279" w14:textId="77777777">
        <w:tc>
          <w:tcPr>
            <w:tcW w:w="2093" w:type="dxa"/>
            <w:shd w:val="pct15" w:color="auto" w:fill="auto"/>
          </w:tcPr>
          <w:p w14:paraId="32B4B0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F6E906" w14:textId="4A076250" w:rsidR="00DB116D" w:rsidRPr="00A406E5" w:rsidRDefault="008E5D77" w:rsidP="00E51AAC">
            <w:pPr>
              <w:spacing w:before="120" w:after="120"/>
              <w:jc w:val="both"/>
              <w:rPr>
                <w:rFonts w:ascii="Arial" w:hAnsi="Arial" w:cs="Arial"/>
                <w:b/>
                <w:sz w:val="22"/>
                <w:szCs w:val="22"/>
              </w:rPr>
            </w:pPr>
            <w:r>
              <w:rPr>
                <w:rFonts w:ascii="Arial" w:hAnsi="Arial" w:cs="Arial"/>
                <w:b/>
                <w:sz w:val="22"/>
                <w:szCs w:val="22"/>
              </w:rPr>
              <w:t>BA Physical Education / BA Outdoor Adventure Education.</w:t>
            </w:r>
          </w:p>
        </w:tc>
      </w:tr>
      <w:tr w:rsidR="008F1308" w:rsidRPr="00A406E5" w14:paraId="44C575E1" w14:textId="77777777">
        <w:tc>
          <w:tcPr>
            <w:tcW w:w="2093" w:type="dxa"/>
            <w:shd w:val="pct15" w:color="auto" w:fill="auto"/>
          </w:tcPr>
          <w:p w14:paraId="740C86E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F9F7E85" w14:textId="146DAA59" w:rsidR="008F1308" w:rsidRPr="00A406E5" w:rsidRDefault="008E5D77" w:rsidP="00E51AAC">
            <w:pPr>
              <w:spacing w:before="120" w:after="120"/>
              <w:jc w:val="both"/>
              <w:rPr>
                <w:rFonts w:ascii="Arial" w:hAnsi="Arial" w:cs="Arial"/>
                <w:b/>
                <w:sz w:val="22"/>
                <w:szCs w:val="22"/>
              </w:rPr>
            </w:pPr>
            <w:r>
              <w:rPr>
                <w:rFonts w:ascii="Arial" w:hAnsi="Arial" w:cs="Arial"/>
                <w:b/>
                <w:sz w:val="22"/>
                <w:szCs w:val="22"/>
              </w:rPr>
              <w:t>Facilitating Adventurous Activities</w:t>
            </w:r>
          </w:p>
        </w:tc>
      </w:tr>
      <w:tr w:rsidR="00B84B5B" w:rsidRPr="00A406E5" w14:paraId="42694259" w14:textId="77777777">
        <w:tc>
          <w:tcPr>
            <w:tcW w:w="2093" w:type="dxa"/>
            <w:shd w:val="pct15" w:color="auto" w:fill="auto"/>
          </w:tcPr>
          <w:p w14:paraId="6648101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9EADB4" w14:textId="1E8FD710" w:rsidR="00B84B5B" w:rsidRPr="00A406E5" w:rsidRDefault="008E5D77" w:rsidP="00152E9D">
            <w:pPr>
              <w:spacing w:before="120" w:after="120"/>
              <w:jc w:val="both"/>
              <w:rPr>
                <w:rFonts w:ascii="Arial" w:hAnsi="Arial" w:cs="Arial"/>
                <w:b/>
                <w:sz w:val="22"/>
                <w:szCs w:val="22"/>
              </w:rPr>
            </w:pPr>
            <w:r>
              <w:rPr>
                <w:rFonts w:ascii="Arial" w:hAnsi="Arial" w:cs="Arial"/>
                <w:b/>
                <w:sz w:val="22"/>
                <w:szCs w:val="22"/>
              </w:rPr>
              <w:t>BMOE4003</w:t>
            </w:r>
          </w:p>
        </w:tc>
        <w:tc>
          <w:tcPr>
            <w:tcW w:w="2268" w:type="dxa"/>
            <w:shd w:val="clear" w:color="auto" w:fill="D9D9D9"/>
          </w:tcPr>
          <w:p w14:paraId="637AC0A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3EE1CC" w14:textId="090C9C56" w:rsidR="00B84B5B" w:rsidRPr="00A406E5" w:rsidRDefault="008E5D7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7A279DE" w14:textId="77777777">
        <w:tc>
          <w:tcPr>
            <w:tcW w:w="2093" w:type="dxa"/>
            <w:shd w:val="pct15" w:color="auto" w:fill="auto"/>
          </w:tcPr>
          <w:p w14:paraId="5B2338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854F85" w14:textId="77777777" w:rsidR="008E5D77" w:rsidRDefault="008E5D77" w:rsidP="008E5D77">
            <w:pPr>
              <w:spacing w:before="120" w:after="120"/>
              <w:jc w:val="both"/>
              <w:rPr>
                <w:rFonts w:ascii="Arial" w:hAnsi="Arial" w:cs="Arial"/>
                <w:b/>
                <w:sz w:val="22"/>
                <w:szCs w:val="22"/>
              </w:rPr>
            </w:pPr>
            <w:r>
              <w:rPr>
                <w:rFonts w:ascii="Arial" w:hAnsi="Arial" w:cs="Arial"/>
                <w:b/>
                <w:sz w:val="22"/>
                <w:szCs w:val="22"/>
              </w:rPr>
              <w:t xml:space="preserve">Jon Haylock &amp; </w:t>
            </w:r>
          </w:p>
          <w:p w14:paraId="71321357" w14:textId="1D4858FE" w:rsidR="00DB116D" w:rsidRPr="00A406E5" w:rsidRDefault="008E5D77" w:rsidP="008E5D77">
            <w:pPr>
              <w:spacing w:before="120" w:after="120"/>
              <w:jc w:val="both"/>
              <w:rPr>
                <w:rFonts w:ascii="Arial" w:hAnsi="Arial" w:cs="Arial"/>
                <w:b/>
                <w:sz w:val="22"/>
                <w:szCs w:val="22"/>
              </w:rPr>
            </w:pPr>
            <w:r>
              <w:rPr>
                <w:rFonts w:ascii="Arial" w:hAnsi="Arial" w:cs="Arial"/>
                <w:b/>
                <w:sz w:val="22"/>
                <w:szCs w:val="22"/>
              </w:rPr>
              <w:t>Heddwen Davies</w:t>
            </w:r>
          </w:p>
        </w:tc>
        <w:tc>
          <w:tcPr>
            <w:tcW w:w="2268" w:type="dxa"/>
            <w:shd w:val="clear" w:color="auto" w:fill="D9D9D9"/>
          </w:tcPr>
          <w:p w14:paraId="291CE8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1E54A7" w14:textId="1F7ECE33" w:rsidR="005D2397" w:rsidRPr="00A406E5" w:rsidRDefault="008E5D77" w:rsidP="008E5D77">
            <w:pPr>
              <w:spacing w:before="120" w:after="120" w:line="360" w:lineRule="auto"/>
              <w:rPr>
                <w:rFonts w:ascii="Arial" w:hAnsi="Arial" w:cs="Arial"/>
                <w:b/>
                <w:sz w:val="22"/>
                <w:szCs w:val="22"/>
              </w:rPr>
            </w:pPr>
            <w:r>
              <w:rPr>
                <w:rFonts w:ascii="Arial" w:hAnsi="Arial" w:cs="Arial"/>
                <w:b/>
                <w:sz w:val="22"/>
                <w:szCs w:val="22"/>
              </w:rPr>
              <w:t>Jon Haylock &amp; Heddwen Davies</w:t>
            </w:r>
          </w:p>
        </w:tc>
      </w:tr>
      <w:tr w:rsidR="00DB116D" w:rsidRPr="00A406E5" w14:paraId="108480FA" w14:textId="77777777">
        <w:tc>
          <w:tcPr>
            <w:tcW w:w="2093" w:type="dxa"/>
            <w:shd w:val="pct15" w:color="auto" w:fill="auto"/>
          </w:tcPr>
          <w:p w14:paraId="7F29DC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B8E3F9E" w14:textId="77777777" w:rsidR="001C3137" w:rsidRDefault="008E5D77" w:rsidP="005D2397">
            <w:pPr>
              <w:pStyle w:val="fixed"/>
              <w:ind w:left="0" w:firstLine="0"/>
              <w:rPr>
                <w:rFonts w:ascii="Arial" w:hAnsi="Arial" w:cs="Arial"/>
                <w:bCs/>
                <w:sz w:val="22"/>
                <w:szCs w:val="22"/>
              </w:rPr>
            </w:pPr>
            <w:r w:rsidRPr="00EB7AB7">
              <w:rPr>
                <w:rFonts w:ascii="Arial" w:hAnsi="Arial" w:cs="Arial"/>
                <w:bCs/>
                <w:sz w:val="22"/>
                <w:szCs w:val="22"/>
              </w:rPr>
              <w:t>Evaluate how adventurous activities contribute to the development of children’s physical literacy.</w:t>
            </w:r>
          </w:p>
          <w:p w14:paraId="7943C99F" w14:textId="4C7E7D00" w:rsidR="008E5D77" w:rsidRPr="00A406E5" w:rsidRDefault="008E5D77" w:rsidP="005D2397">
            <w:pPr>
              <w:pStyle w:val="fixed"/>
              <w:ind w:left="0" w:firstLine="0"/>
              <w:rPr>
                <w:rFonts w:ascii="Arial" w:hAnsi="Arial" w:cs="Arial"/>
                <w:b w:val="0"/>
                <w:sz w:val="22"/>
                <w:szCs w:val="22"/>
              </w:rPr>
            </w:pPr>
          </w:p>
        </w:tc>
        <w:tc>
          <w:tcPr>
            <w:tcW w:w="2268" w:type="dxa"/>
            <w:shd w:val="pct15" w:color="auto" w:fill="auto"/>
          </w:tcPr>
          <w:p w14:paraId="389AC51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4888FD3" w14:textId="7DEF5B17" w:rsidR="00F84052" w:rsidRDefault="008E5D77" w:rsidP="00E51AAC">
            <w:pPr>
              <w:spacing w:before="120" w:after="120"/>
              <w:jc w:val="both"/>
              <w:rPr>
                <w:rFonts w:ascii="Arial" w:hAnsi="Arial" w:cs="Arial"/>
                <w:b/>
                <w:sz w:val="22"/>
                <w:szCs w:val="22"/>
              </w:rPr>
            </w:pPr>
            <w:r>
              <w:rPr>
                <w:rFonts w:ascii="Arial" w:hAnsi="Arial" w:cs="Arial"/>
                <w:b/>
                <w:sz w:val="22"/>
                <w:szCs w:val="22"/>
              </w:rPr>
              <w:t>1,500 words</w:t>
            </w:r>
          </w:p>
          <w:p w14:paraId="44D73E79" w14:textId="35F8996A" w:rsidR="00DB116D" w:rsidRPr="00A406E5" w:rsidRDefault="00F84052" w:rsidP="00E51AAC">
            <w:pPr>
              <w:spacing w:before="120" w:after="120"/>
              <w:jc w:val="both"/>
              <w:rPr>
                <w:rFonts w:ascii="Arial" w:hAnsi="Arial" w:cs="Arial"/>
                <w:b/>
                <w:sz w:val="22"/>
                <w:szCs w:val="22"/>
              </w:rPr>
            </w:pPr>
            <w:r>
              <w:rPr>
                <w:rFonts w:ascii="Arial" w:hAnsi="Arial" w:cs="Arial"/>
                <w:b/>
                <w:sz w:val="22"/>
                <w:szCs w:val="22"/>
              </w:rPr>
              <w:t xml:space="preserve"> </w:t>
            </w:r>
          </w:p>
        </w:tc>
      </w:tr>
      <w:tr w:rsidR="00B84B5B" w:rsidRPr="00A406E5" w14:paraId="713058FC" w14:textId="77777777">
        <w:tc>
          <w:tcPr>
            <w:tcW w:w="2093" w:type="dxa"/>
            <w:shd w:val="pct15" w:color="auto" w:fill="auto"/>
          </w:tcPr>
          <w:p w14:paraId="4654A23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E82541" w14:textId="77777777" w:rsidR="008E5D77" w:rsidRDefault="008E5D77" w:rsidP="008E5D77">
            <w:pPr>
              <w:spacing w:before="120" w:after="120"/>
              <w:jc w:val="both"/>
              <w:rPr>
                <w:rFonts w:ascii="Arial" w:hAnsi="Arial" w:cs="Arial"/>
                <w:b/>
                <w:sz w:val="22"/>
                <w:szCs w:val="22"/>
              </w:rPr>
            </w:pPr>
            <w:r>
              <w:rPr>
                <w:rFonts w:ascii="Arial" w:hAnsi="Arial" w:cs="Arial"/>
                <w:b/>
                <w:sz w:val="22"/>
                <w:szCs w:val="22"/>
              </w:rPr>
              <w:t xml:space="preserve">3pm </w:t>
            </w:r>
            <w:proofErr w:type="spellStart"/>
            <w:r>
              <w:rPr>
                <w:rFonts w:ascii="Arial" w:hAnsi="Arial" w:cs="Arial"/>
                <w:b/>
                <w:sz w:val="22"/>
                <w:szCs w:val="22"/>
              </w:rPr>
              <w:t>turnitin</w:t>
            </w:r>
            <w:proofErr w:type="spellEnd"/>
          </w:p>
          <w:p w14:paraId="6352192F" w14:textId="0BEA16EB" w:rsidR="00B84B5B" w:rsidRPr="00A406E5" w:rsidRDefault="008E5D77" w:rsidP="008E5D77">
            <w:pPr>
              <w:spacing w:before="120" w:after="120"/>
              <w:jc w:val="both"/>
              <w:rPr>
                <w:rFonts w:ascii="Arial" w:hAnsi="Arial" w:cs="Arial"/>
                <w:b/>
                <w:sz w:val="22"/>
                <w:szCs w:val="22"/>
              </w:rPr>
            </w:pPr>
            <w:r>
              <w:rPr>
                <w:rFonts w:ascii="Arial" w:hAnsi="Arial" w:cs="Arial"/>
                <w:b/>
                <w:sz w:val="22"/>
                <w:szCs w:val="22"/>
              </w:rPr>
              <w:t>26</w:t>
            </w:r>
            <w:r w:rsidRPr="00EB7AB7">
              <w:rPr>
                <w:rFonts w:ascii="Arial" w:hAnsi="Arial" w:cs="Arial"/>
                <w:b/>
                <w:sz w:val="22"/>
                <w:szCs w:val="22"/>
                <w:vertAlign w:val="superscript"/>
              </w:rPr>
              <w:t>th</w:t>
            </w:r>
            <w:r>
              <w:rPr>
                <w:rFonts w:ascii="Arial" w:hAnsi="Arial" w:cs="Arial"/>
                <w:b/>
                <w:sz w:val="22"/>
                <w:szCs w:val="22"/>
              </w:rPr>
              <w:t xml:space="preserve"> March, 2021</w:t>
            </w:r>
          </w:p>
        </w:tc>
        <w:tc>
          <w:tcPr>
            <w:tcW w:w="2268" w:type="dxa"/>
            <w:shd w:val="pct15" w:color="auto" w:fill="auto"/>
          </w:tcPr>
          <w:p w14:paraId="5F9D0EE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07155B" w14:textId="77777777" w:rsidR="008E5D77" w:rsidRDefault="008E5D77" w:rsidP="008E5D77">
            <w:pPr>
              <w:spacing w:before="120" w:after="120"/>
              <w:jc w:val="both"/>
              <w:rPr>
                <w:rFonts w:ascii="Arial" w:hAnsi="Arial" w:cs="Arial"/>
                <w:b/>
                <w:sz w:val="22"/>
                <w:szCs w:val="22"/>
              </w:rPr>
            </w:pPr>
            <w:r>
              <w:rPr>
                <w:rFonts w:ascii="Arial" w:hAnsi="Arial" w:cs="Arial"/>
                <w:b/>
                <w:sz w:val="22"/>
                <w:szCs w:val="22"/>
              </w:rPr>
              <w:t>3pm Turnitin</w:t>
            </w:r>
          </w:p>
          <w:p w14:paraId="27513378" w14:textId="37CB490F" w:rsidR="00B84B5B" w:rsidRPr="00A406E5" w:rsidRDefault="008E5D77" w:rsidP="008E5D77">
            <w:pPr>
              <w:spacing w:before="120" w:after="120"/>
              <w:rPr>
                <w:rFonts w:ascii="Arial" w:hAnsi="Arial" w:cs="Arial"/>
                <w:b/>
                <w:sz w:val="22"/>
                <w:szCs w:val="22"/>
              </w:rPr>
            </w:pPr>
            <w:r>
              <w:rPr>
                <w:rFonts w:ascii="Arial" w:hAnsi="Arial" w:cs="Arial"/>
                <w:b/>
                <w:sz w:val="22"/>
                <w:szCs w:val="22"/>
              </w:rPr>
              <w:t>23</w:t>
            </w:r>
            <w:r w:rsidRPr="0058264F">
              <w:rPr>
                <w:rFonts w:ascii="Arial" w:hAnsi="Arial" w:cs="Arial"/>
                <w:b/>
                <w:sz w:val="22"/>
                <w:szCs w:val="22"/>
                <w:vertAlign w:val="superscript"/>
              </w:rPr>
              <w:t>rd</w:t>
            </w:r>
            <w:r>
              <w:rPr>
                <w:rFonts w:ascii="Arial" w:hAnsi="Arial" w:cs="Arial"/>
                <w:b/>
                <w:sz w:val="22"/>
                <w:szCs w:val="22"/>
              </w:rPr>
              <w:t xml:space="preserve"> April, 2021</w:t>
            </w:r>
          </w:p>
        </w:tc>
      </w:tr>
      <w:tr w:rsidR="00152E9D" w:rsidRPr="00A406E5" w14:paraId="2B150612" w14:textId="77777777">
        <w:tc>
          <w:tcPr>
            <w:tcW w:w="2093" w:type="dxa"/>
            <w:shd w:val="pct15" w:color="auto" w:fill="auto"/>
          </w:tcPr>
          <w:p w14:paraId="66D2A5F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A350C0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1C587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A79BB5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584389" w14:textId="77777777">
        <w:tc>
          <w:tcPr>
            <w:tcW w:w="2093" w:type="dxa"/>
            <w:shd w:val="pct15" w:color="auto" w:fill="auto"/>
          </w:tcPr>
          <w:p w14:paraId="6096B7F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1CF10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B23A102" w14:textId="77777777" w:rsidR="00A406E5" w:rsidRDefault="00A406E5">
      <w:pPr>
        <w:rPr>
          <w:rFonts w:ascii="Arial" w:hAnsi="Arial" w:cs="Arial"/>
          <w:sz w:val="32"/>
        </w:rPr>
      </w:pPr>
    </w:p>
    <w:p w14:paraId="10C99D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9AED7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152E9D" w:rsidRPr="00A406E5" w14:paraId="19F8BA36" w14:textId="77777777">
        <w:trPr>
          <w:jc w:val="center"/>
        </w:trPr>
        <w:tc>
          <w:tcPr>
            <w:tcW w:w="10670" w:type="dxa"/>
            <w:shd w:val="clear" w:color="auto" w:fill="BFBFBF"/>
          </w:tcPr>
          <w:p w14:paraId="4F94C93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0C5645" w14:textId="77777777" w:rsidR="00152E9D" w:rsidRPr="00A406E5" w:rsidRDefault="00152E9D" w:rsidP="00152E9D">
      <w:pPr>
        <w:rPr>
          <w:rFonts w:ascii="Arial" w:hAnsi="Arial" w:cs="Arial"/>
        </w:rPr>
      </w:pPr>
    </w:p>
    <w:p w14:paraId="52569F2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D02A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7508"/>
        <w:gridCol w:w="749"/>
        <w:gridCol w:w="747"/>
      </w:tblGrid>
      <w:tr w:rsidR="00152E9D" w:rsidRPr="00A406E5" w14:paraId="23575B2B"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BFAD2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06E4C0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6708D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CB4D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3DA253"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95145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E9167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210B3EC" w14:textId="3F55881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D3179C" w14:textId="77777777" w:rsidR="00152E9D" w:rsidRPr="00A406E5" w:rsidRDefault="00152E9D" w:rsidP="00152E9D">
            <w:pPr>
              <w:jc w:val="center"/>
              <w:rPr>
                <w:rFonts w:ascii="Arial" w:hAnsi="Arial" w:cs="Arial"/>
                <w:sz w:val="32"/>
              </w:rPr>
            </w:pPr>
          </w:p>
        </w:tc>
      </w:tr>
      <w:tr w:rsidR="00152E9D" w:rsidRPr="00A406E5" w14:paraId="4D3B39BC" w14:textId="77777777">
        <w:trPr>
          <w:trHeight w:val="450"/>
        </w:trPr>
        <w:tc>
          <w:tcPr>
            <w:tcW w:w="4169" w:type="pct"/>
            <w:vMerge w:val="restart"/>
            <w:tcBorders>
              <w:top w:val="single" w:sz="4" w:space="0" w:color="auto"/>
              <w:left w:val="single" w:sz="4" w:space="0" w:color="auto"/>
              <w:right w:val="single" w:sz="4" w:space="0" w:color="auto"/>
            </w:tcBorders>
          </w:tcPr>
          <w:p w14:paraId="5D891E4C" w14:textId="77777777" w:rsidR="00152E9D" w:rsidRPr="00A406E5" w:rsidRDefault="00152E9D" w:rsidP="00152E9D">
            <w:pPr>
              <w:spacing w:after="120"/>
              <w:rPr>
                <w:rFonts w:ascii="Arial" w:hAnsi="Arial" w:cs="Arial"/>
                <w:sz w:val="14"/>
                <w:szCs w:val="14"/>
              </w:rPr>
            </w:pPr>
          </w:p>
          <w:p w14:paraId="705C22C5" w14:textId="77777777" w:rsidR="00152E9D" w:rsidRPr="00A406E5" w:rsidRDefault="00152E9D" w:rsidP="00152E9D">
            <w:pPr>
              <w:spacing w:after="120"/>
              <w:rPr>
                <w:rFonts w:ascii="Arial" w:hAnsi="Arial" w:cs="Arial"/>
                <w:sz w:val="14"/>
                <w:szCs w:val="14"/>
              </w:rPr>
            </w:pPr>
          </w:p>
          <w:p w14:paraId="19AEE59E" w14:textId="77777777" w:rsidR="00152E9D" w:rsidRPr="00A406E5" w:rsidRDefault="00152E9D" w:rsidP="00152E9D">
            <w:pPr>
              <w:spacing w:after="120"/>
              <w:rPr>
                <w:rFonts w:ascii="Arial" w:hAnsi="Arial" w:cs="Arial"/>
                <w:sz w:val="14"/>
                <w:szCs w:val="14"/>
              </w:rPr>
            </w:pPr>
          </w:p>
          <w:p w14:paraId="65AB9039" w14:textId="77777777" w:rsidR="00152E9D" w:rsidRPr="00A406E5" w:rsidRDefault="00152E9D" w:rsidP="00152E9D">
            <w:pPr>
              <w:spacing w:after="120"/>
              <w:rPr>
                <w:rFonts w:ascii="Arial" w:hAnsi="Arial" w:cs="Arial"/>
                <w:sz w:val="14"/>
                <w:szCs w:val="14"/>
              </w:rPr>
            </w:pPr>
          </w:p>
          <w:p w14:paraId="01C8D2E5" w14:textId="77777777" w:rsidR="00152E9D" w:rsidRPr="00A406E5" w:rsidRDefault="00152E9D" w:rsidP="00152E9D">
            <w:pPr>
              <w:spacing w:after="120"/>
              <w:rPr>
                <w:rFonts w:ascii="Arial" w:hAnsi="Arial" w:cs="Arial"/>
                <w:sz w:val="14"/>
                <w:szCs w:val="14"/>
              </w:rPr>
            </w:pPr>
          </w:p>
          <w:p w14:paraId="104F5C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8F30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451B75" w14:textId="77777777" w:rsidR="00152E9D" w:rsidRPr="00A406E5" w:rsidRDefault="00152E9D" w:rsidP="00152E9D">
            <w:pPr>
              <w:jc w:val="center"/>
              <w:rPr>
                <w:rFonts w:ascii="Arial" w:hAnsi="Arial" w:cs="Arial"/>
                <w:sz w:val="32"/>
              </w:rPr>
            </w:pPr>
          </w:p>
        </w:tc>
      </w:tr>
      <w:tr w:rsidR="00152E9D" w:rsidRPr="00A406E5" w14:paraId="7BE318D0" w14:textId="77777777">
        <w:trPr>
          <w:trHeight w:val="451"/>
        </w:trPr>
        <w:tc>
          <w:tcPr>
            <w:tcW w:w="4169" w:type="pct"/>
            <w:vMerge/>
            <w:tcBorders>
              <w:left w:val="single" w:sz="4" w:space="0" w:color="auto"/>
              <w:bottom w:val="single" w:sz="4" w:space="0" w:color="auto"/>
              <w:right w:val="single" w:sz="4" w:space="0" w:color="auto"/>
            </w:tcBorders>
          </w:tcPr>
          <w:p w14:paraId="7422C0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3296B8" w14:textId="01492C7D" w:rsidR="00152E9D" w:rsidRPr="00A406E5" w:rsidRDefault="008E5D7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3CD091A" w14:textId="77777777" w:rsidR="00152E9D" w:rsidRPr="00A406E5" w:rsidRDefault="00152E9D" w:rsidP="00152E9D">
            <w:pPr>
              <w:jc w:val="center"/>
              <w:rPr>
                <w:rFonts w:ascii="Arial" w:hAnsi="Arial" w:cs="Arial"/>
                <w:sz w:val="32"/>
              </w:rPr>
            </w:pPr>
          </w:p>
        </w:tc>
      </w:tr>
      <w:tr w:rsidR="00152E9D" w:rsidRPr="00A406E5" w14:paraId="35BE24F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23BD2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1125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CE3096" w14:textId="2A1598B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2AB067" w14:textId="77777777" w:rsidR="00152E9D" w:rsidRPr="00A406E5" w:rsidRDefault="00152E9D" w:rsidP="00152E9D">
            <w:pPr>
              <w:jc w:val="center"/>
              <w:rPr>
                <w:rFonts w:ascii="Arial" w:hAnsi="Arial" w:cs="Arial"/>
                <w:sz w:val="32"/>
              </w:rPr>
            </w:pPr>
          </w:p>
        </w:tc>
      </w:tr>
      <w:tr w:rsidR="00152E9D" w:rsidRPr="00A406E5" w14:paraId="04F45546" w14:textId="77777777">
        <w:trPr>
          <w:trHeight w:val="450"/>
        </w:trPr>
        <w:tc>
          <w:tcPr>
            <w:tcW w:w="4169" w:type="pct"/>
            <w:vMerge w:val="restart"/>
            <w:tcBorders>
              <w:top w:val="single" w:sz="4" w:space="0" w:color="auto"/>
              <w:left w:val="single" w:sz="4" w:space="0" w:color="auto"/>
              <w:right w:val="single" w:sz="4" w:space="0" w:color="auto"/>
            </w:tcBorders>
          </w:tcPr>
          <w:p w14:paraId="5A9C6DB2" w14:textId="77777777" w:rsidR="00152E9D" w:rsidRPr="00A406E5" w:rsidRDefault="00152E9D" w:rsidP="00152E9D">
            <w:pPr>
              <w:spacing w:after="120"/>
              <w:rPr>
                <w:rFonts w:ascii="Arial" w:hAnsi="Arial" w:cs="Arial"/>
                <w:sz w:val="14"/>
                <w:szCs w:val="14"/>
              </w:rPr>
            </w:pPr>
          </w:p>
          <w:p w14:paraId="3E292353" w14:textId="77777777" w:rsidR="00152E9D" w:rsidRPr="00A406E5" w:rsidRDefault="00152E9D" w:rsidP="00152E9D">
            <w:pPr>
              <w:spacing w:after="120"/>
              <w:rPr>
                <w:rFonts w:ascii="Arial" w:hAnsi="Arial" w:cs="Arial"/>
                <w:sz w:val="14"/>
                <w:szCs w:val="14"/>
              </w:rPr>
            </w:pPr>
          </w:p>
          <w:p w14:paraId="4B3D02F0" w14:textId="77777777" w:rsidR="00152E9D" w:rsidRPr="00A406E5" w:rsidRDefault="00152E9D" w:rsidP="00152E9D">
            <w:pPr>
              <w:spacing w:after="120"/>
              <w:rPr>
                <w:rFonts w:ascii="Arial" w:hAnsi="Arial" w:cs="Arial"/>
                <w:sz w:val="14"/>
                <w:szCs w:val="14"/>
              </w:rPr>
            </w:pPr>
          </w:p>
          <w:p w14:paraId="7EA69E94" w14:textId="77777777" w:rsidR="00152E9D" w:rsidRPr="00A406E5" w:rsidRDefault="00152E9D" w:rsidP="00152E9D">
            <w:pPr>
              <w:spacing w:after="120"/>
              <w:rPr>
                <w:rFonts w:ascii="Arial" w:hAnsi="Arial" w:cs="Arial"/>
                <w:sz w:val="14"/>
                <w:szCs w:val="14"/>
              </w:rPr>
            </w:pPr>
          </w:p>
          <w:p w14:paraId="591E9B76" w14:textId="77777777" w:rsidR="00152E9D" w:rsidRPr="00A406E5" w:rsidRDefault="00152E9D" w:rsidP="00152E9D">
            <w:pPr>
              <w:spacing w:after="120"/>
              <w:rPr>
                <w:rFonts w:ascii="Arial" w:hAnsi="Arial" w:cs="Arial"/>
                <w:sz w:val="14"/>
                <w:szCs w:val="14"/>
              </w:rPr>
            </w:pPr>
          </w:p>
          <w:p w14:paraId="063ED5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A10F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DD9D9C" w14:textId="77777777" w:rsidR="00152E9D" w:rsidRPr="00A406E5" w:rsidRDefault="00152E9D" w:rsidP="00152E9D">
            <w:pPr>
              <w:jc w:val="center"/>
              <w:rPr>
                <w:rFonts w:ascii="Arial" w:hAnsi="Arial" w:cs="Arial"/>
                <w:sz w:val="32"/>
              </w:rPr>
            </w:pPr>
          </w:p>
        </w:tc>
      </w:tr>
      <w:tr w:rsidR="00152E9D" w:rsidRPr="00A406E5" w14:paraId="0FB0841A" w14:textId="77777777">
        <w:trPr>
          <w:trHeight w:val="451"/>
        </w:trPr>
        <w:tc>
          <w:tcPr>
            <w:tcW w:w="4169" w:type="pct"/>
            <w:vMerge/>
            <w:tcBorders>
              <w:left w:val="single" w:sz="4" w:space="0" w:color="auto"/>
              <w:bottom w:val="single" w:sz="4" w:space="0" w:color="auto"/>
              <w:right w:val="single" w:sz="4" w:space="0" w:color="auto"/>
            </w:tcBorders>
          </w:tcPr>
          <w:p w14:paraId="2C780B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624DD2" w14:textId="7A22AC0D" w:rsidR="00152E9D" w:rsidRPr="00A406E5" w:rsidRDefault="008E5D7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502538" w14:textId="77777777" w:rsidR="00152E9D" w:rsidRPr="00A406E5" w:rsidRDefault="00152E9D" w:rsidP="00152E9D">
            <w:pPr>
              <w:jc w:val="center"/>
              <w:rPr>
                <w:rFonts w:ascii="Arial" w:hAnsi="Arial" w:cs="Arial"/>
                <w:sz w:val="32"/>
              </w:rPr>
            </w:pPr>
          </w:p>
        </w:tc>
      </w:tr>
      <w:tr w:rsidR="00152E9D" w:rsidRPr="00A406E5" w14:paraId="0B487C9A"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01C89A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CCF4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23AEE" w14:textId="5043726B"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2B96E5" w14:textId="77777777" w:rsidR="00152E9D" w:rsidRPr="00A406E5" w:rsidRDefault="00152E9D" w:rsidP="00152E9D">
            <w:pPr>
              <w:jc w:val="center"/>
              <w:rPr>
                <w:rFonts w:ascii="Arial" w:hAnsi="Arial" w:cs="Arial"/>
                <w:sz w:val="32"/>
              </w:rPr>
            </w:pPr>
          </w:p>
        </w:tc>
      </w:tr>
      <w:tr w:rsidR="00152E9D" w:rsidRPr="00A406E5" w14:paraId="1628F7AB" w14:textId="77777777">
        <w:trPr>
          <w:trHeight w:val="450"/>
        </w:trPr>
        <w:tc>
          <w:tcPr>
            <w:tcW w:w="4169" w:type="pct"/>
            <w:vMerge w:val="restart"/>
            <w:tcBorders>
              <w:top w:val="single" w:sz="4" w:space="0" w:color="auto"/>
              <w:left w:val="single" w:sz="4" w:space="0" w:color="auto"/>
              <w:right w:val="single" w:sz="4" w:space="0" w:color="auto"/>
            </w:tcBorders>
          </w:tcPr>
          <w:p w14:paraId="76E0D644" w14:textId="77777777" w:rsidR="00152E9D" w:rsidRPr="00A406E5" w:rsidRDefault="00152E9D" w:rsidP="00152E9D">
            <w:pPr>
              <w:spacing w:after="120"/>
              <w:rPr>
                <w:rFonts w:ascii="Arial" w:hAnsi="Arial" w:cs="Arial"/>
                <w:sz w:val="14"/>
                <w:szCs w:val="14"/>
              </w:rPr>
            </w:pPr>
          </w:p>
          <w:p w14:paraId="2A88E2FE" w14:textId="77777777" w:rsidR="00152E9D" w:rsidRPr="00A406E5" w:rsidRDefault="00152E9D" w:rsidP="00152E9D">
            <w:pPr>
              <w:spacing w:after="120"/>
              <w:rPr>
                <w:rFonts w:ascii="Arial" w:hAnsi="Arial" w:cs="Arial"/>
                <w:sz w:val="14"/>
                <w:szCs w:val="14"/>
              </w:rPr>
            </w:pPr>
          </w:p>
          <w:p w14:paraId="60790084" w14:textId="77777777" w:rsidR="00152E9D" w:rsidRPr="00A406E5" w:rsidRDefault="00152E9D" w:rsidP="00152E9D">
            <w:pPr>
              <w:spacing w:after="120"/>
              <w:rPr>
                <w:rFonts w:ascii="Arial" w:hAnsi="Arial" w:cs="Arial"/>
                <w:sz w:val="14"/>
                <w:szCs w:val="14"/>
              </w:rPr>
            </w:pPr>
          </w:p>
          <w:p w14:paraId="1D15A46B" w14:textId="77777777" w:rsidR="00152E9D" w:rsidRPr="00A406E5" w:rsidRDefault="00152E9D" w:rsidP="00152E9D">
            <w:pPr>
              <w:spacing w:after="120"/>
              <w:rPr>
                <w:rFonts w:ascii="Arial" w:hAnsi="Arial" w:cs="Arial"/>
                <w:sz w:val="14"/>
                <w:szCs w:val="14"/>
              </w:rPr>
            </w:pPr>
          </w:p>
          <w:p w14:paraId="625155E4" w14:textId="77777777" w:rsidR="00152E9D" w:rsidRPr="00A406E5" w:rsidRDefault="00152E9D" w:rsidP="00152E9D">
            <w:pPr>
              <w:spacing w:after="120"/>
              <w:rPr>
                <w:rFonts w:ascii="Arial" w:hAnsi="Arial" w:cs="Arial"/>
                <w:sz w:val="14"/>
                <w:szCs w:val="14"/>
              </w:rPr>
            </w:pPr>
          </w:p>
          <w:p w14:paraId="6558E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BFF3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38458" w14:textId="77777777" w:rsidR="00152E9D" w:rsidRPr="00A406E5" w:rsidRDefault="00152E9D" w:rsidP="00152E9D">
            <w:pPr>
              <w:jc w:val="center"/>
              <w:rPr>
                <w:rFonts w:ascii="Arial" w:hAnsi="Arial" w:cs="Arial"/>
                <w:sz w:val="32"/>
              </w:rPr>
            </w:pPr>
          </w:p>
        </w:tc>
      </w:tr>
      <w:tr w:rsidR="00152E9D" w:rsidRPr="00A406E5" w14:paraId="1FC4D170" w14:textId="77777777">
        <w:trPr>
          <w:trHeight w:val="451"/>
        </w:trPr>
        <w:tc>
          <w:tcPr>
            <w:tcW w:w="4169" w:type="pct"/>
            <w:vMerge/>
            <w:tcBorders>
              <w:left w:val="single" w:sz="4" w:space="0" w:color="auto"/>
              <w:bottom w:val="single" w:sz="4" w:space="0" w:color="auto"/>
              <w:right w:val="single" w:sz="4" w:space="0" w:color="auto"/>
            </w:tcBorders>
          </w:tcPr>
          <w:p w14:paraId="3CB20A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48BC5F" w14:textId="78C816F7" w:rsidR="00152E9D" w:rsidRPr="00A406E5" w:rsidRDefault="008E5D7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6F3805" w14:textId="77777777" w:rsidR="00152E9D" w:rsidRPr="00A406E5" w:rsidRDefault="00152E9D" w:rsidP="00152E9D">
            <w:pPr>
              <w:jc w:val="center"/>
              <w:rPr>
                <w:rFonts w:ascii="Arial" w:hAnsi="Arial" w:cs="Arial"/>
                <w:sz w:val="32"/>
              </w:rPr>
            </w:pPr>
          </w:p>
        </w:tc>
      </w:tr>
      <w:tr w:rsidR="00152E9D" w:rsidRPr="00A406E5" w14:paraId="3492ABC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CA383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17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1A7CB1" w14:textId="1DA9A44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E702F" w14:textId="77777777" w:rsidR="00152E9D" w:rsidRPr="00A406E5" w:rsidRDefault="00152E9D" w:rsidP="00152E9D">
            <w:pPr>
              <w:jc w:val="center"/>
              <w:rPr>
                <w:rFonts w:ascii="Arial" w:hAnsi="Arial" w:cs="Arial"/>
                <w:sz w:val="32"/>
              </w:rPr>
            </w:pPr>
          </w:p>
        </w:tc>
      </w:tr>
      <w:tr w:rsidR="00152E9D" w:rsidRPr="00A406E5" w14:paraId="3244D256" w14:textId="77777777">
        <w:trPr>
          <w:trHeight w:val="451"/>
        </w:trPr>
        <w:tc>
          <w:tcPr>
            <w:tcW w:w="4169" w:type="pct"/>
            <w:vMerge w:val="restart"/>
            <w:tcBorders>
              <w:top w:val="single" w:sz="4" w:space="0" w:color="auto"/>
              <w:left w:val="single" w:sz="4" w:space="0" w:color="auto"/>
              <w:right w:val="single" w:sz="4" w:space="0" w:color="auto"/>
            </w:tcBorders>
          </w:tcPr>
          <w:p w14:paraId="79D45F3B" w14:textId="77777777" w:rsidR="00152E9D" w:rsidRPr="00A406E5" w:rsidRDefault="00152E9D" w:rsidP="00152E9D">
            <w:pPr>
              <w:spacing w:after="120"/>
              <w:rPr>
                <w:rFonts w:ascii="Arial" w:hAnsi="Arial" w:cs="Arial"/>
                <w:sz w:val="14"/>
                <w:szCs w:val="14"/>
              </w:rPr>
            </w:pPr>
          </w:p>
          <w:p w14:paraId="63566340" w14:textId="77777777" w:rsidR="00152E9D" w:rsidRPr="00A406E5" w:rsidRDefault="00152E9D" w:rsidP="00152E9D">
            <w:pPr>
              <w:spacing w:after="120"/>
              <w:rPr>
                <w:rFonts w:ascii="Arial" w:hAnsi="Arial" w:cs="Arial"/>
                <w:sz w:val="14"/>
                <w:szCs w:val="14"/>
              </w:rPr>
            </w:pPr>
          </w:p>
          <w:p w14:paraId="042A822B" w14:textId="77777777" w:rsidR="00152E9D" w:rsidRPr="00A406E5" w:rsidRDefault="00152E9D" w:rsidP="00152E9D">
            <w:pPr>
              <w:spacing w:after="120"/>
              <w:rPr>
                <w:rFonts w:ascii="Arial" w:hAnsi="Arial" w:cs="Arial"/>
                <w:sz w:val="14"/>
                <w:szCs w:val="14"/>
              </w:rPr>
            </w:pPr>
          </w:p>
          <w:p w14:paraId="6DDA33E1" w14:textId="77777777" w:rsidR="00152E9D" w:rsidRPr="00A406E5" w:rsidRDefault="00152E9D" w:rsidP="00152E9D">
            <w:pPr>
              <w:spacing w:after="120"/>
              <w:rPr>
                <w:rFonts w:ascii="Arial" w:hAnsi="Arial" w:cs="Arial"/>
                <w:sz w:val="14"/>
                <w:szCs w:val="14"/>
              </w:rPr>
            </w:pPr>
          </w:p>
          <w:p w14:paraId="670542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DC2E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FD7380" w14:textId="77777777" w:rsidR="00152E9D" w:rsidRPr="00A406E5" w:rsidRDefault="00152E9D" w:rsidP="00152E9D">
            <w:pPr>
              <w:jc w:val="center"/>
              <w:rPr>
                <w:rFonts w:ascii="Arial" w:hAnsi="Arial" w:cs="Arial"/>
                <w:sz w:val="32"/>
              </w:rPr>
            </w:pPr>
          </w:p>
        </w:tc>
      </w:tr>
      <w:tr w:rsidR="00152E9D" w:rsidRPr="00A406E5" w14:paraId="216F3C7D" w14:textId="77777777">
        <w:trPr>
          <w:trHeight w:val="450"/>
        </w:trPr>
        <w:tc>
          <w:tcPr>
            <w:tcW w:w="4169" w:type="pct"/>
            <w:vMerge/>
            <w:tcBorders>
              <w:left w:val="single" w:sz="4" w:space="0" w:color="auto"/>
              <w:bottom w:val="single" w:sz="4" w:space="0" w:color="auto"/>
              <w:right w:val="single" w:sz="4" w:space="0" w:color="auto"/>
            </w:tcBorders>
          </w:tcPr>
          <w:p w14:paraId="154609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81ECF" w14:textId="5CBE06AE" w:rsidR="00152E9D" w:rsidRPr="00A406E5" w:rsidRDefault="008E5D7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022C86A" w14:textId="77777777" w:rsidR="00152E9D" w:rsidRPr="00A406E5" w:rsidRDefault="00152E9D" w:rsidP="00152E9D">
            <w:pPr>
              <w:jc w:val="center"/>
              <w:rPr>
                <w:rFonts w:ascii="Arial" w:hAnsi="Arial" w:cs="Arial"/>
                <w:sz w:val="32"/>
              </w:rPr>
            </w:pPr>
          </w:p>
        </w:tc>
      </w:tr>
      <w:tr w:rsidR="00152E9D" w:rsidRPr="00A406E5" w14:paraId="78282D2B"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37040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472FD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840D78" w14:textId="4891837D"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057A0E" w14:textId="77777777" w:rsidR="00152E9D" w:rsidRPr="00A406E5" w:rsidRDefault="00152E9D" w:rsidP="00152E9D">
            <w:pPr>
              <w:jc w:val="center"/>
              <w:rPr>
                <w:rFonts w:ascii="Arial" w:hAnsi="Arial" w:cs="Arial"/>
                <w:sz w:val="32"/>
              </w:rPr>
            </w:pPr>
          </w:p>
        </w:tc>
      </w:tr>
      <w:tr w:rsidR="00152E9D" w:rsidRPr="00A406E5" w14:paraId="524963E4" w14:textId="77777777">
        <w:trPr>
          <w:trHeight w:val="451"/>
        </w:trPr>
        <w:tc>
          <w:tcPr>
            <w:tcW w:w="4169" w:type="pct"/>
            <w:vMerge w:val="restart"/>
            <w:tcBorders>
              <w:top w:val="single" w:sz="4" w:space="0" w:color="auto"/>
              <w:left w:val="single" w:sz="4" w:space="0" w:color="auto"/>
              <w:right w:val="single" w:sz="4" w:space="0" w:color="auto"/>
            </w:tcBorders>
          </w:tcPr>
          <w:p w14:paraId="3859D2C4" w14:textId="77777777" w:rsidR="00152E9D" w:rsidRPr="00A406E5" w:rsidRDefault="00152E9D" w:rsidP="00152E9D">
            <w:pPr>
              <w:spacing w:after="120"/>
              <w:rPr>
                <w:rFonts w:ascii="Arial" w:hAnsi="Arial" w:cs="Arial"/>
                <w:sz w:val="14"/>
                <w:szCs w:val="14"/>
              </w:rPr>
            </w:pPr>
          </w:p>
          <w:p w14:paraId="68F784B0" w14:textId="77777777" w:rsidR="00152E9D" w:rsidRPr="00A406E5" w:rsidRDefault="00152E9D" w:rsidP="00152E9D">
            <w:pPr>
              <w:spacing w:after="120"/>
              <w:rPr>
                <w:rFonts w:ascii="Arial" w:hAnsi="Arial" w:cs="Arial"/>
                <w:sz w:val="14"/>
                <w:szCs w:val="14"/>
              </w:rPr>
            </w:pPr>
          </w:p>
          <w:p w14:paraId="7AAA4BD2" w14:textId="77777777" w:rsidR="00152E9D" w:rsidRPr="00A406E5" w:rsidRDefault="00152E9D" w:rsidP="00152E9D">
            <w:pPr>
              <w:spacing w:after="120"/>
              <w:rPr>
                <w:rFonts w:ascii="Arial" w:hAnsi="Arial" w:cs="Arial"/>
                <w:sz w:val="14"/>
                <w:szCs w:val="14"/>
              </w:rPr>
            </w:pPr>
          </w:p>
          <w:p w14:paraId="722BA9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0347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D519BD" w14:textId="77777777" w:rsidR="00152E9D" w:rsidRPr="00A406E5" w:rsidRDefault="00152E9D" w:rsidP="00152E9D">
            <w:pPr>
              <w:jc w:val="center"/>
              <w:rPr>
                <w:rFonts w:ascii="Arial" w:hAnsi="Arial" w:cs="Arial"/>
                <w:sz w:val="32"/>
              </w:rPr>
            </w:pPr>
          </w:p>
        </w:tc>
      </w:tr>
      <w:tr w:rsidR="00152E9D" w:rsidRPr="00A406E5" w14:paraId="19DF6E92" w14:textId="77777777">
        <w:trPr>
          <w:trHeight w:val="450"/>
        </w:trPr>
        <w:tc>
          <w:tcPr>
            <w:tcW w:w="4169" w:type="pct"/>
            <w:vMerge/>
            <w:tcBorders>
              <w:left w:val="single" w:sz="4" w:space="0" w:color="auto"/>
              <w:bottom w:val="single" w:sz="4" w:space="0" w:color="auto"/>
              <w:right w:val="single" w:sz="4" w:space="0" w:color="auto"/>
            </w:tcBorders>
          </w:tcPr>
          <w:p w14:paraId="648A01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745631" w14:textId="58180FD4" w:rsidR="00152E9D" w:rsidRPr="00A406E5" w:rsidRDefault="008E5D7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31B502C" w14:textId="77777777" w:rsidR="00152E9D" w:rsidRPr="00A406E5" w:rsidRDefault="00152E9D" w:rsidP="00152E9D">
            <w:pPr>
              <w:jc w:val="center"/>
              <w:rPr>
                <w:rFonts w:ascii="Arial" w:hAnsi="Arial" w:cs="Arial"/>
                <w:sz w:val="32"/>
              </w:rPr>
            </w:pPr>
          </w:p>
        </w:tc>
      </w:tr>
    </w:tbl>
    <w:tbl>
      <w:tblPr>
        <w:tblpPr w:leftFromText="180" w:rightFromText="180" w:vertAnchor="text" w:horzAnchor="margin" w:tblpXSpec="center" w:tblpY="27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A0395" w:rsidRPr="00A406E5" w14:paraId="694AA855" w14:textId="77777777" w:rsidTr="004A0395">
        <w:trPr>
          <w:cantSplit/>
        </w:trPr>
        <w:tc>
          <w:tcPr>
            <w:tcW w:w="6062" w:type="dxa"/>
            <w:vMerge w:val="restart"/>
            <w:shd w:val="pct15" w:color="auto" w:fill="auto"/>
            <w:vAlign w:val="center"/>
          </w:tcPr>
          <w:p w14:paraId="348911FF" w14:textId="77777777" w:rsidR="004A0395" w:rsidRPr="00A406E5" w:rsidRDefault="004A0395" w:rsidP="004A0395">
            <w:pPr>
              <w:rPr>
                <w:rFonts w:ascii="Arial" w:hAnsi="Arial" w:cs="Arial"/>
                <w:sz w:val="16"/>
                <w:szCs w:val="16"/>
              </w:rPr>
            </w:pPr>
            <w:r>
              <w:rPr>
                <w:rFonts w:ascii="Arial" w:hAnsi="Arial" w:cs="Arial"/>
                <w:b/>
                <w:bCs/>
                <w:sz w:val="22"/>
                <w:szCs w:val="22"/>
              </w:rPr>
              <w:lastRenderedPageBreak/>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8438E9" w14:textId="77777777" w:rsidR="004A0395" w:rsidRPr="00A406E5" w:rsidRDefault="004A0395" w:rsidP="004A039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87EAE2" w14:textId="77777777" w:rsidR="004A0395" w:rsidRPr="00A406E5" w:rsidRDefault="004A0395" w:rsidP="004A0395">
            <w:pPr>
              <w:jc w:val="right"/>
              <w:rPr>
                <w:rFonts w:ascii="Arial" w:hAnsi="Arial" w:cs="Arial"/>
                <w:b/>
                <w:bCs/>
              </w:rPr>
            </w:pPr>
            <w:r w:rsidRPr="00A406E5">
              <w:rPr>
                <w:rFonts w:ascii="Arial" w:hAnsi="Arial" w:cs="Arial"/>
                <w:b/>
                <w:bCs/>
              </w:rPr>
              <w:t>%</w:t>
            </w:r>
          </w:p>
        </w:tc>
      </w:tr>
      <w:tr w:rsidR="004A0395" w:rsidRPr="00A406E5" w14:paraId="31927DE3" w14:textId="77777777" w:rsidTr="004A0395">
        <w:trPr>
          <w:cantSplit/>
        </w:trPr>
        <w:tc>
          <w:tcPr>
            <w:tcW w:w="6062" w:type="dxa"/>
            <w:vMerge/>
            <w:vAlign w:val="bottom"/>
          </w:tcPr>
          <w:p w14:paraId="7028A29D" w14:textId="77777777" w:rsidR="004A0395" w:rsidRPr="00A406E5" w:rsidRDefault="004A0395" w:rsidP="004A0395">
            <w:pPr>
              <w:rPr>
                <w:rFonts w:ascii="Arial" w:hAnsi="Arial" w:cs="Arial"/>
              </w:rPr>
            </w:pPr>
          </w:p>
        </w:tc>
        <w:tc>
          <w:tcPr>
            <w:tcW w:w="2903" w:type="dxa"/>
            <w:vAlign w:val="bottom"/>
          </w:tcPr>
          <w:p w14:paraId="61F343CA" w14:textId="77777777" w:rsidR="004A0395" w:rsidRPr="00A406E5" w:rsidRDefault="004A0395" w:rsidP="004A039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C7C85CE" w14:textId="77777777" w:rsidR="004A0395" w:rsidRPr="00A406E5" w:rsidRDefault="004A0395" w:rsidP="004A0395">
            <w:pPr>
              <w:jc w:val="center"/>
              <w:rPr>
                <w:rFonts w:ascii="Arial" w:hAnsi="Arial" w:cs="Arial"/>
                <w:sz w:val="12"/>
                <w:szCs w:val="12"/>
              </w:rPr>
            </w:pPr>
          </w:p>
        </w:tc>
        <w:tc>
          <w:tcPr>
            <w:tcW w:w="1060" w:type="dxa"/>
            <w:vMerge/>
            <w:vAlign w:val="bottom"/>
          </w:tcPr>
          <w:p w14:paraId="60261F7A" w14:textId="77777777" w:rsidR="004A0395" w:rsidRPr="00A406E5" w:rsidRDefault="004A0395" w:rsidP="004A0395">
            <w:pPr>
              <w:ind w:leftChars="71" w:left="142"/>
              <w:rPr>
                <w:rFonts w:ascii="Arial" w:hAnsi="Arial" w:cs="Arial"/>
              </w:rPr>
            </w:pPr>
          </w:p>
        </w:tc>
      </w:tr>
    </w:tbl>
    <w:p w14:paraId="2BA18E90" w14:textId="77777777" w:rsidR="00152E9D" w:rsidRPr="00A406E5" w:rsidRDefault="00152E9D" w:rsidP="00D528DF">
      <w:pPr>
        <w:ind w:right="531"/>
        <w:rPr>
          <w:rFonts w:ascii="Arial" w:hAnsi="Arial" w:cs="Arial"/>
          <w:b/>
          <w:sz w:val="16"/>
          <w:szCs w:val="16"/>
        </w:rPr>
      </w:pPr>
    </w:p>
    <w:p w14:paraId="54AD2D62" w14:textId="77777777" w:rsidR="004A0395" w:rsidRDefault="004A0395" w:rsidP="00335B6C">
      <w:pPr>
        <w:rPr>
          <w:rFonts w:ascii="Arial" w:hAnsi="Arial" w:cs="Arial"/>
          <w:b/>
        </w:rPr>
      </w:pPr>
    </w:p>
    <w:p w14:paraId="760A1F2C" w14:textId="77777777" w:rsidR="004A0395" w:rsidRDefault="004A0395" w:rsidP="00335B6C">
      <w:pPr>
        <w:rPr>
          <w:rFonts w:ascii="Arial" w:hAnsi="Arial" w:cs="Arial"/>
          <w:b/>
        </w:rPr>
      </w:pPr>
    </w:p>
    <w:p w14:paraId="2235AB26" w14:textId="77777777" w:rsidR="004A0395" w:rsidRDefault="004A0395" w:rsidP="00335B6C">
      <w:pPr>
        <w:rPr>
          <w:rFonts w:ascii="Arial" w:hAnsi="Arial" w:cs="Arial"/>
          <w:b/>
        </w:rPr>
      </w:pPr>
    </w:p>
    <w:p w14:paraId="36025A5C" w14:textId="7D5ADF4E" w:rsidR="00335B6C" w:rsidRDefault="00335B6C" w:rsidP="00335B6C">
      <w:pPr>
        <w:rPr>
          <w:sz w:val="24"/>
          <w:szCs w:val="24"/>
          <w:u w:val="single"/>
        </w:rPr>
      </w:pPr>
      <w:r w:rsidRPr="00335B6C">
        <w:rPr>
          <w:sz w:val="24"/>
          <w:szCs w:val="24"/>
          <w:u w:val="single"/>
        </w:rPr>
        <w:t xml:space="preserve">Evaluate how adventurous activities contribute to the development of children’s physical literacy. </w:t>
      </w:r>
    </w:p>
    <w:p w14:paraId="13B4191E" w14:textId="77777777" w:rsidR="00335B6C" w:rsidRPr="00335B6C" w:rsidRDefault="00335B6C" w:rsidP="00335B6C">
      <w:pPr>
        <w:rPr>
          <w:sz w:val="24"/>
          <w:szCs w:val="24"/>
        </w:rPr>
      </w:pPr>
    </w:p>
    <w:p w14:paraId="13513C9D" w14:textId="6F811E79" w:rsidR="00335B6C" w:rsidRPr="00335B6C" w:rsidRDefault="00335B6C" w:rsidP="00335B6C">
      <w:pPr>
        <w:pStyle w:val="NormalWeb"/>
        <w:shd w:val="clear" w:color="auto" w:fill="FFFFFF"/>
        <w:spacing w:line="360" w:lineRule="auto"/>
        <w:rPr>
          <w:szCs w:val="24"/>
        </w:rPr>
      </w:pPr>
      <w:r w:rsidRPr="00335B6C">
        <w:rPr>
          <w:szCs w:val="24"/>
        </w:rPr>
        <w:t xml:space="preserve">Before evaluating the contributions of adventurous activities to the development of children’s physical literacy, it is important to first have a grasp of what physical literacy is and why </w:t>
      </w:r>
      <w:r w:rsidR="004A0395" w:rsidRPr="00335B6C">
        <w:rPr>
          <w:szCs w:val="24"/>
        </w:rPr>
        <w:t>it’s</w:t>
      </w:r>
      <w:r w:rsidRPr="00335B6C">
        <w:rPr>
          <w:szCs w:val="24"/>
        </w:rPr>
        <w:t xml:space="preserve"> important. Physical literacy is a personal concept that describes an individual’s “motivation, confidence, physical competence, knowledge and understanding to value and take responsibility for engagement in physical activities for life.” (Whitehead, 2010, p11). </w:t>
      </w:r>
    </w:p>
    <w:p w14:paraId="2E8F0790" w14:textId="77777777" w:rsidR="00335B6C" w:rsidRPr="00335B6C" w:rsidRDefault="00335B6C" w:rsidP="00335B6C">
      <w:pPr>
        <w:spacing w:line="360" w:lineRule="auto"/>
        <w:rPr>
          <w:sz w:val="24"/>
          <w:szCs w:val="24"/>
        </w:rPr>
      </w:pPr>
      <w:r w:rsidRPr="00335B6C">
        <w:rPr>
          <w:sz w:val="24"/>
          <w:szCs w:val="24"/>
        </w:rPr>
        <w:t xml:space="preserve">Whitehead (2013) outlines the importance of monism when discussing physical literacy; the idea that the mind and body are one entity. The opposing concept to monism is dualism, which suggests the mind and body are separate and the body is inferior to the mind. Monism adopts the idea that both are integral to human nature. Whitehead argues that taking a holistic approach to physical education means that the body can be treated as equally valuable and worthy of being nurtured, and by doing so we also nurture the mind. </w:t>
      </w:r>
    </w:p>
    <w:p w14:paraId="4021DF74" w14:textId="77777777" w:rsidR="00335B6C" w:rsidRPr="00335B6C" w:rsidRDefault="00335B6C" w:rsidP="00335B6C">
      <w:pPr>
        <w:rPr>
          <w:sz w:val="24"/>
          <w:szCs w:val="24"/>
        </w:rPr>
      </w:pPr>
    </w:p>
    <w:p w14:paraId="6E862B32" w14:textId="77777777" w:rsidR="00335B6C" w:rsidRPr="00335B6C" w:rsidRDefault="00335B6C" w:rsidP="00335B6C">
      <w:pPr>
        <w:spacing w:line="360" w:lineRule="auto"/>
        <w:rPr>
          <w:sz w:val="24"/>
          <w:szCs w:val="24"/>
        </w:rPr>
      </w:pPr>
      <w:r w:rsidRPr="00335B6C">
        <w:rPr>
          <w:sz w:val="24"/>
          <w:szCs w:val="24"/>
        </w:rPr>
        <w:t xml:space="preserve">Whitehead (2013) also makes the point that there is an important distinction to be made between the terms physically “literate” and physically “educated”. “Literacy” allows for the idea that progress can be made in the future since it implies the skills and knowledge are a foundation for further learning. Someone being physically educated does not necessarily mean they have the motivation or confidence to continue being physically active (two components of physical literacy which Whitehead lends particular emphasis to). </w:t>
      </w:r>
    </w:p>
    <w:p w14:paraId="2C341700" w14:textId="77777777" w:rsidR="00335B6C" w:rsidRPr="00335B6C" w:rsidRDefault="00335B6C" w:rsidP="00335B6C">
      <w:pPr>
        <w:spacing w:line="360" w:lineRule="auto"/>
        <w:rPr>
          <w:sz w:val="24"/>
          <w:szCs w:val="24"/>
        </w:rPr>
      </w:pPr>
    </w:p>
    <w:p w14:paraId="65631BF6" w14:textId="77777777" w:rsidR="00335B6C" w:rsidRPr="00335B6C" w:rsidRDefault="00335B6C" w:rsidP="00335B6C">
      <w:pPr>
        <w:spacing w:line="360" w:lineRule="auto"/>
        <w:rPr>
          <w:sz w:val="24"/>
          <w:szCs w:val="24"/>
        </w:rPr>
      </w:pPr>
      <w:r w:rsidRPr="00335B6C">
        <w:rPr>
          <w:sz w:val="24"/>
          <w:szCs w:val="24"/>
        </w:rPr>
        <w:t xml:space="preserve">An important component of a child’s physical literacy is the development of Fundamental Movement Skills (FMS). Gallahue (2012) emphasises the value of being competent in locomotive skills such as “Running, galloping, hopping, skipping, jumping, leaping and sliding” (p223) as being necessary for not only effective movement in sport, but developing a lifelong motivation for a healthy lifestyle through physical activity. </w:t>
      </w:r>
    </w:p>
    <w:p w14:paraId="263498B7" w14:textId="77777777" w:rsidR="00335B6C" w:rsidRPr="00335B6C" w:rsidRDefault="00335B6C" w:rsidP="00335B6C">
      <w:pPr>
        <w:rPr>
          <w:sz w:val="24"/>
          <w:szCs w:val="24"/>
          <w:u w:val="single"/>
        </w:rPr>
      </w:pPr>
    </w:p>
    <w:p w14:paraId="4AD370FB" w14:textId="77777777" w:rsidR="00335B6C" w:rsidRPr="00335B6C" w:rsidRDefault="00335B6C" w:rsidP="00335B6C">
      <w:pPr>
        <w:spacing w:line="360" w:lineRule="auto"/>
        <w:rPr>
          <w:sz w:val="24"/>
          <w:szCs w:val="24"/>
        </w:rPr>
      </w:pPr>
      <w:r w:rsidRPr="00335B6C">
        <w:rPr>
          <w:sz w:val="24"/>
          <w:szCs w:val="24"/>
        </w:rPr>
        <w:t xml:space="preserve">Adventurous activities and a natural environment can offer opportunities for children to develop FMS as well as other aspects of their personhood. An example of this, is the benefits of climbing walls in schools. A British Mountaineering Council (BMC) article (Burnside, </w:t>
      </w:r>
      <w:r w:rsidRPr="00335B6C">
        <w:rPr>
          <w:sz w:val="24"/>
          <w:szCs w:val="24"/>
        </w:rPr>
        <w:lastRenderedPageBreak/>
        <w:t>2016) illustrated that participation in climbing sessions not only helps to develop children’s physical skills, but also improves academic achievement and social skills. These cognitive and emotional benefits are still a part of a child’s physical literacy, since the concept encompasses the child as a whole, falling in line with the monist approach.</w:t>
      </w:r>
    </w:p>
    <w:p w14:paraId="2CA2387B" w14:textId="77777777" w:rsidR="00335B6C" w:rsidRPr="00335B6C" w:rsidRDefault="00335B6C" w:rsidP="00335B6C">
      <w:pPr>
        <w:rPr>
          <w:sz w:val="24"/>
          <w:szCs w:val="24"/>
          <w:u w:val="single"/>
        </w:rPr>
      </w:pPr>
    </w:p>
    <w:p w14:paraId="665DA4B7" w14:textId="77777777" w:rsidR="00335B6C" w:rsidRPr="00335B6C" w:rsidRDefault="00335B6C" w:rsidP="00335B6C">
      <w:pPr>
        <w:spacing w:line="360" w:lineRule="auto"/>
        <w:rPr>
          <w:sz w:val="24"/>
          <w:szCs w:val="24"/>
        </w:rPr>
      </w:pPr>
      <w:r w:rsidRPr="00335B6C">
        <w:rPr>
          <w:sz w:val="24"/>
          <w:szCs w:val="24"/>
        </w:rPr>
        <w:t>Different features of a natural environment lend themselves to helping develop different areas of a child’s physical literacy; open spaces afford for working in larger groups and developing locomotive skills like running and galloping since there is space to do so and smaller spaces in between trees and shrubs allows kids to play in smaller groups and develop social and emotional skills (Fiskum and Jacobsen, 2013).</w:t>
      </w:r>
    </w:p>
    <w:p w14:paraId="3184FF1C" w14:textId="77777777" w:rsidR="00335B6C" w:rsidRPr="00335B6C" w:rsidRDefault="00335B6C" w:rsidP="00335B6C">
      <w:pPr>
        <w:rPr>
          <w:sz w:val="24"/>
          <w:szCs w:val="24"/>
        </w:rPr>
      </w:pPr>
    </w:p>
    <w:p w14:paraId="563BADF6" w14:textId="156ECB29" w:rsidR="00335B6C" w:rsidRPr="00335B6C" w:rsidRDefault="00335B6C" w:rsidP="00335B6C">
      <w:pPr>
        <w:spacing w:line="360" w:lineRule="auto"/>
        <w:rPr>
          <w:sz w:val="24"/>
          <w:szCs w:val="24"/>
        </w:rPr>
      </w:pPr>
      <w:r w:rsidRPr="00335B6C">
        <w:rPr>
          <w:sz w:val="24"/>
          <w:szCs w:val="24"/>
        </w:rPr>
        <w:t>Fjørtoft’s research (2004) into a natural environment’s effects on children’s play and motor development showed that playing in a natural environment improved children’s physical skill such as balance and coordination. In addition to this, a documentary about a Norwegian outdoor preschool (</w:t>
      </w:r>
      <w:r w:rsidR="00833FEA">
        <w:rPr>
          <w:i/>
          <w:iCs/>
          <w:sz w:val="24"/>
          <w:szCs w:val="24"/>
        </w:rPr>
        <w:t>Arctic Outdoor Preschool</w:t>
      </w:r>
      <w:r w:rsidRPr="00335B6C">
        <w:rPr>
          <w:sz w:val="24"/>
          <w:szCs w:val="24"/>
        </w:rPr>
        <w:t>, 20</w:t>
      </w:r>
      <w:r w:rsidR="00833FEA">
        <w:rPr>
          <w:sz w:val="24"/>
          <w:szCs w:val="24"/>
        </w:rPr>
        <w:t>08</w:t>
      </w:r>
      <w:r w:rsidRPr="00335B6C">
        <w:rPr>
          <w:sz w:val="24"/>
          <w:szCs w:val="24"/>
        </w:rPr>
        <w:t xml:space="preserve">) highlighted the fact that children have better developed motor skills from walking over uneven terrain than children who are used to flat, artificial surfaces. </w:t>
      </w:r>
    </w:p>
    <w:p w14:paraId="4A8D9992" w14:textId="77777777" w:rsidR="00335B6C" w:rsidRPr="00335B6C" w:rsidRDefault="00335B6C" w:rsidP="00335B6C">
      <w:pPr>
        <w:spacing w:line="360" w:lineRule="auto"/>
        <w:rPr>
          <w:sz w:val="24"/>
          <w:szCs w:val="24"/>
        </w:rPr>
      </w:pPr>
    </w:p>
    <w:p w14:paraId="354962C3" w14:textId="77777777" w:rsidR="00335B6C" w:rsidRPr="00335B6C" w:rsidRDefault="00335B6C" w:rsidP="00335B6C">
      <w:pPr>
        <w:spacing w:line="360" w:lineRule="auto"/>
        <w:rPr>
          <w:sz w:val="24"/>
          <w:szCs w:val="24"/>
        </w:rPr>
      </w:pPr>
      <w:r w:rsidRPr="00335B6C">
        <w:rPr>
          <w:sz w:val="24"/>
          <w:szCs w:val="24"/>
        </w:rPr>
        <w:t xml:space="preserve">Fjørtoft’s report also highlighted the different kinds of play that the children engaged in while in the forest; play that developed locomotive skills, play that was focused on construction such as den building and finally more sociable/imaginative play.  Fjørtoft noted the importance of having a natural environment that has a range of topographical and ecological features since this diversity lends itself to a wider range of affordances. This range then enables children to engage in these different types of play that can all contribute in different ways to their development of physical literacy; </w:t>
      </w:r>
      <w:r w:rsidRPr="00335B6C">
        <w:rPr>
          <w:color w:val="000000" w:themeColor="text1"/>
          <w:sz w:val="24"/>
          <w:szCs w:val="24"/>
        </w:rPr>
        <w:t>the physical, cognitive, emotional and behavioural aspects.</w:t>
      </w:r>
    </w:p>
    <w:p w14:paraId="5B5E9BD2" w14:textId="77777777" w:rsidR="00335B6C" w:rsidRPr="00335B6C" w:rsidRDefault="00335B6C" w:rsidP="00335B6C">
      <w:pPr>
        <w:spacing w:line="360" w:lineRule="auto"/>
        <w:rPr>
          <w:sz w:val="24"/>
          <w:szCs w:val="24"/>
        </w:rPr>
      </w:pPr>
    </w:p>
    <w:p w14:paraId="578C9DFB" w14:textId="7672B073" w:rsidR="00335B6C" w:rsidRPr="00335B6C" w:rsidRDefault="00335B6C" w:rsidP="00335B6C">
      <w:pPr>
        <w:spacing w:line="360" w:lineRule="auto"/>
        <w:rPr>
          <w:sz w:val="24"/>
          <w:szCs w:val="24"/>
        </w:rPr>
      </w:pPr>
      <w:r w:rsidRPr="00335B6C">
        <w:rPr>
          <w:sz w:val="24"/>
          <w:szCs w:val="24"/>
        </w:rPr>
        <w:t>Despite the benefits that natural environments and adventurous activities provide to children, there is a concern that parents are raising “cotton wool kids”</w:t>
      </w:r>
      <w:r w:rsidR="00821CB1">
        <w:rPr>
          <w:sz w:val="24"/>
          <w:szCs w:val="24"/>
        </w:rPr>
        <w:t xml:space="preserve"> (McBurnie, 2014)</w:t>
      </w:r>
      <w:r w:rsidRPr="00335B6C">
        <w:rPr>
          <w:sz w:val="24"/>
          <w:szCs w:val="24"/>
        </w:rPr>
        <w:t xml:space="preserve">. Risk averse parents may discourage their children from playing in natural environments for fear of injury. While this is understandable, denying children the opportunity to engage in adventurous activities is denying them the opportunity to develop their physical literacy through these experiences. </w:t>
      </w:r>
    </w:p>
    <w:p w14:paraId="48958617" w14:textId="77777777" w:rsidR="00335B6C" w:rsidRPr="00335B6C" w:rsidRDefault="00335B6C" w:rsidP="00335B6C">
      <w:pPr>
        <w:spacing w:line="360" w:lineRule="auto"/>
        <w:rPr>
          <w:sz w:val="24"/>
          <w:szCs w:val="24"/>
        </w:rPr>
      </w:pPr>
      <w:r w:rsidRPr="00335B6C">
        <w:rPr>
          <w:sz w:val="24"/>
          <w:szCs w:val="24"/>
        </w:rPr>
        <w:lastRenderedPageBreak/>
        <w:t xml:space="preserve">An example of this risk averse society having a negative impact on the development of children’s physical literacy doesn’t even involve adventurous activities; Gill (2007) reported that some primary schools have banned running in the playground completely. As Gallahue (2012) states “Running is probably one of the most important FMS” (p225). Being averse to risk is denying young children the opportunity to develop some of the most basic movements required for sport and a healthy lifestyle. </w:t>
      </w:r>
    </w:p>
    <w:p w14:paraId="2B460D61" w14:textId="77777777" w:rsidR="00335B6C" w:rsidRPr="00335B6C" w:rsidRDefault="00335B6C" w:rsidP="00335B6C">
      <w:pPr>
        <w:spacing w:line="360" w:lineRule="auto"/>
        <w:rPr>
          <w:sz w:val="24"/>
          <w:szCs w:val="24"/>
        </w:rPr>
      </w:pPr>
    </w:p>
    <w:p w14:paraId="397C00BB" w14:textId="1AAA9EB8" w:rsidR="00335B6C" w:rsidRPr="00335B6C" w:rsidRDefault="00335B6C" w:rsidP="00335B6C">
      <w:pPr>
        <w:spacing w:line="360" w:lineRule="auto"/>
        <w:rPr>
          <w:sz w:val="24"/>
          <w:szCs w:val="24"/>
        </w:rPr>
      </w:pPr>
      <w:r w:rsidRPr="00335B6C">
        <w:rPr>
          <w:sz w:val="24"/>
          <w:szCs w:val="24"/>
        </w:rPr>
        <w:t xml:space="preserve">McBurnie (2014) also warns about the effects that technology is having on today’s young children. Parents often use </w:t>
      </w:r>
      <w:r w:rsidR="00821CB1">
        <w:rPr>
          <w:sz w:val="24"/>
          <w:szCs w:val="24"/>
        </w:rPr>
        <w:t>tablets</w:t>
      </w:r>
      <w:r w:rsidRPr="00335B6C">
        <w:rPr>
          <w:sz w:val="24"/>
          <w:szCs w:val="24"/>
        </w:rPr>
        <w:t xml:space="preserve"> and television to occupy their young ones and as a result, children barely have any time feeling bored. Boredom is an opportunity for creativity, and it inspires us to action and participating in meaningful activities (TED, Zomorodi, 2017). </w:t>
      </w:r>
      <w:r w:rsidRPr="00335B6C">
        <w:rPr>
          <w:color w:val="000000" w:themeColor="text1"/>
          <w:sz w:val="24"/>
          <w:szCs w:val="24"/>
        </w:rPr>
        <w:t>Such meaningful activities could include physical activity outside. Considering reports such as Fjørtoft’s research that show certain affordances lend themselves to imaginative play, children may also be missing out on opportunities to be sociable and creative. The fact that technology is replacing children’s time that could be spent doing something physical outside, means that they are missing valuable opportunities to develop aspects of their physical literacy.</w:t>
      </w:r>
    </w:p>
    <w:p w14:paraId="6534CC24" w14:textId="77777777" w:rsidR="00335B6C" w:rsidRPr="00335B6C" w:rsidRDefault="00335B6C" w:rsidP="00335B6C">
      <w:pPr>
        <w:spacing w:line="360" w:lineRule="auto"/>
        <w:rPr>
          <w:sz w:val="24"/>
          <w:szCs w:val="24"/>
          <w:u w:val="single"/>
        </w:rPr>
      </w:pPr>
    </w:p>
    <w:p w14:paraId="3588627C" w14:textId="2538DBBB" w:rsidR="00335B6C" w:rsidRPr="00335B6C" w:rsidRDefault="00335B6C" w:rsidP="00335B6C">
      <w:pPr>
        <w:spacing w:line="360" w:lineRule="auto"/>
        <w:rPr>
          <w:sz w:val="24"/>
          <w:szCs w:val="24"/>
        </w:rPr>
      </w:pPr>
      <w:r w:rsidRPr="00335B6C">
        <w:rPr>
          <w:sz w:val="24"/>
          <w:szCs w:val="24"/>
        </w:rPr>
        <w:t xml:space="preserve">There may even be a wider societal implication of this “cotton wool kid” effect in terms of how it affects the development of young girl’s physical literacy. Caroline Paul (TED, 2017) outlined the different ways parents either caution or encourage their children in regard to more risky play, depending on gender. The study she referred to showed that girls would be told to be careful on a playground fire pole, but boys would be encouraged to play without assistance. </w:t>
      </w:r>
    </w:p>
    <w:p w14:paraId="4C370DFB" w14:textId="77777777" w:rsidR="00335B6C" w:rsidRPr="00335B6C" w:rsidRDefault="00335B6C" w:rsidP="00335B6C">
      <w:pPr>
        <w:spacing w:line="360" w:lineRule="auto"/>
        <w:rPr>
          <w:sz w:val="24"/>
          <w:szCs w:val="24"/>
        </w:rPr>
      </w:pPr>
    </w:p>
    <w:p w14:paraId="77203557" w14:textId="632DD215" w:rsidR="00335B6C" w:rsidRPr="00D56847" w:rsidRDefault="00335B6C" w:rsidP="00335B6C">
      <w:pPr>
        <w:spacing w:line="360" w:lineRule="auto"/>
        <w:rPr>
          <w:rFonts w:eastAsiaTheme="minorHAnsi"/>
          <w:sz w:val="24"/>
          <w:szCs w:val="24"/>
          <w:lang w:eastAsia="en-US"/>
        </w:rPr>
      </w:pPr>
      <w:r w:rsidRPr="00335B6C">
        <w:rPr>
          <w:sz w:val="24"/>
          <w:szCs w:val="24"/>
        </w:rPr>
        <w:t>Paul warns of a feeling of fragility that can be instilled into young girls with this over cautious approach and that this can develop into lower levels of confidence in themselves in later life. Furthermore, a Girlguiding UK report (2009, quoted in Gill, 2010) showed that young girls had a tendency to be overly concerned about</w:t>
      </w:r>
      <w:r w:rsidR="00821CB1">
        <w:rPr>
          <w:sz w:val="24"/>
          <w:szCs w:val="24"/>
        </w:rPr>
        <w:t xml:space="preserve"> participating in</w:t>
      </w:r>
      <w:r w:rsidRPr="00335B6C">
        <w:rPr>
          <w:sz w:val="24"/>
          <w:szCs w:val="24"/>
        </w:rPr>
        <w:t xml:space="preserve"> scenarios that were statistically uncommon due to factors that included “over-anxious adults” (p1). A supportive environment in which girls could explore risk through adventurous activities could provide opportunities for them to gain confidence in their physical and mental capabilities, leading to a greater motivation </w:t>
      </w:r>
      <w:r w:rsidRPr="00335B6C">
        <w:rPr>
          <w:color w:val="000000" w:themeColor="text1"/>
          <w:sz w:val="24"/>
          <w:szCs w:val="24"/>
        </w:rPr>
        <w:t>to engage in physical activity throughout life.</w:t>
      </w:r>
    </w:p>
    <w:p w14:paraId="29AB3EAC" w14:textId="77777777" w:rsidR="00335B6C" w:rsidRPr="00335B6C" w:rsidRDefault="00335B6C" w:rsidP="00335B6C">
      <w:pPr>
        <w:spacing w:line="360" w:lineRule="auto"/>
        <w:rPr>
          <w:sz w:val="24"/>
          <w:szCs w:val="24"/>
          <w:u w:val="single"/>
        </w:rPr>
      </w:pPr>
    </w:p>
    <w:p w14:paraId="1671F9FD" w14:textId="34C8DB5C" w:rsidR="00335B6C" w:rsidRPr="00335B6C" w:rsidRDefault="00335B6C" w:rsidP="00335B6C">
      <w:pPr>
        <w:spacing w:line="360" w:lineRule="auto"/>
        <w:rPr>
          <w:sz w:val="24"/>
          <w:szCs w:val="24"/>
        </w:rPr>
      </w:pPr>
      <w:r w:rsidRPr="00335B6C">
        <w:rPr>
          <w:sz w:val="24"/>
          <w:szCs w:val="24"/>
        </w:rPr>
        <w:lastRenderedPageBreak/>
        <w:t>The affordances of the natural environment provide a much-needed space for autonomy considering the effects that anxious parents can have on their children. A study about children’s experiences of outdoor education reported that they appreciated when they were given time to do what they wanted and liked the freedom from the adults (Fiskum &amp; Jacobsen, 2013). Jurbala (2015) notes the importance of being able to explore the world around you instead of a more structured approach since it allows an individual to reflect on their own capabilities themselves.</w:t>
      </w:r>
      <w:r w:rsidR="00821CB1">
        <w:rPr>
          <w:sz w:val="24"/>
          <w:szCs w:val="24"/>
        </w:rPr>
        <w:t xml:space="preserve"> </w:t>
      </w:r>
      <w:r w:rsidRPr="00335B6C">
        <w:rPr>
          <w:sz w:val="24"/>
          <w:szCs w:val="24"/>
        </w:rPr>
        <w:t xml:space="preserve">This opportunity for autonomy helps to develop a child’s independence and confidence in their own abilities away from adult support, ultimately leading to more capable and proactive individuals in later life. </w:t>
      </w:r>
    </w:p>
    <w:p w14:paraId="2D9012B0" w14:textId="77777777" w:rsidR="00335B6C" w:rsidRPr="00335B6C" w:rsidRDefault="00335B6C" w:rsidP="00335B6C">
      <w:pPr>
        <w:spacing w:line="360" w:lineRule="auto"/>
        <w:rPr>
          <w:sz w:val="24"/>
          <w:szCs w:val="24"/>
        </w:rPr>
      </w:pPr>
    </w:p>
    <w:p w14:paraId="597CBB2A" w14:textId="6C5F67E8" w:rsidR="00335B6C" w:rsidRDefault="00335B6C" w:rsidP="00335B6C">
      <w:pPr>
        <w:spacing w:line="360" w:lineRule="auto"/>
        <w:rPr>
          <w:sz w:val="24"/>
          <w:szCs w:val="24"/>
        </w:rPr>
      </w:pPr>
      <w:r w:rsidRPr="00335B6C">
        <w:rPr>
          <w:sz w:val="24"/>
          <w:szCs w:val="24"/>
        </w:rPr>
        <w:t xml:space="preserve">However, in light of the benefits, it is also important to address the limitations of adventurous activities. It is important that facilitators of adventurous activities deliver sessions in a way that is as nurturing and supportive as possible since a child’s physicality is a huge part of how they feel about themselves (Whitehead, 2013). Activities such as top rope climbing that often require one child to climb at a time, could be a daunting prospect for an individual who isn’t as confident in their physical capabilities, since they will be watched by their peers. If they don’t succeed in an unsupportive environment, this will have even more of a negative impact on their confidence and they will likely not be keen to participate in the future. </w:t>
      </w:r>
    </w:p>
    <w:p w14:paraId="08A6BAB9" w14:textId="77777777" w:rsidR="00335B6C" w:rsidRPr="00335B6C" w:rsidRDefault="00335B6C" w:rsidP="00335B6C">
      <w:pPr>
        <w:spacing w:line="360" w:lineRule="auto"/>
        <w:rPr>
          <w:sz w:val="24"/>
          <w:szCs w:val="24"/>
        </w:rPr>
      </w:pPr>
    </w:p>
    <w:p w14:paraId="21253059" w14:textId="77777777" w:rsidR="00335B6C" w:rsidRPr="00335B6C" w:rsidRDefault="00335B6C" w:rsidP="00335B6C">
      <w:pPr>
        <w:spacing w:line="360" w:lineRule="auto"/>
        <w:rPr>
          <w:sz w:val="24"/>
          <w:szCs w:val="24"/>
        </w:rPr>
      </w:pPr>
      <w:r w:rsidRPr="00335B6C">
        <w:rPr>
          <w:sz w:val="24"/>
          <w:szCs w:val="24"/>
        </w:rPr>
        <w:t xml:space="preserve">Some providers of outdoor adventurous activities are still based in a militaristic approach with a focus on “character building” by pushing children outside their comfort zones (Brown and Fraser, 2009). This approach may not be as supportive as some children need it to be in regard to feeling confident in their current abilities. Teaching styles like cooperative and autonomous may encourage more collaboration in activities that involve trust and teamwork, enabling a more supportive environment since cooperation is often a key “theme” of adventurous activities (Killingbeck et al., 2007, p22).  </w:t>
      </w:r>
    </w:p>
    <w:p w14:paraId="2ABC8400" w14:textId="77777777" w:rsidR="00335B6C" w:rsidRPr="00335B6C" w:rsidRDefault="00335B6C" w:rsidP="00335B6C">
      <w:pPr>
        <w:rPr>
          <w:sz w:val="24"/>
          <w:szCs w:val="24"/>
        </w:rPr>
      </w:pPr>
    </w:p>
    <w:p w14:paraId="1D20BA49" w14:textId="77777777" w:rsidR="00335B6C" w:rsidRPr="00335B6C" w:rsidRDefault="00335B6C" w:rsidP="00335B6C">
      <w:pPr>
        <w:spacing w:line="360" w:lineRule="auto"/>
        <w:rPr>
          <w:sz w:val="24"/>
          <w:szCs w:val="24"/>
        </w:rPr>
      </w:pPr>
      <w:r w:rsidRPr="00335B6C">
        <w:rPr>
          <w:sz w:val="24"/>
          <w:szCs w:val="24"/>
        </w:rPr>
        <w:t xml:space="preserve">It is also important to note that children who go to school in urban areas may only have one opportunity to experience adventurous activities through a residential trip. A one-off trip will not be enough for the outdoor environment and adventurous activities to have a long-term impact on these children’s physical literacy. In these instances, solutions such as traverse bouldering walls could be installed onto the side of buildings at a school that has limited green space, in order for children to be able to benefit from the physical, cognitive and emotional impacts it has. </w:t>
      </w:r>
    </w:p>
    <w:p w14:paraId="0B974489" w14:textId="77777777" w:rsidR="00335B6C" w:rsidRPr="00335B6C" w:rsidRDefault="00335B6C" w:rsidP="00335B6C">
      <w:pPr>
        <w:spacing w:line="360" w:lineRule="auto"/>
        <w:rPr>
          <w:sz w:val="24"/>
          <w:szCs w:val="24"/>
        </w:rPr>
      </w:pPr>
    </w:p>
    <w:p w14:paraId="452CF038" w14:textId="6130882C" w:rsidR="00335B6C" w:rsidRPr="00335B6C" w:rsidRDefault="00335B6C" w:rsidP="00335B6C">
      <w:pPr>
        <w:spacing w:line="360" w:lineRule="auto"/>
        <w:rPr>
          <w:sz w:val="24"/>
          <w:szCs w:val="24"/>
        </w:rPr>
      </w:pPr>
      <w:r w:rsidRPr="00335B6C">
        <w:rPr>
          <w:sz w:val="24"/>
          <w:szCs w:val="24"/>
        </w:rPr>
        <w:t xml:space="preserve">In conclusion, I believe that adventurous activities can be an invaluable contribution to a child’s physical literacy, given the range of locomotive, cognitive and emotional skills it helps to develop. </w:t>
      </w:r>
      <w:r w:rsidR="00821CB1" w:rsidRPr="00335B6C">
        <w:rPr>
          <w:sz w:val="24"/>
          <w:szCs w:val="24"/>
        </w:rPr>
        <w:t xml:space="preserve">However, the approach to these activities should be as supportive as possible, based in an atmosphere of collaboration and encouragement rather than comparison to others and “character building”. The accessibility of adventurous activities for some children means it would have less of a long-term impact on their physical literacy, however urban adaptations can be made so that more children can develop the confidence and motivation to engage in lifelong physical activity. </w:t>
      </w:r>
      <w:r w:rsidRPr="00335B6C">
        <w:rPr>
          <w:sz w:val="24"/>
          <w:szCs w:val="24"/>
        </w:rPr>
        <w:t>The opportunities for autonomy and exploring risk in a natural environment can lead to more confident</w:t>
      </w:r>
      <w:r w:rsidR="00821CB1">
        <w:rPr>
          <w:sz w:val="24"/>
          <w:szCs w:val="24"/>
        </w:rPr>
        <w:t xml:space="preserve"> and</w:t>
      </w:r>
      <w:r w:rsidRPr="00335B6C">
        <w:rPr>
          <w:sz w:val="24"/>
          <w:szCs w:val="24"/>
        </w:rPr>
        <w:t xml:space="preserve"> independent individuals in later life</w:t>
      </w:r>
      <w:r w:rsidR="00C355EC">
        <w:rPr>
          <w:sz w:val="24"/>
          <w:szCs w:val="24"/>
        </w:rPr>
        <w:t>.</w:t>
      </w:r>
    </w:p>
    <w:p w14:paraId="680873E0" w14:textId="77777777" w:rsidR="00335B6C" w:rsidRPr="00335B6C" w:rsidRDefault="00335B6C" w:rsidP="00335B6C">
      <w:pPr>
        <w:rPr>
          <w:sz w:val="24"/>
          <w:szCs w:val="24"/>
        </w:rPr>
      </w:pPr>
    </w:p>
    <w:p w14:paraId="275248EB" w14:textId="20A9150B" w:rsidR="00335B6C" w:rsidRPr="00335B6C" w:rsidRDefault="00335B6C" w:rsidP="00335B6C">
      <w:pPr>
        <w:rPr>
          <w:sz w:val="24"/>
          <w:szCs w:val="24"/>
        </w:rPr>
      </w:pPr>
      <w:r w:rsidRPr="00335B6C">
        <w:rPr>
          <w:sz w:val="24"/>
          <w:szCs w:val="24"/>
        </w:rPr>
        <w:t xml:space="preserve">Word count: </w:t>
      </w:r>
      <w:r w:rsidR="004A0395">
        <w:rPr>
          <w:sz w:val="24"/>
          <w:szCs w:val="24"/>
        </w:rPr>
        <w:t>162</w:t>
      </w:r>
      <w:r w:rsidR="00E168AE">
        <w:rPr>
          <w:sz w:val="24"/>
          <w:szCs w:val="24"/>
        </w:rPr>
        <w:t>8</w:t>
      </w:r>
    </w:p>
    <w:p w14:paraId="1AC43278" w14:textId="77777777" w:rsidR="00335B6C" w:rsidRPr="00335B6C" w:rsidRDefault="00335B6C" w:rsidP="00335B6C">
      <w:pPr>
        <w:rPr>
          <w:sz w:val="24"/>
          <w:szCs w:val="24"/>
          <w:u w:val="single"/>
        </w:rPr>
      </w:pPr>
    </w:p>
    <w:p w14:paraId="73D0E9ED" w14:textId="3589260F" w:rsidR="00335B6C" w:rsidRDefault="00335B6C" w:rsidP="00335B6C">
      <w:pPr>
        <w:rPr>
          <w:sz w:val="24"/>
          <w:szCs w:val="24"/>
          <w:u w:val="single"/>
        </w:rPr>
      </w:pPr>
      <w:r w:rsidRPr="00335B6C">
        <w:rPr>
          <w:sz w:val="24"/>
          <w:szCs w:val="24"/>
          <w:u w:val="single"/>
        </w:rPr>
        <w:t>References:</w:t>
      </w:r>
    </w:p>
    <w:p w14:paraId="2F62577B" w14:textId="77777777" w:rsidR="00335B6C" w:rsidRPr="00335B6C" w:rsidRDefault="00335B6C" w:rsidP="00335B6C">
      <w:pPr>
        <w:spacing w:before="100" w:beforeAutospacing="1" w:after="100" w:afterAutospacing="1"/>
        <w:rPr>
          <w:color w:val="000000" w:themeColor="text1"/>
          <w:sz w:val="24"/>
          <w:szCs w:val="24"/>
        </w:rPr>
      </w:pPr>
      <w:r w:rsidRPr="009F1D93">
        <w:rPr>
          <w:color w:val="000000" w:themeColor="text1"/>
          <w:sz w:val="24"/>
          <w:szCs w:val="24"/>
        </w:rPr>
        <w:t xml:space="preserve">Brown, M. &amp; Fraser, D. (2009) ‘Re-evaluating risk and exploring educational alternatives.’ </w:t>
      </w:r>
      <w:r w:rsidRPr="009F1D93">
        <w:rPr>
          <w:i/>
          <w:iCs/>
          <w:color w:val="000000" w:themeColor="text1"/>
          <w:sz w:val="24"/>
          <w:szCs w:val="24"/>
        </w:rPr>
        <w:t xml:space="preserve">Journal of Adventure Education &amp; Outdoor Learning, </w:t>
      </w:r>
      <w:r w:rsidRPr="009F1D93">
        <w:rPr>
          <w:color w:val="000000" w:themeColor="text1"/>
          <w:sz w:val="24"/>
          <w:szCs w:val="24"/>
        </w:rPr>
        <w:t xml:space="preserve">9:1, 61-77 </w:t>
      </w:r>
    </w:p>
    <w:p w14:paraId="6AC2E671" w14:textId="77777777" w:rsidR="00335B6C" w:rsidRPr="00335B6C" w:rsidRDefault="00335B6C" w:rsidP="00335B6C">
      <w:pPr>
        <w:rPr>
          <w:color w:val="000000" w:themeColor="text1"/>
          <w:sz w:val="24"/>
          <w:szCs w:val="24"/>
        </w:rPr>
      </w:pPr>
      <w:r w:rsidRPr="00335B6C">
        <w:rPr>
          <w:color w:val="000000" w:themeColor="text1"/>
          <w:sz w:val="24"/>
          <w:szCs w:val="24"/>
        </w:rPr>
        <w:t xml:space="preserve">Burnside, P. (2016) </w:t>
      </w:r>
      <w:r w:rsidRPr="00335B6C">
        <w:rPr>
          <w:i/>
          <w:iCs/>
          <w:color w:val="000000" w:themeColor="text1"/>
          <w:sz w:val="24"/>
          <w:szCs w:val="24"/>
        </w:rPr>
        <w:t>Grades boosted by school climbing walls</w:t>
      </w:r>
      <w:r w:rsidRPr="00335B6C">
        <w:rPr>
          <w:color w:val="000000" w:themeColor="text1"/>
          <w:sz w:val="24"/>
          <w:szCs w:val="24"/>
        </w:rPr>
        <w:t xml:space="preserve"> Available at: </w:t>
      </w:r>
      <w:hyperlink r:id="rId10" w:history="1">
        <w:r w:rsidRPr="00335B6C">
          <w:rPr>
            <w:rStyle w:val="Hyperlink"/>
            <w:color w:val="000000" w:themeColor="text1"/>
            <w:sz w:val="24"/>
            <w:szCs w:val="24"/>
          </w:rPr>
          <w:t>https://www.thebmc.co.uk/how-climbing-walls-can-benefit-schools</w:t>
        </w:r>
      </w:hyperlink>
      <w:r w:rsidRPr="00335B6C">
        <w:rPr>
          <w:color w:val="000000" w:themeColor="text1"/>
          <w:sz w:val="24"/>
          <w:szCs w:val="24"/>
        </w:rPr>
        <w:t xml:space="preserve"> (Accessed on: 25 March 2021) </w:t>
      </w:r>
    </w:p>
    <w:p w14:paraId="520F784F" w14:textId="77777777" w:rsidR="00335B6C" w:rsidRPr="00335B6C" w:rsidRDefault="00335B6C" w:rsidP="00335B6C">
      <w:pPr>
        <w:rPr>
          <w:color w:val="000000" w:themeColor="text1"/>
          <w:sz w:val="24"/>
          <w:szCs w:val="24"/>
          <w:u w:val="single"/>
        </w:rPr>
      </w:pPr>
    </w:p>
    <w:p w14:paraId="368740D2" w14:textId="77777777" w:rsidR="00335B6C" w:rsidRPr="00335B6C" w:rsidRDefault="00335B6C" w:rsidP="00335B6C">
      <w:pPr>
        <w:rPr>
          <w:i/>
          <w:iCs/>
          <w:color w:val="000000" w:themeColor="text1"/>
          <w:sz w:val="24"/>
          <w:szCs w:val="24"/>
        </w:rPr>
      </w:pPr>
      <w:r w:rsidRPr="00335B6C">
        <w:rPr>
          <w:color w:val="000000" w:themeColor="text1"/>
          <w:sz w:val="24"/>
          <w:szCs w:val="24"/>
        </w:rPr>
        <w:t xml:space="preserve">Fiskum, T.A., &amp; Jacobsen, K. (2013) ‘Outdoor Education gives fewer demands for action regulation and an increased variability of affordances’ </w:t>
      </w:r>
      <w:r w:rsidRPr="00945628">
        <w:rPr>
          <w:rFonts w:eastAsiaTheme="minorHAnsi"/>
          <w:i/>
          <w:iCs/>
          <w:color w:val="000000" w:themeColor="text1"/>
          <w:sz w:val="24"/>
          <w:szCs w:val="24"/>
          <w:lang w:eastAsia="en-US"/>
        </w:rPr>
        <w:t>Journal of Adventure Education &amp; Outdoor Learning</w:t>
      </w:r>
      <w:r w:rsidRPr="00335B6C">
        <w:rPr>
          <w:color w:val="000000" w:themeColor="text1"/>
          <w:sz w:val="24"/>
          <w:szCs w:val="24"/>
        </w:rPr>
        <w:t xml:space="preserve"> </w:t>
      </w:r>
      <w:r w:rsidRPr="00945628">
        <w:rPr>
          <w:rFonts w:eastAsiaTheme="minorHAnsi"/>
          <w:color w:val="000000" w:themeColor="text1"/>
          <w:sz w:val="24"/>
          <w:szCs w:val="24"/>
          <w:lang w:eastAsia="en-US"/>
        </w:rPr>
        <w:br/>
        <w:t>Vol. 13, No. 1, 76–99, http://dx.doi.org/10.1080/14729679.2012.702532</w:t>
      </w:r>
      <w:r w:rsidRPr="00945628">
        <w:rPr>
          <w:i/>
          <w:iCs/>
          <w:color w:val="000000" w:themeColor="text1"/>
          <w:sz w:val="24"/>
          <w:szCs w:val="24"/>
        </w:rPr>
        <w:t xml:space="preserve"> </w:t>
      </w:r>
    </w:p>
    <w:p w14:paraId="7DCE951F" w14:textId="77777777" w:rsidR="00335B6C" w:rsidRPr="00335B6C" w:rsidRDefault="00335B6C" w:rsidP="00335B6C">
      <w:pPr>
        <w:rPr>
          <w:i/>
          <w:iCs/>
          <w:color w:val="000000" w:themeColor="text1"/>
          <w:sz w:val="24"/>
          <w:szCs w:val="24"/>
        </w:rPr>
      </w:pPr>
    </w:p>
    <w:p w14:paraId="793BC87C" w14:textId="77777777" w:rsidR="00335B6C" w:rsidRPr="00335B6C" w:rsidRDefault="00335B6C" w:rsidP="00335B6C">
      <w:pPr>
        <w:rPr>
          <w:color w:val="000000" w:themeColor="text1"/>
          <w:sz w:val="24"/>
          <w:szCs w:val="24"/>
        </w:rPr>
      </w:pPr>
      <w:r w:rsidRPr="00335B6C">
        <w:rPr>
          <w:rFonts w:eastAsiaTheme="minorHAnsi"/>
          <w:color w:val="000000" w:themeColor="text1"/>
          <w:sz w:val="24"/>
          <w:szCs w:val="24"/>
          <w:lang w:eastAsia="en-US"/>
        </w:rPr>
        <w:t xml:space="preserve">Fjørtoft, I. (2004) ‘Landscape as Playscape: The Effects of Natural Environments on Children’s Play and Motor Development’ </w:t>
      </w:r>
      <w:r w:rsidRPr="00335B6C">
        <w:rPr>
          <w:color w:val="000000" w:themeColor="text1"/>
          <w:sz w:val="24"/>
          <w:szCs w:val="24"/>
        </w:rPr>
        <w:t xml:space="preserve">Children, Youth and Environments 14(2): 21-44. </w:t>
      </w:r>
    </w:p>
    <w:p w14:paraId="05873190" w14:textId="77777777" w:rsidR="00335B6C" w:rsidRPr="00335B6C" w:rsidRDefault="00335B6C" w:rsidP="00335B6C">
      <w:pPr>
        <w:rPr>
          <w:color w:val="000000" w:themeColor="text1"/>
          <w:sz w:val="24"/>
          <w:szCs w:val="24"/>
          <w:u w:val="single"/>
        </w:rPr>
      </w:pPr>
    </w:p>
    <w:p w14:paraId="2E85262C" w14:textId="77777777" w:rsidR="00335B6C" w:rsidRPr="00335B6C" w:rsidRDefault="00335B6C" w:rsidP="00335B6C">
      <w:pPr>
        <w:rPr>
          <w:rFonts w:eastAsiaTheme="minorHAnsi"/>
          <w:color w:val="000000" w:themeColor="text1"/>
          <w:sz w:val="24"/>
          <w:szCs w:val="24"/>
        </w:rPr>
      </w:pPr>
      <w:r w:rsidRPr="00335B6C">
        <w:rPr>
          <w:rFonts w:eastAsiaTheme="minorHAnsi"/>
          <w:color w:val="000000" w:themeColor="text1"/>
          <w:sz w:val="24"/>
          <w:szCs w:val="24"/>
        </w:rPr>
        <w:t>Gallahue, D. and Ozmun, J. and Goodway, J. (2012) ‘Development of Fundamental Movement: Locomotor Skills’, in Understanding Motor Development: Infants, Children, Adolescents, Adults. 7th Ed. New York: McGraw-Hill Education</w:t>
      </w:r>
    </w:p>
    <w:p w14:paraId="45163D0D" w14:textId="77777777" w:rsidR="00335B6C" w:rsidRPr="00335B6C" w:rsidRDefault="00335B6C" w:rsidP="00335B6C">
      <w:pPr>
        <w:pStyle w:val="NormalWeb"/>
        <w:rPr>
          <w:color w:val="000000" w:themeColor="text1"/>
          <w:szCs w:val="24"/>
        </w:rPr>
      </w:pPr>
      <w:r w:rsidRPr="00335B6C">
        <w:rPr>
          <w:color w:val="000000" w:themeColor="text1"/>
          <w:szCs w:val="24"/>
        </w:rPr>
        <w:t xml:space="preserve">Gill, T. (2007) </w:t>
      </w:r>
      <w:r w:rsidRPr="00335B6C">
        <w:rPr>
          <w:i/>
          <w:iCs/>
          <w:color w:val="000000" w:themeColor="text1"/>
          <w:szCs w:val="24"/>
        </w:rPr>
        <w:t xml:space="preserve">No fear, growing up in a risk averse society </w:t>
      </w:r>
      <w:r w:rsidRPr="00335B6C">
        <w:rPr>
          <w:color w:val="000000" w:themeColor="text1"/>
          <w:szCs w:val="24"/>
        </w:rPr>
        <w:t xml:space="preserve">London: </w:t>
      </w:r>
      <w:r w:rsidRPr="00335B6C">
        <w:rPr>
          <w:rFonts w:eastAsiaTheme="minorHAnsi"/>
          <w:color w:val="000000" w:themeColor="text1"/>
          <w:szCs w:val="24"/>
        </w:rPr>
        <w:t>Calouste Gulbenkian Foundation</w:t>
      </w:r>
      <w:r w:rsidRPr="00335B6C">
        <w:rPr>
          <w:color w:val="000000" w:themeColor="text1"/>
          <w:szCs w:val="24"/>
        </w:rPr>
        <w:t xml:space="preserve"> </w:t>
      </w:r>
    </w:p>
    <w:p w14:paraId="0130F81D" w14:textId="77777777" w:rsidR="00335B6C" w:rsidRPr="00335B6C" w:rsidRDefault="00335B6C" w:rsidP="00335B6C">
      <w:pPr>
        <w:spacing w:before="100" w:beforeAutospacing="1" w:after="100" w:afterAutospacing="1"/>
        <w:rPr>
          <w:color w:val="000000" w:themeColor="text1"/>
          <w:sz w:val="24"/>
          <w:szCs w:val="24"/>
        </w:rPr>
      </w:pPr>
      <w:r w:rsidRPr="00884119">
        <w:rPr>
          <w:color w:val="000000" w:themeColor="text1"/>
          <w:sz w:val="24"/>
          <w:szCs w:val="24"/>
        </w:rPr>
        <w:t xml:space="preserve">Gill, T. (2010) ‘Nothing ventured...Balancing risks and benefits in the outdoors’ English Outdoor Council </w:t>
      </w:r>
    </w:p>
    <w:p w14:paraId="4EAB2296" w14:textId="77777777" w:rsidR="00335B6C" w:rsidRPr="00335B6C" w:rsidRDefault="00335B6C" w:rsidP="00335B6C">
      <w:pPr>
        <w:spacing w:before="100" w:beforeAutospacing="1" w:after="100" w:afterAutospacing="1"/>
        <w:rPr>
          <w:color w:val="000000" w:themeColor="text1"/>
          <w:sz w:val="24"/>
          <w:szCs w:val="24"/>
        </w:rPr>
      </w:pPr>
      <w:r w:rsidRPr="00335B6C">
        <w:rPr>
          <w:color w:val="000000" w:themeColor="text1"/>
          <w:sz w:val="24"/>
          <w:szCs w:val="24"/>
        </w:rPr>
        <w:t xml:space="preserve">Jurbala, P. (2015) ‘What is Physical Literacy, Really?’ </w:t>
      </w:r>
      <w:r w:rsidRPr="00335B6C">
        <w:rPr>
          <w:rFonts w:ascii="Calibri" w:hAnsi="Calibri" w:cs="Calibri"/>
          <w:color w:val="000000" w:themeColor="text1"/>
          <w:sz w:val="24"/>
          <w:szCs w:val="24"/>
        </w:rPr>
        <w:t>﻿</w:t>
      </w:r>
      <w:r w:rsidRPr="00335B6C">
        <w:rPr>
          <w:i/>
          <w:iCs/>
          <w:color w:val="000000" w:themeColor="text1"/>
          <w:sz w:val="24"/>
          <w:szCs w:val="24"/>
        </w:rPr>
        <w:t>Quest</w:t>
      </w:r>
      <w:r w:rsidRPr="00335B6C">
        <w:rPr>
          <w:color w:val="000000" w:themeColor="text1"/>
          <w:sz w:val="24"/>
          <w:szCs w:val="24"/>
        </w:rPr>
        <w:t>, 67:367–383</w:t>
      </w:r>
    </w:p>
    <w:p w14:paraId="165ABB39" w14:textId="1DA215CC" w:rsidR="00335B6C" w:rsidRPr="00335B6C" w:rsidRDefault="00335B6C" w:rsidP="00335B6C">
      <w:pPr>
        <w:spacing w:before="100" w:beforeAutospacing="1" w:after="100" w:afterAutospacing="1"/>
        <w:rPr>
          <w:color w:val="000000" w:themeColor="text1"/>
          <w:sz w:val="24"/>
          <w:szCs w:val="24"/>
        </w:rPr>
      </w:pPr>
      <w:r w:rsidRPr="00335B6C">
        <w:rPr>
          <w:color w:val="000000" w:themeColor="text1"/>
          <w:sz w:val="24"/>
          <w:szCs w:val="24"/>
        </w:rPr>
        <w:t>Killingbeck, M., Bowler, M., Golding, D and Sammo</w:t>
      </w:r>
      <w:r w:rsidR="00E53157">
        <w:rPr>
          <w:color w:val="000000" w:themeColor="text1"/>
          <w:sz w:val="24"/>
          <w:szCs w:val="24"/>
        </w:rPr>
        <w:t>n</w:t>
      </w:r>
      <w:r w:rsidRPr="00335B6C">
        <w:rPr>
          <w:color w:val="000000" w:themeColor="text1"/>
          <w:sz w:val="24"/>
          <w:szCs w:val="24"/>
        </w:rPr>
        <w:t xml:space="preserve">, P. (2007) ‘Physical education and Physical Literacy’, </w:t>
      </w:r>
      <w:r w:rsidRPr="00335B6C">
        <w:rPr>
          <w:i/>
          <w:iCs/>
          <w:color w:val="000000" w:themeColor="text1"/>
          <w:sz w:val="24"/>
          <w:szCs w:val="24"/>
        </w:rPr>
        <w:t xml:space="preserve">Physical Education Matters, </w:t>
      </w:r>
      <w:r w:rsidRPr="00335B6C">
        <w:rPr>
          <w:color w:val="000000" w:themeColor="text1"/>
          <w:sz w:val="24"/>
          <w:szCs w:val="24"/>
        </w:rPr>
        <w:t>pp.20-24</w:t>
      </w:r>
    </w:p>
    <w:p w14:paraId="292E2005" w14:textId="18FED102" w:rsidR="00335B6C" w:rsidRDefault="00335B6C" w:rsidP="00335B6C">
      <w:pPr>
        <w:rPr>
          <w:color w:val="000000" w:themeColor="text1"/>
          <w:sz w:val="24"/>
          <w:szCs w:val="24"/>
        </w:rPr>
      </w:pPr>
      <w:r w:rsidRPr="00335B6C">
        <w:rPr>
          <w:color w:val="000000" w:themeColor="text1"/>
          <w:sz w:val="24"/>
          <w:szCs w:val="24"/>
        </w:rPr>
        <w:lastRenderedPageBreak/>
        <w:t xml:space="preserve">McBurnie, K. (2014) ‘Cotton Wool Kids’ </w:t>
      </w:r>
      <w:r w:rsidRPr="00335B6C">
        <w:rPr>
          <w:i/>
          <w:iCs/>
          <w:color w:val="000000" w:themeColor="text1"/>
          <w:sz w:val="24"/>
          <w:szCs w:val="24"/>
        </w:rPr>
        <w:t>Australian Educational Leader</w:t>
      </w:r>
      <w:r w:rsidRPr="00335B6C">
        <w:rPr>
          <w:color w:val="000000" w:themeColor="text1"/>
          <w:sz w:val="24"/>
          <w:szCs w:val="24"/>
        </w:rPr>
        <w:t xml:space="preserve"> 36(4), 24-25 </w:t>
      </w:r>
    </w:p>
    <w:p w14:paraId="02A50B41" w14:textId="10AD61B5" w:rsidR="00833FEA" w:rsidRDefault="00833FEA" w:rsidP="00335B6C">
      <w:pPr>
        <w:rPr>
          <w:color w:val="000000" w:themeColor="text1"/>
          <w:sz w:val="24"/>
          <w:szCs w:val="24"/>
        </w:rPr>
      </w:pPr>
    </w:p>
    <w:p w14:paraId="668A0CDC" w14:textId="2A4DB56B" w:rsidR="00833FEA" w:rsidRPr="00335B6C" w:rsidRDefault="00833FEA" w:rsidP="00833FEA">
      <w:pPr>
        <w:pStyle w:val="NormalWeb"/>
        <w:rPr>
          <w:color w:val="000000" w:themeColor="text1"/>
          <w:szCs w:val="24"/>
        </w:rPr>
      </w:pPr>
      <w:r w:rsidRPr="00335B6C">
        <w:rPr>
          <w:i/>
          <w:iCs/>
          <w:color w:val="000000" w:themeColor="text1"/>
          <w:szCs w:val="24"/>
        </w:rPr>
        <w:t>Arctic Outdoor Preschool</w:t>
      </w:r>
      <w:r>
        <w:rPr>
          <w:i/>
          <w:iCs/>
          <w:color w:val="000000" w:themeColor="text1"/>
          <w:szCs w:val="24"/>
        </w:rPr>
        <w:t xml:space="preserve"> </w:t>
      </w:r>
      <w:r>
        <w:rPr>
          <w:color w:val="000000" w:themeColor="text1"/>
          <w:szCs w:val="24"/>
        </w:rPr>
        <w:t>(2008) Directed by Robert Stern</w:t>
      </w:r>
      <w:r w:rsidRPr="00335B6C">
        <w:rPr>
          <w:color w:val="000000" w:themeColor="text1"/>
          <w:szCs w:val="24"/>
        </w:rPr>
        <w:t xml:space="preserve"> [</w:t>
      </w:r>
      <w:r>
        <w:rPr>
          <w:color w:val="000000" w:themeColor="text1"/>
          <w:szCs w:val="24"/>
        </w:rPr>
        <w:t>YouTube</w:t>
      </w:r>
      <w:r w:rsidRPr="00335B6C">
        <w:rPr>
          <w:color w:val="000000" w:themeColor="text1"/>
          <w:szCs w:val="24"/>
        </w:rPr>
        <w:t xml:space="preserve">] </w:t>
      </w:r>
      <w:r>
        <w:rPr>
          <w:color w:val="000000" w:themeColor="text1"/>
          <w:szCs w:val="24"/>
        </w:rPr>
        <w:t xml:space="preserve">International: Litmus Films </w:t>
      </w:r>
    </w:p>
    <w:p w14:paraId="698F3768" w14:textId="77777777" w:rsidR="00335B6C" w:rsidRPr="00335B6C" w:rsidRDefault="00335B6C" w:rsidP="00335B6C">
      <w:pPr>
        <w:spacing w:before="100" w:beforeAutospacing="1" w:after="100" w:afterAutospacing="1"/>
        <w:rPr>
          <w:color w:val="000000" w:themeColor="text1"/>
          <w:sz w:val="24"/>
          <w:szCs w:val="24"/>
        </w:rPr>
      </w:pPr>
      <w:r w:rsidRPr="00A55CFF">
        <w:rPr>
          <w:color w:val="000000" w:themeColor="text1"/>
          <w:sz w:val="24"/>
          <w:szCs w:val="24"/>
        </w:rPr>
        <w:t xml:space="preserve">TED (2017) </w:t>
      </w:r>
      <w:r w:rsidRPr="00A55CFF">
        <w:rPr>
          <w:i/>
          <w:iCs/>
          <w:color w:val="000000" w:themeColor="text1"/>
          <w:sz w:val="24"/>
          <w:szCs w:val="24"/>
        </w:rPr>
        <w:t xml:space="preserve">To raise brave girls, encourage adventure </w:t>
      </w:r>
      <w:r w:rsidRPr="00A55CFF">
        <w:rPr>
          <w:color w:val="000000" w:themeColor="text1"/>
          <w:sz w:val="24"/>
          <w:szCs w:val="24"/>
        </w:rPr>
        <w:t xml:space="preserve">| </w:t>
      </w:r>
      <w:r w:rsidRPr="00A55CFF">
        <w:rPr>
          <w:i/>
          <w:iCs/>
          <w:color w:val="000000" w:themeColor="text1"/>
          <w:sz w:val="24"/>
          <w:szCs w:val="24"/>
        </w:rPr>
        <w:t xml:space="preserve">Caroline Paul </w:t>
      </w:r>
      <w:r w:rsidRPr="00A55CFF">
        <w:rPr>
          <w:color w:val="000000" w:themeColor="text1"/>
          <w:sz w:val="24"/>
          <w:szCs w:val="24"/>
        </w:rPr>
        <w:t xml:space="preserve">[video] Available at: </w:t>
      </w:r>
      <w:r w:rsidRPr="00A55CFF">
        <w:rPr>
          <w:i/>
          <w:iCs/>
          <w:color w:val="000000" w:themeColor="text1"/>
          <w:sz w:val="24"/>
          <w:szCs w:val="24"/>
        </w:rPr>
        <w:t xml:space="preserve">https://www.youtube.com/watch?v=qxmEpmCtM3o </w:t>
      </w:r>
      <w:r w:rsidRPr="00A55CFF">
        <w:rPr>
          <w:color w:val="000000" w:themeColor="text1"/>
          <w:sz w:val="24"/>
          <w:szCs w:val="24"/>
        </w:rPr>
        <w:t xml:space="preserve">(Accessed on: 10 March 2021) </w:t>
      </w:r>
    </w:p>
    <w:p w14:paraId="364D7795" w14:textId="77777777" w:rsidR="00335B6C" w:rsidRPr="00335B6C" w:rsidRDefault="00335B6C" w:rsidP="00335B6C">
      <w:pPr>
        <w:spacing w:before="100" w:beforeAutospacing="1" w:after="100" w:afterAutospacing="1"/>
        <w:rPr>
          <w:color w:val="000000" w:themeColor="text1"/>
          <w:sz w:val="24"/>
          <w:szCs w:val="24"/>
        </w:rPr>
      </w:pPr>
      <w:r w:rsidRPr="00335B6C">
        <w:rPr>
          <w:color w:val="000000" w:themeColor="text1"/>
          <w:sz w:val="24"/>
          <w:szCs w:val="24"/>
        </w:rPr>
        <w:t xml:space="preserve">TED (2017) </w:t>
      </w:r>
      <w:r w:rsidRPr="00335B6C">
        <w:rPr>
          <w:i/>
          <w:iCs/>
          <w:color w:val="000000" w:themeColor="text1"/>
          <w:sz w:val="24"/>
          <w:szCs w:val="24"/>
        </w:rPr>
        <w:t xml:space="preserve">How boredom can lead to your most brilliant ideas | Manoush Zomorodi </w:t>
      </w:r>
      <w:r w:rsidRPr="00335B6C">
        <w:rPr>
          <w:color w:val="000000" w:themeColor="text1"/>
          <w:sz w:val="24"/>
          <w:szCs w:val="24"/>
        </w:rPr>
        <w:t xml:space="preserve">[video] Available at: </w:t>
      </w:r>
      <w:hyperlink r:id="rId11" w:history="1">
        <w:r w:rsidRPr="00335B6C">
          <w:rPr>
            <w:rStyle w:val="Hyperlink"/>
            <w:color w:val="000000" w:themeColor="text1"/>
            <w:sz w:val="24"/>
            <w:szCs w:val="24"/>
          </w:rPr>
          <w:t>https://www.youtube.com/watch?v=c73Q8oQmwzo</w:t>
        </w:r>
      </w:hyperlink>
      <w:r w:rsidRPr="00335B6C">
        <w:rPr>
          <w:color w:val="000000" w:themeColor="text1"/>
          <w:sz w:val="24"/>
          <w:szCs w:val="24"/>
        </w:rPr>
        <w:t xml:space="preserve"> (Accessed on: 25 March 2021)</w:t>
      </w:r>
    </w:p>
    <w:p w14:paraId="54F1710F" w14:textId="77777777" w:rsidR="00335B6C" w:rsidRPr="00335B6C" w:rsidRDefault="00335B6C" w:rsidP="00335B6C">
      <w:pPr>
        <w:rPr>
          <w:color w:val="000000" w:themeColor="text1"/>
          <w:sz w:val="24"/>
          <w:szCs w:val="24"/>
        </w:rPr>
      </w:pPr>
      <w:r w:rsidRPr="00335B6C">
        <w:rPr>
          <w:color w:val="000000" w:themeColor="text1"/>
          <w:sz w:val="24"/>
          <w:szCs w:val="24"/>
        </w:rPr>
        <w:t xml:space="preserve">Whitehead, M. (2010) Physical Literacy: Throughout the life course. Oxon. Routledge </w:t>
      </w:r>
    </w:p>
    <w:p w14:paraId="4D8B35CC" w14:textId="77777777" w:rsidR="00335B6C" w:rsidRPr="00335B6C" w:rsidRDefault="00335B6C" w:rsidP="00335B6C">
      <w:pPr>
        <w:rPr>
          <w:color w:val="000000" w:themeColor="text1"/>
          <w:sz w:val="24"/>
          <w:szCs w:val="24"/>
        </w:rPr>
      </w:pPr>
    </w:p>
    <w:p w14:paraId="709BBBC8" w14:textId="77777777" w:rsidR="00335B6C" w:rsidRPr="00335B6C" w:rsidRDefault="00335B6C" w:rsidP="00335B6C">
      <w:pPr>
        <w:rPr>
          <w:color w:val="000000" w:themeColor="text1"/>
          <w:sz w:val="24"/>
          <w:szCs w:val="24"/>
        </w:rPr>
      </w:pPr>
      <w:r w:rsidRPr="00335B6C">
        <w:rPr>
          <w:rFonts w:eastAsiaTheme="minorHAnsi"/>
          <w:color w:val="000000" w:themeColor="text1"/>
          <w:sz w:val="24"/>
          <w:szCs w:val="24"/>
        </w:rPr>
        <w:t xml:space="preserve">Whitehead, M. (2013) ‘What is physical literacy and how does it impact on physical education?’, in Capel, S. and Whitehead, M.  Debates in Physical Education. Oxon: Routledge.  </w:t>
      </w:r>
    </w:p>
    <w:p w14:paraId="217FDE58" w14:textId="77777777" w:rsidR="00335B6C" w:rsidRPr="00335B6C" w:rsidRDefault="00335B6C" w:rsidP="00335B6C">
      <w:pPr>
        <w:rPr>
          <w:color w:val="000000" w:themeColor="text1"/>
          <w:sz w:val="24"/>
          <w:szCs w:val="24"/>
        </w:rPr>
      </w:pPr>
    </w:p>
    <w:p w14:paraId="4181A505" w14:textId="77777777" w:rsidR="00335B6C" w:rsidRPr="00335B6C" w:rsidRDefault="00335B6C" w:rsidP="00335B6C">
      <w:pPr>
        <w:rPr>
          <w:color w:val="000000" w:themeColor="text1"/>
          <w:sz w:val="24"/>
          <w:szCs w:val="24"/>
        </w:rPr>
      </w:pPr>
    </w:p>
    <w:p w14:paraId="25A47C7F" w14:textId="77777777" w:rsidR="00335B6C" w:rsidRPr="00335B6C" w:rsidRDefault="00335B6C" w:rsidP="00335B6C">
      <w:pPr>
        <w:rPr>
          <w:color w:val="000000" w:themeColor="text1"/>
          <w:sz w:val="24"/>
          <w:szCs w:val="24"/>
        </w:rPr>
      </w:pPr>
    </w:p>
    <w:p w14:paraId="67D00FF3" w14:textId="77777777" w:rsidR="00335B6C" w:rsidRPr="00335B6C" w:rsidRDefault="00335B6C">
      <w:pPr>
        <w:rPr>
          <w:b/>
          <w:sz w:val="24"/>
          <w:szCs w:val="24"/>
        </w:rPr>
      </w:pPr>
    </w:p>
    <w:sectPr w:rsidR="00335B6C" w:rsidRPr="00335B6C" w:rsidSect="00335B6C">
      <w:footerReference w:type="default" r:id="rId12"/>
      <w:pgSz w:w="11894" w:h="16834"/>
      <w:pgMar w:top="1440" w:right="1440" w:bottom="1440" w:left="144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C0BE73" w14:textId="77777777" w:rsidR="009656FE" w:rsidRDefault="009656FE">
      <w:r>
        <w:separator/>
      </w:r>
    </w:p>
  </w:endnote>
  <w:endnote w:type="continuationSeparator" w:id="0">
    <w:p w14:paraId="199AF2CD" w14:textId="77777777" w:rsidR="009656FE" w:rsidRDefault="009656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C5DD82" w14:textId="77777777" w:rsidR="00EF0C7A" w:rsidRDefault="00EF0C7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AAFF8D" w14:textId="77777777" w:rsidR="009656FE" w:rsidRDefault="009656FE">
      <w:r>
        <w:separator/>
      </w:r>
    </w:p>
  </w:footnote>
  <w:footnote w:type="continuationSeparator" w:id="0">
    <w:p w14:paraId="261AA9E7" w14:textId="77777777" w:rsidR="009656FE" w:rsidRDefault="009656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BF5F0E"/>
    <w:multiLevelType w:val="hybridMultilevel"/>
    <w:tmpl w:val="BE6CF03E"/>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787710"/>
    <w:multiLevelType w:val="hybridMultilevel"/>
    <w:tmpl w:val="CA4416C6"/>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99"/>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8BC"/>
    <w:rsid w:val="0001107A"/>
    <w:rsid w:val="00011666"/>
    <w:rsid w:val="00026B02"/>
    <w:rsid w:val="0003275A"/>
    <w:rsid w:val="00042179"/>
    <w:rsid w:val="000822E5"/>
    <w:rsid w:val="00091132"/>
    <w:rsid w:val="000971FC"/>
    <w:rsid w:val="000A2A3A"/>
    <w:rsid w:val="000A492A"/>
    <w:rsid w:val="000B47EB"/>
    <w:rsid w:val="000C7136"/>
    <w:rsid w:val="000D2F80"/>
    <w:rsid w:val="000E413A"/>
    <w:rsid w:val="000F5AA3"/>
    <w:rsid w:val="00100396"/>
    <w:rsid w:val="00100B5C"/>
    <w:rsid w:val="0010751B"/>
    <w:rsid w:val="001106E9"/>
    <w:rsid w:val="00124CA5"/>
    <w:rsid w:val="00134F77"/>
    <w:rsid w:val="001430A7"/>
    <w:rsid w:val="00152E9D"/>
    <w:rsid w:val="00154487"/>
    <w:rsid w:val="0017512A"/>
    <w:rsid w:val="00196958"/>
    <w:rsid w:val="001A1E39"/>
    <w:rsid w:val="001A24F3"/>
    <w:rsid w:val="001B405C"/>
    <w:rsid w:val="001B5F45"/>
    <w:rsid w:val="001C3137"/>
    <w:rsid w:val="001D2269"/>
    <w:rsid w:val="001E1050"/>
    <w:rsid w:val="001E1E1F"/>
    <w:rsid w:val="001E2007"/>
    <w:rsid w:val="001E57C1"/>
    <w:rsid w:val="001F07EF"/>
    <w:rsid w:val="001F50B6"/>
    <w:rsid w:val="001F6D7A"/>
    <w:rsid w:val="00225061"/>
    <w:rsid w:val="0022746E"/>
    <w:rsid w:val="00235F71"/>
    <w:rsid w:val="002444CA"/>
    <w:rsid w:val="00260DE6"/>
    <w:rsid w:val="00273FEE"/>
    <w:rsid w:val="0028204E"/>
    <w:rsid w:val="0028591B"/>
    <w:rsid w:val="002878BF"/>
    <w:rsid w:val="00291841"/>
    <w:rsid w:val="002C449B"/>
    <w:rsid w:val="002C6040"/>
    <w:rsid w:val="002D5B3F"/>
    <w:rsid w:val="002D6A76"/>
    <w:rsid w:val="002E272E"/>
    <w:rsid w:val="002F2788"/>
    <w:rsid w:val="002F5778"/>
    <w:rsid w:val="0030053D"/>
    <w:rsid w:val="003223E0"/>
    <w:rsid w:val="003274AD"/>
    <w:rsid w:val="00330D88"/>
    <w:rsid w:val="00335B6C"/>
    <w:rsid w:val="00352C4A"/>
    <w:rsid w:val="003564A0"/>
    <w:rsid w:val="00362560"/>
    <w:rsid w:val="00362A38"/>
    <w:rsid w:val="00370F74"/>
    <w:rsid w:val="0037301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0A0"/>
    <w:rsid w:val="00426244"/>
    <w:rsid w:val="00440F9B"/>
    <w:rsid w:val="00451810"/>
    <w:rsid w:val="00463B98"/>
    <w:rsid w:val="004700BA"/>
    <w:rsid w:val="00470A38"/>
    <w:rsid w:val="00477880"/>
    <w:rsid w:val="004874DE"/>
    <w:rsid w:val="004A0395"/>
    <w:rsid w:val="004B5334"/>
    <w:rsid w:val="004B6C14"/>
    <w:rsid w:val="004D54AD"/>
    <w:rsid w:val="004D5E9B"/>
    <w:rsid w:val="004D63D9"/>
    <w:rsid w:val="004E6585"/>
    <w:rsid w:val="0050249F"/>
    <w:rsid w:val="00510957"/>
    <w:rsid w:val="00524566"/>
    <w:rsid w:val="00527E60"/>
    <w:rsid w:val="00530BEF"/>
    <w:rsid w:val="00552351"/>
    <w:rsid w:val="00561F00"/>
    <w:rsid w:val="00562C4E"/>
    <w:rsid w:val="00562DEC"/>
    <w:rsid w:val="00576AB4"/>
    <w:rsid w:val="00577917"/>
    <w:rsid w:val="00590667"/>
    <w:rsid w:val="005969E2"/>
    <w:rsid w:val="005A1689"/>
    <w:rsid w:val="005A201E"/>
    <w:rsid w:val="005A6342"/>
    <w:rsid w:val="005B61CD"/>
    <w:rsid w:val="005C5D1A"/>
    <w:rsid w:val="005D1D58"/>
    <w:rsid w:val="005D2397"/>
    <w:rsid w:val="005D432C"/>
    <w:rsid w:val="005E285E"/>
    <w:rsid w:val="005E72F8"/>
    <w:rsid w:val="005F0579"/>
    <w:rsid w:val="005F3A53"/>
    <w:rsid w:val="005F7F12"/>
    <w:rsid w:val="006062A3"/>
    <w:rsid w:val="00610E08"/>
    <w:rsid w:val="006140BF"/>
    <w:rsid w:val="006161BE"/>
    <w:rsid w:val="00617A62"/>
    <w:rsid w:val="00620787"/>
    <w:rsid w:val="0062243C"/>
    <w:rsid w:val="00632434"/>
    <w:rsid w:val="0063478F"/>
    <w:rsid w:val="006379DF"/>
    <w:rsid w:val="00644256"/>
    <w:rsid w:val="00654942"/>
    <w:rsid w:val="00661D6F"/>
    <w:rsid w:val="006628E9"/>
    <w:rsid w:val="0066725E"/>
    <w:rsid w:val="006716C7"/>
    <w:rsid w:val="00680026"/>
    <w:rsid w:val="00681208"/>
    <w:rsid w:val="00681FA9"/>
    <w:rsid w:val="006828F8"/>
    <w:rsid w:val="00683D4E"/>
    <w:rsid w:val="00691EA9"/>
    <w:rsid w:val="006934D4"/>
    <w:rsid w:val="00695BBA"/>
    <w:rsid w:val="006A6DC3"/>
    <w:rsid w:val="006B1F24"/>
    <w:rsid w:val="006B71D8"/>
    <w:rsid w:val="006B7C7E"/>
    <w:rsid w:val="006D49ED"/>
    <w:rsid w:val="006D55CE"/>
    <w:rsid w:val="006D637A"/>
    <w:rsid w:val="006D6F24"/>
    <w:rsid w:val="006F0F95"/>
    <w:rsid w:val="006F45BF"/>
    <w:rsid w:val="006F60E0"/>
    <w:rsid w:val="00702F71"/>
    <w:rsid w:val="00723454"/>
    <w:rsid w:val="007366DF"/>
    <w:rsid w:val="00750BB2"/>
    <w:rsid w:val="00757839"/>
    <w:rsid w:val="00770C81"/>
    <w:rsid w:val="0078769F"/>
    <w:rsid w:val="00791024"/>
    <w:rsid w:val="00793F0A"/>
    <w:rsid w:val="007A2657"/>
    <w:rsid w:val="007C682C"/>
    <w:rsid w:val="007D2385"/>
    <w:rsid w:val="007D7110"/>
    <w:rsid w:val="007E2790"/>
    <w:rsid w:val="007F214F"/>
    <w:rsid w:val="00800069"/>
    <w:rsid w:val="00802DD3"/>
    <w:rsid w:val="008042F0"/>
    <w:rsid w:val="00821CB1"/>
    <w:rsid w:val="008310A0"/>
    <w:rsid w:val="00833FEA"/>
    <w:rsid w:val="00835D29"/>
    <w:rsid w:val="00842E7F"/>
    <w:rsid w:val="00852933"/>
    <w:rsid w:val="0085631D"/>
    <w:rsid w:val="008566E5"/>
    <w:rsid w:val="008566FE"/>
    <w:rsid w:val="00865B46"/>
    <w:rsid w:val="00896134"/>
    <w:rsid w:val="008A62BC"/>
    <w:rsid w:val="008B43E7"/>
    <w:rsid w:val="008B71C5"/>
    <w:rsid w:val="008D763F"/>
    <w:rsid w:val="008E5D77"/>
    <w:rsid w:val="008F036F"/>
    <w:rsid w:val="008F1308"/>
    <w:rsid w:val="008F78C2"/>
    <w:rsid w:val="00904568"/>
    <w:rsid w:val="00911394"/>
    <w:rsid w:val="00923EF2"/>
    <w:rsid w:val="00926D25"/>
    <w:rsid w:val="00926E9D"/>
    <w:rsid w:val="009315A0"/>
    <w:rsid w:val="00932C6E"/>
    <w:rsid w:val="00933F10"/>
    <w:rsid w:val="009433C5"/>
    <w:rsid w:val="009656FE"/>
    <w:rsid w:val="00965881"/>
    <w:rsid w:val="009871FF"/>
    <w:rsid w:val="00990799"/>
    <w:rsid w:val="00995D51"/>
    <w:rsid w:val="009A0631"/>
    <w:rsid w:val="009B10ED"/>
    <w:rsid w:val="009D3EA4"/>
    <w:rsid w:val="009D649C"/>
    <w:rsid w:val="009E4BC1"/>
    <w:rsid w:val="009F1269"/>
    <w:rsid w:val="009F5CB2"/>
    <w:rsid w:val="00A03BB8"/>
    <w:rsid w:val="00A16E98"/>
    <w:rsid w:val="00A255FA"/>
    <w:rsid w:val="00A3505D"/>
    <w:rsid w:val="00A4036F"/>
    <w:rsid w:val="00A406E5"/>
    <w:rsid w:val="00A4641C"/>
    <w:rsid w:val="00A53CB0"/>
    <w:rsid w:val="00A55876"/>
    <w:rsid w:val="00A60240"/>
    <w:rsid w:val="00A60C16"/>
    <w:rsid w:val="00A663BC"/>
    <w:rsid w:val="00A67FB1"/>
    <w:rsid w:val="00A703E2"/>
    <w:rsid w:val="00A85BFE"/>
    <w:rsid w:val="00A95B7B"/>
    <w:rsid w:val="00AB6FE7"/>
    <w:rsid w:val="00AB7AD7"/>
    <w:rsid w:val="00AD2430"/>
    <w:rsid w:val="00AE41A6"/>
    <w:rsid w:val="00AF0E34"/>
    <w:rsid w:val="00AF271D"/>
    <w:rsid w:val="00AF3EE5"/>
    <w:rsid w:val="00AF56C2"/>
    <w:rsid w:val="00B004E6"/>
    <w:rsid w:val="00B0744D"/>
    <w:rsid w:val="00B50EA8"/>
    <w:rsid w:val="00B64082"/>
    <w:rsid w:val="00B72325"/>
    <w:rsid w:val="00B81AD3"/>
    <w:rsid w:val="00B829D8"/>
    <w:rsid w:val="00B84414"/>
    <w:rsid w:val="00B84B5B"/>
    <w:rsid w:val="00B86446"/>
    <w:rsid w:val="00BA1176"/>
    <w:rsid w:val="00BD038D"/>
    <w:rsid w:val="00BE0B01"/>
    <w:rsid w:val="00BE79C7"/>
    <w:rsid w:val="00BF3CB5"/>
    <w:rsid w:val="00BF716D"/>
    <w:rsid w:val="00C01A3F"/>
    <w:rsid w:val="00C073F1"/>
    <w:rsid w:val="00C11E26"/>
    <w:rsid w:val="00C1285B"/>
    <w:rsid w:val="00C1361B"/>
    <w:rsid w:val="00C14E1F"/>
    <w:rsid w:val="00C315AF"/>
    <w:rsid w:val="00C355EC"/>
    <w:rsid w:val="00C36D9A"/>
    <w:rsid w:val="00C44A72"/>
    <w:rsid w:val="00C61FC2"/>
    <w:rsid w:val="00C705F9"/>
    <w:rsid w:val="00C8080C"/>
    <w:rsid w:val="00C80F0F"/>
    <w:rsid w:val="00C8667A"/>
    <w:rsid w:val="00C93A0A"/>
    <w:rsid w:val="00C93BCB"/>
    <w:rsid w:val="00CC241A"/>
    <w:rsid w:val="00CC4C34"/>
    <w:rsid w:val="00CD10D5"/>
    <w:rsid w:val="00CD1617"/>
    <w:rsid w:val="00CD2D34"/>
    <w:rsid w:val="00CE4035"/>
    <w:rsid w:val="00CE65AB"/>
    <w:rsid w:val="00CF4266"/>
    <w:rsid w:val="00D22D9C"/>
    <w:rsid w:val="00D241F1"/>
    <w:rsid w:val="00D275CB"/>
    <w:rsid w:val="00D30DFA"/>
    <w:rsid w:val="00D318C6"/>
    <w:rsid w:val="00D463A5"/>
    <w:rsid w:val="00D46727"/>
    <w:rsid w:val="00D4710D"/>
    <w:rsid w:val="00D47D25"/>
    <w:rsid w:val="00D528DF"/>
    <w:rsid w:val="00D61AB8"/>
    <w:rsid w:val="00D62ACD"/>
    <w:rsid w:val="00D64DD8"/>
    <w:rsid w:val="00D93615"/>
    <w:rsid w:val="00DA36EE"/>
    <w:rsid w:val="00DB04D8"/>
    <w:rsid w:val="00DB116D"/>
    <w:rsid w:val="00DC76FF"/>
    <w:rsid w:val="00DD17CC"/>
    <w:rsid w:val="00DE217A"/>
    <w:rsid w:val="00DF321B"/>
    <w:rsid w:val="00E168AE"/>
    <w:rsid w:val="00E230E0"/>
    <w:rsid w:val="00E27F15"/>
    <w:rsid w:val="00E31FE1"/>
    <w:rsid w:val="00E50700"/>
    <w:rsid w:val="00E51AAC"/>
    <w:rsid w:val="00E52864"/>
    <w:rsid w:val="00E53157"/>
    <w:rsid w:val="00E66CC0"/>
    <w:rsid w:val="00E728A9"/>
    <w:rsid w:val="00E807D9"/>
    <w:rsid w:val="00EA0F4E"/>
    <w:rsid w:val="00EA295B"/>
    <w:rsid w:val="00EA3B9B"/>
    <w:rsid w:val="00EA6801"/>
    <w:rsid w:val="00EB4F96"/>
    <w:rsid w:val="00ED04F9"/>
    <w:rsid w:val="00ED7072"/>
    <w:rsid w:val="00EE3132"/>
    <w:rsid w:val="00EE3D9D"/>
    <w:rsid w:val="00EE4E0E"/>
    <w:rsid w:val="00EE6F25"/>
    <w:rsid w:val="00EF0C7A"/>
    <w:rsid w:val="00F02126"/>
    <w:rsid w:val="00F03D85"/>
    <w:rsid w:val="00F07C8C"/>
    <w:rsid w:val="00F249F1"/>
    <w:rsid w:val="00F25B9D"/>
    <w:rsid w:val="00F2664E"/>
    <w:rsid w:val="00F31163"/>
    <w:rsid w:val="00F31C04"/>
    <w:rsid w:val="00F438F1"/>
    <w:rsid w:val="00F442A7"/>
    <w:rsid w:val="00F57A89"/>
    <w:rsid w:val="00F61A20"/>
    <w:rsid w:val="00F63DD9"/>
    <w:rsid w:val="00F66489"/>
    <w:rsid w:val="00F67644"/>
    <w:rsid w:val="00F8381F"/>
    <w:rsid w:val="00F84052"/>
    <w:rsid w:val="00F87EA0"/>
    <w:rsid w:val="00FA04CD"/>
    <w:rsid w:val="00FA25F5"/>
    <w:rsid w:val="00FA2810"/>
    <w:rsid w:val="00FA68F8"/>
    <w:rsid w:val="00FB1DC0"/>
    <w:rsid w:val="00FB3B4E"/>
    <w:rsid w:val="00FB4521"/>
    <w:rsid w:val="00FB4F84"/>
    <w:rsid w:val="00FB5CF8"/>
    <w:rsid w:val="00FE1ED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B177B"/>
  <w15:docId w15:val="{9B7414DB-CCE0-C04F-9EB0-B50F4C7F6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7301C"/>
    <w:rPr>
      <w:lang w:eastAsia="en-GB"/>
    </w:rPr>
  </w:style>
  <w:style w:type="paragraph" w:styleId="Heading1">
    <w:name w:val="heading 1"/>
    <w:basedOn w:val="Normal"/>
    <w:next w:val="Normal"/>
    <w:qFormat/>
    <w:rsid w:val="0037301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7301C"/>
    <w:pPr>
      <w:keepNext/>
      <w:jc w:val="both"/>
      <w:outlineLvl w:val="1"/>
    </w:pPr>
    <w:rPr>
      <w:b/>
      <w:sz w:val="24"/>
    </w:rPr>
  </w:style>
  <w:style w:type="paragraph" w:styleId="Heading3">
    <w:name w:val="heading 3"/>
    <w:basedOn w:val="Normal"/>
    <w:next w:val="Normal"/>
    <w:qFormat/>
    <w:rsid w:val="0037301C"/>
    <w:pPr>
      <w:keepNext/>
      <w:jc w:val="center"/>
      <w:outlineLvl w:val="2"/>
    </w:pPr>
    <w:rPr>
      <w:b/>
      <w:sz w:val="24"/>
    </w:rPr>
  </w:style>
  <w:style w:type="paragraph" w:styleId="Heading4">
    <w:name w:val="heading 4"/>
    <w:basedOn w:val="Normal"/>
    <w:next w:val="Normal"/>
    <w:qFormat/>
    <w:rsid w:val="0037301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7301C"/>
    <w:pPr>
      <w:tabs>
        <w:tab w:val="center" w:pos="4153"/>
        <w:tab w:val="right" w:pos="8306"/>
      </w:tabs>
    </w:pPr>
  </w:style>
  <w:style w:type="paragraph" w:styleId="Footer">
    <w:name w:val="footer"/>
    <w:basedOn w:val="Normal"/>
    <w:link w:val="FooterChar"/>
    <w:uiPriority w:val="99"/>
    <w:rsid w:val="0037301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84052"/>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basedOn w:val="DefaultParagraphFont"/>
    <w:link w:val="bullet"/>
    <w:rsid w:val="00F84052"/>
    <w:rPr>
      <w:rFonts w:ascii="Arial" w:hAnsi="Arial"/>
      <w:sz w:val="22"/>
      <w:lang w:eastAsia="en-GB"/>
    </w:rPr>
  </w:style>
  <w:style w:type="paragraph" w:customStyle="1" w:styleId="fixed">
    <w:name w:val="fixed"/>
    <w:link w:val="fixedChar"/>
    <w:rsid w:val="0010751B"/>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10751B"/>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c73Q8oQmwzo" TargetMode="External"/><Relationship Id="rId5" Type="http://schemas.openxmlformats.org/officeDocument/2006/relationships/webSettings" Target="webSettings.xml"/><Relationship Id="rId10" Type="http://schemas.openxmlformats.org/officeDocument/2006/relationships/hyperlink" Target="https://www.thebmc.co.uk/how-climbing-walls-can-benefit-school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5D7220-CC2C-8E4D-A145-3839C66BF4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57</TotalTime>
  <Pages>8</Pages>
  <Words>2359</Words>
  <Characters>13449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15777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Rachel Carina Walker (2004213)</cp:lastModifiedBy>
  <cp:revision>9</cp:revision>
  <cp:lastPrinted>2018-09-26T13:53:00Z</cp:lastPrinted>
  <dcterms:created xsi:type="dcterms:W3CDTF">2021-03-26T11:34:00Z</dcterms:created>
  <dcterms:modified xsi:type="dcterms:W3CDTF">2021-03-26T12:29:00Z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