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lang w:val="en-GB"/>
        </w:rPr>
        <w:id w:val="-1522475554"/>
        <w:docPartObj>
          <w:docPartGallery w:val="Cover Pages"/>
          <w:docPartUnique/>
        </w:docPartObj>
      </w:sdtPr>
      <w:sdtContent>
        <w:p w14:paraId="78ACA379" w14:textId="47568A44" w:rsidR="007D1947" w:rsidRPr="00174E8C" w:rsidRDefault="004C5DDC" w:rsidP="004C5DDC">
          <w:pPr>
            <w:pStyle w:val="NoSpacing"/>
            <w:spacing w:before="1540" w:after="240" w:line="360" w:lineRule="auto"/>
            <w:rPr>
              <w:rFonts w:ascii="Arial" w:hAnsi="Arial" w:cs="Arial"/>
            </w:rPr>
          </w:pPr>
          <w:r w:rsidRPr="00174E8C">
            <w:rPr>
              <w:rFonts w:ascii="Arial" w:eastAsiaTheme="minorHAnsi" w:hAnsi="Arial" w:cs="Arial"/>
              <w:lang w:val="en-GB"/>
            </w:rPr>
            <w:t xml:space="preserve">                                                              </w:t>
          </w:r>
          <w:r w:rsidR="00E81FE8" w:rsidRPr="00174E8C">
            <w:rPr>
              <w:rFonts w:ascii="Arial" w:eastAsiaTheme="minorHAnsi" w:hAnsi="Arial" w:cs="Arial"/>
              <w:lang w:val="en-GB"/>
            </w:rPr>
            <w:t xml:space="preserve">       </w:t>
          </w:r>
          <w:r w:rsidRPr="00174E8C">
            <w:rPr>
              <w:rFonts w:ascii="Arial" w:hAnsi="Arial" w:cs="Arial"/>
              <w:noProof/>
            </w:rPr>
            <w:drawing>
              <wp:inline distT="0" distB="0" distL="0" distR="0" wp14:anchorId="6182FCF2" wp14:editId="792EB42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E81FE8" w:rsidRPr="00174E8C">
            <w:rPr>
              <w:rFonts w:ascii="Arial" w:eastAsiaTheme="minorHAnsi" w:hAnsi="Arial" w:cs="Arial"/>
              <w:lang w:val="en-GB"/>
            </w:rPr>
            <w:t xml:space="preserve">            </w:t>
          </w:r>
        </w:p>
        <w:p w14:paraId="12085BC9" w14:textId="1EB8C4E5" w:rsidR="007D1947" w:rsidRPr="00174E8C" w:rsidRDefault="002C4836" w:rsidP="004C5DDC">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sz w:val="80"/>
              <w:szCs w:val="80"/>
            </w:rPr>
          </w:pPr>
          <w:r w:rsidRPr="00174E8C">
            <w:rPr>
              <w:rFonts w:ascii="Arial" w:eastAsiaTheme="majorEastAsia" w:hAnsi="Arial" w:cs="Arial"/>
              <w:caps/>
              <w:sz w:val="72"/>
              <w:szCs w:val="72"/>
            </w:rPr>
            <w:t xml:space="preserve">MARRIOTT INTERNATIONAL </w:t>
          </w:r>
        </w:p>
        <w:p w14:paraId="65B5E730" w14:textId="7D95D156" w:rsidR="007D1947" w:rsidRPr="00174E8C" w:rsidRDefault="002C4836" w:rsidP="004C5DDC">
          <w:pPr>
            <w:pStyle w:val="NoSpacing"/>
            <w:spacing w:line="360" w:lineRule="auto"/>
            <w:jc w:val="center"/>
            <w:rPr>
              <w:rFonts w:ascii="Arial" w:hAnsi="Arial" w:cs="Arial"/>
              <w:sz w:val="28"/>
              <w:szCs w:val="28"/>
            </w:rPr>
          </w:pPr>
          <w:r w:rsidRPr="00174E8C">
            <w:rPr>
              <w:rFonts w:ascii="Arial" w:hAnsi="Arial" w:cs="Arial"/>
              <w:sz w:val="28"/>
              <w:szCs w:val="28"/>
            </w:rPr>
            <w:t>Financial Statements</w:t>
          </w:r>
        </w:p>
        <w:p w14:paraId="0E730CFC" w14:textId="31664B07" w:rsidR="007D1947" w:rsidRDefault="007D1947" w:rsidP="004C5DDC">
          <w:pPr>
            <w:pStyle w:val="NoSpacing"/>
            <w:spacing w:before="480" w:line="360" w:lineRule="auto"/>
            <w:jc w:val="center"/>
            <w:rPr>
              <w:rFonts w:ascii="Arial" w:hAnsi="Arial" w:cs="Arial"/>
            </w:rPr>
          </w:pPr>
          <w:r w:rsidRPr="00174E8C">
            <w:rPr>
              <w:rFonts w:ascii="Arial" w:hAnsi="Arial" w:cs="Arial"/>
              <w:noProof/>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31C0A" w14:textId="7590A5B7" w:rsidR="007D1947" w:rsidRDefault="007D1947">
                                <w:pPr>
                                  <w:pStyle w:val="NoSpacing"/>
                                  <w:spacing w:after="40"/>
                                  <w:jc w:val="center"/>
                                  <w:rPr>
                                    <w:caps/>
                                    <w:color w:val="5B9BD5" w:themeColor="accent1"/>
                                    <w:sz w:val="28"/>
                                    <w:szCs w:val="28"/>
                                  </w:rPr>
                                </w:pPr>
                              </w:p>
                              <w:p w14:paraId="53078492" w14:textId="1B9D1DE5" w:rsidR="007D1947" w:rsidRDefault="004A11F6">
                                <w:pPr>
                                  <w:pStyle w:val="NoSpacing"/>
                                  <w:jc w:val="center"/>
                                  <w:rPr>
                                    <w:color w:val="5B9BD5" w:themeColor="accent1"/>
                                  </w:rPr>
                                </w:pPr>
                                <w:r>
                                  <w:rPr>
                                    <w:caps/>
                                    <w:color w:val="5B9BD5" w:themeColor="accent1"/>
                                    <w:lang w:val="en-GB"/>
                                  </w:rPr>
                                  <w:t>University of Wales Trinity Saint David</w:t>
                                </w:r>
                              </w:p>
                              <w:p w14:paraId="6275C62E" w14:textId="49326147" w:rsidR="007D1947" w:rsidRDefault="007D1947">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p w14:paraId="58731C0A" w14:textId="7590A5B7" w:rsidR="007D1947" w:rsidRDefault="007D1947">
                          <w:pPr>
                            <w:pStyle w:val="NoSpacing"/>
                            <w:spacing w:after="40"/>
                            <w:jc w:val="center"/>
                            <w:rPr>
                              <w:caps/>
                              <w:color w:val="5B9BD5" w:themeColor="accent1"/>
                              <w:sz w:val="28"/>
                              <w:szCs w:val="28"/>
                            </w:rPr>
                          </w:pPr>
                        </w:p>
                        <w:p w14:paraId="53078492" w14:textId="1B9D1DE5" w:rsidR="007D1947" w:rsidRDefault="004A11F6">
                          <w:pPr>
                            <w:pStyle w:val="NoSpacing"/>
                            <w:jc w:val="center"/>
                            <w:rPr>
                              <w:color w:val="5B9BD5" w:themeColor="accent1"/>
                            </w:rPr>
                          </w:pPr>
                          <w:r>
                            <w:rPr>
                              <w:caps/>
                              <w:color w:val="5B9BD5" w:themeColor="accent1"/>
                              <w:lang w:val="en-GB"/>
                            </w:rPr>
                            <w:t>University of Wales Trinity Saint David</w:t>
                          </w:r>
                        </w:p>
                        <w:p w14:paraId="6275C62E" w14:textId="49326147" w:rsidR="007D1947" w:rsidRDefault="007D1947">
                          <w:pPr>
                            <w:pStyle w:val="NoSpacing"/>
                            <w:jc w:val="center"/>
                            <w:rPr>
                              <w:color w:val="5B9BD5" w:themeColor="accent1"/>
                            </w:rPr>
                          </w:pPr>
                        </w:p>
                      </w:txbxContent>
                    </v:textbox>
                    <w10:wrap anchorx="margin" anchory="page"/>
                  </v:shape>
                </w:pict>
              </mc:Fallback>
            </mc:AlternateContent>
          </w:r>
          <w:r w:rsidRPr="00174E8C">
            <w:rPr>
              <w:rFonts w:ascii="Arial" w:hAnsi="Arial" w:cs="Arial"/>
              <w:noProof/>
            </w:rPr>
            <w:drawing>
              <wp:inline distT="0" distB="0" distL="0" distR="0" wp14:anchorId="37090206" wp14:editId="6F9F662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6BB09F" w14:textId="0E071418" w:rsidR="000F1949" w:rsidRDefault="000F1949" w:rsidP="000F1949">
          <w:pPr>
            <w:pStyle w:val="NoSpacing"/>
            <w:spacing w:before="480" w:line="360" w:lineRule="auto"/>
            <w:rPr>
              <w:rFonts w:ascii="Arial" w:hAnsi="Arial" w:cs="Arial"/>
            </w:rPr>
          </w:pPr>
        </w:p>
        <w:p w14:paraId="409AA3C0" w14:textId="7DD8CA3A" w:rsidR="000F1949" w:rsidRDefault="000F1949" w:rsidP="000F1949">
          <w:pPr>
            <w:pStyle w:val="NoSpacing"/>
            <w:spacing w:before="480" w:line="360" w:lineRule="auto"/>
            <w:rPr>
              <w:rFonts w:ascii="Arial" w:hAnsi="Arial" w:cs="Arial"/>
              <w:sz w:val="24"/>
              <w:szCs w:val="24"/>
            </w:rPr>
          </w:pPr>
          <w:proofErr w:type="gramStart"/>
          <w:r>
            <w:rPr>
              <w:rFonts w:ascii="Arial" w:hAnsi="Arial" w:cs="Arial"/>
              <w:sz w:val="24"/>
              <w:szCs w:val="24"/>
            </w:rPr>
            <w:t>Student  name</w:t>
          </w:r>
          <w:proofErr w:type="gramEnd"/>
          <w:r>
            <w:rPr>
              <w:rFonts w:ascii="Arial" w:hAnsi="Arial" w:cs="Arial"/>
              <w:sz w:val="24"/>
              <w:szCs w:val="24"/>
            </w:rPr>
            <w:t>:  Liana  Samson</w:t>
          </w:r>
        </w:p>
        <w:p w14:paraId="24A804C8" w14:textId="58EB62D3" w:rsidR="000F1949" w:rsidRDefault="000F1949" w:rsidP="000F1949">
          <w:pPr>
            <w:pStyle w:val="NoSpacing"/>
            <w:spacing w:before="480" w:line="360" w:lineRule="auto"/>
            <w:rPr>
              <w:rFonts w:ascii="Arial" w:hAnsi="Arial" w:cs="Arial"/>
              <w:sz w:val="24"/>
              <w:szCs w:val="24"/>
            </w:rPr>
          </w:pPr>
          <w:r>
            <w:rPr>
              <w:rFonts w:ascii="Arial" w:hAnsi="Arial" w:cs="Arial"/>
              <w:sz w:val="24"/>
              <w:szCs w:val="24"/>
            </w:rPr>
            <w:t xml:space="preserve">Student ID  2024815 </w:t>
          </w:r>
        </w:p>
        <w:p w14:paraId="593B2586" w14:textId="61F2AB84" w:rsidR="000F1949" w:rsidRPr="000F1949" w:rsidRDefault="000F1949" w:rsidP="000F1949">
          <w:pPr>
            <w:pStyle w:val="NoSpacing"/>
            <w:spacing w:before="480" w:line="360" w:lineRule="auto"/>
            <w:rPr>
              <w:rFonts w:ascii="Arial" w:hAnsi="Arial" w:cs="Arial"/>
              <w:sz w:val="24"/>
              <w:szCs w:val="24"/>
            </w:rPr>
          </w:pPr>
          <w:r>
            <w:rPr>
              <w:rFonts w:ascii="Arial" w:hAnsi="Arial" w:cs="Arial"/>
              <w:sz w:val="24"/>
              <w:szCs w:val="24"/>
            </w:rPr>
            <w:t xml:space="preserve">Lecturer: </w:t>
          </w:r>
          <w:proofErr w:type="gramStart"/>
          <w:r>
            <w:rPr>
              <w:rFonts w:ascii="Arial" w:hAnsi="Arial" w:cs="Arial"/>
              <w:sz w:val="24"/>
              <w:szCs w:val="24"/>
            </w:rPr>
            <w:t>Dale  Clarke</w:t>
          </w:r>
          <w:proofErr w:type="gramEnd"/>
          <w:r>
            <w:rPr>
              <w:rFonts w:ascii="Arial" w:hAnsi="Arial" w:cs="Arial"/>
              <w:sz w:val="24"/>
              <w:szCs w:val="24"/>
            </w:rPr>
            <w:t xml:space="preserve"> </w:t>
          </w:r>
        </w:p>
        <w:p w14:paraId="46F14963" w14:textId="5C6625FE" w:rsidR="007D1947" w:rsidRPr="00174E8C" w:rsidRDefault="007D1947" w:rsidP="004C5DDC">
          <w:pPr>
            <w:pStyle w:val="Heading1"/>
            <w:spacing w:line="360" w:lineRule="auto"/>
            <w:jc w:val="center"/>
            <w:rPr>
              <w:rFonts w:ascii="Arial" w:hAnsi="Arial" w:cs="Arial"/>
              <w:color w:val="auto"/>
            </w:rPr>
          </w:pPr>
          <w:r w:rsidRPr="00174E8C">
            <w:rPr>
              <w:rFonts w:ascii="Arial" w:hAnsi="Arial" w:cs="Arial"/>
              <w:color w:val="auto"/>
            </w:rPr>
            <w:br w:type="page"/>
          </w:r>
          <w:bookmarkStart w:id="0" w:name="_Toc121411142"/>
          <w:r w:rsidRPr="00174E8C">
            <w:rPr>
              <w:rFonts w:ascii="Arial" w:hAnsi="Arial" w:cs="Arial"/>
              <w:color w:val="auto"/>
            </w:rPr>
            <w:lastRenderedPageBreak/>
            <w:t>Executive Summary</w:t>
          </w:r>
          <w:bookmarkEnd w:id="0"/>
        </w:p>
        <w:p w14:paraId="55CC788F" w14:textId="2F67CADB" w:rsidR="002C4836" w:rsidRPr="00174E8C" w:rsidRDefault="002C4836" w:rsidP="004C5DDC">
          <w:pPr>
            <w:spacing w:line="360" w:lineRule="auto"/>
            <w:jc w:val="both"/>
            <w:rPr>
              <w:rFonts w:ascii="Arial" w:hAnsi="Arial" w:cs="Arial"/>
            </w:rPr>
          </w:pPr>
        </w:p>
        <w:p w14:paraId="0A8F1BA7" w14:textId="39BA3715"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 xml:space="preserve">The motivation behind this study is to take apart an association's monetary proportions by breaking down its show since it has been featured in the friendliness sector, where assessing an association's exhibition is pivotal. The association's non-monetary execution is the principal topic of the examination since it will assist perusers with understanding the association's forthcoming </w:t>
          </w:r>
          <w:r w:rsidR="00BB3B22">
            <w:rPr>
              <w:rFonts w:ascii="Arial" w:hAnsi="Arial" w:cs="Arial"/>
              <w:sz w:val="24"/>
              <w:szCs w:val="24"/>
            </w:rPr>
            <w:t>money-related</w:t>
          </w:r>
          <w:r w:rsidRPr="00174E8C">
            <w:rPr>
              <w:rFonts w:ascii="Arial" w:hAnsi="Arial" w:cs="Arial"/>
              <w:sz w:val="24"/>
              <w:szCs w:val="24"/>
            </w:rPr>
            <w:t xml:space="preserve"> execution.</w:t>
          </w:r>
        </w:p>
        <w:p w14:paraId="2AB07F75" w14:textId="37DFE2B8"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The primary objective of proportion investigation at Marriott International Inc. is to portray the three measurements for efficiency, liquidity and equipping. The motivation behind this report is to distinguish the association's weak spots and elevate answers to help it keep up with trust in its monetary execution. The consequences of the possibility that investigations reveal that pay will fall between 2020 and 2021</w:t>
          </w:r>
          <w:r w:rsidR="004C5DDC" w:rsidRPr="00174E8C">
            <w:rPr>
              <w:rFonts w:ascii="Arial" w:hAnsi="Arial" w:cs="Arial"/>
              <w:sz w:val="24"/>
              <w:szCs w:val="24"/>
            </w:rPr>
            <w:t xml:space="preserve"> (Wei, 2018).</w:t>
          </w:r>
        </w:p>
        <w:p w14:paraId="5016669F" w14:textId="6A6751B7"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 xml:space="preserve">What the liquidity proportion recommends determines if the firm can pay its obligations and benefits. The outfitting proportion is a temperamental indicator of how monetarily stable the organization is. </w:t>
          </w:r>
          <w:r w:rsidR="00BB3B22">
            <w:rPr>
              <w:rFonts w:ascii="Arial" w:hAnsi="Arial" w:cs="Arial"/>
              <w:sz w:val="24"/>
              <w:szCs w:val="24"/>
            </w:rPr>
            <w:t>Even though</w:t>
          </w:r>
          <w:r w:rsidRPr="00174E8C">
            <w:rPr>
              <w:rFonts w:ascii="Arial" w:hAnsi="Arial" w:cs="Arial"/>
              <w:sz w:val="24"/>
              <w:szCs w:val="24"/>
            </w:rPr>
            <w:t xml:space="preserve"> the information I obtained also has </w:t>
          </w:r>
          <w:r w:rsidR="00BB3B22">
            <w:rPr>
              <w:rFonts w:ascii="Arial" w:hAnsi="Arial" w:cs="Arial"/>
              <w:sz w:val="24"/>
              <w:szCs w:val="24"/>
            </w:rPr>
            <w:t xml:space="preserve">5 </w:t>
          </w:r>
          <w:proofErr w:type="spellStart"/>
          <w:r w:rsidR="00BB3B22">
            <w:rPr>
              <w:rFonts w:ascii="Arial" w:hAnsi="Arial" w:cs="Arial"/>
              <w:sz w:val="24"/>
              <w:szCs w:val="24"/>
            </w:rPr>
            <w:t>years</w:t>
          </w:r>
          <w:proofErr w:type="spellEnd"/>
          <w:r w:rsidRPr="00174E8C">
            <w:rPr>
              <w:rFonts w:ascii="Arial" w:hAnsi="Arial" w:cs="Arial"/>
              <w:sz w:val="24"/>
              <w:szCs w:val="24"/>
            </w:rPr>
            <w:t xml:space="preserve"> structure, the outcomes examined do not make sense for why the examples are available. The firm would have to supply more material to hone the investigation before serviceable answers for the association could be created.</w:t>
          </w:r>
        </w:p>
        <w:p w14:paraId="6FD79FCB" w14:textId="6E76381B"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By gathering relevant data, the proportional examination for hotel executives is organized to empower future representatives who need to forestall different monetary issues</w:t>
          </w:r>
          <w:r w:rsidR="004C5DDC" w:rsidRPr="00174E8C">
            <w:rPr>
              <w:rFonts w:ascii="Arial" w:hAnsi="Arial" w:cs="Arial"/>
              <w:sz w:val="24"/>
              <w:szCs w:val="24"/>
            </w:rPr>
            <w:t xml:space="preserve"> (Guerra, 2019).</w:t>
          </w:r>
        </w:p>
        <w:p w14:paraId="3BDDFC64" w14:textId="3E1A232F" w:rsidR="002C4836"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There are equivalent measures of advantages and downsides when assessing the adequacy of proportional investigation, however, by understanding the benefits and drawbacks, the association's utilization of the information might be improved.</w:t>
          </w:r>
        </w:p>
        <w:p w14:paraId="319933FB" w14:textId="77777777" w:rsidR="007D1947" w:rsidRPr="00174E8C" w:rsidRDefault="007D1947" w:rsidP="004C5DDC">
          <w:pPr>
            <w:spacing w:line="360" w:lineRule="auto"/>
            <w:jc w:val="both"/>
            <w:rPr>
              <w:rFonts w:ascii="Arial" w:hAnsi="Arial" w:cs="Arial"/>
            </w:rPr>
          </w:pPr>
        </w:p>
        <w:p w14:paraId="5D6BF5EE" w14:textId="77777777" w:rsidR="007D1947" w:rsidRPr="00174E8C" w:rsidRDefault="007D1947" w:rsidP="004C5DDC">
          <w:pPr>
            <w:spacing w:line="360" w:lineRule="auto"/>
            <w:jc w:val="both"/>
            <w:rPr>
              <w:rFonts w:ascii="Arial" w:hAnsi="Arial" w:cs="Arial"/>
            </w:rPr>
          </w:pPr>
        </w:p>
        <w:p w14:paraId="11C68BD2" w14:textId="77777777" w:rsidR="007D1947" w:rsidRPr="00174E8C" w:rsidRDefault="007D1947" w:rsidP="004C5DDC">
          <w:pPr>
            <w:spacing w:line="360" w:lineRule="auto"/>
            <w:jc w:val="both"/>
            <w:rPr>
              <w:rFonts w:ascii="Arial" w:hAnsi="Arial" w:cs="Arial"/>
            </w:rPr>
          </w:pPr>
        </w:p>
        <w:p w14:paraId="08EEC166" w14:textId="77777777" w:rsidR="007D1947" w:rsidRPr="00174E8C" w:rsidRDefault="007D1947" w:rsidP="004C5DDC">
          <w:pPr>
            <w:spacing w:line="360" w:lineRule="auto"/>
            <w:jc w:val="both"/>
            <w:rPr>
              <w:rFonts w:ascii="Arial" w:hAnsi="Arial" w:cs="Arial"/>
            </w:rPr>
          </w:pPr>
        </w:p>
        <w:p w14:paraId="4A7E0BD1" w14:textId="77777777" w:rsidR="007D1947" w:rsidRPr="00174E8C" w:rsidRDefault="007D1947" w:rsidP="004C5DDC">
          <w:pPr>
            <w:spacing w:line="360" w:lineRule="auto"/>
            <w:jc w:val="both"/>
            <w:rPr>
              <w:rFonts w:ascii="Arial" w:hAnsi="Arial" w:cs="Arial"/>
            </w:rPr>
          </w:pPr>
        </w:p>
        <w:p w14:paraId="60983FBE" w14:textId="77777777" w:rsidR="007D1947" w:rsidRPr="00174E8C" w:rsidRDefault="007D1947" w:rsidP="004C5DDC">
          <w:pPr>
            <w:spacing w:line="360" w:lineRule="auto"/>
            <w:jc w:val="both"/>
            <w:rPr>
              <w:rFonts w:ascii="Arial" w:hAnsi="Arial" w:cs="Arial"/>
            </w:rPr>
          </w:pPr>
        </w:p>
        <w:p w14:paraId="42C19836" w14:textId="77777777" w:rsidR="007D1947" w:rsidRPr="00174E8C" w:rsidRDefault="007D1947" w:rsidP="004C5DDC">
          <w:pPr>
            <w:spacing w:line="360" w:lineRule="auto"/>
            <w:jc w:val="both"/>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3A9C4CB1" w14:textId="77777777" w:rsidR="00174E8C" w:rsidRPr="00174E8C" w:rsidRDefault="00174E8C" w:rsidP="004C5DDC">
              <w:pPr>
                <w:pStyle w:val="TOCHeading"/>
                <w:spacing w:line="360" w:lineRule="auto"/>
                <w:jc w:val="both"/>
                <w:rPr>
                  <w:rFonts w:ascii="Arial" w:hAnsi="Arial" w:cs="Arial"/>
                  <w:b/>
                  <w:bCs/>
                  <w:color w:val="auto"/>
                  <w:sz w:val="28"/>
                  <w:szCs w:val="28"/>
                </w:rPr>
              </w:pPr>
            </w:p>
            <w:tbl>
              <w:tblPr>
                <w:tblStyle w:val="TableGrid"/>
                <w:tblW w:w="0" w:type="auto"/>
                <w:tblLook w:val="04A0" w:firstRow="1" w:lastRow="0" w:firstColumn="1" w:lastColumn="0" w:noHBand="0" w:noVBand="1"/>
              </w:tblPr>
              <w:tblGrid>
                <w:gridCol w:w="9016"/>
              </w:tblGrid>
              <w:tr w:rsidR="00174E8C" w:rsidRPr="00174E8C" w14:paraId="3AEB1646" w14:textId="77777777" w:rsidTr="00174E8C">
                <w:tc>
                  <w:tcPr>
                    <w:tcW w:w="9016" w:type="dxa"/>
                  </w:tcPr>
                  <w:p w14:paraId="4498F490" w14:textId="77777777" w:rsidR="00174E8C" w:rsidRPr="00174E8C" w:rsidRDefault="00174E8C" w:rsidP="00977DA0">
                    <w:pPr>
                      <w:pStyle w:val="TOCHeading"/>
                      <w:spacing w:line="360" w:lineRule="auto"/>
                      <w:jc w:val="both"/>
                      <w:rPr>
                        <w:rFonts w:ascii="Arial" w:hAnsi="Arial" w:cs="Arial"/>
                        <w:b/>
                        <w:bCs/>
                        <w:color w:val="auto"/>
                        <w:sz w:val="28"/>
                        <w:szCs w:val="28"/>
                      </w:rPr>
                    </w:pPr>
                    <w:r w:rsidRPr="00174E8C">
                      <w:rPr>
                        <w:rFonts w:ascii="Arial" w:hAnsi="Arial" w:cs="Arial"/>
                        <w:b/>
                        <w:bCs/>
                        <w:color w:val="auto"/>
                        <w:sz w:val="28"/>
                        <w:szCs w:val="28"/>
                      </w:rPr>
                      <w:t>Table of Contents</w:t>
                    </w:r>
                  </w:p>
                </w:tc>
              </w:tr>
              <w:tr w:rsidR="00174E8C" w:rsidRPr="00174E8C" w14:paraId="32E03F28" w14:textId="77777777" w:rsidTr="00174E8C">
                <w:tc>
                  <w:tcPr>
                    <w:tcW w:w="9016" w:type="dxa"/>
                  </w:tcPr>
                  <w:p w14:paraId="67C24CBA" w14:textId="77777777" w:rsidR="00174E8C" w:rsidRPr="00174E8C" w:rsidRDefault="00174E8C" w:rsidP="00977DA0">
                    <w:pPr>
                      <w:pStyle w:val="TOC1"/>
                      <w:tabs>
                        <w:tab w:val="right" w:leader="dot" w:pos="9016"/>
                      </w:tabs>
                      <w:spacing w:line="360" w:lineRule="auto"/>
                      <w:jc w:val="both"/>
                      <w:rPr>
                        <w:rFonts w:ascii="Arial" w:eastAsiaTheme="minorEastAsia" w:hAnsi="Arial" w:cs="Arial"/>
                        <w:noProof/>
                        <w:sz w:val="24"/>
                        <w:szCs w:val="24"/>
                        <w:lang w:val="en-IN" w:eastAsia="en-IN"/>
                      </w:rPr>
                    </w:pPr>
                    <w:r w:rsidRPr="00174E8C">
                      <w:rPr>
                        <w:rFonts w:ascii="Arial" w:hAnsi="Arial" w:cs="Arial"/>
                        <w:sz w:val="24"/>
                        <w:szCs w:val="24"/>
                      </w:rPr>
                      <w:fldChar w:fldCharType="begin"/>
                    </w:r>
                    <w:r w:rsidRPr="00174E8C">
                      <w:rPr>
                        <w:rFonts w:ascii="Arial" w:hAnsi="Arial" w:cs="Arial"/>
                        <w:sz w:val="24"/>
                        <w:szCs w:val="24"/>
                      </w:rPr>
                      <w:instrText xml:space="preserve"> TOC \o "1-3" \h \z \u </w:instrText>
                    </w:r>
                    <w:r w:rsidRPr="00174E8C">
                      <w:rPr>
                        <w:rFonts w:ascii="Arial" w:hAnsi="Arial" w:cs="Arial"/>
                        <w:sz w:val="24"/>
                        <w:szCs w:val="24"/>
                      </w:rPr>
                      <w:fldChar w:fldCharType="separate"/>
                    </w:r>
                    <w:hyperlink w:anchor="_Toc121411142" w:history="1">
                      <w:r w:rsidRPr="00174E8C">
                        <w:rPr>
                          <w:rStyle w:val="Hyperlink"/>
                          <w:rFonts w:ascii="Arial" w:hAnsi="Arial" w:cs="Arial"/>
                          <w:noProof/>
                          <w:color w:val="auto"/>
                          <w:sz w:val="24"/>
                          <w:szCs w:val="24"/>
                        </w:rPr>
                        <w:t>Executive Summary</w:t>
                      </w:r>
                      <w:r w:rsidRPr="00174E8C">
                        <w:rPr>
                          <w:rFonts w:ascii="Arial" w:hAnsi="Arial" w:cs="Arial"/>
                          <w:noProof/>
                          <w:webHidden/>
                          <w:sz w:val="24"/>
                          <w:szCs w:val="24"/>
                        </w:rPr>
                        <w:tab/>
                      </w:r>
                      <w:r w:rsidRPr="00174E8C">
                        <w:rPr>
                          <w:rFonts w:ascii="Arial" w:hAnsi="Arial" w:cs="Arial"/>
                          <w:noProof/>
                          <w:webHidden/>
                          <w:sz w:val="24"/>
                          <w:szCs w:val="24"/>
                        </w:rPr>
                        <w:fldChar w:fldCharType="begin"/>
                      </w:r>
                      <w:r w:rsidRPr="00174E8C">
                        <w:rPr>
                          <w:rFonts w:ascii="Arial" w:hAnsi="Arial" w:cs="Arial"/>
                          <w:noProof/>
                          <w:webHidden/>
                          <w:sz w:val="24"/>
                          <w:szCs w:val="24"/>
                        </w:rPr>
                        <w:instrText xml:space="preserve"> PAGEREF _Toc121411142 \h </w:instrText>
                      </w:r>
                      <w:r w:rsidRPr="00174E8C">
                        <w:rPr>
                          <w:rFonts w:ascii="Arial" w:hAnsi="Arial" w:cs="Arial"/>
                          <w:noProof/>
                          <w:webHidden/>
                          <w:sz w:val="24"/>
                          <w:szCs w:val="24"/>
                        </w:rPr>
                      </w:r>
                      <w:r w:rsidRPr="00174E8C">
                        <w:rPr>
                          <w:rFonts w:ascii="Arial" w:hAnsi="Arial" w:cs="Arial"/>
                          <w:noProof/>
                          <w:webHidden/>
                          <w:sz w:val="24"/>
                          <w:szCs w:val="24"/>
                        </w:rPr>
                        <w:fldChar w:fldCharType="separate"/>
                      </w:r>
                      <w:r w:rsidRPr="00174E8C">
                        <w:rPr>
                          <w:rFonts w:ascii="Arial" w:hAnsi="Arial" w:cs="Arial"/>
                          <w:noProof/>
                          <w:webHidden/>
                          <w:sz w:val="24"/>
                          <w:szCs w:val="24"/>
                        </w:rPr>
                        <w:t>1</w:t>
                      </w:r>
                      <w:r w:rsidRPr="00174E8C">
                        <w:rPr>
                          <w:rFonts w:ascii="Arial" w:hAnsi="Arial" w:cs="Arial"/>
                          <w:noProof/>
                          <w:webHidden/>
                          <w:sz w:val="24"/>
                          <w:szCs w:val="24"/>
                        </w:rPr>
                        <w:fldChar w:fldCharType="end"/>
                      </w:r>
                    </w:hyperlink>
                  </w:p>
                  <w:p w14:paraId="2406587C" w14:textId="77777777" w:rsidR="00174E8C" w:rsidRPr="00174E8C" w:rsidRDefault="00000000" w:rsidP="00977DA0">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121411143" w:history="1">
                      <w:r w:rsidR="00174E8C" w:rsidRPr="00174E8C">
                        <w:rPr>
                          <w:rStyle w:val="Hyperlink"/>
                          <w:rFonts w:ascii="Arial" w:hAnsi="Arial" w:cs="Arial"/>
                          <w:noProof/>
                          <w:color w:val="auto"/>
                          <w:sz w:val="24"/>
                          <w:szCs w:val="24"/>
                        </w:rPr>
                        <w:t>Introduction</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_Toc121411143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3</w:t>
                      </w:r>
                      <w:r w:rsidR="00174E8C" w:rsidRPr="00174E8C">
                        <w:rPr>
                          <w:rFonts w:ascii="Arial" w:hAnsi="Arial" w:cs="Arial"/>
                          <w:noProof/>
                          <w:webHidden/>
                          <w:sz w:val="24"/>
                          <w:szCs w:val="24"/>
                        </w:rPr>
                        <w:fldChar w:fldCharType="end"/>
                      </w:r>
                    </w:hyperlink>
                  </w:p>
                  <w:p w14:paraId="227D4984" w14:textId="77777777" w:rsidR="00174E8C" w:rsidRPr="00174E8C" w:rsidRDefault="00000000" w:rsidP="00977DA0">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121411144" w:history="1">
                      <w:r w:rsidR="00174E8C" w:rsidRPr="00174E8C">
                        <w:rPr>
                          <w:rStyle w:val="Hyperlink"/>
                          <w:rFonts w:ascii="Arial" w:hAnsi="Arial" w:cs="Arial"/>
                          <w:noProof/>
                          <w:color w:val="auto"/>
                          <w:sz w:val="24"/>
                          <w:szCs w:val="24"/>
                        </w:rPr>
                        <w:t>Financial Analysis Trends</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_Toc121411144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7</w:t>
                      </w:r>
                      <w:r w:rsidR="00174E8C" w:rsidRPr="00174E8C">
                        <w:rPr>
                          <w:rFonts w:ascii="Arial" w:hAnsi="Arial" w:cs="Arial"/>
                          <w:noProof/>
                          <w:webHidden/>
                          <w:sz w:val="24"/>
                          <w:szCs w:val="24"/>
                        </w:rPr>
                        <w:fldChar w:fldCharType="end"/>
                      </w:r>
                    </w:hyperlink>
                  </w:p>
                  <w:p w14:paraId="3B7A16D5" w14:textId="77777777" w:rsidR="00174E8C" w:rsidRPr="00174E8C" w:rsidRDefault="00000000" w:rsidP="00977DA0">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121411145" w:history="1">
                      <w:r w:rsidR="00174E8C" w:rsidRPr="00174E8C">
                        <w:rPr>
                          <w:rStyle w:val="Hyperlink"/>
                          <w:rFonts w:ascii="Arial" w:hAnsi="Arial" w:cs="Arial"/>
                          <w:noProof/>
                          <w:color w:val="auto"/>
                          <w:sz w:val="24"/>
                          <w:szCs w:val="24"/>
                        </w:rPr>
                        <w:t>Profitability</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_Toc121411145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7</w:t>
                      </w:r>
                      <w:r w:rsidR="00174E8C" w:rsidRPr="00174E8C">
                        <w:rPr>
                          <w:rFonts w:ascii="Arial" w:hAnsi="Arial" w:cs="Arial"/>
                          <w:noProof/>
                          <w:webHidden/>
                          <w:sz w:val="24"/>
                          <w:szCs w:val="24"/>
                        </w:rPr>
                        <w:fldChar w:fldCharType="end"/>
                      </w:r>
                    </w:hyperlink>
                  </w:p>
                  <w:p w14:paraId="55CAC6F7" w14:textId="77777777" w:rsidR="00174E8C" w:rsidRPr="00174E8C" w:rsidRDefault="00000000" w:rsidP="00977DA0">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121411146" w:history="1">
                      <w:r w:rsidR="00174E8C" w:rsidRPr="00174E8C">
                        <w:rPr>
                          <w:rStyle w:val="Hyperlink"/>
                          <w:rFonts w:ascii="Arial" w:hAnsi="Arial" w:cs="Arial"/>
                          <w:noProof/>
                          <w:color w:val="auto"/>
                          <w:sz w:val="24"/>
                          <w:szCs w:val="24"/>
                        </w:rPr>
                        <w:t>Liquidity</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_Toc121411146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7</w:t>
                      </w:r>
                      <w:r w:rsidR="00174E8C" w:rsidRPr="00174E8C">
                        <w:rPr>
                          <w:rFonts w:ascii="Arial" w:hAnsi="Arial" w:cs="Arial"/>
                          <w:noProof/>
                          <w:webHidden/>
                          <w:sz w:val="24"/>
                          <w:szCs w:val="24"/>
                        </w:rPr>
                        <w:fldChar w:fldCharType="end"/>
                      </w:r>
                    </w:hyperlink>
                  </w:p>
                  <w:p w14:paraId="5F3FC68C" w14:textId="77777777" w:rsidR="00174E8C" w:rsidRPr="00174E8C" w:rsidRDefault="00000000" w:rsidP="00977DA0">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121411147" w:history="1">
                      <w:r w:rsidR="00174E8C" w:rsidRPr="00174E8C">
                        <w:rPr>
                          <w:rStyle w:val="Hyperlink"/>
                          <w:rFonts w:ascii="Arial" w:hAnsi="Arial" w:cs="Arial"/>
                          <w:noProof/>
                          <w:color w:val="auto"/>
                          <w:sz w:val="24"/>
                          <w:szCs w:val="24"/>
                        </w:rPr>
                        <w:t>Gearing</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_Toc121411147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8</w:t>
                      </w:r>
                      <w:r w:rsidR="00174E8C" w:rsidRPr="00174E8C">
                        <w:rPr>
                          <w:rFonts w:ascii="Arial" w:hAnsi="Arial" w:cs="Arial"/>
                          <w:noProof/>
                          <w:webHidden/>
                          <w:sz w:val="24"/>
                          <w:szCs w:val="24"/>
                        </w:rPr>
                        <w:fldChar w:fldCharType="end"/>
                      </w:r>
                    </w:hyperlink>
                  </w:p>
                  <w:p w14:paraId="2CB0DA61" w14:textId="77777777" w:rsidR="00174E8C" w:rsidRPr="00174E8C" w:rsidRDefault="00000000" w:rsidP="00977DA0">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121411148" w:history="1">
                      <w:r w:rsidR="00174E8C" w:rsidRPr="00174E8C">
                        <w:rPr>
                          <w:rStyle w:val="Hyperlink"/>
                          <w:rFonts w:ascii="Arial" w:hAnsi="Arial" w:cs="Arial"/>
                          <w:noProof/>
                          <w:color w:val="auto"/>
                          <w:sz w:val="24"/>
                          <w:szCs w:val="24"/>
                        </w:rPr>
                        <w:t>Knowledge from Ratio Analysis</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_Toc121411148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8</w:t>
                      </w:r>
                      <w:r w:rsidR="00174E8C" w:rsidRPr="00174E8C">
                        <w:rPr>
                          <w:rFonts w:ascii="Arial" w:hAnsi="Arial" w:cs="Arial"/>
                          <w:noProof/>
                          <w:webHidden/>
                          <w:sz w:val="24"/>
                          <w:szCs w:val="24"/>
                        </w:rPr>
                        <w:fldChar w:fldCharType="end"/>
                      </w:r>
                    </w:hyperlink>
                  </w:p>
                  <w:p w14:paraId="17B675D6" w14:textId="77777777" w:rsidR="00174E8C" w:rsidRPr="00174E8C" w:rsidRDefault="00000000" w:rsidP="00977DA0">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121411149" w:history="1">
                      <w:r w:rsidR="00174E8C" w:rsidRPr="00174E8C">
                        <w:rPr>
                          <w:rStyle w:val="Hyperlink"/>
                          <w:rFonts w:ascii="Arial" w:hAnsi="Arial" w:cs="Arial"/>
                          <w:noProof/>
                          <w:color w:val="auto"/>
                          <w:sz w:val="24"/>
                          <w:szCs w:val="24"/>
                        </w:rPr>
                        <w:t>Benefits and Limitations of Ratio Analysis</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_Toc121411149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9</w:t>
                      </w:r>
                      <w:r w:rsidR="00174E8C" w:rsidRPr="00174E8C">
                        <w:rPr>
                          <w:rFonts w:ascii="Arial" w:hAnsi="Arial" w:cs="Arial"/>
                          <w:noProof/>
                          <w:webHidden/>
                          <w:sz w:val="24"/>
                          <w:szCs w:val="24"/>
                        </w:rPr>
                        <w:fldChar w:fldCharType="end"/>
                      </w:r>
                    </w:hyperlink>
                  </w:p>
                  <w:p w14:paraId="4DD347DE" w14:textId="77777777" w:rsidR="00174E8C" w:rsidRPr="00174E8C" w:rsidRDefault="00000000" w:rsidP="00977DA0">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121411150" w:history="1">
                      <w:r w:rsidR="00174E8C" w:rsidRPr="00174E8C">
                        <w:rPr>
                          <w:rStyle w:val="Hyperlink"/>
                          <w:rFonts w:ascii="Arial" w:hAnsi="Arial" w:cs="Arial"/>
                          <w:noProof/>
                          <w:color w:val="auto"/>
                          <w:sz w:val="24"/>
                          <w:szCs w:val="24"/>
                        </w:rPr>
                        <w:t>Conclusion</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_Toc121411150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10</w:t>
                      </w:r>
                      <w:r w:rsidR="00174E8C" w:rsidRPr="00174E8C">
                        <w:rPr>
                          <w:rFonts w:ascii="Arial" w:hAnsi="Arial" w:cs="Arial"/>
                          <w:noProof/>
                          <w:webHidden/>
                          <w:sz w:val="24"/>
                          <w:szCs w:val="24"/>
                        </w:rPr>
                        <w:fldChar w:fldCharType="end"/>
                      </w:r>
                    </w:hyperlink>
                  </w:p>
                  <w:p w14:paraId="3D78E12C" w14:textId="77777777" w:rsidR="00174E8C" w:rsidRPr="00174E8C" w:rsidRDefault="00000000" w:rsidP="00977DA0">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121411151" w:history="1">
                      <w:r w:rsidR="00174E8C" w:rsidRPr="00174E8C">
                        <w:rPr>
                          <w:rStyle w:val="Hyperlink"/>
                          <w:rFonts w:ascii="Arial" w:hAnsi="Arial" w:cs="Arial"/>
                          <w:noProof/>
                          <w:color w:val="auto"/>
                          <w:sz w:val="24"/>
                          <w:szCs w:val="24"/>
                        </w:rPr>
                        <w:t>Bibliography</w:t>
                      </w:r>
                      <w:r w:rsidR="00174E8C" w:rsidRPr="00174E8C">
                        <w:rPr>
                          <w:rFonts w:ascii="Arial" w:hAnsi="Arial" w:cs="Arial"/>
                          <w:noProof/>
                          <w:webHidden/>
                          <w:sz w:val="24"/>
                          <w:szCs w:val="24"/>
                        </w:rPr>
                        <w:tab/>
                      </w:r>
                      <w:r w:rsidR="00174E8C" w:rsidRPr="00174E8C">
                        <w:rPr>
                          <w:rFonts w:ascii="Arial" w:hAnsi="Arial" w:cs="Arial"/>
                          <w:noProof/>
                          <w:webHidden/>
                          <w:sz w:val="24"/>
                          <w:szCs w:val="24"/>
                        </w:rPr>
                        <w:fldChar w:fldCharType="begin"/>
                      </w:r>
                      <w:r w:rsidR="00174E8C" w:rsidRPr="00174E8C">
                        <w:rPr>
                          <w:rFonts w:ascii="Arial" w:hAnsi="Arial" w:cs="Arial"/>
                          <w:noProof/>
                          <w:webHidden/>
                          <w:sz w:val="24"/>
                          <w:szCs w:val="24"/>
                        </w:rPr>
                        <w:instrText xml:space="preserve"> PAGEREF _Toc121411151 \h </w:instrText>
                      </w:r>
                      <w:r w:rsidR="00174E8C" w:rsidRPr="00174E8C">
                        <w:rPr>
                          <w:rFonts w:ascii="Arial" w:hAnsi="Arial" w:cs="Arial"/>
                          <w:noProof/>
                          <w:webHidden/>
                          <w:sz w:val="24"/>
                          <w:szCs w:val="24"/>
                        </w:rPr>
                      </w:r>
                      <w:r w:rsidR="00174E8C" w:rsidRPr="00174E8C">
                        <w:rPr>
                          <w:rFonts w:ascii="Arial" w:hAnsi="Arial" w:cs="Arial"/>
                          <w:noProof/>
                          <w:webHidden/>
                          <w:sz w:val="24"/>
                          <w:szCs w:val="24"/>
                        </w:rPr>
                        <w:fldChar w:fldCharType="separate"/>
                      </w:r>
                      <w:r w:rsidR="00174E8C" w:rsidRPr="00174E8C">
                        <w:rPr>
                          <w:rFonts w:ascii="Arial" w:hAnsi="Arial" w:cs="Arial"/>
                          <w:noProof/>
                          <w:webHidden/>
                          <w:sz w:val="24"/>
                          <w:szCs w:val="24"/>
                        </w:rPr>
                        <w:t>11</w:t>
                      </w:r>
                      <w:r w:rsidR="00174E8C" w:rsidRPr="00174E8C">
                        <w:rPr>
                          <w:rFonts w:ascii="Arial" w:hAnsi="Arial" w:cs="Arial"/>
                          <w:noProof/>
                          <w:webHidden/>
                          <w:sz w:val="24"/>
                          <w:szCs w:val="24"/>
                        </w:rPr>
                        <w:fldChar w:fldCharType="end"/>
                      </w:r>
                    </w:hyperlink>
                  </w:p>
                  <w:p w14:paraId="6163206F" w14:textId="77777777" w:rsidR="00174E8C" w:rsidRPr="00174E8C" w:rsidRDefault="00174E8C" w:rsidP="00977DA0">
                    <w:pPr>
                      <w:spacing w:line="360" w:lineRule="auto"/>
                      <w:jc w:val="both"/>
                      <w:rPr>
                        <w:rFonts w:ascii="Arial" w:hAnsi="Arial" w:cs="Arial"/>
                      </w:rPr>
                    </w:pPr>
                    <w:r w:rsidRPr="00174E8C">
                      <w:rPr>
                        <w:rFonts w:ascii="Arial" w:hAnsi="Arial" w:cs="Arial"/>
                        <w:b/>
                        <w:bCs/>
                        <w:noProof/>
                        <w:sz w:val="24"/>
                        <w:szCs w:val="24"/>
                      </w:rPr>
                      <w:fldChar w:fldCharType="end"/>
                    </w:r>
                  </w:p>
                </w:tc>
              </w:tr>
            </w:tbl>
            <w:p w14:paraId="5849B348" w14:textId="349EA126" w:rsidR="007D1947" w:rsidRPr="00174E8C" w:rsidRDefault="009E2EB5" w:rsidP="004C5DDC">
              <w:pPr>
                <w:spacing w:line="360" w:lineRule="auto"/>
                <w:jc w:val="both"/>
                <w:rPr>
                  <w:rFonts w:ascii="Arial" w:hAnsi="Arial" w:cs="Arial"/>
                </w:rPr>
              </w:pPr>
              <w:r w:rsidRPr="00174E8C">
                <w:rPr>
                  <w:rFonts w:ascii="Arial" w:hAnsi="Arial" w:cs="Arial"/>
                  <w:b/>
                  <w:bCs/>
                  <w:noProof/>
                </w:rPr>
                <w:t xml:space="preserve"> </w:t>
              </w:r>
            </w:p>
          </w:sdtContent>
        </w:sdt>
        <w:p w14:paraId="1E6FA7DA" w14:textId="77777777" w:rsidR="007D1947" w:rsidRPr="00174E8C" w:rsidRDefault="007D1947" w:rsidP="004C5DDC">
          <w:pPr>
            <w:spacing w:line="360" w:lineRule="auto"/>
            <w:jc w:val="both"/>
            <w:rPr>
              <w:rFonts w:ascii="Arial" w:hAnsi="Arial" w:cs="Arial"/>
            </w:rPr>
          </w:pPr>
        </w:p>
        <w:p w14:paraId="3C870FBE" w14:textId="77777777" w:rsidR="007D1947" w:rsidRPr="00174E8C" w:rsidRDefault="007D1947" w:rsidP="004C5DDC">
          <w:pPr>
            <w:spacing w:line="360" w:lineRule="auto"/>
            <w:jc w:val="both"/>
            <w:rPr>
              <w:rFonts w:ascii="Arial" w:hAnsi="Arial" w:cs="Arial"/>
            </w:rPr>
          </w:pPr>
        </w:p>
        <w:p w14:paraId="2473B2AF" w14:textId="77777777" w:rsidR="007D1947" w:rsidRPr="00174E8C" w:rsidRDefault="007D1947" w:rsidP="004C5DDC">
          <w:pPr>
            <w:spacing w:line="360" w:lineRule="auto"/>
            <w:jc w:val="both"/>
            <w:rPr>
              <w:rFonts w:ascii="Arial" w:hAnsi="Arial" w:cs="Arial"/>
            </w:rPr>
          </w:pPr>
        </w:p>
        <w:p w14:paraId="059AA211" w14:textId="77777777" w:rsidR="007D1947" w:rsidRPr="00174E8C" w:rsidRDefault="007D1947" w:rsidP="004C5DDC">
          <w:pPr>
            <w:spacing w:line="360" w:lineRule="auto"/>
            <w:jc w:val="both"/>
            <w:rPr>
              <w:rFonts w:ascii="Arial" w:hAnsi="Arial" w:cs="Arial"/>
            </w:rPr>
          </w:pPr>
        </w:p>
        <w:p w14:paraId="18482C63" w14:textId="77777777" w:rsidR="007D1947" w:rsidRPr="00174E8C" w:rsidRDefault="007D1947" w:rsidP="004C5DDC">
          <w:pPr>
            <w:spacing w:line="360" w:lineRule="auto"/>
            <w:jc w:val="both"/>
            <w:rPr>
              <w:rFonts w:ascii="Arial" w:hAnsi="Arial" w:cs="Arial"/>
            </w:rPr>
          </w:pPr>
        </w:p>
        <w:p w14:paraId="23DB8D03" w14:textId="77777777" w:rsidR="007D1947" w:rsidRPr="00174E8C" w:rsidRDefault="007D1947" w:rsidP="004C5DDC">
          <w:pPr>
            <w:spacing w:line="360" w:lineRule="auto"/>
            <w:jc w:val="both"/>
            <w:rPr>
              <w:rFonts w:ascii="Arial" w:hAnsi="Arial" w:cs="Arial"/>
            </w:rPr>
          </w:pPr>
        </w:p>
        <w:p w14:paraId="38BD64A9" w14:textId="77777777" w:rsidR="007D1947" w:rsidRPr="00174E8C" w:rsidRDefault="007D1947" w:rsidP="004C5DDC">
          <w:pPr>
            <w:spacing w:line="360" w:lineRule="auto"/>
            <w:jc w:val="both"/>
            <w:rPr>
              <w:rFonts w:ascii="Arial" w:hAnsi="Arial" w:cs="Arial"/>
            </w:rPr>
          </w:pPr>
        </w:p>
        <w:p w14:paraId="54CB868D" w14:textId="77777777" w:rsidR="007D1947" w:rsidRPr="00174E8C" w:rsidRDefault="007D1947" w:rsidP="004C5DDC">
          <w:pPr>
            <w:spacing w:line="360" w:lineRule="auto"/>
            <w:jc w:val="both"/>
            <w:rPr>
              <w:rFonts w:ascii="Arial" w:hAnsi="Arial" w:cs="Arial"/>
            </w:rPr>
          </w:pPr>
        </w:p>
        <w:p w14:paraId="1EF5C34A" w14:textId="77777777" w:rsidR="007D1947" w:rsidRPr="00174E8C" w:rsidRDefault="007D1947" w:rsidP="004C5DDC">
          <w:pPr>
            <w:spacing w:line="360" w:lineRule="auto"/>
            <w:jc w:val="both"/>
            <w:rPr>
              <w:rFonts w:ascii="Arial" w:hAnsi="Arial" w:cs="Arial"/>
            </w:rPr>
          </w:pPr>
        </w:p>
        <w:p w14:paraId="5551AF38" w14:textId="77777777" w:rsidR="007D1947" w:rsidRPr="00174E8C" w:rsidRDefault="007D1947" w:rsidP="004C5DDC">
          <w:pPr>
            <w:spacing w:line="360" w:lineRule="auto"/>
            <w:jc w:val="both"/>
            <w:rPr>
              <w:rFonts w:ascii="Arial" w:hAnsi="Arial" w:cs="Arial"/>
            </w:rPr>
          </w:pPr>
        </w:p>
        <w:p w14:paraId="58921774" w14:textId="77777777" w:rsidR="007D1947" w:rsidRPr="00174E8C" w:rsidRDefault="007D1947" w:rsidP="004C5DDC">
          <w:pPr>
            <w:spacing w:line="360" w:lineRule="auto"/>
            <w:jc w:val="both"/>
            <w:rPr>
              <w:rFonts w:ascii="Arial" w:hAnsi="Arial" w:cs="Arial"/>
            </w:rPr>
          </w:pPr>
        </w:p>
        <w:p w14:paraId="779A9CD2" w14:textId="77777777" w:rsidR="007D1947" w:rsidRPr="00174E8C" w:rsidRDefault="007D1947" w:rsidP="004C5DDC">
          <w:pPr>
            <w:spacing w:line="360" w:lineRule="auto"/>
            <w:jc w:val="both"/>
            <w:rPr>
              <w:rFonts w:ascii="Arial" w:hAnsi="Arial" w:cs="Arial"/>
            </w:rPr>
          </w:pPr>
        </w:p>
        <w:p w14:paraId="521E26EC" w14:textId="77777777" w:rsidR="007D1947" w:rsidRPr="00174E8C" w:rsidRDefault="007D1947" w:rsidP="004C5DDC">
          <w:pPr>
            <w:pStyle w:val="Heading1"/>
            <w:spacing w:line="360" w:lineRule="auto"/>
            <w:jc w:val="both"/>
            <w:rPr>
              <w:rFonts w:ascii="Arial" w:hAnsi="Arial" w:cs="Arial"/>
              <w:color w:val="auto"/>
            </w:rPr>
          </w:pPr>
          <w:bookmarkStart w:id="1" w:name="_Toc121411143"/>
          <w:r w:rsidRPr="00174E8C">
            <w:rPr>
              <w:rFonts w:ascii="Arial" w:hAnsi="Arial" w:cs="Arial"/>
              <w:color w:val="auto"/>
            </w:rPr>
            <w:t>Introduction</w:t>
          </w:r>
          <w:bookmarkEnd w:id="1"/>
        </w:p>
        <w:p w14:paraId="5344B2AD" w14:textId="0163A4FA" w:rsidR="004A11F6" w:rsidRPr="00174E8C" w:rsidRDefault="004A11F6" w:rsidP="004C5DDC">
          <w:pPr>
            <w:spacing w:line="360" w:lineRule="auto"/>
            <w:jc w:val="both"/>
            <w:rPr>
              <w:rFonts w:ascii="Arial" w:hAnsi="Arial" w:cs="Arial"/>
            </w:rPr>
          </w:pPr>
        </w:p>
        <w:p w14:paraId="39FFD7BB" w14:textId="10D05774"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Timeshare, private, and hotel assets are totally managed and authorized by Marriott International, Inc. It addresses the following business areas: North America, North America Confined Help, Other Worldwide, and Asia Pacific. The North American full organization segment incorporates luxury and premium brands with locations in the United States and Canada. The North American Confined Assistance with Separating comprises the properties chosen by the US and Canada. The center's essential area is the Asia Pacific district. Its properties are all included in the Other Worldwide class, including those in the Middle East, Africa, Europe, and the Caribbean. J. Willard Marriott and Alice Sheets Marriott planned the organization's Bethesda, Maryland, base camp in 1927</w:t>
          </w:r>
          <w:r w:rsidR="004C5DDC" w:rsidRPr="00174E8C">
            <w:rPr>
              <w:rFonts w:ascii="Arial" w:hAnsi="Arial" w:cs="Arial"/>
              <w:sz w:val="24"/>
              <w:szCs w:val="24"/>
            </w:rPr>
            <w:t xml:space="preserve"> (Catana and Toma, 2021).</w:t>
          </w:r>
        </w:p>
        <w:p w14:paraId="2703F694" w14:textId="77777777" w:rsidR="00C6277E" w:rsidRPr="00174E8C" w:rsidRDefault="00C6277E" w:rsidP="004C5DDC">
          <w:pPr>
            <w:spacing w:line="360" w:lineRule="auto"/>
            <w:jc w:val="both"/>
            <w:rPr>
              <w:rFonts w:ascii="Arial" w:hAnsi="Arial" w:cs="Arial"/>
              <w:sz w:val="24"/>
              <w:szCs w:val="24"/>
            </w:rPr>
          </w:pPr>
        </w:p>
        <w:p w14:paraId="5E1756D8" w14:textId="77777777"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The solidification targets show a high pace of accomplishment by presenting quantifiably indispensable data at the foreordained level of objective. This could be related to Marriott's back-testing of the hotels' ability to accurately compute the information, implying that the hotel could use a past model like this to help with conveying an associate decision that will keep up with the fundamental tools and hardware to perceive the hotels' performance over the previous two years.</w:t>
          </w:r>
        </w:p>
        <w:p w14:paraId="406B7675" w14:textId="77777777"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Being able to understand how the hotel skillfully oversees and examines its income and costs is one of the critical abilities for bosses in the hospitality business.</w:t>
          </w:r>
        </w:p>
        <w:p w14:paraId="75AC461C" w14:textId="77777777" w:rsidR="00C6277E" w:rsidRPr="00174E8C" w:rsidRDefault="00C6277E" w:rsidP="004C5DDC">
          <w:pPr>
            <w:spacing w:line="360" w:lineRule="auto"/>
            <w:jc w:val="both"/>
            <w:rPr>
              <w:rFonts w:ascii="Arial" w:hAnsi="Arial" w:cs="Arial"/>
              <w:sz w:val="24"/>
              <w:szCs w:val="24"/>
            </w:rPr>
          </w:pPr>
        </w:p>
        <w:p w14:paraId="6D0A97AE" w14:textId="1F84E3EE"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Following the monetary benefits of hotel tasks will reveal the outcome of those activities. This will give direction on the best method for keeping up with customer loyalty if the proportion is properly balanced, assuming that the income ought to be improved in one proportion setting before the other. Intermediaries, monetary workplaces, and monetary patrons will look at the hotel's benefits both inside and remotely for monetary estimations</w:t>
          </w:r>
          <w:r w:rsidR="004C5DDC" w:rsidRPr="00174E8C">
            <w:rPr>
              <w:rFonts w:ascii="Arial" w:hAnsi="Arial" w:cs="Arial"/>
              <w:sz w:val="24"/>
              <w:szCs w:val="24"/>
            </w:rPr>
            <w:t xml:space="preserve"> (Selin, 2022).</w:t>
          </w:r>
        </w:p>
        <w:p w14:paraId="4A69E3A0" w14:textId="77777777" w:rsidR="00C6277E" w:rsidRPr="00174E8C" w:rsidRDefault="00C6277E" w:rsidP="004C5DDC">
          <w:pPr>
            <w:spacing w:line="360" w:lineRule="auto"/>
            <w:jc w:val="both"/>
            <w:rPr>
              <w:rFonts w:ascii="Arial" w:hAnsi="Arial" w:cs="Arial"/>
              <w:sz w:val="24"/>
              <w:szCs w:val="24"/>
            </w:rPr>
          </w:pPr>
        </w:p>
        <w:p w14:paraId="5B4E3CE0" w14:textId="352469DC"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The objective of analyzing the monetary information is to pick apart the hotel's performance and determine its results. The initial step is to pick the three measures—profitability ratios, liquidity ratios, and gearing ratios—that will be utilized to portion the information. One can survey the appropriateness of spread out monetary plans or gauges by isolating and highlighting genuine activities in the historical setting of the past two years</w:t>
          </w:r>
          <w:r w:rsidR="009D3A30" w:rsidRPr="00174E8C">
            <w:rPr>
              <w:rFonts w:ascii="Arial" w:hAnsi="Arial" w:cs="Arial"/>
              <w:sz w:val="24"/>
              <w:szCs w:val="24"/>
            </w:rPr>
            <w:t xml:space="preserve"> (Hatefi, 2019).</w:t>
          </w:r>
        </w:p>
        <w:p w14:paraId="63824FB7" w14:textId="483F0961" w:rsidR="00C6277E" w:rsidRPr="00174E8C" w:rsidRDefault="00C6277E" w:rsidP="004C5DDC">
          <w:pPr>
            <w:spacing w:line="360" w:lineRule="auto"/>
            <w:jc w:val="both"/>
            <w:rPr>
              <w:rFonts w:ascii="Arial" w:hAnsi="Arial" w:cs="Arial"/>
              <w:sz w:val="24"/>
              <w:szCs w:val="24"/>
            </w:rPr>
          </w:pPr>
          <w:r w:rsidRPr="00174E8C">
            <w:rPr>
              <w:rFonts w:ascii="Arial" w:hAnsi="Arial" w:cs="Arial"/>
              <w:sz w:val="24"/>
              <w:szCs w:val="24"/>
            </w:rPr>
            <w:t>Tracking down the distinctions and deciding their certificates and basic causes are significant parts of a monetary investigation. The monetary review that considers the hotel's two years of activity doesn't totally determine the hotel's advancement toward flourishing. Ratios will help with studying and assessing the change in the monetary outcomes by serving as a tool for describing the affiliation's monetary presentation. analyzing ongoing financial performance and employing patterns</w:t>
          </w:r>
          <w:r w:rsidR="004C5DDC" w:rsidRPr="00174E8C">
            <w:rPr>
              <w:rFonts w:ascii="Arial" w:hAnsi="Arial" w:cs="Arial"/>
              <w:sz w:val="24"/>
              <w:szCs w:val="24"/>
            </w:rPr>
            <w:t xml:space="preserve"> (Rosner, Urdaneta and Yepes, 2019).</w:t>
          </w:r>
        </w:p>
        <w:p w14:paraId="06A8D0A7" w14:textId="288DBDDA" w:rsidR="00172ED7" w:rsidRPr="00174E8C" w:rsidRDefault="00C6277E" w:rsidP="004C5DDC">
          <w:pPr>
            <w:spacing w:line="360" w:lineRule="auto"/>
            <w:jc w:val="both"/>
            <w:rPr>
              <w:rFonts w:ascii="Arial" w:hAnsi="Arial" w:cs="Arial"/>
            </w:rPr>
          </w:pPr>
          <w:r w:rsidRPr="00174E8C">
            <w:rPr>
              <w:rFonts w:ascii="Arial" w:hAnsi="Arial" w:cs="Arial"/>
              <w:sz w:val="24"/>
              <w:szCs w:val="24"/>
            </w:rPr>
            <w:t>The monetary investigation report was made in light of the fact that they required external contributions to evaluate their show. In any case, this report will permit the organization to contrast its performance with that of its competitors in the hotel business. It employs insignificant standard phrasing and provides the organization with a series of functional updates composed with those of their competitors</w:t>
          </w:r>
          <w:r w:rsidR="009D3A30" w:rsidRPr="00174E8C">
            <w:rPr>
              <w:rFonts w:ascii="Arial" w:hAnsi="Arial" w:cs="Arial"/>
              <w:sz w:val="24"/>
              <w:szCs w:val="24"/>
            </w:rPr>
            <w:t xml:space="preserve"> (Traina, 2018).</w:t>
          </w:r>
        </w:p>
        <w:p w14:paraId="0D878A77" w14:textId="77777777" w:rsidR="004A11F6" w:rsidRPr="00174E8C" w:rsidRDefault="004A11F6" w:rsidP="004C5DDC">
          <w:pPr>
            <w:spacing w:line="360" w:lineRule="auto"/>
            <w:jc w:val="both"/>
            <w:rPr>
              <w:rFonts w:ascii="Arial" w:hAnsi="Arial" w:cs="Arial"/>
            </w:rPr>
          </w:pPr>
        </w:p>
        <w:p w14:paraId="23D7B520" w14:textId="77777777" w:rsidR="004A11F6" w:rsidRPr="00174E8C" w:rsidRDefault="004A11F6" w:rsidP="004C5DDC">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798"/>
            <w:gridCol w:w="1512"/>
            <w:gridCol w:w="2853"/>
            <w:gridCol w:w="2853"/>
          </w:tblGrid>
          <w:tr w:rsidR="00174E8C" w:rsidRPr="00174E8C" w14:paraId="60D77017" w14:textId="77777777" w:rsidTr="009747CB">
            <w:tc>
              <w:tcPr>
                <w:tcW w:w="2182" w:type="dxa"/>
              </w:tcPr>
              <w:p w14:paraId="730D99D2"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Formula </w:t>
                </w:r>
              </w:p>
            </w:tc>
            <w:tc>
              <w:tcPr>
                <w:tcW w:w="2042" w:type="dxa"/>
              </w:tcPr>
              <w:p w14:paraId="6BD2FC2E"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Ratio </w:t>
                </w:r>
              </w:p>
            </w:tc>
            <w:tc>
              <w:tcPr>
                <w:tcW w:w="2396" w:type="dxa"/>
              </w:tcPr>
              <w:p w14:paraId="18216A53" w14:textId="329B0BCF"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202</w:t>
                </w:r>
                <w:r w:rsidR="009C5927" w:rsidRPr="00174E8C">
                  <w:rPr>
                    <w:rFonts w:ascii="Arial" w:hAnsi="Arial" w:cs="Arial"/>
                    <w:sz w:val="24"/>
                    <w:szCs w:val="24"/>
                  </w:rPr>
                  <w:t>1</w:t>
                </w:r>
              </w:p>
            </w:tc>
            <w:tc>
              <w:tcPr>
                <w:tcW w:w="2396" w:type="dxa"/>
              </w:tcPr>
              <w:p w14:paraId="54F89E22" w14:textId="6191BE3B"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202</w:t>
                </w:r>
                <w:r w:rsidR="009C5927" w:rsidRPr="00174E8C">
                  <w:rPr>
                    <w:rFonts w:ascii="Arial" w:hAnsi="Arial" w:cs="Arial"/>
                    <w:sz w:val="24"/>
                    <w:szCs w:val="24"/>
                  </w:rPr>
                  <w:t>0</w:t>
                </w:r>
              </w:p>
            </w:tc>
          </w:tr>
          <w:tr w:rsidR="00174E8C" w:rsidRPr="00174E8C" w14:paraId="39DA02E5" w14:textId="77777777" w:rsidTr="009747CB">
            <w:tc>
              <w:tcPr>
                <w:tcW w:w="2182" w:type="dxa"/>
              </w:tcPr>
              <w:p w14:paraId="43F41838"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Gross profits/sales x 100</w:t>
                </w:r>
              </w:p>
            </w:tc>
            <w:tc>
              <w:tcPr>
                <w:tcW w:w="2042" w:type="dxa"/>
              </w:tcPr>
              <w:p w14:paraId="0651EB79"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Gross profit </w:t>
                </w:r>
              </w:p>
            </w:tc>
            <w:tc>
              <w:tcPr>
                <w:tcW w:w="2396" w:type="dxa"/>
              </w:tcPr>
              <w:p w14:paraId="0FC32D3E" w14:textId="1B59F6E1"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2</w:t>
                </w:r>
                <w:r w:rsidR="00430EAD" w:rsidRPr="00174E8C">
                  <w:rPr>
                    <w:rFonts w:ascii="Arial" w:hAnsi="Arial" w:cs="Arial"/>
                    <w:sz w:val="24"/>
                    <w:szCs w:val="24"/>
                  </w:rPr>
                  <w:t>801</w:t>
                </w:r>
                <w:r w:rsidRPr="00174E8C">
                  <w:rPr>
                    <w:rFonts w:ascii="Arial" w:hAnsi="Arial" w:cs="Arial"/>
                    <w:sz w:val="24"/>
                    <w:szCs w:val="24"/>
                  </w:rPr>
                  <w:t>/</w:t>
                </w:r>
                <w:r w:rsidR="00430EAD" w:rsidRPr="00174E8C">
                  <w:rPr>
                    <w:rFonts w:ascii="Arial" w:hAnsi="Arial" w:cs="Arial"/>
                    <w:sz w:val="24"/>
                    <w:szCs w:val="24"/>
                  </w:rPr>
                  <w:t>13857</w:t>
                </w:r>
                <w:r w:rsidRPr="00174E8C">
                  <w:rPr>
                    <w:rFonts w:ascii="Arial" w:hAnsi="Arial" w:cs="Arial"/>
                    <w:sz w:val="24"/>
                    <w:szCs w:val="24"/>
                  </w:rPr>
                  <w:t>x100</w:t>
                </w:r>
              </w:p>
              <w:p w14:paraId="4DAB6469" w14:textId="676D8903"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=2</w:t>
                </w:r>
                <w:r w:rsidR="00430EAD" w:rsidRPr="00174E8C">
                  <w:rPr>
                    <w:rFonts w:ascii="Arial" w:hAnsi="Arial" w:cs="Arial"/>
                    <w:sz w:val="24"/>
                    <w:szCs w:val="24"/>
                  </w:rPr>
                  <w:t>0.21</w:t>
                </w:r>
              </w:p>
            </w:tc>
            <w:tc>
              <w:tcPr>
                <w:tcW w:w="2396" w:type="dxa"/>
              </w:tcPr>
              <w:p w14:paraId="4337F586" w14:textId="4B01851A"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1</w:t>
                </w:r>
                <w:r w:rsidR="00430EAD" w:rsidRPr="00174E8C">
                  <w:rPr>
                    <w:rFonts w:ascii="Arial" w:hAnsi="Arial" w:cs="Arial"/>
                    <w:sz w:val="24"/>
                    <w:szCs w:val="24"/>
                  </w:rPr>
                  <w:t>459</w:t>
                </w:r>
                <w:r w:rsidRPr="00174E8C">
                  <w:rPr>
                    <w:rFonts w:ascii="Arial" w:hAnsi="Arial" w:cs="Arial"/>
                    <w:sz w:val="24"/>
                    <w:szCs w:val="24"/>
                  </w:rPr>
                  <w:t>/</w:t>
                </w:r>
                <w:r w:rsidR="00430EAD" w:rsidRPr="00174E8C">
                  <w:rPr>
                    <w:rFonts w:ascii="Arial" w:hAnsi="Arial" w:cs="Arial"/>
                    <w:sz w:val="24"/>
                    <w:szCs w:val="24"/>
                  </w:rPr>
                  <w:t>10571</w:t>
                </w:r>
                <w:r w:rsidRPr="00174E8C">
                  <w:rPr>
                    <w:rFonts w:ascii="Arial" w:hAnsi="Arial" w:cs="Arial"/>
                    <w:sz w:val="24"/>
                    <w:szCs w:val="24"/>
                  </w:rPr>
                  <w:t>x100</w:t>
                </w:r>
              </w:p>
              <w:p w14:paraId="54D2E64D" w14:textId="34A70B76"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=1</w:t>
                </w:r>
                <w:r w:rsidR="00430EAD" w:rsidRPr="00174E8C">
                  <w:rPr>
                    <w:rFonts w:ascii="Arial" w:hAnsi="Arial" w:cs="Arial"/>
                    <w:sz w:val="24"/>
                    <w:szCs w:val="24"/>
                  </w:rPr>
                  <w:t>3.80</w:t>
                </w:r>
              </w:p>
            </w:tc>
          </w:tr>
          <w:tr w:rsidR="00174E8C" w:rsidRPr="00174E8C" w14:paraId="73070D4D" w14:textId="77777777" w:rsidTr="009747CB">
            <w:tc>
              <w:tcPr>
                <w:tcW w:w="2182" w:type="dxa"/>
              </w:tcPr>
              <w:p w14:paraId="7BADECBF"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Net profits of the year/sales x100</w:t>
                </w:r>
              </w:p>
            </w:tc>
            <w:tc>
              <w:tcPr>
                <w:tcW w:w="2042" w:type="dxa"/>
              </w:tcPr>
              <w:p w14:paraId="5A604842"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Net profit </w:t>
                </w:r>
              </w:p>
            </w:tc>
            <w:tc>
              <w:tcPr>
                <w:tcW w:w="2396" w:type="dxa"/>
              </w:tcPr>
              <w:p w14:paraId="3AC0E2F8" w14:textId="6EDFFE15" w:rsidR="009416BE" w:rsidRPr="00174E8C" w:rsidRDefault="00430EAD" w:rsidP="004C5DDC">
                <w:pPr>
                  <w:spacing w:line="360" w:lineRule="auto"/>
                  <w:jc w:val="both"/>
                  <w:rPr>
                    <w:rFonts w:ascii="Arial" w:hAnsi="Arial" w:cs="Arial"/>
                    <w:sz w:val="24"/>
                    <w:szCs w:val="24"/>
                  </w:rPr>
                </w:pPr>
                <w:r w:rsidRPr="00174E8C">
                  <w:rPr>
                    <w:rFonts w:ascii="Arial" w:hAnsi="Arial" w:cs="Arial"/>
                    <w:sz w:val="24"/>
                    <w:szCs w:val="24"/>
                  </w:rPr>
                  <w:t>1099</w:t>
                </w:r>
                <w:r w:rsidR="009416BE" w:rsidRPr="00174E8C">
                  <w:rPr>
                    <w:rFonts w:ascii="Arial" w:hAnsi="Arial" w:cs="Arial"/>
                    <w:sz w:val="24"/>
                    <w:szCs w:val="24"/>
                  </w:rPr>
                  <w:t>/</w:t>
                </w:r>
                <w:r w:rsidRPr="00174E8C">
                  <w:rPr>
                    <w:rFonts w:ascii="Arial" w:hAnsi="Arial" w:cs="Arial"/>
                    <w:sz w:val="24"/>
                    <w:szCs w:val="24"/>
                  </w:rPr>
                  <w:t>13857</w:t>
                </w:r>
                <w:r w:rsidR="009416BE" w:rsidRPr="00174E8C">
                  <w:rPr>
                    <w:rFonts w:ascii="Arial" w:hAnsi="Arial" w:cs="Arial"/>
                    <w:sz w:val="24"/>
                    <w:szCs w:val="24"/>
                  </w:rPr>
                  <w:t>x100</w:t>
                </w:r>
              </w:p>
              <w:p w14:paraId="14D01984" w14:textId="753B466E"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430EAD" w:rsidRPr="00174E8C">
                  <w:rPr>
                    <w:rFonts w:ascii="Arial" w:hAnsi="Arial" w:cs="Arial"/>
                    <w:sz w:val="24"/>
                    <w:szCs w:val="24"/>
                  </w:rPr>
                  <w:t>7.9</w:t>
                </w:r>
              </w:p>
            </w:tc>
            <w:tc>
              <w:tcPr>
                <w:tcW w:w="2396" w:type="dxa"/>
              </w:tcPr>
              <w:p w14:paraId="0E6F9321" w14:textId="6B56E116" w:rsidR="009416BE" w:rsidRPr="00174E8C" w:rsidRDefault="00430EAD" w:rsidP="004C5DDC">
                <w:pPr>
                  <w:spacing w:line="360" w:lineRule="auto"/>
                  <w:jc w:val="both"/>
                  <w:rPr>
                    <w:rFonts w:ascii="Arial" w:hAnsi="Arial" w:cs="Arial"/>
                    <w:sz w:val="24"/>
                    <w:szCs w:val="24"/>
                  </w:rPr>
                </w:pPr>
                <w:r w:rsidRPr="00174E8C">
                  <w:rPr>
                    <w:rFonts w:ascii="Arial" w:hAnsi="Arial" w:cs="Arial"/>
                    <w:sz w:val="24"/>
                    <w:szCs w:val="24"/>
                  </w:rPr>
                  <w:t>-267</w:t>
                </w:r>
                <w:r w:rsidR="009416BE" w:rsidRPr="00174E8C">
                  <w:rPr>
                    <w:rFonts w:ascii="Arial" w:hAnsi="Arial" w:cs="Arial"/>
                    <w:sz w:val="24"/>
                    <w:szCs w:val="24"/>
                  </w:rPr>
                  <w:t>/</w:t>
                </w:r>
                <w:r w:rsidRPr="00174E8C">
                  <w:rPr>
                    <w:rFonts w:ascii="Arial" w:hAnsi="Arial" w:cs="Arial"/>
                    <w:sz w:val="24"/>
                    <w:szCs w:val="24"/>
                  </w:rPr>
                  <w:t>10571</w:t>
                </w:r>
                <w:r w:rsidR="009416BE" w:rsidRPr="00174E8C">
                  <w:rPr>
                    <w:rFonts w:ascii="Arial" w:hAnsi="Arial" w:cs="Arial"/>
                    <w:sz w:val="24"/>
                    <w:szCs w:val="24"/>
                  </w:rPr>
                  <w:t>x100</w:t>
                </w:r>
              </w:p>
              <w:p w14:paraId="696C18FA" w14:textId="37F4B362"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430EAD" w:rsidRPr="00174E8C">
                  <w:rPr>
                    <w:rFonts w:ascii="Arial" w:hAnsi="Arial" w:cs="Arial"/>
                    <w:sz w:val="24"/>
                    <w:szCs w:val="24"/>
                  </w:rPr>
                  <w:t xml:space="preserve"> -2.5</w:t>
                </w:r>
              </w:p>
            </w:tc>
          </w:tr>
          <w:tr w:rsidR="00174E8C" w:rsidRPr="00174E8C" w14:paraId="6BA996A6" w14:textId="77777777" w:rsidTr="009747CB">
            <w:tc>
              <w:tcPr>
                <w:tcW w:w="2182" w:type="dxa"/>
              </w:tcPr>
              <w:p w14:paraId="7096450C"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Net profits of the year + loan interest / total </w:t>
                </w:r>
                <w:r w:rsidRPr="00174E8C">
                  <w:rPr>
                    <w:rFonts w:ascii="Arial" w:hAnsi="Arial" w:cs="Arial"/>
                    <w:sz w:val="24"/>
                    <w:szCs w:val="24"/>
                  </w:rPr>
                  <w:lastRenderedPageBreak/>
                  <w:t>assets less current liability x100</w:t>
                </w:r>
              </w:p>
            </w:tc>
            <w:tc>
              <w:tcPr>
                <w:tcW w:w="2042" w:type="dxa"/>
              </w:tcPr>
              <w:p w14:paraId="4FE3C3C9"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lastRenderedPageBreak/>
                  <w:t>ROCE</w:t>
                </w:r>
              </w:p>
            </w:tc>
            <w:tc>
              <w:tcPr>
                <w:tcW w:w="2396" w:type="dxa"/>
              </w:tcPr>
              <w:p w14:paraId="6FDADB8B" w14:textId="75049CF7" w:rsidR="009416BE" w:rsidRPr="00174E8C" w:rsidRDefault="00430EAD" w:rsidP="004C5DDC">
                <w:pPr>
                  <w:spacing w:line="360" w:lineRule="auto"/>
                  <w:jc w:val="both"/>
                  <w:rPr>
                    <w:rFonts w:ascii="Arial" w:hAnsi="Arial" w:cs="Arial"/>
                    <w:sz w:val="24"/>
                    <w:szCs w:val="24"/>
                  </w:rPr>
                </w:pPr>
                <w:r w:rsidRPr="00174E8C">
                  <w:rPr>
                    <w:rFonts w:ascii="Arial" w:hAnsi="Arial" w:cs="Arial"/>
                    <w:sz w:val="24"/>
                    <w:szCs w:val="24"/>
                  </w:rPr>
                  <w:t>109</w:t>
                </w:r>
                <w:r w:rsidR="0038486A" w:rsidRPr="00174E8C">
                  <w:rPr>
                    <w:rFonts w:ascii="Arial" w:hAnsi="Arial" w:cs="Arial"/>
                    <w:sz w:val="24"/>
                    <w:szCs w:val="24"/>
                  </w:rPr>
                  <w:t>9</w:t>
                </w:r>
                <w:r w:rsidR="009416BE" w:rsidRPr="00174E8C">
                  <w:rPr>
                    <w:rFonts w:ascii="Arial" w:hAnsi="Arial" w:cs="Arial"/>
                    <w:sz w:val="24"/>
                    <w:szCs w:val="24"/>
                  </w:rPr>
                  <w:t>/</w:t>
                </w:r>
                <w:r w:rsidR="0038486A" w:rsidRPr="00174E8C">
                  <w:rPr>
                    <w:rFonts w:ascii="Arial" w:hAnsi="Arial" w:cs="Arial"/>
                    <w:sz w:val="24"/>
                    <w:szCs w:val="24"/>
                  </w:rPr>
                  <w:t>(21927-6407)</w:t>
                </w:r>
                <w:r w:rsidR="009416BE" w:rsidRPr="00174E8C">
                  <w:rPr>
                    <w:rFonts w:ascii="Arial" w:hAnsi="Arial" w:cs="Arial"/>
                    <w:sz w:val="24"/>
                    <w:szCs w:val="24"/>
                  </w:rPr>
                  <w:t>x100</w:t>
                </w:r>
              </w:p>
              <w:p w14:paraId="3A25686B" w14:textId="589D8D32"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38486A" w:rsidRPr="00174E8C">
                  <w:rPr>
                    <w:rFonts w:ascii="Arial" w:hAnsi="Arial" w:cs="Arial"/>
                    <w:sz w:val="24"/>
                    <w:szCs w:val="24"/>
                  </w:rPr>
                  <w:t>1099/15520*100=7.08</w:t>
                </w:r>
              </w:p>
            </w:tc>
            <w:tc>
              <w:tcPr>
                <w:tcW w:w="2396" w:type="dxa"/>
              </w:tcPr>
              <w:p w14:paraId="4823B3B4" w14:textId="6C7A6CE4" w:rsidR="009416BE" w:rsidRPr="00174E8C" w:rsidRDefault="00430EAD" w:rsidP="004C5DDC">
                <w:pPr>
                  <w:spacing w:line="360" w:lineRule="auto"/>
                  <w:jc w:val="both"/>
                  <w:rPr>
                    <w:rFonts w:ascii="Arial" w:hAnsi="Arial" w:cs="Arial"/>
                    <w:sz w:val="24"/>
                    <w:szCs w:val="24"/>
                  </w:rPr>
                </w:pPr>
                <w:r w:rsidRPr="00174E8C">
                  <w:rPr>
                    <w:rFonts w:ascii="Arial" w:hAnsi="Arial" w:cs="Arial"/>
                    <w:sz w:val="24"/>
                    <w:szCs w:val="24"/>
                  </w:rPr>
                  <w:t>-267</w:t>
                </w:r>
                <w:r w:rsidR="009416BE" w:rsidRPr="00174E8C">
                  <w:rPr>
                    <w:rFonts w:ascii="Arial" w:hAnsi="Arial" w:cs="Arial"/>
                    <w:sz w:val="24"/>
                    <w:szCs w:val="24"/>
                  </w:rPr>
                  <w:t>/</w:t>
                </w:r>
                <w:r w:rsidR="0038486A" w:rsidRPr="00174E8C">
                  <w:rPr>
                    <w:rFonts w:ascii="Arial" w:hAnsi="Arial" w:cs="Arial"/>
                    <w:sz w:val="24"/>
                    <w:szCs w:val="24"/>
                  </w:rPr>
                  <w:t>(24701-5752)</w:t>
                </w:r>
                <w:r w:rsidR="009416BE" w:rsidRPr="00174E8C">
                  <w:rPr>
                    <w:rFonts w:ascii="Arial" w:hAnsi="Arial" w:cs="Arial"/>
                    <w:sz w:val="24"/>
                    <w:szCs w:val="24"/>
                  </w:rPr>
                  <w:t>x100</w:t>
                </w:r>
              </w:p>
              <w:p w14:paraId="2F67E4E4"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38486A" w:rsidRPr="00174E8C">
                  <w:rPr>
                    <w:rFonts w:ascii="Arial" w:hAnsi="Arial" w:cs="Arial"/>
                    <w:sz w:val="24"/>
                    <w:szCs w:val="24"/>
                  </w:rPr>
                  <w:t xml:space="preserve"> -267/18949*100</w:t>
                </w:r>
              </w:p>
              <w:p w14:paraId="1CB1CA46" w14:textId="15070A42" w:rsidR="0038486A" w:rsidRPr="00174E8C" w:rsidRDefault="0038486A" w:rsidP="004C5DDC">
                <w:pPr>
                  <w:spacing w:line="360" w:lineRule="auto"/>
                  <w:jc w:val="both"/>
                  <w:rPr>
                    <w:rFonts w:ascii="Arial" w:hAnsi="Arial" w:cs="Arial"/>
                    <w:sz w:val="24"/>
                    <w:szCs w:val="24"/>
                  </w:rPr>
                </w:pPr>
                <w:r w:rsidRPr="00174E8C">
                  <w:rPr>
                    <w:rFonts w:ascii="Arial" w:hAnsi="Arial" w:cs="Arial"/>
                    <w:sz w:val="24"/>
                    <w:szCs w:val="24"/>
                  </w:rPr>
                  <w:t>= -1.3</w:t>
                </w:r>
              </w:p>
            </w:tc>
          </w:tr>
          <w:tr w:rsidR="00174E8C" w:rsidRPr="00174E8C" w14:paraId="483E98AB" w14:textId="77777777" w:rsidTr="009747CB">
            <w:tc>
              <w:tcPr>
                <w:tcW w:w="2182" w:type="dxa"/>
              </w:tcPr>
              <w:p w14:paraId="6405597C"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Sales/total assets less current liability </w:t>
                </w:r>
              </w:p>
            </w:tc>
            <w:tc>
              <w:tcPr>
                <w:tcW w:w="2042" w:type="dxa"/>
              </w:tcPr>
              <w:p w14:paraId="3C46DB90"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Total assets turnover</w:t>
                </w:r>
              </w:p>
            </w:tc>
            <w:tc>
              <w:tcPr>
                <w:tcW w:w="2396" w:type="dxa"/>
              </w:tcPr>
              <w:p w14:paraId="05620446" w14:textId="1FD1A229" w:rsidR="009416BE" w:rsidRPr="00174E8C" w:rsidRDefault="0038486A" w:rsidP="004C5DDC">
                <w:pPr>
                  <w:spacing w:line="360" w:lineRule="auto"/>
                  <w:jc w:val="both"/>
                  <w:rPr>
                    <w:rFonts w:ascii="Arial" w:hAnsi="Arial" w:cs="Arial"/>
                    <w:sz w:val="24"/>
                    <w:szCs w:val="24"/>
                  </w:rPr>
                </w:pPr>
                <w:r w:rsidRPr="00174E8C">
                  <w:rPr>
                    <w:rFonts w:ascii="Arial" w:hAnsi="Arial" w:cs="Arial"/>
                    <w:sz w:val="24"/>
                    <w:szCs w:val="24"/>
                  </w:rPr>
                  <w:t>13857</w:t>
                </w:r>
                <w:r w:rsidR="009416BE" w:rsidRPr="00174E8C">
                  <w:rPr>
                    <w:rFonts w:ascii="Arial" w:hAnsi="Arial" w:cs="Arial"/>
                    <w:sz w:val="24"/>
                    <w:szCs w:val="24"/>
                  </w:rPr>
                  <w:t>/</w:t>
                </w:r>
                <w:r w:rsidRPr="00174E8C">
                  <w:rPr>
                    <w:rFonts w:ascii="Arial" w:hAnsi="Arial" w:cs="Arial"/>
                    <w:sz w:val="24"/>
                    <w:szCs w:val="24"/>
                  </w:rPr>
                  <w:t>15520</w:t>
                </w:r>
              </w:p>
              <w:p w14:paraId="1C4AA68E" w14:textId="3F88107C"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24055A" w:rsidRPr="00174E8C">
                  <w:rPr>
                    <w:rFonts w:ascii="Arial" w:hAnsi="Arial" w:cs="Arial"/>
                    <w:sz w:val="24"/>
                    <w:szCs w:val="24"/>
                  </w:rPr>
                  <w:t>0.89</w:t>
                </w:r>
                <w:r w:rsidRPr="00174E8C">
                  <w:rPr>
                    <w:rFonts w:ascii="Arial" w:hAnsi="Arial" w:cs="Arial"/>
                    <w:sz w:val="24"/>
                    <w:szCs w:val="24"/>
                  </w:rPr>
                  <w:t xml:space="preserve"> days </w:t>
                </w:r>
              </w:p>
            </w:tc>
            <w:tc>
              <w:tcPr>
                <w:tcW w:w="2396" w:type="dxa"/>
              </w:tcPr>
              <w:p w14:paraId="76E4671B" w14:textId="1CFE115D" w:rsidR="009416BE" w:rsidRPr="00174E8C" w:rsidRDefault="0038486A" w:rsidP="004C5DDC">
                <w:pPr>
                  <w:spacing w:line="360" w:lineRule="auto"/>
                  <w:jc w:val="both"/>
                  <w:rPr>
                    <w:rFonts w:ascii="Arial" w:hAnsi="Arial" w:cs="Arial"/>
                    <w:sz w:val="24"/>
                    <w:szCs w:val="24"/>
                  </w:rPr>
                </w:pPr>
                <w:r w:rsidRPr="00174E8C">
                  <w:rPr>
                    <w:rFonts w:ascii="Arial" w:hAnsi="Arial" w:cs="Arial"/>
                    <w:sz w:val="24"/>
                    <w:szCs w:val="24"/>
                  </w:rPr>
                  <w:t>10</w:t>
                </w:r>
                <w:r w:rsidR="0024055A" w:rsidRPr="00174E8C">
                  <w:rPr>
                    <w:rFonts w:ascii="Arial" w:hAnsi="Arial" w:cs="Arial"/>
                    <w:sz w:val="24"/>
                    <w:szCs w:val="24"/>
                  </w:rPr>
                  <w:t>571</w:t>
                </w:r>
                <w:r w:rsidR="009416BE" w:rsidRPr="00174E8C">
                  <w:rPr>
                    <w:rFonts w:ascii="Arial" w:hAnsi="Arial" w:cs="Arial"/>
                    <w:sz w:val="24"/>
                    <w:szCs w:val="24"/>
                  </w:rPr>
                  <w:t>/</w:t>
                </w:r>
                <w:r w:rsidR="0024055A" w:rsidRPr="00174E8C">
                  <w:rPr>
                    <w:rFonts w:ascii="Arial" w:hAnsi="Arial" w:cs="Arial"/>
                    <w:sz w:val="24"/>
                    <w:szCs w:val="24"/>
                  </w:rPr>
                  <w:t>18949</w:t>
                </w:r>
              </w:p>
              <w:p w14:paraId="335468A0" w14:textId="30E14554"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24055A" w:rsidRPr="00174E8C">
                  <w:rPr>
                    <w:rFonts w:ascii="Arial" w:hAnsi="Arial" w:cs="Arial"/>
                    <w:sz w:val="24"/>
                    <w:szCs w:val="24"/>
                  </w:rPr>
                  <w:t xml:space="preserve">0.57 </w:t>
                </w:r>
                <w:r w:rsidRPr="00174E8C">
                  <w:rPr>
                    <w:rFonts w:ascii="Arial" w:hAnsi="Arial" w:cs="Arial"/>
                    <w:sz w:val="24"/>
                    <w:szCs w:val="24"/>
                  </w:rPr>
                  <w:t xml:space="preserve">days </w:t>
                </w:r>
              </w:p>
            </w:tc>
          </w:tr>
          <w:tr w:rsidR="00174E8C" w:rsidRPr="00174E8C" w14:paraId="3D02790D" w14:textId="77777777" w:rsidTr="009747CB">
            <w:tc>
              <w:tcPr>
                <w:tcW w:w="2182" w:type="dxa"/>
              </w:tcPr>
              <w:p w14:paraId="2473AA18" w14:textId="32ADBE39"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Sales/ </w:t>
                </w:r>
                <w:r w:rsidR="0024055A" w:rsidRPr="00174E8C">
                  <w:rPr>
                    <w:rFonts w:ascii="Arial" w:hAnsi="Arial" w:cs="Arial"/>
                    <w:sz w:val="24"/>
                    <w:szCs w:val="24"/>
                  </w:rPr>
                  <w:t>Working Capital</w:t>
                </w:r>
                <w:r w:rsidRPr="00174E8C">
                  <w:rPr>
                    <w:rFonts w:ascii="Arial" w:hAnsi="Arial" w:cs="Arial"/>
                    <w:sz w:val="24"/>
                    <w:szCs w:val="24"/>
                  </w:rPr>
                  <w:t xml:space="preserve"> </w:t>
                </w:r>
              </w:p>
            </w:tc>
            <w:tc>
              <w:tcPr>
                <w:tcW w:w="2042" w:type="dxa"/>
              </w:tcPr>
              <w:p w14:paraId="0451299F"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Working capital turnover</w:t>
                </w:r>
              </w:p>
            </w:tc>
            <w:tc>
              <w:tcPr>
                <w:tcW w:w="2396" w:type="dxa"/>
              </w:tcPr>
              <w:p w14:paraId="38B67681" w14:textId="3331530B" w:rsidR="009416BE" w:rsidRPr="00174E8C" w:rsidRDefault="0024055A" w:rsidP="004C5DDC">
                <w:pPr>
                  <w:spacing w:line="360" w:lineRule="auto"/>
                  <w:jc w:val="both"/>
                  <w:rPr>
                    <w:rFonts w:ascii="Arial" w:hAnsi="Arial" w:cs="Arial"/>
                    <w:sz w:val="24"/>
                    <w:szCs w:val="24"/>
                  </w:rPr>
                </w:pPr>
                <w:r w:rsidRPr="00174E8C">
                  <w:rPr>
                    <w:rFonts w:ascii="Arial" w:hAnsi="Arial" w:cs="Arial"/>
                    <w:sz w:val="24"/>
                    <w:szCs w:val="24"/>
                  </w:rPr>
                  <w:t>13857/(3626-6407)</w:t>
                </w:r>
              </w:p>
              <w:p w14:paraId="4AED001D" w14:textId="1EDA3D40"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24055A" w:rsidRPr="00174E8C">
                  <w:rPr>
                    <w:rFonts w:ascii="Arial" w:hAnsi="Arial" w:cs="Arial"/>
                    <w:sz w:val="24"/>
                    <w:szCs w:val="24"/>
                  </w:rPr>
                  <w:t>13857/-2781= -4.98</w:t>
                </w:r>
              </w:p>
            </w:tc>
            <w:tc>
              <w:tcPr>
                <w:tcW w:w="2396" w:type="dxa"/>
              </w:tcPr>
              <w:p w14:paraId="48EB0A20" w14:textId="77777777" w:rsidR="009416BE" w:rsidRPr="00174E8C" w:rsidRDefault="0024055A" w:rsidP="004C5DDC">
                <w:pPr>
                  <w:spacing w:line="360" w:lineRule="auto"/>
                  <w:jc w:val="both"/>
                  <w:rPr>
                    <w:rFonts w:ascii="Arial" w:hAnsi="Arial" w:cs="Arial"/>
                    <w:sz w:val="24"/>
                    <w:szCs w:val="24"/>
                  </w:rPr>
                </w:pPr>
                <w:r w:rsidRPr="00174E8C">
                  <w:rPr>
                    <w:rFonts w:ascii="Arial" w:hAnsi="Arial" w:cs="Arial"/>
                    <w:sz w:val="24"/>
                    <w:szCs w:val="24"/>
                  </w:rPr>
                  <w:t>10571/(2825-5752)</w:t>
                </w:r>
                <w:r w:rsidR="009416BE" w:rsidRPr="00174E8C">
                  <w:rPr>
                    <w:rFonts w:ascii="Arial" w:hAnsi="Arial" w:cs="Arial"/>
                    <w:sz w:val="24"/>
                    <w:szCs w:val="24"/>
                  </w:rPr>
                  <w:t>=</w:t>
                </w:r>
              </w:p>
              <w:p w14:paraId="4C6AEC92" w14:textId="3C8F1281" w:rsidR="0024055A" w:rsidRPr="00174E8C" w:rsidRDefault="0024055A" w:rsidP="004C5DDC">
                <w:pPr>
                  <w:spacing w:line="360" w:lineRule="auto"/>
                  <w:jc w:val="both"/>
                  <w:rPr>
                    <w:rFonts w:ascii="Arial" w:hAnsi="Arial" w:cs="Arial"/>
                    <w:sz w:val="24"/>
                    <w:szCs w:val="24"/>
                  </w:rPr>
                </w:pPr>
                <w:r w:rsidRPr="00174E8C">
                  <w:rPr>
                    <w:rFonts w:ascii="Arial" w:hAnsi="Arial" w:cs="Arial"/>
                    <w:sz w:val="24"/>
                    <w:szCs w:val="24"/>
                  </w:rPr>
                  <w:t xml:space="preserve">10571/-2927= </w:t>
                </w:r>
                <w:r w:rsidR="00284502" w:rsidRPr="00174E8C">
                  <w:rPr>
                    <w:rFonts w:ascii="Arial" w:hAnsi="Arial" w:cs="Arial"/>
                    <w:sz w:val="24"/>
                    <w:szCs w:val="24"/>
                  </w:rPr>
                  <w:t>-3.6</w:t>
                </w:r>
              </w:p>
            </w:tc>
          </w:tr>
          <w:tr w:rsidR="00174E8C" w:rsidRPr="00174E8C" w14:paraId="2780CB44" w14:textId="77777777" w:rsidTr="009747CB">
            <w:tc>
              <w:tcPr>
                <w:tcW w:w="2182" w:type="dxa"/>
              </w:tcPr>
              <w:p w14:paraId="22EACF20"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Current assets total/current liabilities total</w:t>
                </w:r>
              </w:p>
            </w:tc>
            <w:tc>
              <w:tcPr>
                <w:tcW w:w="2042" w:type="dxa"/>
              </w:tcPr>
              <w:p w14:paraId="2518CB94"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Current ratio </w:t>
                </w:r>
              </w:p>
            </w:tc>
            <w:tc>
              <w:tcPr>
                <w:tcW w:w="2396" w:type="dxa"/>
              </w:tcPr>
              <w:p w14:paraId="712D870A" w14:textId="77777777" w:rsidR="000E4770" w:rsidRPr="00174E8C" w:rsidRDefault="000E4770" w:rsidP="004C5DDC">
                <w:pPr>
                  <w:spacing w:line="360" w:lineRule="auto"/>
                  <w:jc w:val="both"/>
                  <w:rPr>
                    <w:rFonts w:ascii="Arial" w:hAnsi="Arial" w:cs="Arial"/>
                    <w:sz w:val="24"/>
                    <w:szCs w:val="24"/>
                  </w:rPr>
                </w:pPr>
                <w:r w:rsidRPr="00174E8C">
                  <w:rPr>
                    <w:rFonts w:ascii="Arial" w:hAnsi="Arial" w:cs="Arial"/>
                    <w:sz w:val="24"/>
                    <w:szCs w:val="24"/>
                  </w:rPr>
                  <w:t>3626/6407</w:t>
                </w:r>
              </w:p>
              <w:p w14:paraId="7AA26D63" w14:textId="77777777" w:rsidR="000E4770" w:rsidRPr="00174E8C" w:rsidRDefault="000E4770" w:rsidP="004C5DDC">
                <w:pPr>
                  <w:spacing w:line="360" w:lineRule="auto"/>
                  <w:jc w:val="both"/>
                  <w:rPr>
                    <w:rFonts w:ascii="Arial" w:hAnsi="Arial" w:cs="Arial"/>
                    <w:sz w:val="24"/>
                    <w:szCs w:val="24"/>
                  </w:rPr>
                </w:pPr>
                <w:r w:rsidRPr="00174E8C">
                  <w:rPr>
                    <w:rFonts w:ascii="Arial" w:hAnsi="Arial" w:cs="Arial"/>
                    <w:sz w:val="24"/>
                    <w:szCs w:val="24"/>
                  </w:rPr>
                  <w:t>=0.56</w:t>
                </w:r>
              </w:p>
              <w:p w14:paraId="0AA0381E" w14:textId="4B7241C6" w:rsidR="009416BE" w:rsidRPr="00174E8C" w:rsidRDefault="009416BE" w:rsidP="004C5DDC">
                <w:pPr>
                  <w:spacing w:line="360" w:lineRule="auto"/>
                  <w:jc w:val="both"/>
                  <w:rPr>
                    <w:rFonts w:ascii="Arial" w:hAnsi="Arial" w:cs="Arial"/>
                    <w:sz w:val="24"/>
                    <w:szCs w:val="24"/>
                  </w:rPr>
                </w:pPr>
              </w:p>
            </w:tc>
            <w:tc>
              <w:tcPr>
                <w:tcW w:w="2396" w:type="dxa"/>
              </w:tcPr>
              <w:p w14:paraId="16C052F3" w14:textId="77777777" w:rsidR="000E4770" w:rsidRPr="00174E8C" w:rsidRDefault="000E4770" w:rsidP="004C5DDC">
                <w:pPr>
                  <w:spacing w:line="360" w:lineRule="auto"/>
                  <w:jc w:val="both"/>
                  <w:rPr>
                    <w:rFonts w:ascii="Arial" w:hAnsi="Arial" w:cs="Arial"/>
                    <w:sz w:val="24"/>
                    <w:szCs w:val="24"/>
                  </w:rPr>
                </w:pPr>
                <w:r w:rsidRPr="00174E8C">
                  <w:rPr>
                    <w:rFonts w:ascii="Arial" w:hAnsi="Arial" w:cs="Arial"/>
                    <w:sz w:val="24"/>
                    <w:szCs w:val="24"/>
                  </w:rPr>
                  <w:t>2825/5752</w:t>
                </w:r>
              </w:p>
              <w:p w14:paraId="67043561" w14:textId="6B3AF576" w:rsidR="000E4770" w:rsidRPr="00174E8C" w:rsidRDefault="000E4770" w:rsidP="004C5DDC">
                <w:pPr>
                  <w:spacing w:line="360" w:lineRule="auto"/>
                  <w:jc w:val="both"/>
                  <w:rPr>
                    <w:rFonts w:ascii="Arial" w:hAnsi="Arial" w:cs="Arial"/>
                    <w:sz w:val="24"/>
                    <w:szCs w:val="24"/>
                  </w:rPr>
                </w:pPr>
                <w:r w:rsidRPr="00174E8C">
                  <w:rPr>
                    <w:rFonts w:ascii="Arial" w:hAnsi="Arial" w:cs="Arial"/>
                    <w:sz w:val="24"/>
                    <w:szCs w:val="24"/>
                  </w:rPr>
                  <w:t>=0.49</w:t>
                </w:r>
              </w:p>
            </w:tc>
          </w:tr>
          <w:tr w:rsidR="00174E8C" w:rsidRPr="00174E8C" w14:paraId="64726608" w14:textId="77777777" w:rsidTr="009747CB">
            <w:tc>
              <w:tcPr>
                <w:tcW w:w="2182" w:type="dxa"/>
              </w:tcPr>
              <w:p w14:paraId="1302C14E"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Current assets total – stock / current liabilities total</w:t>
                </w:r>
              </w:p>
            </w:tc>
            <w:tc>
              <w:tcPr>
                <w:tcW w:w="2042" w:type="dxa"/>
              </w:tcPr>
              <w:p w14:paraId="6BBE7964"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Quick ratio </w:t>
                </w:r>
              </w:p>
            </w:tc>
            <w:tc>
              <w:tcPr>
                <w:tcW w:w="2396" w:type="dxa"/>
              </w:tcPr>
              <w:p w14:paraId="0543EA0B" w14:textId="40ADCB1B" w:rsidR="009416BE" w:rsidRPr="00174E8C" w:rsidRDefault="000E4770" w:rsidP="004C5DDC">
                <w:pPr>
                  <w:spacing w:line="360" w:lineRule="auto"/>
                  <w:jc w:val="both"/>
                  <w:rPr>
                    <w:rFonts w:ascii="Arial" w:hAnsi="Arial" w:cs="Arial"/>
                    <w:sz w:val="24"/>
                    <w:szCs w:val="24"/>
                  </w:rPr>
                </w:pPr>
                <w:r w:rsidRPr="00174E8C">
                  <w:rPr>
                    <w:rFonts w:ascii="Arial" w:hAnsi="Arial" w:cs="Arial"/>
                    <w:sz w:val="24"/>
                    <w:szCs w:val="24"/>
                  </w:rPr>
                  <w:t>3626-0</w:t>
                </w:r>
                <w:r w:rsidR="009416BE" w:rsidRPr="00174E8C">
                  <w:rPr>
                    <w:rFonts w:ascii="Arial" w:hAnsi="Arial" w:cs="Arial"/>
                    <w:sz w:val="24"/>
                    <w:szCs w:val="24"/>
                  </w:rPr>
                  <w:t>/</w:t>
                </w:r>
                <w:r w:rsidRPr="00174E8C">
                  <w:rPr>
                    <w:rFonts w:ascii="Arial" w:hAnsi="Arial" w:cs="Arial"/>
                    <w:sz w:val="24"/>
                    <w:szCs w:val="24"/>
                  </w:rPr>
                  <w:t>6407</w:t>
                </w:r>
              </w:p>
              <w:p w14:paraId="19764D17" w14:textId="65B45DB2"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0E4770" w:rsidRPr="00174E8C">
                  <w:rPr>
                    <w:rFonts w:ascii="Arial" w:hAnsi="Arial" w:cs="Arial"/>
                    <w:sz w:val="24"/>
                    <w:szCs w:val="24"/>
                  </w:rPr>
                  <w:t>0.56</w:t>
                </w:r>
              </w:p>
            </w:tc>
            <w:tc>
              <w:tcPr>
                <w:tcW w:w="2396" w:type="dxa"/>
              </w:tcPr>
              <w:p w14:paraId="6A781B75" w14:textId="010A09EB"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2</w:t>
                </w:r>
                <w:r w:rsidR="000E4770" w:rsidRPr="00174E8C">
                  <w:rPr>
                    <w:rFonts w:ascii="Arial" w:hAnsi="Arial" w:cs="Arial"/>
                    <w:sz w:val="24"/>
                    <w:szCs w:val="24"/>
                  </w:rPr>
                  <w:t>825-0/5752</w:t>
                </w:r>
              </w:p>
              <w:p w14:paraId="1CC248DF" w14:textId="01CDD106"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0E4770" w:rsidRPr="00174E8C">
                  <w:rPr>
                    <w:rFonts w:ascii="Arial" w:hAnsi="Arial" w:cs="Arial"/>
                    <w:sz w:val="24"/>
                    <w:szCs w:val="24"/>
                  </w:rPr>
                  <w:t>0.49</w:t>
                </w:r>
              </w:p>
            </w:tc>
          </w:tr>
          <w:tr w:rsidR="00174E8C" w:rsidRPr="00174E8C" w14:paraId="120D127C" w14:textId="77777777" w:rsidTr="009747CB">
            <w:tc>
              <w:tcPr>
                <w:tcW w:w="2182" w:type="dxa"/>
              </w:tcPr>
              <w:p w14:paraId="490E98DC"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(Total current liabilities +bank loan )( total current assets + fixed assets ) answers divided by one another </w:t>
                </w:r>
              </w:p>
            </w:tc>
            <w:tc>
              <w:tcPr>
                <w:tcW w:w="2042" w:type="dxa"/>
              </w:tcPr>
              <w:p w14:paraId="500B1466" w14:textId="77777777"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 xml:space="preserve">Debt days </w:t>
                </w:r>
              </w:p>
            </w:tc>
            <w:tc>
              <w:tcPr>
                <w:tcW w:w="2396" w:type="dxa"/>
              </w:tcPr>
              <w:p w14:paraId="541A7D26" w14:textId="457E0EB0"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9747CB" w:rsidRPr="00174E8C">
                  <w:rPr>
                    <w:rFonts w:ascii="Arial" w:hAnsi="Arial" w:cs="Arial"/>
                    <w:sz w:val="24"/>
                    <w:szCs w:val="24"/>
                  </w:rPr>
                  <w:t>6407</w:t>
                </w:r>
                <w:r w:rsidRPr="00174E8C">
                  <w:rPr>
                    <w:rFonts w:ascii="Arial" w:hAnsi="Arial" w:cs="Arial"/>
                    <w:sz w:val="24"/>
                    <w:szCs w:val="24"/>
                  </w:rPr>
                  <w:t>+</w:t>
                </w:r>
                <w:r w:rsidR="009747CB" w:rsidRPr="00174E8C">
                  <w:rPr>
                    <w:rFonts w:ascii="Arial" w:hAnsi="Arial" w:cs="Arial"/>
                    <w:sz w:val="24"/>
                    <w:szCs w:val="24"/>
                  </w:rPr>
                  <w:t>0</w:t>
                </w:r>
                <w:r w:rsidRPr="00174E8C">
                  <w:rPr>
                    <w:rFonts w:ascii="Arial" w:hAnsi="Arial" w:cs="Arial"/>
                    <w:sz w:val="24"/>
                    <w:szCs w:val="24"/>
                  </w:rPr>
                  <w:t>=</w:t>
                </w:r>
                <w:r w:rsidR="009747CB" w:rsidRPr="00174E8C">
                  <w:rPr>
                    <w:rFonts w:ascii="Arial" w:hAnsi="Arial" w:cs="Arial"/>
                    <w:sz w:val="24"/>
                    <w:szCs w:val="24"/>
                  </w:rPr>
                  <w:t>6407</w:t>
                </w:r>
                <w:r w:rsidRPr="00174E8C">
                  <w:rPr>
                    <w:rFonts w:ascii="Arial" w:hAnsi="Arial" w:cs="Arial"/>
                    <w:sz w:val="24"/>
                    <w:szCs w:val="24"/>
                  </w:rPr>
                  <w:t>)</w:t>
                </w:r>
              </w:p>
              <w:p w14:paraId="173FEA75" w14:textId="467D483D"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9747CB" w:rsidRPr="00174E8C">
                  <w:rPr>
                    <w:rFonts w:ascii="Arial" w:hAnsi="Arial" w:cs="Arial"/>
                    <w:sz w:val="24"/>
                    <w:szCs w:val="24"/>
                  </w:rPr>
                  <w:t>3626</w:t>
                </w:r>
                <w:r w:rsidRPr="00174E8C">
                  <w:rPr>
                    <w:rFonts w:ascii="Arial" w:hAnsi="Arial" w:cs="Arial"/>
                    <w:sz w:val="24"/>
                    <w:szCs w:val="24"/>
                  </w:rPr>
                  <w:t>+</w:t>
                </w:r>
                <w:r w:rsidR="009747CB" w:rsidRPr="00174E8C">
                  <w:rPr>
                    <w:rFonts w:ascii="Arial" w:hAnsi="Arial" w:cs="Arial"/>
                    <w:sz w:val="24"/>
                    <w:szCs w:val="24"/>
                  </w:rPr>
                  <w:t>1503+387+17999</w:t>
                </w:r>
                <w:r w:rsidRPr="00174E8C">
                  <w:rPr>
                    <w:rFonts w:ascii="Arial" w:hAnsi="Arial" w:cs="Arial"/>
                    <w:sz w:val="24"/>
                    <w:szCs w:val="24"/>
                  </w:rPr>
                  <w:t xml:space="preserve"> = </w:t>
                </w:r>
                <w:r w:rsidR="009747CB" w:rsidRPr="00174E8C">
                  <w:rPr>
                    <w:rFonts w:ascii="Arial" w:hAnsi="Arial" w:cs="Arial"/>
                    <w:sz w:val="24"/>
                    <w:szCs w:val="24"/>
                  </w:rPr>
                  <w:t>23515</w:t>
                </w:r>
                <w:r w:rsidRPr="00174E8C">
                  <w:rPr>
                    <w:rFonts w:ascii="Arial" w:hAnsi="Arial" w:cs="Arial"/>
                    <w:sz w:val="24"/>
                    <w:szCs w:val="24"/>
                  </w:rPr>
                  <w:t>)</w:t>
                </w:r>
              </w:p>
              <w:p w14:paraId="0A124135" w14:textId="1D1CA1F4" w:rsidR="009416BE" w:rsidRPr="00174E8C" w:rsidRDefault="009747CB" w:rsidP="004C5DDC">
                <w:pPr>
                  <w:spacing w:line="360" w:lineRule="auto"/>
                  <w:jc w:val="both"/>
                  <w:rPr>
                    <w:rFonts w:ascii="Arial" w:hAnsi="Arial" w:cs="Arial"/>
                    <w:sz w:val="24"/>
                    <w:szCs w:val="24"/>
                  </w:rPr>
                </w:pPr>
                <w:r w:rsidRPr="00174E8C">
                  <w:rPr>
                    <w:rFonts w:ascii="Arial" w:hAnsi="Arial" w:cs="Arial"/>
                    <w:sz w:val="24"/>
                    <w:szCs w:val="24"/>
                  </w:rPr>
                  <w:t>6407</w:t>
                </w:r>
                <w:r w:rsidR="009416BE" w:rsidRPr="00174E8C">
                  <w:rPr>
                    <w:rFonts w:ascii="Arial" w:hAnsi="Arial" w:cs="Arial"/>
                    <w:sz w:val="24"/>
                    <w:szCs w:val="24"/>
                  </w:rPr>
                  <w:t>/</w:t>
                </w:r>
                <w:r w:rsidRPr="00174E8C">
                  <w:rPr>
                    <w:rFonts w:ascii="Arial" w:hAnsi="Arial" w:cs="Arial"/>
                    <w:sz w:val="24"/>
                    <w:szCs w:val="24"/>
                  </w:rPr>
                  <w:t>23515</w:t>
                </w:r>
                <w:r w:rsidR="009416BE" w:rsidRPr="00174E8C">
                  <w:rPr>
                    <w:rFonts w:ascii="Arial" w:hAnsi="Arial" w:cs="Arial"/>
                    <w:sz w:val="24"/>
                    <w:szCs w:val="24"/>
                  </w:rPr>
                  <w:t xml:space="preserve"> = 0.2</w:t>
                </w:r>
                <w:r w:rsidRPr="00174E8C">
                  <w:rPr>
                    <w:rFonts w:ascii="Arial" w:hAnsi="Arial" w:cs="Arial"/>
                    <w:sz w:val="24"/>
                    <w:szCs w:val="24"/>
                  </w:rPr>
                  <w:t>7</w:t>
                </w:r>
              </w:p>
            </w:tc>
            <w:tc>
              <w:tcPr>
                <w:tcW w:w="2396" w:type="dxa"/>
              </w:tcPr>
              <w:p w14:paraId="795C324B" w14:textId="44230B29"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w:t>
                </w:r>
                <w:r w:rsidR="009747CB" w:rsidRPr="00174E8C">
                  <w:rPr>
                    <w:rFonts w:ascii="Arial" w:hAnsi="Arial" w:cs="Arial"/>
                    <w:sz w:val="24"/>
                    <w:szCs w:val="24"/>
                  </w:rPr>
                  <w:t>5752</w:t>
                </w:r>
                <w:r w:rsidRPr="00174E8C">
                  <w:rPr>
                    <w:rFonts w:ascii="Arial" w:hAnsi="Arial" w:cs="Arial"/>
                    <w:sz w:val="24"/>
                    <w:szCs w:val="24"/>
                  </w:rPr>
                  <w:t>+</w:t>
                </w:r>
                <w:r w:rsidR="009747CB" w:rsidRPr="00174E8C">
                  <w:rPr>
                    <w:rFonts w:ascii="Arial" w:hAnsi="Arial" w:cs="Arial"/>
                    <w:sz w:val="24"/>
                    <w:szCs w:val="24"/>
                  </w:rPr>
                  <w:t>0</w:t>
                </w:r>
                <w:r w:rsidRPr="00174E8C">
                  <w:rPr>
                    <w:rFonts w:ascii="Arial" w:hAnsi="Arial" w:cs="Arial"/>
                    <w:sz w:val="24"/>
                    <w:szCs w:val="24"/>
                  </w:rPr>
                  <w:t>=</w:t>
                </w:r>
                <w:r w:rsidR="009747CB" w:rsidRPr="00174E8C">
                  <w:rPr>
                    <w:rFonts w:ascii="Arial" w:hAnsi="Arial" w:cs="Arial"/>
                    <w:sz w:val="24"/>
                    <w:szCs w:val="24"/>
                  </w:rPr>
                  <w:t>5752</w:t>
                </w:r>
                <w:r w:rsidRPr="00174E8C">
                  <w:rPr>
                    <w:rFonts w:ascii="Arial" w:hAnsi="Arial" w:cs="Arial"/>
                    <w:sz w:val="24"/>
                    <w:szCs w:val="24"/>
                  </w:rPr>
                  <w:t>)</w:t>
                </w:r>
              </w:p>
              <w:p w14:paraId="61024F3F" w14:textId="17EB18CA" w:rsidR="009416BE" w:rsidRPr="00174E8C" w:rsidRDefault="009416BE" w:rsidP="004C5DDC">
                <w:pPr>
                  <w:spacing w:line="360" w:lineRule="auto"/>
                  <w:jc w:val="both"/>
                  <w:rPr>
                    <w:rFonts w:ascii="Arial" w:hAnsi="Arial" w:cs="Arial"/>
                    <w:sz w:val="24"/>
                    <w:szCs w:val="24"/>
                  </w:rPr>
                </w:pPr>
                <w:r w:rsidRPr="00174E8C">
                  <w:rPr>
                    <w:rFonts w:ascii="Arial" w:hAnsi="Arial" w:cs="Arial"/>
                    <w:sz w:val="24"/>
                    <w:szCs w:val="24"/>
                  </w:rPr>
                  <w:t>(2</w:t>
                </w:r>
                <w:r w:rsidR="009747CB" w:rsidRPr="00174E8C">
                  <w:rPr>
                    <w:rFonts w:ascii="Arial" w:hAnsi="Arial" w:cs="Arial"/>
                    <w:sz w:val="24"/>
                    <w:szCs w:val="24"/>
                  </w:rPr>
                  <w:t>825</w:t>
                </w:r>
                <w:r w:rsidRPr="00174E8C">
                  <w:rPr>
                    <w:rFonts w:ascii="Arial" w:hAnsi="Arial" w:cs="Arial"/>
                    <w:sz w:val="24"/>
                    <w:szCs w:val="24"/>
                  </w:rPr>
                  <w:t>+1</w:t>
                </w:r>
                <w:r w:rsidR="009747CB" w:rsidRPr="00174E8C">
                  <w:rPr>
                    <w:rFonts w:ascii="Arial" w:hAnsi="Arial" w:cs="Arial"/>
                    <w:sz w:val="24"/>
                    <w:szCs w:val="24"/>
                  </w:rPr>
                  <w:t>514+422+18164</w:t>
                </w:r>
                <w:r w:rsidRPr="00174E8C">
                  <w:rPr>
                    <w:rFonts w:ascii="Arial" w:hAnsi="Arial" w:cs="Arial"/>
                    <w:sz w:val="24"/>
                    <w:szCs w:val="24"/>
                  </w:rPr>
                  <w:t xml:space="preserve"> =</w:t>
                </w:r>
                <w:r w:rsidR="009747CB" w:rsidRPr="00174E8C">
                  <w:rPr>
                    <w:rFonts w:ascii="Arial" w:hAnsi="Arial" w:cs="Arial"/>
                    <w:sz w:val="24"/>
                    <w:szCs w:val="24"/>
                  </w:rPr>
                  <w:t>22925</w:t>
                </w:r>
                <w:r w:rsidRPr="00174E8C">
                  <w:rPr>
                    <w:rFonts w:ascii="Arial" w:hAnsi="Arial" w:cs="Arial"/>
                    <w:sz w:val="24"/>
                    <w:szCs w:val="24"/>
                  </w:rPr>
                  <w:t>)</w:t>
                </w:r>
              </w:p>
              <w:p w14:paraId="30A70239" w14:textId="7D51B97F" w:rsidR="009416BE" w:rsidRPr="00174E8C" w:rsidRDefault="009747CB" w:rsidP="004C5DDC">
                <w:pPr>
                  <w:spacing w:line="360" w:lineRule="auto"/>
                  <w:jc w:val="both"/>
                  <w:rPr>
                    <w:rFonts w:ascii="Arial" w:hAnsi="Arial" w:cs="Arial"/>
                    <w:sz w:val="24"/>
                    <w:szCs w:val="24"/>
                  </w:rPr>
                </w:pPr>
                <w:r w:rsidRPr="00174E8C">
                  <w:rPr>
                    <w:rFonts w:ascii="Arial" w:hAnsi="Arial" w:cs="Arial"/>
                    <w:sz w:val="24"/>
                    <w:szCs w:val="24"/>
                  </w:rPr>
                  <w:t>5752</w:t>
                </w:r>
                <w:r w:rsidR="009416BE" w:rsidRPr="00174E8C">
                  <w:rPr>
                    <w:rFonts w:ascii="Arial" w:hAnsi="Arial" w:cs="Arial"/>
                    <w:sz w:val="24"/>
                    <w:szCs w:val="24"/>
                  </w:rPr>
                  <w:t>/</w:t>
                </w:r>
                <w:r w:rsidRPr="00174E8C">
                  <w:rPr>
                    <w:rFonts w:ascii="Arial" w:hAnsi="Arial" w:cs="Arial"/>
                    <w:sz w:val="24"/>
                    <w:szCs w:val="24"/>
                  </w:rPr>
                  <w:t>22925</w:t>
                </w:r>
                <w:r w:rsidR="009416BE" w:rsidRPr="00174E8C">
                  <w:rPr>
                    <w:rFonts w:ascii="Arial" w:hAnsi="Arial" w:cs="Arial"/>
                    <w:sz w:val="24"/>
                    <w:szCs w:val="24"/>
                  </w:rPr>
                  <w:t>=0.2</w:t>
                </w:r>
                <w:r w:rsidRPr="00174E8C">
                  <w:rPr>
                    <w:rFonts w:ascii="Arial" w:hAnsi="Arial" w:cs="Arial"/>
                    <w:sz w:val="24"/>
                    <w:szCs w:val="24"/>
                  </w:rPr>
                  <w:t>5</w:t>
                </w:r>
              </w:p>
            </w:tc>
          </w:tr>
        </w:tbl>
        <w:p w14:paraId="254C4174" w14:textId="77777777" w:rsidR="004A11F6" w:rsidRPr="00174E8C" w:rsidRDefault="004A11F6" w:rsidP="004C5DDC">
          <w:pPr>
            <w:spacing w:line="360" w:lineRule="auto"/>
            <w:jc w:val="both"/>
            <w:rPr>
              <w:rFonts w:ascii="Arial" w:hAnsi="Arial" w:cs="Arial"/>
            </w:rPr>
          </w:pPr>
        </w:p>
        <w:p w14:paraId="7977B4C9" w14:textId="1831AE6C" w:rsidR="004A11F6" w:rsidRPr="00174E8C" w:rsidRDefault="009E2EB5" w:rsidP="004C5DDC">
          <w:pPr>
            <w:spacing w:line="360" w:lineRule="auto"/>
            <w:jc w:val="both"/>
            <w:rPr>
              <w:rFonts w:ascii="Arial" w:hAnsi="Arial" w:cs="Arial"/>
            </w:rPr>
          </w:pPr>
          <w:r w:rsidRPr="00174E8C">
            <w:rPr>
              <w:rFonts w:ascii="Arial" w:hAnsi="Arial" w:cs="Arial"/>
              <w:noProof/>
              <w:lang w:val="en-US"/>
            </w:rPr>
            <w:lastRenderedPageBreak/>
            <w:drawing>
              <wp:inline distT="0" distB="0" distL="0" distR="0" wp14:anchorId="27FCE28F" wp14:editId="44C90B86">
                <wp:extent cx="4584700" cy="2755900"/>
                <wp:effectExtent l="76200" t="76200" r="139700" b="139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62E71D" w14:textId="18C1A353" w:rsidR="00174E8C" w:rsidRPr="00174E8C" w:rsidRDefault="00174E8C" w:rsidP="004C5DDC">
          <w:pPr>
            <w:spacing w:line="360" w:lineRule="auto"/>
            <w:jc w:val="both"/>
            <w:rPr>
              <w:rFonts w:ascii="Arial" w:hAnsi="Arial" w:cs="Arial"/>
            </w:rPr>
          </w:pPr>
          <w:r w:rsidRPr="00174E8C">
            <w:rPr>
              <w:rFonts w:ascii="Arial" w:hAnsi="Arial" w:cs="Arial"/>
            </w:rPr>
            <w:t>(Source: Learner)</w:t>
          </w:r>
        </w:p>
        <w:p w14:paraId="7AE5B5B2" w14:textId="77777777" w:rsidR="009E2EB5" w:rsidRPr="00174E8C" w:rsidRDefault="009E2EB5" w:rsidP="004C5DDC">
          <w:pPr>
            <w:spacing w:line="360" w:lineRule="auto"/>
            <w:jc w:val="both"/>
            <w:rPr>
              <w:rFonts w:ascii="Arial" w:eastAsiaTheme="majorEastAsia" w:hAnsi="Arial" w:cs="Arial"/>
              <w:sz w:val="32"/>
              <w:szCs w:val="32"/>
            </w:rPr>
          </w:pPr>
          <w:r w:rsidRPr="00174E8C">
            <w:rPr>
              <w:rFonts w:ascii="Arial" w:hAnsi="Arial" w:cs="Arial"/>
            </w:rPr>
            <w:br w:type="page"/>
          </w:r>
        </w:p>
        <w:p w14:paraId="65D911F3" w14:textId="6FCBDCE2" w:rsidR="004A11F6" w:rsidRPr="00174E8C" w:rsidRDefault="004D519C" w:rsidP="004C5DDC">
          <w:pPr>
            <w:pStyle w:val="Heading1"/>
            <w:spacing w:line="360" w:lineRule="auto"/>
            <w:jc w:val="both"/>
            <w:rPr>
              <w:rFonts w:ascii="Arial" w:hAnsi="Arial" w:cs="Arial"/>
              <w:color w:val="auto"/>
            </w:rPr>
          </w:pPr>
          <w:bookmarkStart w:id="2" w:name="_Toc121411144"/>
          <w:r w:rsidRPr="00174E8C">
            <w:rPr>
              <w:rFonts w:ascii="Arial" w:hAnsi="Arial" w:cs="Arial"/>
              <w:color w:val="auto"/>
            </w:rPr>
            <w:lastRenderedPageBreak/>
            <w:t>Financial Analysis Trends</w:t>
          </w:r>
          <w:bookmarkEnd w:id="2"/>
        </w:p>
        <w:p w14:paraId="31921F49" w14:textId="77777777" w:rsidR="00284F1F" w:rsidRPr="00174E8C" w:rsidRDefault="00284F1F" w:rsidP="004C5DDC">
          <w:pPr>
            <w:spacing w:line="360" w:lineRule="auto"/>
            <w:jc w:val="both"/>
            <w:rPr>
              <w:rFonts w:ascii="Arial" w:hAnsi="Arial" w:cs="Arial"/>
            </w:rPr>
          </w:pPr>
        </w:p>
        <w:p w14:paraId="4DC6FCCD" w14:textId="77777777" w:rsidR="004D519C" w:rsidRPr="00174E8C" w:rsidRDefault="004D519C" w:rsidP="004C5DDC">
          <w:pPr>
            <w:pStyle w:val="Heading2"/>
            <w:spacing w:line="360" w:lineRule="auto"/>
            <w:jc w:val="both"/>
            <w:rPr>
              <w:rFonts w:ascii="Arial" w:hAnsi="Arial" w:cs="Arial"/>
              <w:color w:val="auto"/>
            </w:rPr>
          </w:pPr>
          <w:bookmarkStart w:id="3" w:name="_Toc121411145"/>
          <w:r w:rsidRPr="00174E8C">
            <w:rPr>
              <w:rFonts w:ascii="Arial" w:hAnsi="Arial" w:cs="Arial"/>
              <w:color w:val="auto"/>
            </w:rPr>
            <w:t>Profitability</w:t>
          </w:r>
          <w:bookmarkEnd w:id="3"/>
        </w:p>
        <w:p w14:paraId="5FFB1754" w14:textId="77777777" w:rsidR="004F118F" w:rsidRPr="00174E8C" w:rsidRDefault="004F118F" w:rsidP="004C5DDC">
          <w:pPr>
            <w:pStyle w:val="Heading2"/>
            <w:spacing w:line="360" w:lineRule="auto"/>
            <w:jc w:val="both"/>
            <w:rPr>
              <w:rFonts w:ascii="Arial" w:eastAsiaTheme="minorHAnsi" w:hAnsi="Arial" w:cs="Arial"/>
              <w:color w:val="auto"/>
              <w:sz w:val="22"/>
              <w:szCs w:val="22"/>
            </w:rPr>
          </w:pPr>
        </w:p>
        <w:p w14:paraId="1A26014C" w14:textId="5A089E87" w:rsidR="00916F6A" w:rsidRPr="00174E8C" w:rsidRDefault="00916F6A" w:rsidP="004C5DDC">
          <w:pPr>
            <w:spacing w:line="360" w:lineRule="auto"/>
            <w:jc w:val="both"/>
            <w:rPr>
              <w:rFonts w:ascii="Arial" w:hAnsi="Arial" w:cs="Arial"/>
              <w:sz w:val="24"/>
              <w:szCs w:val="24"/>
            </w:rPr>
          </w:pPr>
          <w:r w:rsidRPr="00174E8C">
            <w:rPr>
              <w:rFonts w:ascii="Arial" w:hAnsi="Arial" w:cs="Arial"/>
              <w:sz w:val="24"/>
              <w:szCs w:val="24"/>
            </w:rPr>
            <w:t>Profitability ratios don't totally determine an association's capability to produce the perfect proportion of income or the pace of profit from a venture. preeminent, ratios that show a sound monetary establishment and the effectiveness with which an organization deals with its assets</w:t>
          </w:r>
          <w:r w:rsidR="009D3A30" w:rsidRPr="00174E8C">
            <w:rPr>
              <w:rFonts w:ascii="Arial" w:hAnsi="Arial" w:cs="Arial"/>
              <w:sz w:val="24"/>
              <w:szCs w:val="24"/>
            </w:rPr>
            <w:t xml:space="preserve"> (Haqq and Budiwitjaksono, 2019).</w:t>
          </w:r>
        </w:p>
        <w:p w14:paraId="0306175A" w14:textId="08BB672F" w:rsidR="004F118F" w:rsidRPr="00174E8C" w:rsidRDefault="00916F6A" w:rsidP="004C5DDC">
          <w:pPr>
            <w:spacing w:line="360" w:lineRule="auto"/>
            <w:jc w:val="both"/>
            <w:rPr>
              <w:rFonts w:ascii="Arial" w:hAnsi="Arial" w:cs="Arial"/>
              <w:sz w:val="24"/>
              <w:szCs w:val="24"/>
            </w:rPr>
          </w:pPr>
          <w:r w:rsidRPr="00174E8C">
            <w:rPr>
              <w:rFonts w:ascii="Arial" w:hAnsi="Arial" w:cs="Arial"/>
              <w:sz w:val="24"/>
              <w:szCs w:val="24"/>
            </w:rPr>
            <w:t>The profitability proportion's outcomes, which depend on five distinct ratios in Figure 2, exhibit that (1) net revenue has increased by practically 10%, showing that the business is truly being worked. (2) The exchanges increase gross profits by 6.41% as well as creating income. The organization should achieve a 40% objective edge. (3) The ROCE has increased by over 8%, which is helpful since it shows an immediate connection between the income and expenses of the assets that are being guaranteed. The fact that the income is higher than expected shows that the business properties are being used effectively. As per information on asset turnover, which increased to 0.56 days in 2021 from 2020, the functioning capital turnover has likewise diminished by 1.63% because of the productivity extent, which shows how imaginatively assets are being utilized positively as the incomes have moved throughout the year</w:t>
          </w:r>
          <w:r w:rsidR="004C5DDC" w:rsidRPr="00174E8C">
            <w:rPr>
              <w:rFonts w:ascii="Arial" w:hAnsi="Arial" w:cs="Arial"/>
              <w:sz w:val="24"/>
              <w:szCs w:val="24"/>
            </w:rPr>
            <w:t xml:space="preserve"> (Poorani and Sullivan, 2019).</w:t>
          </w:r>
        </w:p>
        <w:p w14:paraId="63039FCC" w14:textId="77777777" w:rsidR="00916F6A" w:rsidRPr="00174E8C" w:rsidRDefault="00916F6A" w:rsidP="004C5DDC">
          <w:pPr>
            <w:spacing w:line="360" w:lineRule="auto"/>
            <w:jc w:val="both"/>
            <w:rPr>
              <w:rFonts w:ascii="Arial" w:hAnsi="Arial" w:cs="Arial"/>
            </w:rPr>
          </w:pPr>
        </w:p>
        <w:p w14:paraId="6CD58C45" w14:textId="41B2CA42" w:rsidR="004D519C" w:rsidRPr="00174E8C" w:rsidRDefault="004D519C" w:rsidP="004C5DDC">
          <w:pPr>
            <w:pStyle w:val="Heading2"/>
            <w:spacing w:line="360" w:lineRule="auto"/>
            <w:jc w:val="both"/>
            <w:rPr>
              <w:rFonts w:ascii="Arial" w:hAnsi="Arial" w:cs="Arial"/>
              <w:color w:val="auto"/>
            </w:rPr>
          </w:pPr>
          <w:bookmarkStart w:id="4" w:name="_Toc121411146"/>
          <w:r w:rsidRPr="00174E8C">
            <w:rPr>
              <w:rFonts w:ascii="Arial" w:hAnsi="Arial" w:cs="Arial"/>
              <w:color w:val="auto"/>
            </w:rPr>
            <w:t>Liquidity</w:t>
          </w:r>
          <w:bookmarkEnd w:id="4"/>
        </w:p>
        <w:p w14:paraId="2049DAF9" w14:textId="77777777" w:rsidR="00392330" w:rsidRPr="00174E8C" w:rsidRDefault="00392330" w:rsidP="004C5DDC">
          <w:pPr>
            <w:pStyle w:val="Heading2"/>
            <w:spacing w:line="360" w:lineRule="auto"/>
            <w:jc w:val="both"/>
            <w:rPr>
              <w:rFonts w:ascii="Arial" w:eastAsiaTheme="minorHAnsi" w:hAnsi="Arial" w:cs="Arial"/>
              <w:color w:val="auto"/>
              <w:sz w:val="22"/>
              <w:szCs w:val="22"/>
            </w:rPr>
          </w:pPr>
        </w:p>
        <w:p w14:paraId="71EBECE5" w14:textId="3493F044" w:rsidR="00916F6A" w:rsidRPr="00174E8C" w:rsidRDefault="00916F6A" w:rsidP="004C5DDC">
          <w:pPr>
            <w:spacing w:line="360" w:lineRule="auto"/>
            <w:jc w:val="both"/>
            <w:rPr>
              <w:rFonts w:ascii="Arial" w:hAnsi="Arial" w:cs="Arial"/>
              <w:sz w:val="24"/>
              <w:szCs w:val="24"/>
            </w:rPr>
          </w:pPr>
          <w:r w:rsidRPr="00174E8C">
            <w:rPr>
              <w:rFonts w:ascii="Arial" w:hAnsi="Arial" w:cs="Arial"/>
              <w:sz w:val="24"/>
              <w:szCs w:val="24"/>
            </w:rPr>
            <w:t>The liquidity proportion is important in monetary analysis because it emphasizes portion responsibilities by depicting more reasonable and obliged individuals' expenses, which can be higher for a transient credit than for a long-term obligation</w:t>
          </w:r>
          <w:r w:rsidR="00174E8C" w:rsidRPr="00174E8C">
            <w:rPr>
              <w:rFonts w:ascii="Arial" w:hAnsi="Arial" w:cs="Arial"/>
              <w:sz w:val="24"/>
              <w:szCs w:val="24"/>
            </w:rPr>
            <w:t xml:space="preserve"> (Palepu</w:t>
          </w:r>
          <w:r w:rsidR="009D3A30" w:rsidRPr="00174E8C">
            <w:rPr>
              <w:rFonts w:ascii="Arial" w:hAnsi="Arial" w:cs="Arial"/>
              <w:sz w:val="24"/>
              <w:szCs w:val="24"/>
            </w:rPr>
            <w:t xml:space="preserve"> et al</w:t>
          </w:r>
          <w:r w:rsidR="00174E8C" w:rsidRPr="00174E8C">
            <w:rPr>
              <w:rFonts w:ascii="Arial" w:hAnsi="Arial" w:cs="Arial"/>
              <w:sz w:val="24"/>
              <w:szCs w:val="24"/>
            </w:rPr>
            <w:t>.</w:t>
          </w:r>
          <w:r w:rsidR="009D3A30" w:rsidRPr="00174E8C">
            <w:rPr>
              <w:rFonts w:ascii="Arial" w:hAnsi="Arial" w:cs="Arial"/>
              <w:sz w:val="24"/>
              <w:szCs w:val="24"/>
            </w:rPr>
            <w:t xml:space="preserve">, 2020). </w:t>
          </w:r>
          <w:r w:rsidRPr="00174E8C">
            <w:rPr>
              <w:rFonts w:ascii="Arial" w:hAnsi="Arial" w:cs="Arial"/>
              <w:sz w:val="24"/>
              <w:szCs w:val="24"/>
            </w:rPr>
            <w:t xml:space="preserve">The accompanying evaluations are required in this part for the proportion displayed in picture 2: Considering that Marriott Worldwide Inc. has no offers, there are two potential ratios: (1) the quick ratio, which is similar to the ongoing proportion; and (2) the bigger current proportion of 0.56. At the point when the monetary assessment is finished, it will be clear that the organization has sufficient </w:t>
          </w:r>
          <w:r w:rsidRPr="00174E8C">
            <w:rPr>
              <w:rFonts w:ascii="Arial" w:hAnsi="Arial" w:cs="Arial"/>
              <w:sz w:val="24"/>
              <w:szCs w:val="24"/>
            </w:rPr>
            <w:lastRenderedPageBreak/>
            <w:t>money on hand to cover its bills and satisfy its liabilities on time</w:t>
          </w:r>
          <w:r w:rsidR="004C5DDC" w:rsidRPr="00174E8C">
            <w:rPr>
              <w:rFonts w:ascii="Arial" w:hAnsi="Arial" w:cs="Arial"/>
              <w:sz w:val="24"/>
              <w:szCs w:val="24"/>
            </w:rPr>
            <w:t xml:space="preserve"> (Husna and Satria, 2019).</w:t>
          </w:r>
        </w:p>
        <w:p w14:paraId="3F679A82" w14:textId="77777777" w:rsidR="004C5DDC" w:rsidRPr="00174E8C" w:rsidRDefault="004C5DDC" w:rsidP="004C5DDC">
          <w:pPr>
            <w:spacing w:line="360" w:lineRule="auto"/>
            <w:jc w:val="both"/>
            <w:rPr>
              <w:rFonts w:ascii="Arial" w:hAnsi="Arial" w:cs="Arial"/>
              <w:sz w:val="24"/>
              <w:szCs w:val="24"/>
            </w:rPr>
          </w:pPr>
        </w:p>
        <w:p w14:paraId="792AA29B" w14:textId="6AB17AED" w:rsidR="00392330" w:rsidRPr="00174E8C" w:rsidRDefault="00916F6A" w:rsidP="004C5DDC">
          <w:pPr>
            <w:spacing w:line="360" w:lineRule="auto"/>
            <w:jc w:val="both"/>
            <w:rPr>
              <w:rFonts w:ascii="Arial" w:hAnsi="Arial" w:cs="Arial"/>
              <w:sz w:val="24"/>
              <w:szCs w:val="24"/>
            </w:rPr>
          </w:pPr>
          <w:r w:rsidRPr="00174E8C">
            <w:rPr>
              <w:rFonts w:ascii="Arial" w:hAnsi="Arial" w:cs="Arial"/>
              <w:sz w:val="24"/>
              <w:szCs w:val="24"/>
            </w:rPr>
            <w:t>On one side of the liquidity proportion scale are current assets that are helpful to the association, and on the other are coordinated portions for current liabilities. The game plan of finished items and the receivables from the objective market's customers will be continuously reviewed for monetary assets. The portion responsibilities should be maintained on the off chance that the organization is to keep working and bringing in cash. To maintain balance and create a benefit, the association should get installments rapidly and keep on making improvement installments under a drawn out commitment</w:t>
          </w:r>
          <w:r w:rsidR="004C5DDC" w:rsidRPr="00174E8C">
            <w:rPr>
              <w:rFonts w:ascii="Arial" w:hAnsi="Arial" w:cs="Arial"/>
              <w:sz w:val="24"/>
              <w:szCs w:val="24"/>
            </w:rPr>
            <w:t xml:space="preserve"> (Chen, et al, 2018).</w:t>
          </w:r>
        </w:p>
        <w:p w14:paraId="76DC4E55" w14:textId="57BFD3C3" w:rsidR="004D519C" w:rsidRPr="00174E8C" w:rsidRDefault="004D519C" w:rsidP="004C5DDC">
          <w:pPr>
            <w:pStyle w:val="Heading2"/>
            <w:spacing w:line="360" w:lineRule="auto"/>
            <w:jc w:val="both"/>
            <w:rPr>
              <w:rFonts w:ascii="Arial" w:hAnsi="Arial" w:cs="Arial"/>
              <w:color w:val="auto"/>
            </w:rPr>
          </w:pPr>
          <w:bookmarkStart w:id="5" w:name="_Toc121411147"/>
          <w:r w:rsidRPr="00174E8C">
            <w:rPr>
              <w:rFonts w:ascii="Arial" w:hAnsi="Arial" w:cs="Arial"/>
              <w:color w:val="auto"/>
            </w:rPr>
            <w:t>Gearing</w:t>
          </w:r>
          <w:bookmarkEnd w:id="5"/>
        </w:p>
        <w:p w14:paraId="752BBBC6" w14:textId="3F2F9B39" w:rsidR="00392330" w:rsidRPr="00174E8C" w:rsidRDefault="00392330" w:rsidP="004C5DDC">
          <w:pPr>
            <w:spacing w:line="360" w:lineRule="auto"/>
            <w:jc w:val="both"/>
            <w:rPr>
              <w:rFonts w:ascii="Arial" w:hAnsi="Arial" w:cs="Arial"/>
            </w:rPr>
          </w:pPr>
        </w:p>
        <w:p w14:paraId="1BC46195" w14:textId="5A2AB7AB" w:rsidR="00392330" w:rsidRPr="00174E8C" w:rsidRDefault="00916F6A" w:rsidP="004C5DDC">
          <w:pPr>
            <w:spacing w:line="360" w:lineRule="auto"/>
            <w:jc w:val="both"/>
            <w:rPr>
              <w:rFonts w:ascii="Arial" w:hAnsi="Arial" w:cs="Arial"/>
            </w:rPr>
          </w:pPr>
          <w:r w:rsidRPr="00174E8C">
            <w:rPr>
              <w:rFonts w:ascii="Arial" w:hAnsi="Arial" w:cs="Arial"/>
              <w:sz w:val="24"/>
              <w:szCs w:val="24"/>
            </w:rPr>
            <w:t>The gearing proportion inspects the monetary connections connected with capital, commitments, or resources that the organization has acquired from lessors, like banks and other monetary establishments. Perceiving monetary control, which delivers the association's achievements that might be upheld by investor cash as opposed to loaned supervisor capital, is the significant idea. (1) Debt days increased to 0.27, as found in Figure 2, which is without a doubt a terrible sign. The gearing proportion will be assessed subsequent to thinking about everything considering the degree of monetary control, which will affirm the degree to which the association's tasks are upheld by esteem capital instead of obligation holder subsidizing</w:t>
          </w:r>
          <w:r w:rsidR="009D3A30" w:rsidRPr="00174E8C">
            <w:rPr>
              <w:rFonts w:ascii="Arial" w:hAnsi="Arial" w:cs="Arial"/>
              <w:sz w:val="24"/>
              <w:szCs w:val="24"/>
            </w:rPr>
            <w:t xml:space="preserve"> (Lugovsky and Kuter, 2019).</w:t>
          </w:r>
        </w:p>
        <w:p w14:paraId="09989BFE" w14:textId="36CBD05D" w:rsidR="00E81FE8" w:rsidRPr="00174E8C" w:rsidRDefault="00AA2A91" w:rsidP="004C5DDC">
          <w:pPr>
            <w:pStyle w:val="Heading1"/>
            <w:spacing w:line="360" w:lineRule="auto"/>
            <w:jc w:val="both"/>
            <w:rPr>
              <w:rFonts w:ascii="Arial" w:hAnsi="Arial" w:cs="Arial"/>
              <w:color w:val="auto"/>
            </w:rPr>
          </w:pPr>
          <w:bookmarkStart w:id="6" w:name="_Toc121411148"/>
          <w:r w:rsidRPr="00174E8C">
            <w:rPr>
              <w:rFonts w:ascii="Arial" w:hAnsi="Arial" w:cs="Arial"/>
              <w:color w:val="auto"/>
            </w:rPr>
            <w:t>Knowledge from Ratio Analysis</w:t>
          </w:r>
          <w:bookmarkEnd w:id="6"/>
        </w:p>
        <w:p w14:paraId="37E959CC" w14:textId="220FBAC9" w:rsidR="00916F6A" w:rsidRPr="00174E8C" w:rsidRDefault="00916F6A" w:rsidP="004C5DDC">
          <w:pPr>
            <w:spacing w:line="360" w:lineRule="auto"/>
            <w:jc w:val="both"/>
            <w:rPr>
              <w:rFonts w:ascii="Arial" w:hAnsi="Arial" w:cs="Arial"/>
              <w:sz w:val="24"/>
              <w:szCs w:val="24"/>
            </w:rPr>
          </w:pPr>
          <w:r w:rsidRPr="00174E8C">
            <w:rPr>
              <w:rFonts w:ascii="Arial" w:hAnsi="Arial" w:cs="Arial"/>
              <w:sz w:val="24"/>
              <w:szCs w:val="24"/>
            </w:rPr>
            <w:t xml:space="preserve">Stock assessments and degradation strategies could mess with the monetary records and change appraisals among firms utilizing different secretarial methods. Weakness When contrasted with trades, a firm might reevaluate a sizable piece of its significant gadgets, but the assets might be undervalued on the grounds that the reassigned assets may persistently miss the mark regarding assumptions on the resource report. However, leasing can emphatically recover both the commitment and turnover rates if the requirement isn't used to satisfy the understanding wager. A wide view on a </w:t>
          </w:r>
          <w:r w:rsidRPr="00174E8C">
            <w:rPr>
              <w:rFonts w:ascii="Arial" w:hAnsi="Arial" w:cs="Arial"/>
              <w:sz w:val="24"/>
              <w:szCs w:val="24"/>
            </w:rPr>
            <w:lastRenderedPageBreak/>
            <w:t>specific proportion is likewise trying, whether or not it is at the same time "great" or "outstanding</w:t>
          </w:r>
          <w:r w:rsidR="009D3A30" w:rsidRPr="00174E8C">
            <w:rPr>
              <w:rFonts w:ascii="Arial" w:hAnsi="Arial" w:cs="Arial"/>
              <w:sz w:val="24"/>
              <w:szCs w:val="24"/>
            </w:rPr>
            <w:t xml:space="preserve"> (Salijeni, Samsonova-Taddei and Turley, 2021).</w:t>
          </w:r>
        </w:p>
        <w:p w14:paraId="0E26C12D" w14:textId="77777777" w:rsidR="00916F6A" w:rsidRPr="00174E8C" w:rsidRDefault="00916F6A" w:rsidP="004C5DDC">
          <w:pPr>
            <w:spacing w:line="360" w:lineRule="auto"/>
            <w:jc w:val="both"/>
            <w:rPr>
              <w:rFonts w:ascii="Arial" w:hAnsi="Arial" w:cs="Arial"/>
              <w:sz w:val="24"/>
              <w:szCs w:val="24"/>
            </w:rPr>
          </w:pPr>
        </w:p>
        <w:p w14:paraId="7FCD9B8F" w14:textId="5103691E" w:rsidR="00916F6A" w:rsidRPr="00174E8C" w:rsidRDefault="00916F6A" w:rsidP="004C5DDC">
          <w:pPr>
            <w:spacing w:line="360" w:lineRule="auto"/>
            <w:jc w:val="both"/>
            <w:rPr>
              <w:rFonts w:ascii="Arial" w:hAnsi="Arial" w:cs="Arial"/>
              <w:sz w:val="24"/>
              <w:szCs w:val="24"/>
            </w:rPr>
          </w:pPr>
          <w:r w:rsidRPr="00174E8C">
            <w:rPr>
              <w:rFonts w:ascii="Arial" w:hAnsi="Arial" w:cs="Arial"/>
              <w:sz w:val="24"/>
              <w:szCs w:val="24"/>
            </w:rPr>
            <w:t>A high current proportion, for example, can highlight solid areas in a situation that appears to be moral, yet having too much money is terrible because it is perceived that the bank's additional money would adversely affect benefit. Like this, a positive secure asset gross income proportion can show either an asset-utilizing firm or one that is undercapitalized and misses the mark on resources to gain an adequate measure of assets. It tends to be hard to figure out which associations are left since, when their ratios are separated, some can show up strong while others can show up "degenerate." In any case, the characteristics of the set ratios will be evaluated numerically</w:t>
          </w:r>
          <w:r w:rsidR="004C5DDC" w:rsidRPr="00174E8C">
            <w:rPr>
              <w:rFonts w:ascii="Arial" w:hAnsi="Arial" w:cs="Arial"/>
              <w:sz w:val="24"/>
              <w:szCs w:val="24"/>
            </w:rPr>
            <w:t xml:space="preserve"> (Gulec and Bektas, 2019).</w:t>
          </w:r>
        </w:p>
        <w:p w14:paraId="0DD5B058" w14:textId="77777777" w:rsidR="00916F6A" w:rsidRPr="00174E8C" w:rsidRDefault="00916F6A" w:rsidP="004C5DDC">
          <w:pPr>
            <w:spacing w:line="360" w:lineRule="auto"/>
            <w:jc w:val="both"/>
            <w:rPr>
              <w:rFonts w:ascii="Arial" w:hAnsi="Arial" w:cs="Arial"/>
              <w:sz w:val="24"/>
              <w:szCs w:val="24"/>
            </w:rPr>
          </w:pPr>
        </w:p>
        <w:p w14:paraId="6F79F50F" w14:textId="2FBAC46B" w:rsidR="00AA2A91" w:rsidRPr="00174E8C" w:rsidRDefault="00916F6A" w:rsidP="004C5DDC">
          <w:pPr>
            <w:spacing w:line="360" w:lineRule="auto"/>
            <w:jc w:val="both"/>
            <w:rPr>
              <w:rFonts w:ascii="Arial" w:hAnsi="Arial" w:cs="Arial"/>
            </w:rPr>
          </w:pPr>
          <w:r w:rsidRPr="00174E8C">
            <w:rPr>
              <w:rFonts w:ascii="Arial" w:hAnsi="Arial" w:cs="Arial"/>
              <w:sz w:val="24"/>
              <w:szCs w:val="24"/>
            </w:rPr>
            <w:t>Different monetary patrons, including banks, break down an association's monetary ratios — the premise of their assessment — utilizing numerical procedures prior to describing it as having monetary challenges and following through on its true capacity. Inspecting efficiency ratios is valuable, but experts ought to know about these difficulties. Proportion assessment However, when used correctly and with caution, pragmatic thinking can provide significant insights into the organization's tasks</w:t>
          </w:r>
          <w:r w:rsidR="009D3A30" w:rsidRPr="00174E8C">
            <w:rPr>
              <w:rFonts w:ascii="Arial" w:hAnsi="Arial" w:cs="Arial"/>
              <w:sz w:val="24"/>
              <w:szCs w:val="24"/>
            </w:rPr>
            <w:t xml:space="preserve"> (Robinson, 2020).</w:t>
          </w:r>
        </w:p>
        <w:p w14:paraId="34BB229B" w14:textId="05E2B91E" w:rsidR="00AA2A91" w:rsidRPr="00174E8C" w:rsidRDefault="00AA2A91" w:rsidP="004C5DDC">
          <w:pPr>
            <w:pStyle w:val="Heading1"/>
            <w:spacing w:line="360" w:lineRule="auto"/>
            <w:jc w:val="both"/>
            <w:rPr>
              <w:rFonts w:ascii="Arial" w:hAnsi="Arial" w:cs="Arial"/>
              <w:color w:val="auto"/>
            </w:rPr>
          </w:pPr>
          <w:bookmarkStart w:id="7" w:name="_Toc121411149"/>
          <w:r w:rsidRPr="00174E8C">
            <w:rPr>
              <w:rFonts w:ascii="Arial" w:hAnsi="Arial" w:cs="Arial"/>
              <w:color w:val="auto"/>
            </w:rPr>
            <w:t>Benefits and Limitations of Ratio Analysis</w:t>
          </w:r>
          <w:bookmarkEnd w:id="7"/>
        </w:p>
        <w:p w14:paraId="65E473A9" w14:textId="77777777" w:rsidR="009E2EB5" w:rsidRPr="00174E8C" w:rsidRDefault="009E2EB5" w:rsidP="004C5DDC">
          <w:pPr>
            <w:spacing w:line="360" w:lineRule="auto"/>
            <w:jc w:val="both"/>
            <w:rPr>
              <w:rFonts w:ascii="Arial" w:hAnsi="Arial" w:cs="Arial"/>
            </w:rPr>
          </w:pPr>
        </w:p>
        <w:p w14:paraId="78002955" w14:textId="0E4E3E6A" w:rsidR="00AA2A91" w:rsidRPr="00174E8C" w:rsidRDefault="00916F6A" w:rsidP="004C5DDC">
          <w:pPr>
            <w:spacing w:line="360" w:lineRule="auto"/>
            <w:jc w:val="both"/>
            <w:rPr>
              <w:rFonts w:ascii="Arial" w:hAnsi="Arial" w:cs="Arial"/>
            </w:rPr>
          </w:pPr>
          <w:r w:rsidRPr="00174E8C">
            <w:rPr>
              <w:rFonts w:ascii="Arial" w:hAnsi="Arial" w:cs="Arial"/>
              <w:sz w:val="24"/>
              <w:szCs w:val="24"/>
            </w:rPr>
            <w:t>Next up are the procedure's benefits and impediments. stock indicators, whose fundamental center is the obsession of the association's sufficiency and development assumptions. when organizations use scopes to assist with an examination, regulation, and additional fostering of the organization's firm</w:t>
          </w:r>
          <w:r w:rsidR="00174E8C" w:rsidRPr="00174E8C">
            <w:rPr>
              <w:rFonts w:ascii="Arial" w:hAnsi="Arial" w:cs="Arial"/>
              <w:sz w:val="24"/>
              <w:szCs w:val="24"/>
            </w:rPr>
            <w:t xml:space="preserve"> (Mita</w:t>
          </w:r>
          <w:r w:rsidR="009D3A30" w:rsidRPr="00174E8C">
            <w:rPr>
              <w:rFonts w:ascii="Arial" w:hAnsi="Arial" w:cs="Arial"/>
              <w:sz w:val="24"/>
              <w:szCs w:val="24"/>
            </w:rPr>
            <w:t xml:space="preserve"> et al</w:t>
          </w:r>
          <w:r w:rsidR="00174E8C" w:rsidRPr="00174E8C">
            <w:rPr>
              <w:rFonts w:ascii="Arial" w:hAnsi="Arial" w:cs="Arial"/>
              <w:sz w:val="24"/>
              <w:szCs w:val="24"/>
            </w:rPr>
            <w:t>.</w:t>
          </w:r>
          <w:r w:rsidR="009D3A30" w:rsidRPr="00174E8C">
            <w:rPr>
              <w:rFonts w:ascii="Arial" w:hAnsi="Arial" w:cs="Arial"/>
              <w:sz w:val="24"/>
              <w:szCs w:val="24"/>
            </w:rPr>
            <w:t xml:space="preserve">, 2018). </w:t>
          </w:r>
          <w:r w:rsidRPr="00174E8C">
            <w:rPr>
              <w:rFonts w:ascii="Arial" w:hAnsi="Arial" w:cs="Arial"/>
              <w:sz w:val="24"/>
              <w:szCs w:val="24"/>
            </w:rPr>
            <w:t xml:space="preserve">The credit indicators, which are based on the associations' bank credit majors or credit bosses The corresponding investigation has limits yet gives helpful data on the activities and monetary soundness of the business. While arriving at ordinary execution isn't intrinsically equitable, most associations believe it should show improvement over what was expected (notwithstanding the way that half decide to go </w:t>
          </w:r>
          <w:r w:rsidRPr="00174E8C">
            <w:rPr>
              <w:rFonts w:ascii="Arial" w:hAnsi="Arial" w:cs="Arial"/>
              <w:sz w:val="24"/>
              <w:szCs w:val="24"/>
            </w:rPr>
            <w:lastRenderedPageBreak/>
            <w:t>above and half underneath the center). Even better, it is estimated for the boss and is intended for state-of-the art execution</w:t>
          </w:r>
          <w:r w:rsidR="004C5DDC" w:rsidRPr="00174E8C">
            <w:rPr>
              <w:rFonts w:ascii="Arial" w:hAnsi="Arial" w:cs="Arial"/>
              <w:sz w:val="24"/>
              <w:szCs w:val="24"/>
            </w:rPr>
            <w:t xml:space="preserve"> (Distanont and Khongmalai, 2020).</w:t>
          </w:r>
        </w:p>
        <w:p w14:paraId="393E8D7A" w14:textId="77777777" w:rsidR="00AA2A91" w:rsidRPr="00174E8C" w:rsidRDefault="00AA2A91" w:rsidP="004C5DDC">
          <w:pPr>
            <w:spacing w:line="360" w:lineRule="auto"/>
            <w:jc w:val="both"/>
            <w:rPr>
              <w:rFonts w:ascii="Arial" w:hAnsi="Arial" w:cs="Arial"/>
            </w:rPr>
          </w:pPr>
        </w:p>
        <w:p w14:paraId="66B2906D" w14:textId="77777777" w:rsidR="00AA2A91" w:rsidRPr="00174E8C" w:rsidRDefault="00AA2A91" w:rsidP="004C5DDC">
          <w:pPr>
            <w:spacing w:line="360" w:lineRule="auto"/>
            <w:jc w:val="both"/>
            <w:rPr>
              <w:rFonts w:ascii="Arial" w:hAnsi="Arial" w:cs="Arial"/>
            </w:rPr>
          </w:pPr>
        </w:p>
        <w:p w14:paraId="637ECABC" w14:textId="16761ADC" w:rsidR="00AA2A91" w:rsidRPr="00174E8C" w:rsidRDefault="00AA2A91" w:rsidP="004C5DDC">
          <w:pPr>
            <w:pStyle w:val="Heading1"/>
            <w:spacing w:line="360" w:lineRule="auto"/>
            <w:jc w:val="both"/>
            <w:rPr>
              <w:rFonts w:ascii="Arial" w:hAnsi="Arial" w:cs="Arial"/>
              <w:color w:val="auto"/>
            </w:rPr>
          </w:pPr>
          <w:bookmarkStart w:id="8" w:name="_Toc121411150"/>
          <w:r w:rsidRPr="00174E8C">
            <w:rPr>
              <w:rFonts w:ascii="Arial" w:hAnsi="Arial" w:cs="Arial"/>
              <w:color w:val="auto"/>
            </w:rPr>
            <w:t>Conclusion</w:t>
          </w:r>
          <w:bookmarkEnd w:id="8"/>
        </w:p>
        <w:p w14:paraId="4BF125F0" w14:textId="7D4954FB" w:rsidR="00A4211D" w:rsidRPr="00174E8C" w:rsidRDefault="00A4211D" w:rsidP="004C5DDC">
          <w:pPr>
            <w:spacing w:line="360" w:lineRule="auto"/>
            <w:jc w:val="both"/>
            <w:rPr>
              <w:rFonts w:ascii="Arial" w:hAnsi="Arial" w:cs="Arial"/>
            </w:rPr>
          </w:pPr>
        </w:p>
        <w:p w14:paraId="12347926" w14:textId="500B0643" w:rsidR="00AA2A91" w:rsidRPr="00174E8C" w:rsidRDefault="00672C7C" w:rsidP="004C5DDC">
          <w:pPr>
            <w:spacing w:line="360" w:lineRule="auto"/>
            <w:jc w:val="both"/>
            <w:rPr>
              <w:rFonts w:ascii="Arial" w:hAnsi="Arial" w:cs="Arial"/>
            </w:rPr>
          </w:pPr>
          <w:r w:rsidRPr="00174E8C">
            <w:rPr>
              <w:rFonts w:ascii="Arial" w:hAnsi="Arial" w:cs="Arial"/>
              <w:sz w:val="24"/>
              <w:szCs w:val="24"/>
            </w:rPr>
            <w:t>The proportional analysis in the review uncovers that, despite the fact that the organization had an okay profit and less outstanding credit in 2021, it accumulated more obligations. regardless, with a modest funding cost. The probability proportion for the association reveals a huge change in pay and benefits. sign that the organization is investing a greater amount of its income in breaking down stock than in fixing it, increasing security. The business is certain about rates, auto costs, horrendous obligations, and credit income, all of which have either stayed steady or encountered a decrease in income</w:t>
          </w:r>
          <w:r w:rsidR="009D3A30" w:rsidRPr="00174E8C">
            <w:rPr>
              <w:rFonts w:ascii="Arial" w:hAnsi="Arial" w:cs="Arial"/>
              <w:sz w:val="24"/>
              <w:szCs w:val="24"/>
            </w:rPr>
            <w:t xml:space="preserve"> (Akhtar and Liu, 2018). </w:t>
          </w:r>
          <w:r w:rsidRPr="00174E8C">
            <w:rPr>
              <w:rFonts w:ascii="Arial" w:hAnsi="Arial" w:cs="Arial"/>
              <w:sz w:val="24"/>
              <w:szCs w:val="24"/>
            </w:rPr>
            <w:t>In general, due to fewer gross advantages, the probability proportion of the year's net advantage has decreased. The liquidity proportion is more submerged and less in credit since everything is more reasonable. The equipping proportion increased its getting; however, the bank's drawn out risk stayed steady while the organization's stocks and exchanges increased. The arrangements from 2020 to 2021 opened up new choices for the association. The income has been upgraded by the proper workplaces. These introductions will be valuable for the organization's future. New stock ought to be mentioned to resolve this issue, which will bring down maintenance and fix costs and empower increment arrangements to meet the association's commitments</w:t>
          </w:r>
          <w:r w:rsidR="009D3A30" w:rsidRPr="00174E8C">
            <w:rPr>
              <w:rFonts w:ascii="Arial" w:hAnsi="Arial" w:cs="Arial"/>
              <w:sz w:val="24"/>
              <w:szCs w:val="24"/>
            </w:rPr>
            <w:t xml:space="preserve"> (Izzalqurny, Subroto and Ghofar, 2019).</w:t>
          </w:r>
        </w:p>
        <w:p w14:paraId="5F7B861E" w14:textId="77777777" w:rsidR="009D3A30" w:rsidRPr="00174E8C" w:rsidRDefault="009D3A30">
          <w:pPr>
            <w:rPr>
              <w:rFonts w:ascii="Arial" w:eastAsiaTheme="majorEastAsia" w:hAnsi="Arial" w:cs="Arial"/>
              <w:sz w:val="32"/>
              <w:szCs w:val="32"/>
            </w:rPr>
          </w:pPr>
          <w:bookmarkStart w:id="9" w:name="_Toc121411151"/>
          <w:r w:rsidRPr="00174E8C">
            <w:rPr>
              <w:rFonts w:ascii="Arial" w:hAnsi="Arial" w:cs="Arial"/>
            </w:rPr>
            <w:br w:type="page"/>
          </w:r>
        </w:p>
        <w:p w14:paraId="403DF109" w14:textId="63CA35B6" w:rsidR="00AA2A91" w:rsidRPr="00174E8C" w:rsidRDefault="00AA2A91" w:rsidP="004C5DDC">
          <w:pPr>
            <w:pStyle w:val="Heading1"/>
            <w:spacing w:line="360" w:lineRule="auto"/>
            <w:jc w:val="both"/>
            <w:rPr>
              <w:rFonts w:ascii="Arial" w:hAnsi="Arial" w:cs="Arial"/>
              <w:color w:val="auto"/>
            </w:rPr>
          </w:pPr>
          <w:r w:rsidRPr="00174E8C">
            <w:rPr>
              <w:rFonts w:ascii="Arial" w:hAnsi="Arial" w:cs="Arial"/>
              <w:color w:val="auto"/>
            </w:rPr>
            <w:lastRenderedPageBreak/>
            <w:t>Bibliography</w:t>
          </w:r>
          <w:bookmarkEnd w:id="9"/>
        </w:p>
        <w:p w14:paraId="7BC2D017"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Akhtar, S. and Liu, Y., (2018). SMEs' use of financial statements for decision making: Evidence from Pakistan. </w:t>
          </w:r>
          <w:r w:rsidRPr="00174E8C">
            <w:rPr>
              <w:rFonts w:ascii="Arial" w:hAnsi="Arial" w:cs="Arial"/>
              <w:i/>
              <w:iCs/>
              <w:sz w:val="24"/>
              <w:szCs w:val="24"/>
              <w:shd w:val="clear" w:color="auto" w:fill="FFFFFF"/>
            </w:rPr>
            <w:t>Journal of Applied Business Research (JABR)</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34</w:t>
          </w:r>
          <w:r w:rsidRPr="00174E8C">
            <w:rPr>
              <w:rFonts w:ascii="Arial" w:hAnsi="Arial" w:cs="Arial"/>
              <w:sz w:val="24"/>
              <w:szCs w:val="24"/>
              <w:shd w:val="clear" w:color="auto" w:fill="FFFFFF"/>
            </w:rPr>
            <w:t>(2), pp.381-392.</w:t>
          </w:r>
        </w:p>
        <w:p w14:paraId="7BB5F91D"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Catana, Ş.A. and Toma, S.G., (2021). Entrepreneurship in the hospitality industry. Case study: Marriott International. </w:t>
          </w:r>
          <w:r w:rsidRPr="00174E8C">
            <w:rPr>
              <w:rFonts w:ascii="Arial" w:hAnsi="Arial" w:cs="Arial"/>
              <w:i/>
              <w:iCs/>
              <w:sz w:val="24"/>
              <w:szCs w:val="24"/>
              <w:shd w:val="clear" w:color="auto" w:fill="FFFFFF"/>
            </w:rPr>
            <w:t>SEA-Practical Application of Science</w:t>
          </w:r>
          <w:r w:rsidRPr="00174E8C">
            <w:rPr>
              <w:rFonts w:ascii="Arial" w:hAnsi="Arial" w:cs="Arial"/>
              <w:sz w:val="24"/>
              <w:szCs w:val="24"/>
              <w:shd w:val="clear" w:color="auto" w:fill="FFFFFF"/>
            </w:rPr>
            <w:t>, (27), pp.221-225.</w:t>
          </w:r>
        </w:p>
        <w:p w14:paraId="0F22C9FF"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Chen, Y.K., Shen, C.H., Kao, L. and Yeh, C.Y., (2018). Bank liquidity risk and performance. </w:t>
          </w:r>
          <w:r w:rsidRPr="00174E8C">
            <w:rPr>
              <w:rFonts w:ascii="Arial" w:hAnsi="Arial" w:cs="Arial"/>
              <w:i/>
              <w:iCs/>
              <w:sz w:val="24"/>
              <w:szCs w:val="24"/>
              <w:shd w:val="clear" w:color="auto" w:fill="FFFFFF"/>
            </w:rPr>
            <w:t>Review of pacific basin financial markets and policies</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21</w:t>
          </w:r>
          <w:r w:rsidRPr="00174E8C">
            <w:rPr>
              <w:rFonts w:ascii="Arial" w:hAnsi="Arial" w:cs="Arial"/>
              <w:sz w:val="24"/>
              <w:szCs w:val="24"/>
              <w:shd w:val="clear" w:color="auto" w:fill="FFFFFF"/>
            </w:rPr>
            <w:t>(01), p.1850007.</w:t>
          </w:r>
        </w:p>
        <w:p w14:paraId="44ABE3E0" w14:textId="77777777" w:rsidR="009D3A30" w:rsidRPr="00174E8C" w:rsidRDefault="009D3A30" w:rsidP="00174E8C">
          <w:pPr>
            <w:pStyle w:val="ListParagraph"/>
            <w:numPr>
              <w:ilvl w:val="0"/>
              <w:numId w:val="2"/>
            </w:numPr>
            <w:spacing w:line="360" w:lineRule="auto"/>
            <w:jc w:val="both"/>
            <w:rPr>
              <w:rFonts w:ascii="Arial" w:hAnsi="Arial" w:cs="Arial"/>
              <w:sz w:val="24"/>
              <w:szCs w:val="24"/>
            </w:rPr>
          </w:pPr>
          <w:r w:rsidRPr="00174E8C">
            <w:rPr>
              <w:rFonts w:ascii="Arial" w:hAnsi="Arial" w:cs="Arial"/>
              <w:sz w:val="24"/>
              <w:szCs w:val="24"/>
              <w:shd w:val="clear" w:color="auto" w:fill="FFFFFF"/>
            </w:rPr>
            <w:t>Distanont, A. and Khongmalai, O., (2020). The role of innovation in creating a competitive advantage. </w:t>
          </w:r>
          <w:r w:rsidRPr="00174E8C">
            <w:rPr>
              <w:rFonts w:ascii="Arial" w:hAnsi="Arial" w:cs="Arial"/>
              <w:i/>
              <w:iCs/>
              <w:sz w:val="24"/>
              <w:szCs w:val="24"/>
              <w:shd w:val="clear" w:color="auto" w:fill="FFFFFF"/>
            </w:rPr>
            <w:t>Kasetsart Journal of Social Sciences</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41</w:t>
          </w:r>
          <w:r w:rsidRPr="00174E8C">
            <w:rPr>
              <w:rFonts w:ascii="Arial" w:hAnsi="Arial" w:cs="Arial"/>
              <w:sz w:val="24"/>
              <w:szCs w:val="24"/>
              <w:shd w:val="clear" w:color="auto" w:fill="FFFFFF"/>
            </w:rPr>
            <w:t>(1), pp.15-21.</w:t>
          </w:r>
        </w:p>
        <w:p w14:paraId="1151D09C"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Guerra, J.C.H., (2019). </w:t>
          </w:r>
          <w:r w:rsidRPr="00174E8C">
            <w:rPr>
              <w:rFonts w:ascii="Arial" w:hAnsi="Arial" w:cs="Arial"/>
              <w:i/>
              <w:iCs/>
              <w:sz w:val="24"/>
              <w:szCs w:val="24"/>
              <w:shd w:val="clear" w:color="auto" w:fill="FFFFFF"/>
            </w:rPr>
            <w:t>Equity valuation: Marriott International, Inc</w:t>
          </w:r>
          <w:r w:rsidRPr="00174E8C">
            <w:rPr>
              <w:rFonts w:ascii="Arial" w:hAnsi="Arial" w:cs="Arial"/>
              <w:sz w:val="24"/>
              <w:szCs w:val="24"/>
              <w:shd w:val="clear" w:color="auto" w:fill="FFFFFF"/>
            </w:rPr>
            <w:t> (Doctoral dissertation).</w:t>
          </w:r>
        </w:p>
        <w:p w14:paraId="0ABCA80C"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Güleç, Ö.F. and Bektaş, T., (2019). Cash flow ratio analysis: The case of Turkey. </w:t>
          </w:r>
          <w:r w:rsidRPr="00174E8C">
            <w:rPr>
              <w:rFonts w:ascii="Arial" w:hAnsi="Arial" w:cs="Arial"/>
              <w:i/>
              <w:iCs/>
              <w:sz w:val="24"/>
              <w:szCs w:val="24"/>
              <w:shd w:val="clear" w:color="auto" w:fill="FFFFFF"/>
            </w:rPr>
            <w:t>Muhasebe ve Finansman Dergisi</w:t>
          </w:r>
          <w:r w:rsidRPr="00174E8C">
            <w:rPr>
              <w:rFonts w:ascii="Arial" w:hAnsi="Arial" w:cs="Arial"/>
              <w:sz w:val="24"/>
              <w:szCs w:val="24"/>
              <w:shd w:val="clear" w:color="auto" w:fill="FFFFFF"/>
            </w:rPr>
            <w:t>.</w:t>
          </w:r>
        </w:p>
        <w:p w14:paraId="028790C1" w14:textId="77777777" w:rsidR="009D3A30" w:rsidRPr="00174E8C" w:rsidRDefault="009D3A30" w:rsidP="00174E8C">
          <w:pPr>
            <w:pStyle w:val="ListParagraph"/>
            <w:numPr>
              <w:ilvl w:val="0"/>
              <w:numId w:val="2"/>
            </w:numPr>
            <w:spacing w:line="360" w:lineRule="auto"/>
            <w:jc w:val="both"/>
            <w:rPr>
              <w:rFonts w:ascii="Arial" w:hAnsi="Arial" w:cs="Arial"/>
              <w:sz w:val="24"/>
              <w:szCs w:val="24"/>
            </w:rPr>
          </w:pPr>
          <w:r w:rsidRPr="00174E8C">
            <w:rPr>
              <w:rFonts w:ascii="Arial" w:hAnsi="Arial" w:cs="Arial"/>
              <w:sz w:val="24"/>
              <w:szCs w:val="24"/>
              <w:shd w:val="clear" w:color="auto" w:fill="FFFFFF"/>
            </w:rPr>
            <w:t>Haqq, A.P.N.A. and Budiwitjaksono, G.S., (2019). Fraud Pentagon for Detecting Financial Statement Fraud. </w:t>
          </w:r>
          <w:r w:rsidRPr="00174E8C">
            <w:rPr>
              <w:rFonts w:ascii="Arial" w:hAnsi="Arial" w:cs="Arial"/>
              <w:i/>
              <w:iCs/>
              <w:sz w:val="24"/>
              <w:szCs w:val="24"/>
              <w:shd w:val="clear" w:color="auto" w:fill="FFFFFF"/>
            </w:rPr>
            <w:t>Journal of Economics, Business, and Accountancy Ventura</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22</w:t>
          </w:r>
          <w:r w:rsidRPr="00174E8C">
            <w:rPr>
              <w:rFonts w:ascii="Arial" w:hAnsi="Arial" w:cs="Arial"/>
              <w:sz w:val="24"/>
              <w:szCs w:val="24"/>
              <w:shd w:val="clear" w:color="auto" w:fill="FFFFFF"/>
            </w:rPr>
            <w:t>(3), pp.319-332.</w:t>
          </w:r>
        </w:p>
        <w:p w14:paraId="25C8FF07" w14:textId="77777777" w:rsidR="009D3A30" w:rsidRPr="00174E8C" w:rsidRDefault="009D3A30" w:rsidP="00174E8C">
          <w:pPr>
            <w:pStyle w:val="ListParagraph"/>
            <w:numPr>
              <w:ilvl w:val="0"/>
              <w:numId w:val="2"/>
            </w:numPr>
            <w:spacing w:line="360" w:lineRule="auto"/>
            <w:jc w:val="both"/>
            <w:rPr>
              <w:rFonts w:ascii="Arial" w:hAnsi="Arial" w:cs="Arial"/>
              <w:sz w:val="24"/>
              <w:szCs w:val="24"/>
            </w:rPr>
          </w:pPr>
          <w:r w:rsidRPr="00174E8C">
            <w:rPr>
              <w:rFonts w:ascii="Arial" w:hAnsi="Arial" w:cs="Arial"/>
              <w:sz w:val="24"/>
              <w:szCs w:val="24"/>
              <w:shd w:val="clear" w:color="auto" w:fill="FFFFFF"/>
            </w:rPr>
            <w:t>Hatefi, M.A., (2019). Indifference threshold-based attribute ratio analysis: A method for assigning the weights to the attributes in multiple attribute decision making. </w:t>
          </w:r>
          <w:r w:rsidRPr="00174E8C">
            <w:rPr>
              <w:rFonts w:ascii="Arial" w:hAnsi="Arial" w:cs="Arial"/>
              <w:i/>
              <w:iCs/>
              <w:sz w:val="24"/>
              <w:szCs w:val="24"/>
              <w:shd w:val="clear" w:color="auto" w:fill="FFFFFF"/>
            </w:rPr>
            <w:t>Applied Soft Computing</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74</w:t>
          </w:r>
          <w:r w:rsidRPr="00174E8C">
            <w:rPr>
              <w:rFonts w:ascii="Arial" w:hAnsi="Arial" w:cs="Arial"/>
              <w:sz w:val="24"/>
              <w:szCs w:val="24"/>
              <w:shd w:val="clear" w:color="auto" w:fill="FFFFFF"/>
            </w:rPr>
            <w:t>, pp.643-651.</w:t>
          </w:r>
        </w:p>
        <w:p w14:paraId="2AEC6AE4"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Husna, A. and Satria, I., (2019). Effects of return on asset, debt to asset ratio, current ratio, firm size, and dividend payout ratio on firm value. </w:t>
          </w:r>
          <w:r w:rsidRPr="00174E8C">
            <w:rPr>
              <w:rFonts w:ascii="Arial" w:hAnsi="Arial" w:cs="Arial"/>
              <w:i/>
              <w:iCs/>
              <w:sz w:val="24"/>
              <w:szCs w:val="24"/>
              <w:shd w:val="clear" w:color="auto" w:fill="FFFFFF"/>
            </w:rPr>
            <w:t>International Journal of Economics and Financial Issues</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9</w:t>
          </w:r>
          <w:r w:rsidRPr="00174E8C">
            <w:rPr>
              <w:rFonts w:ascii="Arial" w:hAnsi="Arial" w:cs="Arial"/>
              <w:sz w:val="24"/>
              <w:szCs w:val="24"/>
              <w:shd w:val="clear" w:color="auto" w:fill="FFFFFF"/>
            </w:rPr>
            <w:t>(5), p.50.</w:t>
          </w:r>
        </w:p>
        <w:p w14:paraId="4ACD71E9"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Izzalqurny, T.R., Subroto, B. and Ghofar, A., (2019). Relationship between financial ratio and financial statement fraud risk moderated by auditor quality. </w:t>
          </w:r>
          <w:r w:rsidRPr="00174E8C">
            <w:rPr>
              <w:rFonts w:ascii="Arial" w:hAnsi="Arial" w:cs="Arial"/>
              <w:i/>
              <w:iCs/>
              <w:sz w:val="24"/>
              <w:szCs w:val="24"/>
              <w:shd w:val="clear" w:color="auto" w:fill="FFFFFF"/>
            </w:rPr>
            <w:t>International Journal of Research in Business and Social Science (2147-4478)</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8</w:t>
          </w:r>
          <w:r w:rsidRPr="00174E8C">
            <w:rPr>
              <w:rFonts w:ascii="Arial" w:hAnsi="Arial" w:cs="Arial"/>
              <w:sz w:val="24"/>
              <w:szCs w:val="24"/>
              <w:shd w:val="clear" w:color="auto" w:fill="FFFFFF"/>
            </w:rPr>
            <w:t>(4), pp.34-43.</w:t>
          </w:r>
        </w:p>
        <w:p w14:paraId="4697E39E" w14:textId="1C58E12B" w:rsidR="009D3A30" w:rsidRPr="00174E8C" w:rsidRDefault="009D3A30" w:rsidP="00174E8C">
          <w:pPr>
            <w:pStyle w:val="ListParagraph"/>
            <w:numPr>
              <w:ilvl w:val="0"/>
              <w:numId w:val="2"/>
            </w:numPr>
            <w:spacing w:line="360" w:lineRule="auto"/>
            <w:jc w:val="both"/>
            <w:rPr>
              <w:rFonts w:ascii="Arial" w:hAnsi="Arial" w:cs="Arial"/>
              <w:sz w:val="24"/>
              <w:szCs w:val="24"/>
            </w:rPr>
          </w:pPr>
          <w:r w:rsidRPr="00174E8C">
            <w:rPr>
              <w:rFonts w:ascii="Arial" w:hAnsi="Arial" w:cs="Arial"/>
              <w:sz w:val="24"/>
              <w:szCs w:val="24"/>
              <w:shd w:val="clear" w:color="auto" w:fill="FFFFFF"/>
            </w:rPr>
            <w:t>Lugovskу, D. and Kuter, M., (2019), May. Accounting policies, accounting estimates and its role in the preparation of fair financial statements in digital economy. In </w:t>
          </w:r>
          <w:r w:rsidRPr="00174E8C">
            <w:rPr>
              <w:rFonts w:ascii="Arial" w:hAnsi="Arial" w:cs="Arial"/>
              <w:i/>
              <w:iCs/>
              <w:sz w:val="24"/>
              <w:szCs w:val="24"/>
              <w:shd w:val="clear" w:color="auto" w:fill="FFFFFF"/>
            </w:rPr>
            <w:t>International Conference on Integrated Science</w:t>
          </w:r>
          <w:r w:rsidRPr="00174E8C">
            <w:rPr>
              <w:rFonts w:ascii="Arial" w:hAnsi="Arial" w:cs="Arial"/>
              <w:sz w:val="24"/>
              <w:szCs w:val="24"/>
              <w:shd w:val="clear" w:color="auto" w:fill="FFFFFF"/>
            </w:rPr>
            <w:t> (pp. 165-176). S</w:t>
          </w:r>
          <w:r w:rsidR="00174E8C" w:rsidRPr="00174E8C">
            <w:rPr>
              <w:rFonts w:ascii="Arial" w:hAnsi="Arial" w:cs="Arial"/>
              <w:sz w:val="24"/>
              <w:szCs w:val="24"/>
              <w:shd w:val="clear" w:color="auto" w:fill="FFFFFF"/>
            </w:rPr>
            <w:t>F</w:t>
          </w:r>
          <w:r w:rsidRPr="00174E8C">
            <w:rPr>
              <w:rFonts w:ascii="Arial" w:hAnsi="Arial" w:cs="Arial"/>
              <w:sz w:val="24"/>
              <w:szCs w:val="24"/>
              <w:shd w:val="clear" w:color="auto" w:fill="FFFFFF"/>
            </w:rPr>
            <w:t>pringer, Cham.</w:t>
          </w:r>
        </w:p>
        <w:p w14:paraId="4C03F46C"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lastRenderedPageBreak/>
            <w:t>Mita, A.F., Utama, S., Fitriany, F. and Wulandari, E.R., (2018). The adoption of IFRS, comparability of financial statements and foreign investors’ ownership. </w:t>
          </w:r>
          <w:r w:rsidRPr="00174E8C">
            <w:rPr>
              <w:rFonts w:ascii="Arial" w:hAnsi="Arial" w:cs="Arial"/>
              <w:i/>
              <w:iCs/>
              <w:sz w:val="24"/>
              <w:szCs w:val="24"/>
              <w:shd w:val="clear" w:color="auto" w:fill="FFFFFF"/>
            </w:rPr>
            <w:t>Asian Review of Accounting</w:t>
          </w:r>
          <w:r w:rsidRPr="00174E8C">
            <w:rPr>
              <w:rFonts w:ascii="Arial" w:hAnsi="Arial" w:cs="Arial"/>
              <w:sz w:val="24"/>
              <w:szCs w:val="24"/>
              <w:shd w:val="clear" w:color="auto" w:fill="FFFFFF"/>
            </w:rPr>
            <w:t>.</w:t>
          </w:r>
        </w:p>
        <w:p w14:paraId="4EC4ACC6" w14:textId="77777777" w:rsidR="009D3A30" w:rsidRPr="00174E8C" w:rsidRDefault="009D3A30" w:rsidP="00174E8C">
          <w:pPr>
            <w:pStyle w:val="ListParagraph"/>
            <w:numPr>
              <w:ilvl w:val="0"/>
              <w:numId w:val="2"/>
            </w:numPr>
            <w:spacing w:line="360" w:lineRule="auto"/>
            <w:jc w:val="both"/>
            <w:rPr>
              <w:rFonts w:ascii="Arial" w:hAnsi="Arial" w:cs="Arial"/>
              <w:sz w:val="24"/>
              <w:szCs w:val="24"/>
            </w:rPr>
          </w:pPr>
          <w:r w:rsidRPr="00174E8C">
            <w:rPr>
              <w:rFonts w:ascii="Arial" w:hAnsi="Arial" w:cs="Arial"/>
              <w:sz w:val="24"/>
              <w:szCs w:val="24"/>
              <w:shd w:val="clear" w:color="auto" w:fill="FFFFFF"/>
            </w:rPr>
            <w:t>Palepu, K.G., Healy, P.M., Wright, S., Bradbury, M. and Coulton, J., (2020). </w:t>
          </w:r>
          <w:r w:rsidRPr="00174E8C">
            <w:rPr>
              <w:rFonts w:ascii="Arial" w:hAnsi="Arial" w:cs="Arial"/>
              <w:i/>
              <w:iCs/>
              <w:sz w:val="24"/>
              <w:szCs w:val="24"/>
              <w:shd w:val="clear" w:color="auto" w:fill="FFFFFF"/>
            </w:rPr>
            <w:t>Business analysis and valuation: Using financial statements</w:t>
          </w:r>
          <w:r w:rsidRPr="00174E8C">
            <w:rPr>
              <w:rFonts w:ascii="Arial" w:hAnsi="Arial" w:cs="Arial"/>
              <w:sz w:val="24"/>
              <w:szCs w:val="24"/>
              <w:shd w:val="clear" w:color="auto" w:fill="FFFFFF"/>
            </w:rPr>
            <w:t>. Cengage AU.</w:t>
          </w:r>
        </w:p>
        <w:p w14:paraId="6A250417"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Poorani, A.A. and Sullivan, W.A., (2019). HR Analytics: Human Capital Return on Investment, Productivity, and Profit Sensitivity: A Case of Courtyard Marriott Newark at the University of Delaware. In </w:t>
          </w:r>
          <w:r w:rsidRPr="00174E8C">
            <w:rPr>
              <w:rFonts w:ascii="Arial" w:hAnsi="Arial" w:cs="Arial"/>
              <w:i/>
              <w:iCs/>
              <w:sz w:val="24"/>
              <w:szCs w:val="24"/>
              <w:shd w:val="clear" w:color="auto" w:fill="FFFFFF"/>
            </w:rPr>
            <w:t>Aligning Business Strategies and Analytics</w:t>
          </w:r>
          <w:r w:rsidRPr="00174E8C">
            <w:rPr>
              <w:rFonts w:ascii="Arial" w:hAnsi="Arial" w:cs="Arial"/>
              <w:sz w:val="24"/>
              <w:szCs w:val="24"/>
              <w:shd w:val="clear" w:color="auto" w:fill="FFFFFF"/>
            </w:rPr>
            <w:t> (pp. 133-154). Springer, Cham.</w:t>
          </w:r>
        </w:p>
        <w:p w14:paraId="291AD03B"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Robinson, T.R., (2020). </w:t>
          </w:r>
          <w:r w:rsidRPr="00174E8C">
            <w:rPr>
              <w:rFonts w:ascii="Arial" w:hAnsi="Arial" w:cs="Arial"/>
              <w:i/>
              <w:iCs/>
              <w:sz w:val="24"/>
              <w:szCs w:val="24"/>
              <w:shd w:val="clear" w:color="auto" w:fill="FFFFFF"/>
            </w:rPr>
            <w:t>International financial statement analysis</w:t>
          </w:r>
          <w:r w:rsidRPr="00174E8C">
            <w:rPr>
              <w:rFonts w:ascii="Arial" w:hAnsi="Arial" w:cs="Arial"/>
              <w:sz w:val="24"/>
              <w:szCs w:val="24"/>
              <w:shd w:val="clear" w:color="auto" w:fill="FFFFFF"/>
            </w:rPr>
            <w:t>. John Wiley &amp; Sons.</w:t>
          </w:r>
        </w:p>
        <w:p w14:paraId="04B3342A" w14:textId="370DC8A0"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 xml:space="preserve">Rosner, J., Urdaneta, C. and Yepes, M., (2019). Marriott International: Exploring and Understanding Disruption in the Hospitality Industry in South Florida Jose </w:t>
          </w:r>
          <w:r w:rsidR="000F1949">
            <w:rPr>
              <w:rFonts w:ascii="Arial" w:hAnsi="Arial" w:cs="Arial"/>
              <w:sz w:val="24"/>
              <w:szCs w:val="24"/>
              <w:shd w:val="clear" w:color="auto" w:fill="FFFFFF"/>
            </w:rPr>
            <w:t>Darwin</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Journal of Multidisciplinary Research</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11</w:t>
          </w:r>
          <w:r w:rsidRPr="00174E8C">
            <w:rPr>
              <w:rFonts w:ascii="Arial" w:hAnsi="Arial" w:cs="Arial"/>
              <w:sz w:val="24"/>
              <w:szCs w:val="24"/>
              <w:shd w:val="clear" w:color="auto" w:fill="FFFFFF"/>
            </w:rPr>
            <w:t>(1), pp.99-117.</w:t>
          </w:r>
        </w:p>
        <w:p w14:paraId="69E4E2BB" w14:textId="7636B4F0"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 xml:space="preserve">Salijeni, G., Samsonova-Taddei, A. and Turley, S., (2021). Understanding how big data technologies reconfigure the nature and organization of financial statement audits: A </w:t>
          </w:r>
          <w:r w:rsidR="000F1949">
            <w:rPr>
              <w:rFonts w:ascii="Arial" w:hAnsi="Arial" w:cs="Arial"/>
              <w:sz w:val="24"/>
              <w:szCs w:val="24"/>
              <w:shd w:val="clear" w:color="auto" w:fill="FFFFFF"/>
            </w:rPr>
            <w:t>socio-material</w:t>
          </w:r>
          <w:r w:rsidRPr="00174E8C">
            <w:rPr>
              <w:rFonts w:ascii="Arial" w:hAnsi="Arial" w:cs="Arial"/>
              <w:sz w:val="24"/>
              <w:szCs w:val="24"/>
              <w:shd w:val="clear" w:color="auto" w:fill="FFFFFF"/>
            </w:rPr>
            <w:t xml:space="preserve"> analysis. </w:t>
          </w:r>
          <w:r w:rsidRPr="00174E8C">
            <w:rPr>
              <w:rFonts w:ascii="Arial" w:hAnsi="Arial" w:cs="Arial"/>
              <w:i/>
              <w:iCs/>
              <w:sz w:val="24"/>
              <w:szCs w:val="24"/>
              <w:shd w:val="clear" w:color="auto" w:fill="FFFFFF"/>
            </w:rPr>
            <w:t>European Accounting Review</w:t>
          </w:r>
          <w:r w:rsidRPr="00174E8C">
            <w:rPr>
              <w:rFonts w:ascii="Arial" w:hAnsi="Arial" w:cs="Arial"/>
              <w:sz w:val="24"/>
              <w:szCs w:val="24"/>
              <w:shd w:val="clear" w:color="auto" w:fill="FFFFFF"/>
            </w:rPr>
            <w:t>, </w:t>
          </w:r>
          <w:r w:rsidRPr="00174E8C">
            <w:rPr>
              <w:rFonts w:ascii="Arial" w:hAnsi="Arial" w:cs="Arial"/>
              <w:i/>
              <w:iCs/>
              <w:sz w:val="24"/>
              <w:szCs w:val="24"/>
              <w:shd w:val="clear" w:color="auto" w:fill="FFFFFF"/>
            </w:rPr>
            <w:t>30</w:t>
          </w:r>
          <w:r w:rsidRPr="00174E8C">
            <w:rPr>
              <w:rFonts w:ascii="Arial" w:hAnsi="Arial" w:cs="Arial"/>
              <w:sz w:val="24"/>
              <w:szCs w:val="24"/>
              <w:shd w:val="clear" w:color="auto" w:fill="FFFFFF"/>
            </w:rPr>
            <w:t>(3), pp.531-555.</w:t>
          </w:r>
        </w:p>
        <w:p w14:paraId="0CDB17F9"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Selin, J., (2022). More than Just a Workplace: A Case Study of Diversity, Equity, and Inclusion in Marriott International Inc. Hotels.</w:t>
          </w:r>
        </w:p>
        <w:p w14:paraId="4C335E7C" w14:textId="77777777" w:rsidR="009D3A30" w:rsidRPr="00174E8C" w:rsidRDefault="009D3A30" w:rsidP="00174E8C">
          <w:pPr>
            <w:pStyle w:val="ListParagraph"/>
            <w:numPr>
              <w:ilvl w:val="0"/>
              <w:numId w:val="2"/>
            </w:numPr>
            <w:spacing w:line="360" w:lineRule="auto"/>
            <w:jc w:val="both"/>
            <w:rPr>
              <w:rFonts w:ascii="Arial" w:hAnsi="Arial" w:cs="Arial"/>
              <w:sz w:val="24"/>
              <w:szCs w:val="24"/>
            </w:rPr>
          </w:pPr>
          <w:r w:rsidRPr="00174E8C">
            <w:rPr>
              <w:rFonts w:ascii="Arial" w:hAnsi="Arial" w:cs="Arial"/>
              <w:sz w:val="24"/>
              <w:szCs w:val="24"/>
              <w:shd w:val="clear" w:color="auto" w:fill="FFFFFF"/>
            </w:rPr>
            <w:t>Traina, J., (2018). Is aggregate market power increasing? production trends using financial statements. </w:t>
          </w:r>
          <w:r w:rsidRPr="00174E8C">
            <w:rPr>
              <w:rFonts w:ascii="Arial" w:hAnsi="Arial" w:cs="Arial"/>
              <w:i/>
              <w:iCs/>
              <w:sz w:val="24"/>
              <w:szCs w:val="24"/>
              <w:shd w:val="clear" w:color="auto" w:fill="FFFFFF"/>
            </w:rPr>
            <w:t>Production Trends Using Financial Statements (February 8, 2018)</w:t>
          </w:r>
          <w:r w:rsidRPr="00174E8C">
            <w:rPr>
              <w:rFonts w:ascii="Arial" w:hAnsi="Arial" w:cs="Arial"/>
              <w:sz w:val="24"/>
              <w:szCs w:val="24"/>
              <w:shd w:val="clear" w:color="auto" w:fill="FFFFFF"/>
            </w:rPr>
            <w:t>.</w:t>
          </w:r>
        </w:p>
        <w:p w14:paraId="69BC8945" w14:textId="77777777" w:rsidR="009D3A30" w:rsidRPr="00174E8C" w:rsidRDefault="009D3A30" w:rsidP="00174E8C">
          <w:pPr>
            <w:pStyle w:val="ListParagraph"/>
            <w:numPr>
              <w:ilvl w:val="0"/>
              <w:numId w:val="2"/>
            </w:numPr>
            <w:spacing w:line="360" w:lineRule="auto"/>
            <w:jc w:val="both"/>
            <w:rPr>
              <w:rFonts w:ascii="Arial" w:hAnsi="Arial" w:cs="Arial"/>
              <w:sz w:val="24"/>
              <w:szCs w:val="24"/>
              <w:shd w:val="clear" w:color="auto" w:fill="FFFFFF"/>
            </w:rPr>
          </w:pPr>
          <w:r w:rsidRPr="00174E8C">
            <w:rPr>
              <w:rFonts w:ascii="Arial" w:hAnsi="Arial" w:cs="Arial"/>
              <w:sz w:val="24"/>
              <w:szCs w:val="24"/>
              <w:shd w:val="clear" w:color="auto" w:fill="FFFFFF"/>
            </w:rPr>
            <w:t>Wei, L., (2018). Marriott International, Inc: A Financial Analysis.</w:t>
          </w:r>
        </w:p>
        <w:p w14:paraId="2EDFD157" w14:textId="77777777" w:rsidR="009D3A30" w:rsidRPr="00174E8C" w:rsidRDefault="009D3A30" w:rsidP="009D3A30">
          <w:pPr>
            <w:spacing w:line="360" w:lineRule="auto"/>
            <w:jc w:val="both"/>
            <w:rPr>
              <w:rFonts w:ascii="Arial" w:hAnsi="Arial" w:cs="Arial"/>
              <w:sz w:val="24"/>
              <w:szCs w:val="24"/>
              <w:shd w:val="clear" w:color="auto" w:fill="FFFFFF"/>
            </w:rPr>
          </w:pPr>
        </w:p>
        <w:p w14:paraId="2354BBC4" w14:textId="77777777" w:rsidR="004A11F6" w:rsidRPr="00174E8C" w:rsidRDefault="004A11F6" w:rsidP="004C5DDC">
          <w:pPr>
            <w:spacing w:line="360" w:lineRule="auto"/>
            <w:jc w:val="both"/>
            <w:rPr>
              <w:rFonts w:ascii="Arial" w:hAnsi="Arial" w:cs="Arial"/>
            </w:rPr>
          </w:pPr>
        </w:p>
        <w:p w14:paraId="7365803E" w14:textId="77777777" w:rsidR="00392330" w:rsidRPr="00174E8C" w:rsidRDefault="00000000" w:rsidP="004C5DDC">
          <w:pPr>
            <w:spacing w:line="360" w:lineRule="auto"/>
            <w:jc w:val="both"/>
            <w:rPr>
              <w:rFonts w:ascii="Arial" w:hAnsi="Arial" w:cs="Arial"/>
            </w:rPr>
          </w:pPr>
        </w:p>
      </w:sdtContent>
    </w:sdt>
    <w:p w14:paraId="04B40B59" w14:textId="4AE239BB" w:rsidR="00CA09F3" w:rsidRPr="00174E8C" w:rsidRDefault="00392330" w:rsidP="004C5DDC">
      <w:pPr>
        <w:spacing w:line="360" w:lineRule="auto"/>
        <w:jc w:val="both"/>
        <w:rPr>
          <w:rFonts w:ascii="Arial" w:hAnsi="Arial" w:cs="Arial"/>
        </w:rPr>
      </w:pPr>
      <w:r w:rsidRPr="00174E8C">
        <w:rPr>
          <w:rFonts w:ascii="Arial" w:hAnsi="Arial" w:cs="Arial"/>
        </w:rPr>
        <w:t xml:space="preserve">  </w:t>
      </w:r>
    </w:p>
    <w:sectPr w:rsidR="00CA09F3" w:rsidRPr="00174E8C" w:rsidSect="007D194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ACD450" w14:textId="77777777" w:rsidR="00220DFC" w:rsidRDefault="00220DFC" w:rsidP="004A6F3F">
      <w:pPr>
        <w:spacing w:after="0" w:line="240" w:lineRule="auto"/>
      </w:pPr>
      <w:r>
        <w:separator/>
      </w:r>
    </w:p>
  </w:endnote>
  <w:endnote w:type="continuationSeparator" w:id="0">
    <w:p w14:paraId="64350A4F" w14:textId="77777777" w:rsidR="00220DFC" w:rsidRDefault="00220DFC" w:rsidP="004A6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C3B7E" w14:textId="77777777" w:rsidR="00EB2EA5" w:rsidRDefault="00EB2E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0172"/>
      <w:docPartObj>
        <w:docPartGallery w:val="Page Numbers (Bottom of Page)"/>
        <w:docPartUnique/>
      </w:docPartObj>
    </w:sdtPr>
    <w:sdtEndPr>
      <w:rPr>
        <w:noProof/>
      </w:rPr>
    </w:sdtEndPr>
    <w:sdtContent>
      <w:p w14:paraId="2F3420D7" w14:textId="151C742D" w:rsidR="00174E8C" w:rsidRDefault="00174E8C">
        <w:pPr>
          <w:pStyle w:val="Footer"/>
          <w:jc w:val="right"/>
        </w:pPr>
        <w:r>
          <w:fldChar w:fldCharType="begin"/>
        </w:r>
        <w:r>
          <w:instrText xml:space="preserve"> PAGE   \* MERGEFORMAT </w:instrText>
        </w:r>
        <w:r>
          <w:fldChar w:fldCharType="separate"/>
        </w:r>
        <w:r w:rsidR="00EB2EA5">
          <w:rPr>
            <w:noProof/>
          </w:rPr>
          <w:t>3</w:t>
        </w:r>
        <w:r>
          <w:rPr>
            <w:noProof/>
          </w:rPr>
          <w:fldChar w:fldCharType="end"/>
        </w:r>
      </w:p>
    </w:sdtContent>
  </w:sdt>
  <w:p w14:paraId="704B0706" w14:textId="77777777" w:rsidR="00174E8C" w:rsidRDefault="00174E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45500" w14:textId="77777777" w:rsidR="00EB2EA5" w:rsidRDefault="00EB2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81D6E" w14:textId="77777777" w:rsidR="00220DFC" w:rsidRDefault="00220DFC" w:rsidP="004A6F3F">
      <w:pPr>
        <w:spacing w:after="0" w:line="240" w:lineRule="auto"/>
      </w:pPr>
      <w:r>
        <w:separator/>
      </w:r>
    </w:p>
  </w:footnote>
  <w:footnote w:type="continuationSeparator" w:id="0">
    <w:p w14:paraId="60BB21A9" w14:textId="77777777" w:rsidR="00220DFC" w:rsidRDefault="00220DFC" w:rsidP="004A6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42EE0" w14:textId="77777777" w:rsidR="00EB2EA5" w:rsidRDefault="00EB2E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53D77" w14:textId="77777777" w:rsidR="00EB2EA5" w:rsidRDefault="00EB2E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FC741" w14:textId="77777777" w:rsidR="00EB2EA5" w:rsidRDefault="00EB2E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F5123"/>
    <w:multiLevelType w:val="hybridMultilevel"/>
    <w:tmpl w:val="CFB051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1AF2501"/>
    <w:multiLevelType w:val="hybridMultilevel"/>
    <w:tmpl w:val="A8C2A8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35933605">
    <w:abstractNumId w:val="0"/>
  </w:num>
  <w:num w:numId="2" w16cid:durableId="12467195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E0N7GwNDU1MzA1tbBQ0lEKTi0uzszPAykwrAUAOKR7VCwAAAA="/>
  </w:docVars>
  <w:rsids>
    <w:rsidRoot w:val="007D1947"/>
    <w:rsid w:val="000C070D"/>
    <w:rsid w:val="000E4770"/>
    <w:rsid w:val="000F1949"/>
    <w:rsid w:val="00115B96"/>
    <w:rsid w:val="00172ED7"/>
    <w:rsid w:val="00174E8C"/>
    <w:rsid w:val="00202405"/>
    <w:rsid w:val="00220DFC"/>
    <w:rsid w:val="0024055A"/>
    <w:rsid w:val="00284502"/>
    <w:rsid w:val="00284F1F"/>
    <w:rsid w:val="002C4836"/>
    <w:rsid w:val="0031521D"/>
    <w:rsid w:val="00324CCD"/>
    <w:rsid w:val="0038486A"/>
    <w:rsid w:val="00392330"/>
    <w:rsid w:val="00397FDA"/>
    <w:rsid w:val="00430EAD"/>
    <w:rsid w:val="004A11F6"/>
    <w:rsid w:val="004A6F3F"/>
    <w:rsid w:val="004C5DDC"/>
    <w:rsid w:val="004D519C"/>
    <w:rsid w:val="004E0D5D"/>
    <w:rsid w:val="004F118F"/>
    <w:rsid w:val="005643AD"/>
    <w:rsid w:val="00663179"/>
    <w:rsid w:val="00672C7C"/>
    <w:rsid w:val="006A1618"/>
    <w:rsid w:val="00715D69"/>
    <w:rsid w:val="007D1947"/>
    <w:rsid w:val="007F63D7"/>
    <w:rsid w:val="008C1440"/>
    <w:rsid w:val="00916F6A"/>
    <w:rsid w:val="009416BE"/>
    <w:rsid w:val="009747CB"/>
    <w:rsid w:val="00987051"/>
    <w:rsid w:val="009C5927"/>
    <w:rsid w:val="009D3A30"/>
    <w:rsid w:val="009E2EB5"/>
    <w:rsid w:val="00A4211D"/>
    <w:rsid w:val="00AA2A91"/>
    <w:rsid w:val="00BB3B22"/>
    <w:rsid w:val="00C6277E"/>
    <w:rsid w:val="00C71FB5"/>
    <w:rsid w:val="00CA09F3"/>
    <w:rsid w:val="00D43DF3"/>
    <w:rsid w:val="00D854A5"/>
    <w:rsid w:val="00E81FE8"/>
    <w:rsid w:val="00EB2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A3F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941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A6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F3F"/>
  </w:style>
  <w:style w:type="paragraph" w:styleId="Footer">
    <w:name w:val="footer"/>
    <w:basedOn w:val="Normal"/>
    <w:link w:val="FooterChar"/>
    <w:uiPriority w:val="99"/>
    <w:unhideWhenUsed/>
    <w:rsid w:val="004A6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F3F"/>
  </w:style>
  <w:style w:type="paragraph" w:styleId="ListParagraph">
    <w:name w:val="List Paragraph"/>
    <w:basedOn w:val="Normal"/>
    <w:uiPriority w:val="34"/>
    <w:qFormat/>
    <w:rsid w:val="009D3A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22F11-E0E2-4098-8CA7-823EB7BC7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2792</Words>
  <Characters>15920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2022-12-09T09:47:00Z</dcterms:created>
  <dcterms:modified xsi:type="dcterms:W3CDTF">2022-12-09T19:15:00Z</dcterms:modified>
</cp:coreProperties>
</file>