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34A4AE" w14:textId="77777777" w:rsidR="00561B13" w:rsidRDefault="00000000">
      <w:pPr>
        <w:jc w:val="center"/>
        <w:rPr>
          <w:b/>
          <w:sz w:val="32"/>
          <w:szCs w:val="32"/>
        </w:rPr>
      </w:pPr>
      <w:r>
        <w:rPr>
          <w:noProof/>
        </w:rPr>
        <w:drawing>
          <wp:anchor distT="114300" distB="114300" distL="114300" distR="114300" simplePos="0" relativeHeight="251658240" behindDoc="0" locked="0" layoutInCell="1" hidden="0" allowOverlap="1" wp14:anchorId="0A1B2D8D" wp14:editId="4FAF1DD0">
            <wp:simplePos x="0" y="0"/>
            <wp:positionH relativeFrom="column">
              <wp:posOffset>-228599</wp:posOffset>
            </wp:positionH>
            <wp:positionV relativeFrom="paragraph">
              <wp:posOffset>114300</wp:posOffset>
            </wp:positionV>
            <wp:extent cx="1776413" cy="736007"/>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776413" cy="736007"/>
                    </a:xfrm>
                    <a:prstGeom prst="rect">
                      <a:avLst/>
                    </a:prstGeom>
                    <a:ln/>
                  </pic:spPr>
                </pic:pic>
              </a:graphicData>
            </a:graphic>
          </wp:anchor>
        </w:drawing>
      </w:r>
    </w:p>
    <w:p w14:paraId="469E9F2C" w14:textId="77777777" w:rsidR="00561B13" w:rsidRDefault="00561B13">
      <w:pPr>
        <w:jc w:val="center"/>
        <w:rPr>
          <w:b/>
          <w:sz w:val="32"/>
          <w:szCs w:val="32"/>
        </w:rPr>
      </w:pPr>
    </w:p>
    <w:p w14:paraId="4E4D2D68" w14:textId="77777777" w:rsidR="00561B13" w:rsidRDefault="00561B13">
      <w:pPr>
        <w:jc w:val="center"/>
        <w:rPr>
          <w:b/>
          <w:sz w:val="32"/>
          <w:szCs w:val="32"/>
        </w:rPr>
      </w:pPr>
    </w:p>
    <w:p w14:paraId="01D3C122" w14:textId="77777777" w:rsidR="00561B13" w:rsidRDefault="00561B13">
      <w:pPr>
        <w:jc w:val="center"/>
        <w:rPr>
          <w:b/>
          <w:sz w:val="32"/>
          <w:szCs w:val="32"/>
        </w:rPr>
      </w:pPr>
    </w:p>
    <w:p w14:paraId="33A4DA5E" w14:textId="77777777" w:rsidR="00561B13" w:rsidRDefault="00561B13">
      <w:pPr>
        <w:jc w:val="center"/>
        <w:rPr>
          <w:b/>
          <w:sz w:val="32"/>
          <w:szCs w:val="32"/>
        </w:rPr>
      </w:pPr>
    </w:p>
    <w:p w14:paraId="565A17A6" w14:textId="711400BC" w:rsidR="00561B13" w:rsidRDefault="00000000">
      <w:pPr>
        <w:jc w:val="center"/>
        <w:rPr>
          <w:b/>
          <w:sz w:val="32"/>
          <w:szCs w:val="32"/>
        </w:rPr>
      </w:pPr>
      <w:r>
        <w:rPr>
          <w:b/>
          <w:sz w:val="32"/>
          <w:szCs w:val="32"/>
        </w:rPr>
        <w:t>BA International Hotel Management</w:t>
      </w:r>
    </w:p>
    <w:p w14:paraId="594A216E" w14:textId="77777777" w:rsidR="00561B13" w:rsidRDefault="00000000">
      <w:pPr>
        <w:jc w:val="center"/>
        <w:rPr>
          <w:b/>
          <w:sz w:val="32"/>
          <w:szCs w:val="32"/>
        </w:rPr>
      </w:pPr>
      <w:r>
        <w:rPr>
          <w:b/>
          <w:sz w:val="32"/>
          <w:szCs w:val="32"/>
        </w:rPr>
        <w:t>BMIH6007</w:t>
      </w:r>
    </w:p>
    <w:p w14:paraId="47524DFE" w14:textId="4B08BFFE" w:rsidR="00561B13" w:rsidRDefault="00000000" w:rsidP="00C17662">
      <w:pPr>
        <w:jc w:val="center"/>
        <w:rPr>
          <w:b/>
          <w:sz w:val="32"/>
          <w:szCs w:val="32"/>
        </w:rPr>
      </w:pPr>
      <w:r>
        <w:rPr>
          <w:b/>
          <w:sz w:val="32"/>
          <w:szCs w:val="32"/>
        </w:rPr>
        <w:t>International Meetings Management for the Hotel Industry</w:t>
      </w:r>
      <w:r w:rsidR="00C17662">
        <w:rPr>
          <w:b/>
          <w:sz w:val="32"/>
          <w:szCs w:val="32"/>
        </w:rPr>
        <w:br/>
      </w:r>
      <w:r>
        <w:rPr>
          <w:b/>
          <w:sz w:val="32"/>
          <w:szCs w:val="32"/>
        </w:rPr>
        <w:t xml:space="preserve">Assignment </w:t>
      </w:r>
      <w:r w:rsidR="00C17662">
        <w:rPr>
          <w:b/>
          <w:sz w:val="32"/>
          <w:szCs w:val="32"/>
        </w:rPr>
        <w:t>Title: Planning and Delivering an International Event.</w:t>
      </w:r>
    </w:p>
    <w:p w14:paraId="6614CA76" w14:textId="77777777" w:rsidR="00C17662" w:rsidRDefault="00C17662">
      <w:pPr>
        <w:jc w:val="center"/>
        <w:rPr>
          <w:b/>
          <w:sz w:val="32"/>
          <w:szCs w:val="32"/>
        </w:rPr>
      </w:pPr>
    </w:p>
    <w:p w14:paraId="49AEF1D1" w14:textId="77777777" w:rsidR="00DC325E" w:rsidRDefault="00DC325E" w:rsidP="00DC325E">
      <w:pPr>
        <w:jc w:val="left"/>
        <w:rPr>
          <w:b/>
          <w:sz w:val="40"/>
          <w:szCs w:val="40"/>
        </w:rPr>
      </w:pPr>
    </w:p>
    <w:p w14:paraId="57BDE172" w14:textId="77777777" w:rsidR="00DC325E" w:rsidRDefault="00DC325E" w:rsidP="00DC325E">
      <w:pPr>
        <w:jc w:val="left"/>
        <w:rPr>
          <w:b/>
          <w:sz w:val="40"/>
          <w:szCs w:val="40"/>
        </w:rPr>
      </w:pPr>
    </w:p>
    <w:p w14:paraId="5AED70E7" w14:textId="77777777" w:rsidR="00DC325E" w:rsidRDefault="00DC325E" w:rsidP="00DC325E">
      <w:pPr>
        <w:jc w:val="left"/>
        <w:rPr>
          <w:b/>
          <w:sz w:val="40"/>
          <w:szCs w:val="40"/>
        </w:rPr>
      </w:pPr>
    </w:p>
    <w:p w14:paraId="479C4A3C" w14:textId="77777777" w:rsidR="00DC325E" w:rsidRDefault="00DC325E" w:rsidP="00DC325E">
      <w:pPr>
        <w:jc w:val="left"/>
        <w:rPr>
          <w:b/>
          <w:sz w:val="40"/>
          <w:szCs w:val="40"/>
        </w:rPr>
      </w:pPr>
    </w:p>
    <w:p w14:paraId="01CC7A19" w14:textId="77777777" w:rsidR="00DC325E" w:rsidRDefault="00DC325E" w:rsidP="00DC325E">
      <w:pPr>
        <w:jc w:val="left"/>
        <w:rPr>
          <w:b/>
          <w:sz w:val="40"/>
          <w:szCs w:val="40"/>
        </w:rPr>
      </w:pPr>
    </w:p>
    <w:p w14:paraId="477A2A0E" w14:textId="77777777" w:rsidR="00DC325E" w:rsidRDefault="00DC325E" w:rsidP="00DC325E">
      <w:pPr>
        <w:jc w:val="left"/>
        <w:rPr>
          <w:b/>
          <w:sz w:val="40"/>
          <w:szCs w:val="40"/>
        </w:rPr>
      </w:pPr>
    </w:p>
    <w:p w14:paraId="4B6371B2" w14:textId="77777777" w:rsidR="00DC325E" w:rsidRPr="00C17662" w:rsidRDefault="00DC325E" w:rsidP="00DC325E">
      <w:pPr>
        <w:jc w:val="left"/>
        <w:rPr>
          <w:rFonts w:ascii="Arial" w:hAnsi="Arial" w:cs="Arial"/>
          <w:b/>
          <w:sz w:val="32"/>
          <w:szCs w:val="32"/>
        </w:rPr>
      </w:pPr>
    </w:p>
    <w:p w14:paraId="3B86EE94" w14:textId="66131513" w:rsidR="00561B13" w:rsidRPr="00C17662" w:rsidRDefault="00000000" w:rsidP="00DC325E">
      <w:pPr>
        <w:jc w:val="left"/>
        <w:rPr>
          <w:rFonts w:ascii="Arial" w:hAnsi="Arial" w:cs="Arial"/>
          <w:sz w:val="32"/>
          <w:szCs w:val="32"/>
        </w:rPr>
      </w:pPr>
      <w:r w:rsidRPr="00C17662">
        <w:rPr>
          <w:rFonts w:ascii="Arial" w:hAnsi="Arial" w:cs="Arial"/>
          <w:b/>
          <w:sz w:val="32"/>
          <w:szCs w:val="32"/>
        </w:rPr>
        <w:t>Student Name</w:t>
      </w:r>
      <w:r w:rsidRPr="00C17662">
        <w:rPr>
          <w:rFonts w:ascii="Arial" w:hAnsi="Arial" w:cs="Arial"/>
          <w:b/>
          <w:bCs/>
          <w:sz w:val="32"/>
          <w:szCs w:val="32"/>
        </w:rPr>
        <w:t xml:space="preserve">: </w:t>
      </w:r>
      <w:r w:rsidR="00C17662" w:rsidRPr="00C17662">
        <w:rPr>
          <w:rFonts w:ascii="Arial" w:hAnsi="Arial" w:cs="Arial"/>
          <w:b/>
          <w:bCs/>
          <w:sz w:val="32"/>
          <w:szCs w:val="32"/>
        </w:rPr>
        <w:t>Iulia Dascal</w:t>
      </w:r>
      <w:r w:rsidR="00C17662">
        <w:rPr>
          <w:rFonts w:ascii="Arial" w:hAnsi="Arial" w:cs="Arial"/>
          <w:b/>
          <w:bCs/>
          <w:sz w:val="32"/>
          <w:szCs w:val="32"/>
        </w:rPr>
        <w:br/>
        <w:t>Student Number:2127529</w:t>
      </w:r>
    </w:p>
    <w:p w14:paraId="427B6D6C" w14:textId="654AD336" w:rsidR="00561B13" w:rsidRPr="00C17662" w:rsidRDefault="00000000" w:rsidP="00DC325E">
      <w:pPr>
        <w:jc w:val="left"/>
        <w:rPr>
          <w:rFonts w:ascii="Arial" w:hAnsi="Arial" w:cs="Arial"/>
          <w:b/>
          <w:sz w:val="32"/>
          <w:szCs w:val="32"/>
        </w:rPr>
      </w:pPr>
      <w:r w:rsidRPr="00C17662">
        <w:rPr>
          <w:rFonts w:ascii="Arial" w:hAnsi="Arial" w:cs="Arial"/>
          <w:b/>
          <w:sz w:val="32"/>
          <w:szCs w:val="32"/>
        </w:rPr>
        <w:t xml:space="preserve">Lecturers name: </w:t>
      </w:r>
      <w:r w:rsidR="00C17662" w:rsidRPr="00C17662">
        <w:rPr>
          <w:rFonts w:ascii="Arial" w:hAnsi="Arial" w:cs="Arial"/>
          <w:b/>
          <w:sz w:val="32"/>
          <w:szCs w:val="32"/>
        </w:rPr>
        <w:t>JEMMA SMITH</w:t>
      </w:r>
    </w:p>
    <w:p w14:paraId="142190EB" w14:textId="77777777" w:rsidR="00561B13" w:rsidRDefault="00561B13"/>
    <w:p w14:paraId="66C14230" w14:textId="77777777" w:rsidR="00561B13" w:rsidRDefault="00000000">
      <w:r>
        <w:br w:type="page"/>
      </w:r>
    </w:p>
    <w:p w14:paraId="1F151BD5" w14:textId="77777777" w:rsidR="00561B13" w:rsidRDefault="00000000">
      <w:pPr>
        <w:jc w:val="center"/>
        <w:rPr>
          <w:b/>
        </w:rPr>
      </w:pPr>
      <w:r>
        <w:rPr>
          <w:b/>
        </w:rPr>
        <w:lastRenderedPageBreak/>
        <w:t>Table of content</w:t>
      </w:r>
    </w:p>
    <w:p w14:paraId="07D97F8B" w14:textId="77777777" w:rsidR="00561B13" w:rsidRDefault="00561B13">
      <w:pPr>
        <w:jc w:val="center"/>
        <w:rPr>
          <w:b/>
        </w:rPr>
      </w:pPr>
    </w:p>
    <w:sdt>
      <w:sdtPr>
        <w:id w:val="-1563713557"/>
        <w:docPartObj>
          <w:docPartGallery w:val="Table of Contents"/>
          <w:docPartUnique/>
        </w:docPartObj>
      </w:sdtPr>
      <w:sdtContent>
        <w:p w14:paraId="3DFE9DB6" w14:textId="77777777" w:rsidR="00561B13" w:rsidRDefault="00000000">
          <w:pPr>
            <w:widowControl w:val="0"/>
            <w:tabs>
              <w:tab w:val="right" w:pos="9360"/>
            </w:tabs>
            <w:spacing w:before="60" w:line="240" w:lineRule="auto"/>
            <w:jc w:val="left"/>
            <w:rPr>
              <w:color w:val="000000"/>
            </w:rPr>
          </w:pPr>
          <w:r>
            <w:fldChar w:fldCharType="begin"/>
          </w:r>
          <w:r>
            <w:instrText xml:space="preserve"> TOC \h \u \z \t "Heading 1,1,Heading 2,2,Heading 3,3,Heading 4,4,Heading 5,5,Heading 6,6,"</w:instrText>
          </w:r>
          <w:r>
            <w:fldChar w:fldCharType="separate"/>
          </w:r>
          <w:hyperlink w:anchor="_4052vcy1edu">
            <w:r>
              <w:rPr>
                <w:color w:val="000000"/>
              </w:rPr>
              <w:t>Introduction</w:t>
            </w:r>
            <w:r>
              <w:rPr>
                <w:color w:val="000000"/>
              </w:rPr>
              <w:tab/>
            </w:r>
          </w:hyperlink>
          <w:r>
            <w:fldChar w:fldCharType="begin"/>
          </w:r>
          <w:r>
            <w:instrText xml:space="preserve"> PAGEREF _4052vcy1edu \h </w:instrText>
          </w:r>
          <w:r>
            <w:fldChar w:fldCharType="separate"/>
          </w:r>
          <w:r>
            <w:t>3</w:t>
          </w:r>
          <w:r>
            <w:fldChar w:fldCharType="end"/>
          </w:r>
        </w:p>
        <w:p w14:paraId="6BF51B04" w14:textId="77777777" w:rsidR="00561B13" w:rsidRDefault="00000000">
          <w:pPr>
            <w:widowControl w:val="0"/>
            <w:tabs>
              <w:tab w:val="right" w:pos="9360"/>
            </w:tabs>
            <w:spacing w:before="60" w:line="240" w:lineRule="auto"/>
            <w:jc w:val="left"/>
            <w:rPr>
              <w:color w:val="000000"/>
            </w:rPr>
          </w:pPr>
          <w:hyperlink w:anchor="_gz8tv93p8g9">
            <w:r>
              <w:rPr>
                <w:color w:val="000000"/>
              </w:rPr>
              <w:t>Main body</w:t>
            </w:r>
            <w:r>
              <w:rPr>
                <w:color w:val="000000"/>
              </w:rPr>
              <w:tab/>
            </w:r>
          </w:hyperlink>
          <w:r>
            <w:fldChar w:fldCharType="begin"/>
          </w:r>
          <w:r>
            <w:instrText xml:space="preserve"> PAGEREF _gz8tv93p8g9 \h </w:instrText>
          </w:r>
          <w:r>
            <w:fldChar w:fldCharType="separate"/>
          </w:r>
          <w:r>
            <w:t>3</w:t>
          </w:r>
          <w:r>
            <w:fldChar w:fldCharType="end"/>
          </w:r>
        </w:p>
        <w:p w14:paraId="351A68BB" w14:textId="77777777" w:rsidR="00561B13" w:rsidRDefault="00000000" w:rsidP="00C17662">
          <w:pPr>
            <w:widowControl w:val="0"/>
            <w:tabs>
              <w:tab w:val="right" w:pos="9360"/>
            </w:tabs>
            <w:spacing w:before="60" w:line="240" w:lineRule="auto"/>
            <w:jc w:val="left"/>
            <w:rPr>
              <w:color w:val="000000"/>
            </w:rPr>
          </w:pPr>
          <w:hyperlink w:anchor="_gefgg8yoghe0">
            <w:r>
              <w:rPr>
                <w:color w:val="000000"/>
              </w:rPr>
              <w:t>The Event Cycle</w:t>
            </w:r>
            <w:r>
              <w:rPr>
                <w:color w:val="000000"/>
              </w:rPr>
              <w:tab/>
            </w:r>
          </w:hyperlink>
          <w:r>
            <w:fldChar w:fldCharType="begin"/>
          </w:r>
          <w:r>
            <w:instrText xml:space="preserve"> PAGEREF _gefgg8yoghe0 \h </w:instrText>
          </w:r>
          <w:r>
            <w:fldChar w:fldCharType="separate"/>
          </w:r>
          <w:r>
            <w:t>3</w:t>
          </w:r>
          <w:r>
            <w:fldChar w:fldCharType="end"/>
          </w:r>
        </w:p>
        <w:p w14:paraId="5130A693" w14:textId="77777777" w:rsidR="00561B13" w:rsidRDefault="00000000" w:rsidP="00C17662">
          <w:pPr>
            <w:widowControl w:val="0"/>
            <w:tabs>
              <w:tab w:val="right" w:pos="9360"/>
            </w:tabs>
            <w:spacing w:before="60" w:line="240" w:lineRule="auto"/>
            <w:jc w:val="left"/>
            <w:rPr>
              <w:color w:val="000000"/>
            </w:rPr>
          </w:pPr>
          <w:hyperlink w:anchor="_x8jp9fgr36bq">
            <w:r>
              <w:rPr>
                <w:color w:val="000000"/>
              </w:rPr>
              <w:t>Event Concept</w:t>
            </w:r>
            <w:r>
              <w:rPr>
                <w:color w:val="000000"/>
              </w:rPr>
              <w:tab/>
            </w:r>
          </w:hyperlink>
          <w:r>
            <w:fldChar w:fldCharType="begin"/>
          </w:r>
          <w:r>
            <w:instrText xml:space="preserve"> PAGEREF _x8jp9fgr36bq \h </w:instrText>
          </w:r>
          <w:r>
            <w:fldChar w:fldCharType="separate"/>
          </w:r>
          <w:r>
            <w:t>5</w:t>
          </w:r>
          <w:r>
            <w:fldChar w:fldCharType="end"/>
          </w:r>
        </w:p>
        <w:p w14:paraId="52732AAC" w14:textId="77777777" w:rsidR="00561B13" w:rsidRDefault="00000000" w:rsidP="00C17662">
          <w:pPr>
            <w:widowControl w:val="0"/>
            <w:tabs>
              <w:tab w:val="right" w:pos="9360"/>
            </w:tabs>
            <w:spacing w:before="60" w:line="240" w:lineRule="auto"/>
            <w:jc w:val="left"/>
            <w:rPr>
              <w:color w:val="000000"/>
            </w:rPr>
          </w:pPr>
          <w:hyperlink w:anchor="_4l3n8a9djbi">
            <w:r>
              <w:rPr>
                <w:color w:val="000000"/>
              </w:rPr>
              <w:t>Aim and Objectives of InnoHospitality Tech Expo</w:t>
            </w:r>
            <w:r>
              <w:rPr>
                <w:color w:val="000000"/>
              </w:rPr>
              <w:tab/>
            </w:r>
          </w:hyperlink>
          <w:r>
            <w:fldChar w:fldCharType="begin"/>
          </w:r>
          <w:r>
            <w:instrText xml:space="preserve"> PAGEREF _4l3n8a9djbi \h </w:instrText>
          </w:r>
          <w:r>
            <w:fldChar w:fldCharType="separate"/>
          </w:r>
          <w:r>
            <w:t>5</w:t>
          </w:r>
          <w:r>
            <w:fldChar w:fldCharType="end"/>
          </w:r>
        </w:p>
        <w:p w14:paraId="2738D716" w14:textId="77777777" w:rsidR="00561B13" w:rsidRDefault="00000000" w:rsidP="00C17662">
          <w:pPr>
            <w:widowControl w:val="0"/>
            <w:tabs>
              <w:tab w:val="right" w:pos="9360"/>
            </w:tabs>
            <w:spacing w:before="60" w:line="240" w:lineRule="auto"/>
            <w:jc w:val="left"/>
            <w:rPr>
              <w:color w:val="000000"/>
            </w:rPr>
          </w:pPr>
          <w:hyperlink w:anchor="_pkh8942dkitd">
            <w:r>
              <w:rPr>
                <w:color w:val="000000"/>
              </w:rPr>
              <w:t>Event Operations:</w:t>
            </w:r>
            <w:r>
              <w:rPr>
                <w:color w:val="000000"/>
              </w:rPr>
              <w:tab/>
            </w:r>
          </w:hyperlink>
          <w:r>
            <w:fldChar w:fldCharType="begin"/>
          </w:r>
          <w:r>
            <w:instrText xml:space="preserve"> PAGEREF _pkh8942dkitd \h </w:instrText>
          </w:r>
          <w:r>
            <w:fldChar w:fldCharType="separate"/>
          </w:r>
          <w:r>
            <w:t>7</w:t>
          </w:r>
          <w:r>
            <w:fldChar w:fldCharType="end"/>
          </w:r>
        </w:p>
        <w:p w14:paraId="4AA02F39" w14:textId="77777777" w:rsidR="00561B13" w:rsidRDefault="00000000" w:rsidP="00C17662">
          <w:pPr>
            <w:widowControl w:val="0"/>
            <w:tabs>
              <w:tab w:val="right" w:pos="9360"/>
            </w:tabs>
            <w:spacing w:before="60" w:line="240" w:lineRule="auto"/>
            <w:jc w:val="left"/>
            <w:rPr>
              <w:color w:val="000000"/>
            </w:rPr>
          </w:pPr>
          <w:hyperlink w:anchor="_ybem79evct6d">
            <w:r>
              <w:rPr>
                <w:color w:val="000000"/>
              </w:rPr>
              <w:t>Event Budget:</w:t>
            </w:r>
            <w:r>
              <w:rPr>
                <w:color w:val="000000"/>
              </w:rPr>
              <w:tab/>
            </w:r>
          </w:hyperlink>
          <w:r>
            <w:fldChar w:fldCharType="begin"/>
          </w:r>
          <w:r>
            <w:instrText xml:space="preserve"> PAGEREF _ybem79evct6d \h </w:instrText>
          </w:r>
          <w:r>
            <w:fldChar w:fldCharType="separate"/>
          </w:r>
          <w:r>
            <w:t>8</w:t>
          </w:r>
          <w:r>
            <w:fldChar w:fldCharType="end"/>
          </w:r>
        </w:p>
        <w:p w14:paraId="7E407B70" w14:textId="77777777" w:rsidR="00561B13" w:rsidRDefault="00000000" w:rsidP="00C17662">
          <w:pPr>
            <w:widowControl w:val="0"/>
            <w:tabs>
              <w:tab w:val="right" w:pos="9360"/>
            </w:tabs>
            <w:spacing w:before="60" w:line="240" w:lineRule="auto"/>
            <w:jc w:val="left"/>
            <w:rPr>
              <w:color w:val="000000"/>
            </w:rPr>
          </w:pPr>
          <w:hyperlink w:anchor="_w9ihffn5de5k">
            <w:r>
              <w:rPr>
                <w:color w:val="000000"/>
              </w:rPr>
              <w:t>Industry Trends / Issues / Impacts</w:t>
            </w:r>
            <w:r>
              <w:rPr>
                <w:color w:val="000000"/>
              </w:rPr>
              <w:tab/>
            </w:r>
          </w:hyperlink>
          <w:r>
            <w:fldChar w:fldCharType="begin"/>
          </w:r>
          <w:r>
            <w:instrText xml:space="preserve"> PAGEREF _w9ihffn5de5k \h </w:instrText>
          </w:r>
          <w:r>
            <w:fldChar w:fldCharType="separate"/>
          </w:r>
          <w:r>
            <w:t>9</w:t>
          </w:r>
          <w:r>
            <w:fldChar w:fldCharType="end"/>
          </w:r>
        </w:p>
        <w:p w14:paraId="0ACC80CF" w14:textId="77777777" w:rsidR="00561B13" w:rsidRDefault="00000000" w:rsidP="00C17662">
          <w:pPr>
            <w:widowControl w:val="0"/>
            <w:tabs>
              <w:tab w:val="right" w:pos="9360"/>
            </w:tabs>
            <w:spacing w:before="60" w:line="240" w:lineRule="auto"/>
            <w:jc w:val="left"/>
            <w:rPr>
              <w:color w:val="000000"/>
            </w:rPr>
          </w:pPr>
          <w:hyperlink w:anchor="_nw0f4sqg0pfv">
            <w:r>
              <w:rPr>
                <w:color w:val="000000"/>
              </w:rPr>
              <w:t>Cultural and Situational Considerations</w:t>
            </w:r>
            <w:r>
              <w:rPr>
                <w:color w:val="000000"/>
              </w:rPr>
              <w:tab/>
            </w:r>
          </w:hyperlink>
          <w:r>
            <w:fldChar w:fldCharType="begin"/>
          </w:r>
          <w:r>
            <w:instrText xml:space="preserve"> PAGEREF _nw0f4sqg0pfv \h </w:instrText>
          </w:r>
          <w:r>
            <w:fldChar w:fldCharType="separate"/>
          </w:r>
          <w:r>
            <w:t>10</w:t>
          </w:r>
          <w:r>
            <w:fldChar w:fldCharType="end"/>
          </w:r>
        </w:p>
        <w:p w14:paraId="62764842" w14:textId="77777777" w:rsidR="00561B13" w:rsidRDefault="00000000">
          <w:pPr>
            <w:widowControl w:val="0"/>
            <w:tabs>
              <w:tab w:val="right" w:pos="9360"/>
            </w:tabs>
            <w:spacing w:before="60" w:line="240" w:lineRule="auto"/>
            <w:jc w:val="left"/>
            <w:rPr>
              <w:color w:val="000000"/>
            </w:rPr>
          </w:pPr>
          <w:hyperlink w:anchor="_ln3oan2qfxin">
            <w:r>
              <w:rPr>
                <w:color w:val="000000"/>
              </w:rPr>
              <w:t>Conclusion</w:t>
            </w:r>
            <w:r>
              <w:rPr>
                <w:color w:val="000000"/>
              </w:rPr>
              <w:tab/>
            </w:r>
          </w:hyperlink>
          <w:r>
            <w:fldChar w:fldCharType="begin"/>
          </w:r>
          <w:r>
            <w:instrText xml:space="preserve"> PAGEREF _ln3oan2qfxin \h </w:instrText>
          </w:r>
          <w:r>
            <w:fldChar w:fldCharType="separate"/>
          </w:r>
          <w:r>
            <w:t>11</w:t>
          </w:r>
          <w:r>
            <w:fldChar w:fldCharType="end"/>
          </w:r>
        </w:p>
        <w:p w14:paraId="6EBEFB9E" w14:textId="77777777" w:rsidR="00561B13" w:rsidRDefault="00000000">
          <w:pPr>
            <w:widowControl w:val="0"/>
            <w:tabs>
              <w:tab w:val="right" w:pos="9360"/>
            </w:tabs>
            <w:spacing w:before="60" w:line="240" w:lineRule="auto"/>
            <w:jc w:val="left"/>
            <w:rPr>
              <w:b/>
              <w:color w:val="000000"/>
            </w:rPr>
          </w:pPr>
          <w:hyperlink w:anchor="_jmmj4k1fyjyj">
            <w:r>
              <w:rPr>
                <w:color w:val="000000"/>
              </w:rPr>
              <w:t>References</w:t>
            </w:r>
          </w:hyperlink>
          <w:hyperlink w:anchor="_jmmj4k1fyjyj">
            <w:r>
              <w:rPr>
                <w:b/>
                <w:color w:val="000000"/>
              </w:rPr>
              <w:tab/>
            </w:r>
          </w:hyperlink>
          <w:r>
            <w:fldChar w:fldCharType="begin"/>
          </w:r>
          <w:r>
            <w:instrText xml:space="preserve"> PAGEREF _jmmj4k1fyjyj \h </w:instrText>
          </w:r>
          <w:r>
            <w:fldChar w:fldCharType="separate"/>
          </w:r>
          <w:r>
            <w:rPr>
              <w:b/>
            </w:rPr>
            <w:t>12</w:t>
          </w:r>
          <w:r>
            <w:fldChar w:fldCharType="end"/>
          </w:r>
          <w:r>
            <w:fldChar w:fldCharType="end"/>
          </w:r>
        </w:p>
      </w:sdtContent>
    </w:sdt>
    <w:p w14:paraId="2FC7CEF7" w14:textId="77777777" w:rsidR="00561B13" w:rsidRDefault="00561B13">
      <w:pPr>
        <w:jc w:val="center"/>
        <w:rPr>
          <w:b/>
        </w:rPr>
      </w:pPr>
    </w:p>
    <w:p w14:paraId="1F5BA93B" w14:textId="77777777" w:rsidR="00561B13" w:rsidRDefault="00000000">
      <w:r>
        <w:br w:type="page"/>
      </w:r>
    </w:p>
    <w:sdt>
      <w:sdtPr>
        <w:id w:val="1457445775"/>
        <w:docPartObj>
          <w:docPartGallery w:val="Table of Contents"/>
          <w:docPartUnique/>
        </w:docPartObj>
      </w:sdtPr>
      <w:sdtContent>
        <w:p w14:paraId="1A780B8F" w14:textId="77777777" w:rsidR="00561B13" w:rsidRDefault="00000000">
          <w:pPr>
            <w:widowControl w:val="0"/>
            <w:tabs>
              <w:tab w:val="right" w:pos="9360"/>
            </w:tabs>
            <w:spacing w:before="60" w:line="240" w:lineRule="auto"/>
            <w:jc w:val="left"/>
            <w:rPr>
              <w:b/>
              <w:color w:val="000000"/>
            </w:rPr>
          </w:pPr>
          <w:r>
            <w:fldChar w:fldCharType="begin"/>
          </w:r>
          <w:r>
            <w:instrText xml:space="preserve"> TOC \h \u \z \t "Heading 1,1,Heading 2,2,Heading 3,3,Heading 4,4,Heading 5,5,Heading 6,6,"</w:instrText>
          </w:r>
          <w:r>
            <w:fldChar w:fldCharType="separate"/>
          </w:r>
          <w:r>
            <w:fldChar w:fldCharType="end"/>
          </w:r>
        </w:p>
      </w:sdtContent>
    </w:sdt>
    <w:p w14:paraId="29749179" w14:textId="77777777" w:rsidR="00561B13" w:rsidRDefault="00000000">
      <w:pPr>
        <w:pStyle w:val="Heading1"/>
      </w:pPr>
      <w:bookmarkStart w:id="0" w:name="_4052vcy1edu" w:colFirst="0" w:colLast="0"/>
      <w:bookmarkEnd w:id="0"/>
      <w:r>
        <w:t xml:space="preserve">Introduction </w:t>
      </w:r>
    </w:p>
    <w:p w14:paraId="77FD8DF8" w14:textId="77777777" w:rsidR="00561B13" w:rsidRDefault="00000000">
      <w:r>
        <w:t xml:space="preserve">The main purpose of the assignment will be to </w:t>
      </w:r>
      <w:proofErr w:type="spellStart"/>
      <w:r>
        <w:t>analyze</w:t>
      </w:r>
      <w:proofErr w:type="spellEnd"/>
      <w:r>
        <w:t xml:space="preserve"> the discuss the importance of the event. The assignment will hold the explanation and application of the event cycle. The concept of the event will also be formed in the assignment. The aim and objective will be discussed in the assignment. The event budget and the operation will also be discussed in the analysis. The term meeting or the event is said to be a gathering which is been formed for some important purposes. The meetings are made by the corporate places to provide valuable information and details (</w:t>
      </w:r>
      <w:r>
        <w:rPr>
          <w:color w:val="222222"/>
        </w:rPr>
        <w:t xml:space="preserve">Fox </w:t>
      </w:r>
      <w:r>
        <w:rPr>
          <w:i/>
          <w:color w:val="222222"/>
        </w:rPr>
        <w:t>et al.</w:t>
      </w:r>
      <w:r>
        <w:rPr>
          <w:color w:val="222222"/>
        </w:rPr>
        <w:t xml:space="preserve"> 2014)</w:t>
      </w:r>
      <w:r>
        <w:t>. The event involves more than two parties to have the best information for two of them. The meeting is important because it is made for some beneficial purposes for sharing information with the employees or other persons (</w:t>
      </w:r>
      <w:r>
        <w:rPr>
          <w:color w:val="222222"/>
        </w:rPr>
        <w:t xml:space="preserve">Wei </w:t>
      </w:r>
      <w:r>
        <w:rPr>
          <w:i/>
          <w:color w:val="222222"/>
        </w:rPr>
        <w:t>et al.</w:t>
      </w:r>
      <w:r>
        <w:rPr>
          <w:color w:val="222222"/>
        </w:rPr>
        <w:t xml:space="preserve"> 2023)</w:t>
      </w:r>
      <w:r>
        <w:t>. The meeting which has been selected over here is the "</w:t>
      </w:r>
      <w:proofErr w:type="spellStart"/>
      <w:r>
        <w:t>InnoHospitality</w:t>
      </w:r>
      <w:proofErr w:type="spellEnd"/>
      <w:r>
        <w:t xml:space="preserve"> Tech Expo". The event was selected to attract many users in the hospitality industry to provide them the valuable knowledge. This was important for selecting for providing the changes in technologies in hospitality. In terms of the venue will focus on fulfilling the requirements of the scale and technical process. The best process would be a place that can accommodate, presentation regions, exhibitor booths as well as networking quarters.   </w:t>
      </w:r>
    </w:p>
    <w:p w14:paraId="553C5A14" w14:textId="77777777" w:rsidR="00561B13" w:rsidRDefault="00000000">
      <w:pPr>
        <w:pStyle w:val="Heading1"/>
      </w:pPr>
      <w:bookmarkStart w:id="1" w:name="_gz8tv93p8g9" w:colFirst="0" w:colLast="0"/>
      <w:bookmarkEnd w:id="1"/>
      <w:r>
        <w:t xml:space="preserve">Main body </w:t>
      </w:r>
    </w:p>
    <w:p w14:paraId="07589C31" w14:textId="77777777" w:rsidR="00561B13" w:rsidRDefault="00000000">
      <w:pPr>
        <w:pStyle w:val="Heading2"/>
      </w:pPr>
      <w:bookmarkStart w:id="2" w:name="_gefgg8yoghe0" w:colFirst="0" w:colLast="0"/>
      <w:bookmarkEnd w:id="2"/>
      <w:r>
        <w:t>The Event Cycle</w:t>
      </w:r>
    </w:p>
    <w:p w14:paraId="6D6CBEFE" w14:textId="77777777" w:rsidR="00561B13" w:rsidRDefault="00000000">
      <w:pPr>
        <w:rPr>
          <w:b/>
        </w:rPr>
      </w:pPr>
      <w:r>
        <w:rPr>
          <w:b/>
        </w:rPr>
        <w:t>Definition of the event cycle</w:t>
      </w:r>
    </w:p>
    <w:p w14:paraId="7FE80324" w14:textId="77777777" w:rsidR="00561B13" w:rsidRDefault="00000000">
      <w:r>
        <w:t>An event cycle is an effective tool that is used by hospitality to perform the event more efficiently (</w:t>
      </w:r>
      <w:r>
        <w:rPr>
          <w:color w:val="222222"/>
        </w:rPr>
        <w:t>Meredith, 2022)</w:t>
      </w:r>
      <w:r>
        <w:t>. For having the right measures and the usages of the event cycle the even life cycle will be much useful. The cycle helps in focusing the management and planning approaches that are needed by the organization to undertake (</w:t>
      </w:r>
      <w:r>
        <w:rPr>
          <w:color w:val="222222"/>
        </w:rPr>
        <w:t>Tiew</w:t>
      </w:r>
      <w:r>
        <w:rPr>
          <w:i/>
          <w:color w:val="222222"/>
        </w:rPr>
        <w:t xml:space="preserve"> et al. </w:t>
      </w:r>
      <w:r>
        <w:rPr>
          <w:color w:val="222222"/>
        </w:rPr>
        <w:t>2022)</w:t>
      </w:r>
      <w:r>
        <w:t>. The event life cycle holds different phases which are essential, for the organization to focus on. The time and the event are the perspectives that much important to be understood by the organization. The organization needs to set the goal for forming their best participants for forming the management (</w:t>
      </w:r>
      <w:proofErr w:type="spellStart"/>
      <w:r>
        <w:rPr>
          <w:color w:val="222222"/>
        </w:rPr>
        <w:t>Etix</w:t>
      </w:r>
      <w:proofErr w:type="spellEnd"/>
      <w:r>
        <w:rPr>
          <w:color w:val="222222"/>
        </w:rPr>
        <w:t>, 2024)</w:t>
      </w:r>
      <w:r>
        <w:t xml:space="preserve">. </w:t>
      </w:r>
    </w:p>
    <w:p w14:paraId="02CD7970" w14:textId="77777777" w:rsidR="00561B13" w:rsidRDefault="00000000">
      <w:r>
        <w:rPr>
          <w:b/>
        </w:rPr>
        <w:t>Application of event life cycle on "</w:t>
      </w:r>
      <w:proofErr w:type="spellStart"/>
      <w:r>
        <w:rPr>
          <w:b/>
        </w:rPr>
        <w:t>InnoHospitality</w:t>
      </w:r>
      <w:proofErr w:type="spellEnd"/>
      <w:r>
        <w:rPr>
          <w:b/>
        </w:rPr>
        <w:t xml:space="preserve"> Tech Expo"</w:t>
      </w:r>
      <w:r>
        <w:t xml:space="preserve"> </w:t>
      </w:r>
    </w:p>
    <w:p w14:paraId="1FB86CD2" w14:textId="77777777" w:rsidR="00561B13" w:rsidRDefault="00000000">
      <w:r>
        <w:t xml:space="preserve">The hospitality industry has been forming an event for the hospitality to adopt the new technologies in their hospitality. The event which was selected for application of the event life cycle is </w:t>
      </w:r>
      <w:r>
        <w:lastRenderedPageBreak/>
        <w:t>"</w:t>
      </w:r>
      <w:proofErr w:type="spellStart"/>
      <w:r>
        <w:t>InnoHospitality</w:t>
      </w:r>
      <w:proofErr w:type="spellEnd"/>
      <w:r>
        <w:t xml:space="preserve"> Tech Expo". The importance of the application is it will help in managing the event more successfully. </w:t>
      </w:r>
    </w:p>
    <w:p w14:paraId="01337170" w14:textId="77777777" w:rsidR="00561B13" w:rsidRDefault="00000000">
      <w:pPr>
        <w:rPr>
          <w:b/>
        </w:rPr>
      </w:pPr>
      <w:r>
        <w:rPr>
          <w:b/>
        </w:rPr>
        <w:t xml:space="preserve">Plan </w:t>
      </w:r>
    </w:p>
    <w:p w14:paraId="2D938232" w14:textId="77777777" w:rsidR="00561B13" w:rsidRDefault="00000000">
      <w:r>
        <w:t>The first step of the event life cycle for the management process is the planning of the event with the analysis of the information that the organization wants to provide to their employees or to the other person who will join the event (</w:t>
      </w:r>
      <w:r>
        <w:rPr>
          <w:color w:val="222222"/>
        </w:rPr>
        <w:t>O’Toole, 2011)</w:t>
      </w:r>
      <w:r>
        <w:t xml:space="preserve">. The hospitality will need to have the right information which will be provided at the event to increase the adoption of the new technologies in the hospitality sector.  </w:t>
      </w:r>
    </w:p>
    <w:p w14:paraId="0EF68DF6" w14:textId="77777777" w:rsidR="00561B13" w:rsidRDefault="00000000">
      <w:pPr>
        <w:rPr>
          <w:b/>
        </w:rPr>
      </w:pPr>
      <w:r>
        <w:rPr>
          <w:b/>
        </w:rPr>
        <w:t xml:space="preserve">Organise </w:t>
      </w:r>
    </w:p>
    <w:p w14:paraId="23B0D486" w14:textId="77777777" w:rsidR="00561B13" w:rsidRDefault="00000000">
      <w:r>
        <w:t xml:space="preserve">The hospitality sector needs to organize the event in the form right regulations and effective knowledge which will be efficient for sectors to adopt. The event will organize details information about the advancement and the areas of change.  </w:t>
      </w:r>
    </w:p>
    <w:p w14:paraId="51D5D2B6" w14:textId="77777777" w:rsidR="00561B13" w:rsidRDefault="00000000">
      <w:pPr>
        <w:rPr>
          <w:b/>
        </w:rPr>
      </w:pPr>
      <w:r>
        <w:rPr>
          <w:b/>
        </w:rPr>
        <w:t xml:space="preserve">Measure </w:t>
      </w:r>
    </w:p>
    <w:p w14:paraId="130170E4" w14:textId="77777777" w:rsidR="00561B13" w:rsidRDefault="00000000">
      <w:r>
        <w:t xml:space="preserve">After the organization of the event is successful the hospitality will need to measure the experiences of the managers and wonders of the hospitality by asking them about the event. Their engagement and their answers will help the event cycle to </w:t>
      </w:r>
      <w:proofErr w:type="spellStart"/>
      <w:r>
        <w:t>fulfill</w:t>
      </w:r>
      <w:proofErr w:type="spellEnd"/>
      <w:r>
        <w:t xml:space="preserve"> the needs of the measurement for the selected events. </w:t>
      </w:r>
    </w:p>
    <w:p w14:paraId="395491AD" w14:textId="77777777" w:rsidR="00561B13" w:rsidRDefault="00000000">
      <w:pPr>
        <w:rPr>
          <w:b/>
        </w:rPr>
      </w:pPr>
      <w:r>
        <w:rPr>
          <w:b/>
        </w:rPr>
        <w:t xml:space="preserve">Analysis </w:t>
      </w:r>
    </w:p>
    <w:p w14:paraId="7C65722F" w14:textId="77777777" w:rsidR="00561B13" w:rsidRDefault="00000000">
      <w:r>
        <w:t xml:space="preserve">The factors of the analysis will be the fourth step where the hospitality sector will need to </w:t>
      </w:r>
      <w:proofErr w:type="spellStart"/>
      <w:r>
        <w:t>analyze</w:t>
      </w:r>
      <w:proofErr w:type="spellEnd"/>
      <w:r>
        <w:t xml:space="preserve"> whether the information provided to the manager and owner is efficient or not. The hospitality sector will also need to demonstrate the uses of technologies which will help understand more. The hospitality will need to track and identify the places where the adoption is much needed. The objectives which the hospitality will form must be fulfilled by the adaptions.  </w:t>
      </w:r>
    </w:p>
    <w:p w14:paraId="5ADA7B32" w14:textId="77777777" w:rsidR="00561B13" w:rsidRDefault="00000000">
      <w:pPr>
        <w:rPr>
          <w:b/>
        </w:rPr>
      </w:pPr>
      <w:r>
        <w:rPr>
          <w:b/>
        </w:rPr>
        <w:t xml:space="preserve">Share </w:t>
      </w:r>
    </w:p>
    <w:p w14:paraId="0AB50C67" w14:textId="77777777" w:rsidR="00561B13" w:rsidRDefault="00000000">
      <w:r>
        <w:t xml:space="preserve">This step is the last step of the event life cycle. This step is essential because it will provide the valuable feedback that will </w:t>
      </w:r>
      <w:proofErr w:type="gramStart"/>
      <w:r>
        <w:t>collected</w:t>
      </w:r>
      <w:proofErr w:type="gramEnd"/>
      <w:r>
        <w:t xml:space="preserve"> from the managers and owners. The documentary findings will also be part of the sharing in the steps. Sharing valuable results will be more helpful for the success of the event. </w:t>
      </w:r>
    </w:p>
    <w:p w14:paraId="5EA979B9" w14:textId="77777777" w:rsidR="00561B13" w:rsidRDefault="00000000">
      <w:pPr>
        <w:pStyle w:val="Heading2"/>
      </w:pPr>
      <w:bookmarkStart w:id="3" w:name="_x8jp9fgr36bq" w:colFirst="0" w:colLast="0"/>
      <w:bookmarkEnd w:id="3"/>
      <w:r>
        <w:t>Event Concept</w:t>
      </w:r>
    </w:p>
    <w:p w14:paraId="26AF91CA" w14:textId="77777777" w:rsidR="00561B13" w:rsidRDefault="00000000">
      <w:pPr>
        <w:rPr>
          <w:b/>
        </w:rPr>
      </w:pPr>
      <w:r>
        <w:rPr>
          <w:b/>
        </w:rPr>
        <w:t xml:space="preserve">About the event </w:t>
      </w:r>
    </w:p>
    <w:p w14:paraId="3878B538" w14:textId="77777777" w:rsidR="00561B13" w:rsidRDefault="00000000">
      <w:r>
        <w:lastRenderedPageBreak/>
        <w:t>In the hospitality sector, the event was based on the "</w:t>
      </w:r>
      <w:proofErr w:type="spellStart"/>
      <w:r>
        <w:t>InnoHospitality</w:t>
      </w:r>
      <w:proofErr w:type="spellEnd"/>
      <w:r>
        <w:t xml:space="preserve"> Tech Expo" which was based on attacking the managers and openers of hospitality for adopting the new technologies. The event was formed to provide the importance of the technologies for upgrading the automation of the procedures, increasing the experiences of the guests, and so on. It has been </w:t>
      </w:r>
      <w:proofErr w:type="spellStart"/>
      <w:r>
        <w:t>analyzed</w:t>
      </w:r>
      <w:proofErr w:type="spellEnd"/>
      <w:r>
        <w:t xml:space="preserve"> that the guidance, methods, and knowledge will be more effective for the strident or for the industry for maintaining sustainability (</w:t>
      </w:r>
      <w:r>
        <w:rPr>
          <w:color w:val="222222"/>
        </w:rPr>
        <w:t xml:space="preserve">Iannacone </w:t>
      </w:r>
      <w:r>
        <w:rPr>
          <w:i/>
          <w:color w:val="222222"/>
        </w:rPr>
        <w:t>et al.</w:t>
      </w:r>
      <w:r>
        <w:rPr>
          <w:color w:val="222222"/>
        </w:rPr>
        <w:t xml:space="preserve"> 2024)</w:t>
      </w:r>
      <w:r>
        <w:t xml:space="preserve">. For focusing on the environmental </w:t>
      </w:r>
      <w:proofErr w:type="gramStart"/>
      <w:r>
        <w:t>concerns</w:t>
      </w:r>
      <w:proofErr w:type="gramEnd"/>
      <w:r>
        <w:t xml:space="preserve"> the event will also be used for forming the events. The event was also formed for providing knowledge which was based on developing the learning of the consultancy and expertise for engagements of much knowledge. </w:t>
      </w:r>
    </w:p>
    <w:p w14:paraId="09CD0016" w14:textId="77777777" w:rsidR="00561B13" w:rsidRDefault="00000000">
      <w:r>
        <w:rPr>
          <w:b/>
        </w:rPr>
        <w:t>Guest experiences or delegates</w:t>
      </w:r>
    </w:p>
    <w:p w14:paraId="1888FE32" w14:textId="77777777" w:rsidR="00561B13" w:rsidRDefault="00000000">
      <w:r>
        <w:t>From the analysis, the "</w:t>
      </w:r>
      <w:proofErr w:type="spellStart"/>
      <w:r>
        <w:t>InnoHospitality</w:t>
      </w:r>
      <w:proofErr w:type="spellEnd"/>
      <w:r>
        <w:t xml:space="preserve"> Tech Expo" will mainly focus on increasing the experiences of the glutes by introducing new technologies. According to the guidelines and the knowledge of the process will help the hospitality to collect the effective process in adopting the useful processes and changes in the technologies. At the event, there will the Industry Experts and Consultants who will enhance the learning of the technologies which will focus on forming the analysis </w:t>
      </w:r>
      <w:proofErr w:type="spellStart"/>
      <w:r>
        <w:t>od</w:t>
      </w:r>
      <w:proofErr w:type="spellEnd"/>
      <w:r>
        <w:t xml:space="preserve"> the needs guidance. As the Consultants will provide the methods, and policies for driving the technologies so in this process the guest will be more experienced. </w:t>
      </w:r>
    </w:p>
    <w:p w14:paraId="5A8C9276" w14:textId="77777777" w:rsidR="00561B13" w:rsidRDefault="00000000">
      <w:pPr>
        <w:pStyle w:val="Heading2"/>
      </w:pPr>
      <w:bookmarkStart w:id="4" w:name="_4l3n8a9djbi" w:colFirst="0" w:colLast="0"/>
      <w:bookmarkEnd w:id="4"/>
      <w:r>
        <w:t xml:space="preserve">Aim and Objectives of </w:t>
      </w:r>
      <w:proofErr w:type="spellStart"/>
      <w:r>
        <w:t>InnoHospitality</w:t>
      </w:r>
      <w:proofErr w:type="spellEnd"/>
      <w:r>
        <w:t xml:space="preserve"> Tech Expo </w:t>
      </w:r>
    </w:p>
    <w:p w14:paraId="5DDBB1F3" w14:textId="77777777" w:rsidR="00561B13" w:rsidRDefault="00000000">
      <w:pPr>
        <w:spacing w:before="240" w:after="240"/>
        <w:rPr>
          <w:b/>
        </w:rPr>
      </w:pPr>
      <w:r>
        <w:rPr>
          <w:b/>
        </w:rPr>
        <w:t>Aim:</w:t>
      </w:r>
    </w:p>
    <w:p w14:paraId="5046A57F" w14:textId="77777777" w:rsidR="00561B13" w:rsidRDefault="00000000">
      <w:pPr>
        <w:spacing w:before="240" w:after="240"/>
      </w:pPr>
      <w:r>
        <w:t xml:space="preserve">One of the major aims of </w:t>
      </w:r>
      <w:proofErr w:type="spellStart"/>
      <w:r>
        <w:t>InnoHospitality</w:t>
      </w:r>
      <w:proofErr w:type="spellEnd"/>
      <w:r>
        <w:t xml:space="preserve"> Tech Expo is to provide the players in the hospitality industry with detailed knowledge regarding new tools that can bring revolution in the domain of hospitality. Enhancing the recognition regarding various revolutionary business tools in the hospitality business can significantly impact the efficiency as well as the productivity of the business organizations operating in the following sector. The tech expo will give the hospitality industry players to interact with the players of the technology industry to boost the level of innovations in the hospitality industry along with enhancing familiarity among the companies from both sectors to increase the testing of such software and tools.  </w:t>
      </w:r>
    </w:p>
    <w:p w14:paraId="4147DA65" w14:textId="77777777" w:rsidR="00561B13" w:rsidRDefault="00000000">
      <w:pPr>
        <w:spacing w:before="240" w:after="240"/>
      </w:pPr>
      <w:r>
        <w:rPr>
          <w:b/>
        </w:rPr>
        <w:t xml:space="preserve">SMART objectives: </w:t>
      </w:r>
      <w:r>
        <w:t xml:space="preserve">Setting SMART objectives helps set goals while considering the goals to be specific, measurable, attainable, realistic, and time-bound (Swann </w:t>
      </w:r>
      <w:r>
        <w:rPr>
          <w:i/>
        </w:rPr>
        <w:t>et al.</w:t>
      </w:r>
      <w:r>
        <w:t xml:space="preserve"> 2023).  </w:t>
      </w:r>
    </w:p>
    <w:p w14:paraId="7C9225AF" w14:textId="77777777" w:rsidR="00561B13" w:rsidRDefault="00000000">
      <w:pPr>
        <w:numPr>
          <w:ilvl w:val="0"/>
          <w:numId w:val="1"/>
        </w:numPr>
        <w:spacing w:before="240" w:after="240"/>
        <w:jc w:val="left"/>
      </w:pPr>
      <w:r>
        <w:rPr>
          <w:b/>
        </w:rPr>
        <w:lastRenderedPageBreak/>
        <w:t>Increasing the level of foot traffic in the expo:</w:t>
      </w:r>
    </w:p>
    <w:p w14:paraId="0DBCB858" w14:textId="77777777" w:rsidR="00561B13" w:rsidRDefault="00000000">
      <w:pPr>
        <w:spacing w:before="240" w:after="240"/>
      </w:pPr>
      <w:r>
        <w:rPr>
          <w:b/>
        </w:rPr>
        <w:t xml:space="preserve">Specific: </w:t>
      </w:r>
      <w:r>
        <w:t xml:space="preserve">Raise the number of participants in the </w:t>
      </w:r>
      <w:proofErr w:type="spellStart"/>
      <w:r>
        <w:t>InnoHospitality</w:t>
      </w:r>
      <w:proofErr w:type="spellEnd"/>
      <w:r>
        <w:t xml:space="preserve"> Tech Expo.</w:t>
      </w:r>
    </w:p>
    <w:p w14:paraId="1BF8AE8F" w14:textId="77777777" w:rsidR="00561B13" w:rsidRDefault="00000000">
      <w:pPr>
        <w:spacing w:before="240" w:after="240"/>
      </w:pPr>
      <w:r>
        <w:rPr>
          <w:b/>
        </w:rPr>
        <w:t xml:space="preserve">Measurable: </w:t>
      </w:r>
      <w:r>
        <w:t xml:space="preserve">The organizing committee of the </w:t>
      </w:r>
      <w:proofErr w:type="spellStart"/>
      <w:r>
        <w:t>InnoHospitality</w:t>
      </w:r>
      <w:proofErr w:type="spellEnd"/>
      <w:r>
        <w:t xml:space="preserve"> Tech Expo will aim to make more and more people aware of the tech expo by effectively communicating with the tech and hospitality industry players regarding every detail of the following tech expo such as venue, guests, schedule, maps, registration details etc. </w:t>
      </w:r>
    </w:p>
    <w:p w14:paraId="2E4D6C55" w14:textId="77777777" w:rsidR="00561B13" w:rsidRDefault="00000000">
      <w:pPr>
        <w:spacing w:before="240" w:after="240"/>
      </w:pPr>
      <w:r>
        <w:rPr>
          <w:b/>
        </w:rPr>
        <w:t xml:space="preserve">Attainable: </w:t>
      </w:r>
      <w:r>
        <w:t xml:space="preserve">With heavy media coverage the aim can be achieved efficiently. </w:t>
      </w:r>
    </w:p>
    <w:p w14:paraId="6B41BE2F" w14:textId="77777777" w:rsidR="00561B13" w:rsidRDefault="00000000">
      <w:pPr>
        <w:spacing w:before="240" w:after="240"/>
      </w:pPr>
      <w:r>
        <w:rPr>
          <w:b/>
        </w:rPr>
        <w:t xml:space="preserve">Realistic: </w:t>
      </w:r>
      <w:r>
        <w:t>More and more footfalls in the expo will ensure technological advancement in the industry.</w:t>
      </w:r>
    </w:p>
    <w:p w14:paraId="542A11F3" w14:textId="77777777" w:rsidR="00561B13" w:rsidRDefault="00000000">
      <w:pPr>
        <w:spacing w:before="240" w:after="240"/>
      </w:pPr>
      <w:r>
        <w:rPr>
          <w:b/>
        </w:rPr>
        <w:t xml:space="preserve">Time-Bound: </w:t>
      </w:r>
      <w:r>
        <w:t xml:space="preserve">The objective needed to be achieved before the end of the tech expo.  </w:t>
      </w:r>
    </w:p>
    <w:p w14:paraId="6CFF814C" w14:textId="77777777" w:rsidR="00561B13" w:rsidRDefault="00000000">
      <w:pPr>
        <w:numPr>
          <w:ilvl w:val="0"/>
          <w:numId w:val="2"/>
        </w:numPr>
        <w:spacing w:before="240" w:after="240"/>
        <w:jc w:val="left"/>
      </w:pPr>
      <w:r>
        <w:rPr>
          <w:b/>
        </w:rPr>
        <w:t>Introducing new services and products for technological advancement in the hospitality industry:</w:t>
      </w:r>
    </w:p>
    <w:p w14:paraId="211041A3" w14:textId="77777777" w:rsidR="00561B13" w:rsidRDefault="00000000">
      <w:pPr>
        <w:spacing w:before="240" w:after="240"/>
      </w:pPr>
      <w:r>
        <w:rPr>
          <w:b/>
        </w:rPr>
        <w:t xml:space="preserve">Specific: </w:t>
      </w:r>
      <w:r>
        <w:t xml:space="preserve">Introduce new technological services to promote technological advancement among the players operating in the hospitality industry.  </w:t>
      </w:r>
    </w:p>
    <w:p w14:paraId="07B2DBF7" w14:textId="77777777" w:rsidR="00561B13" w:rsidRDefault="00000000">
      <w:pPr>
        <w:spacing w:before="240" w:after="240"/>
      </w:pPr>
      <w:r>
        <w:rPr>
          <w:b/>
        </w:rPr>
        <w:t xml:space="preserve">Measurable: </w:t>
      </w:r>
      <w:r>
        <w:t xml:space="preserve">By the number of collaborations between the players of both industries the objective can be measured efficiently. </w:t>
      </w:r>
    </w:p>
    <w:p w14:paraId="73AD4CB9" w14:textId="77777777" w:rsidR="00561B13" w:rsidRDefault="00000000">
      <w:pPr>
        <w:spacing w:before="240" w:after="240"/>
      </w:pPr>
      <w:r>
        <w:rPr>
          <w:b/>
        </w:rPr>
        <w:t xml:space="preserve">Attainable: </w:t>
      </w:r>
      <w:r>
        <w:t xml:space="preserve">By focusing majorly on the technological aspects as well as technological advancement in the expo, the following goal can be achieved.  </w:t>
      </w:r>
    </w:p>
    <w:p w14:paraId="5A6545AC" w14:textId="77777777" w:rsidR="00561B13" w:rsidRDefault="00000000">
      <w:pPr>
        <w:spacing w:before="240" w:after="240"/>
      </w:pPr>
      <w:r>
        <w:rPr>
          <w:b/>
        </w:rPr>
        <w:t xml:space="preserve">Realistic: </w:t>
      </w:r>
      <w:r>
        <w:t xml:space="preserve">The collaboration between both industries will promote new services along with innovating the existing technological services promoting effective waste management, energy efficiency etc. </w:t>
      </w:r>
    </w:p>
    <w:p w14:paraId="7A2ECA0C" w14:textId="77777777" w:rsidR="00561B13" w:rsidRDefault="00000000">
      <w:pPr>
        <w:spacing w:before="240" w:after="240"/>
        <w:rPr>
          <w:b/>
        </w:rPr>
      </w:pPr>
      <w:r>
        <w:rPr>
          <w:b/>
        </w:rPr>
        <w:t xml:space="preserve">Time-Bound: </w:t>
      </w:r>
      <w:r>
        <w:t xml:space="preserve">The following goal needed to be achieved before the end of the </w:t>
      </w:r>
      <w:proofErr w:type="spellStart"/>
      <w:r>
        <w:t>InnoHospitality</w:t>
      </w:r>
      <w:proofErr w:type="spellEnd"/>
      <w:r>
        <w:t xml:space="preserve"> Tech Expo. </w:t>
      </w:r>
    </w:p>
    <w:p w14:paraId="700A2425" w14:textId="77777777" w:rsidR="00561B13" w:rsidRDefault="00000000">
      <w:pPr>
        <w:pStyle w:val="Heading2"/>
      </w:pPr>
      <w:bookmarkStart w:id="5" w:name="_pkh8942dkitd" w:colFirst="0" w:colLast="0"/>
      <w:bookmarkEnd w:id="5"/>
      <w:r>
        <w:lastRenderedPageBreak/>
        <w:t>Event Operations:</w:t>
      </w:r>
    </w:p>
    <w:p w14:paraId="50198DF6" w14:textId="77777777" w:rsidR="00561B13" w:rsidRDefault="00000000">
      <w:pPr>
        <w:rPr>
          <w:b/>
          <w:u w:val="single"/>
        </w:rPr>
      </w:pPr>
      <w:r>
        <w:rPr>
          <w:b/>
          <w:u w:val="single"/>
        </w:rPr>
        <w:t>Skills required:</w:t>
      </w:r>
    </w:p>
    <w:p w14:paraId="7F67ED35" w14:textId="77777777" w:rsidR="00561B13" w:rsidRDefault="00000000">
      <w:r>
        <w:rPr>
          <w:b/>
        </w:rPr>
        <w:t>Event management:</w:t>
      </w:r>
      <w:r>
        <w:t xml:space="preserve"> </w:t>
      </w:r>
      <w:proofErr w:type="spellStart"/>
      <w:r>
        <w:t>InnoHospitality</w:t>
      </w:r>
      <w:proofErr w:type="spellEnd"/>
      <w:r>
        <w:t xml:space="preserve"> Tech Expo for the event management skills that would include operations in the logistics, </w:t>
      </w:r>
      <w:proofErr w:type="gramStart"/>
      <w:r>
        <w:t>budgeting</w:t>
      </w:r>
      <w:proofErr w:type="gramEnd"/>
      <w:r>
        <w:t xml:space="preserve"> and management in the operations of the event. The event management working in the program promotes the smooth running of the event. </w:t>
      </w:r>
    </w:p>
    <w:p w14:paraId="5103F819" w14:textId="77777777" w:rsidR="00561B13" w:rsidRDefault="00000000">
      <w:r>
        <w:rPr>
          <w:b/>
        </w:rPr>
        <w:t xml:space="preserve">Communication and networking: </w:t>
      </w:r>
      <w:r>
        <w:t xml:space="preserve">The </w:t>
      </w:r>
      <w:proofErr w:type="spellStart"/>
      <w:r>
        <w:t>InnoHospitality</w:t>
      </w:r>
      <w:proofErr w:type="spellEnd"/>
      <w:r>
        <w:t xml:space="preserve"> Tech Expo requires communication skills that contribute to making the relationship with the </w:t>
      </w:r>
      <w:proofErr w:type="gramStart"/>
      <w:r>
        <w:t>exhibitors</w:t>
      </w:r>
      <w:proofErr w:type="gramEnd"/>
      <w:r>
        <w:t xml:space="preserve"> vendors and attendees of the event. </w:t>
      </w:r>
    </w:p>
    <w:p w14:paraId="2051BC03" w14:textId="77777777" w:rsidR="00561B13" w:rsidRDefault="00000000">
      <w:r>
        <w:rPr>
          <w:b/>
        </w:rPr>
        <w:t xml:space="preserve">Market promotion: </w:t>
      </w:r>
      <w:r>
        <w:t xml:space="preserve">In the event of the </w:t>
      </w:r>
      <w:proofErr w:type="spellStart"/>
      <w:r>
        <w:t>InnoHospitality</w:t>
      </w:r>
      <w:proofErr w:type="spellEnd"/>
      <w:r>
        <w:t xml:space="preserve"> Tech Expo carries marketing techniques and promotional methods in the operations of the exhibition and it is helpful to attract the diverse attendees of the exhibition. </w:t>
      </w:r>
    </w:p>
    <w:p w14:paraId="7AA68C43" w14:textId="77777777" w:rsidR="00561B13" w:rsidRDefault="00000000">
      <w:r>
        <w:rPr>
          <w:b/>
        </w:rPr>
        <w:t>Customer service:</w:t>
      </w:r>
      <w:r>
        <w:t xml:space="preserve"> Effective customer service at the exhibition provides strength to the management in the operations of the event and with the help of effective skills it resolves the issues and conflicts of the customers. </w:t>
      </w:r>
    </w:p>
    <w:p w14:paraId="625FE9FD" w14:textId="77777777" w:rsidR="00561B13" w:rsidRDefault="00000000">
      <w:r>
        <w:rPr>
          <w:b/>
        </w:rPr>
        <w:t xml:space="preserve">Technical proficiency: </w:t>
      </w:r>
      <w:r>
        <w:t xml:space="preserve">With the help of effective </w:t>
      </w:r>
      <w:proofErr w:type="gramStart"/>
      <w:r>
        <w:t>skills</w:t>
      </w:r>
      <w:proofErr w:type="gramEnd"/>
      <w:r>
        <w:t xml:space="preserve"> it could provide the details about the trends and audiovisual equipment and overcome the many types of issues that will provide great experiences during the event. </w:t>
      </w:r>
    </w:p>
    <w:p w14:paraId="14A06E4C" w14:textId="77777777" w:rsidR="00561B13" w:rsidRDefault="00000000">
      <w:pPr>
        <w:rPr>
          <w:b/>
          <w:u w:val="single"/>
        </w:rPr>
      </w:pPr>
      <w:r>
        <w:rPr>
          <w:b/>
          <w:u w:val="single"/>
        </w:rPr>
        <w:t>Resources:</w:t>
      </w:r>
    </w:p>
    <w:p w14:paraId="69B415D9" w14:textId="77777777" w:rsidR="00561B13" w:rsidRDefault="00000000">
      <w:r>
        <w:rPr>
          <w:b/>
        </w:rPr>
        <w:t>Technical resources:</w:t>
      </w:r>
      <w:r>
        <w:t xml:space="preserve"> These resources refer to the audiovisual tools that will including the projectors screens and speaker microphones that will provide the best services in the exchange of information. </w:t>
      </w:r>
    </w:p>
    <w:p w14:paraId="3CB72789" w14:textId="77777777" w:rsidR="00561B13" w:rsidRDefault="00000000">
      <w:r>
        <w:rPr>
          <w:b/>
        </w:rPr>
        <w:t xml:space="preserve">Event Staff: </w:t>
      </w:r>
      <w:r>
        <w:t xml:space="preserve">The staff of the event provides the services of the registration process directs the exhibitors and organises the process of the events. </w:t>
      </w:r>
    </w:p>
    <w:p w14:paraId="5974765B" w14:textId="77777777" w:rsidR="00561B13" w:rsidRDefault="00000000">
      <w:r>
        <w:rPr>
          <w:b/>
        </w:rPr>
        <w:t>Catering service:</w:t>
      </w:r>
      <w:r>
        <w:t xml:space="preserve"> This resource of the operations provides the services of refreshments, </w:t>
      </w:r>
      <w:proofErr w:type="gramStart"/>
      <w:r>
        <w:t>snacks</w:t>
      </w:r>
      <w:proofErr w:type="gramEnd"/>
      <w:r>
        <w:t xml:space="preserve"> and meals to the customers of the events and staff of the events. </w:t>
      </w:r>
    </w:p>
    <w:p w14:paraId="63ED54C0" w14:textId="77777777" w:rsidR="00561B13" w:rsidRDefault="00000000">
      <w:r>
        <w:rPr>
          <w:b/>
        </w:rPr>
        <w:t>Marketing and promotion:</w:t>
      </w:r>
      <w:r>
        <w:t xml:space="preserve"> In the operations of the marketing techniques for the events of the hospital it refers to the allocation of the proper budget and it consists of the digital and advertising, social media campaign. </w:t>
      </w:r>
    </w:p>
    <w:p w14:paraId="22D945D5" w14:textId="77777777" w:rsidR="00561B13" w:rsidRDefault="00000000">
      <w:r>
        <w:rPr>
          <w:b/>
        </w:rPr>
        <w:t>Logistics:</w:t>
      </w:r>
      <w:r>
        <w:t xml:space="preserve"> Planning and coordination of the events are possible with effective logistics </w:t>
      </w:r>
      <w:proofErr w:type="gramStart"/>
      <w:r>
        <w:t>resources</w:t>
      </w:r>
      <w:proofErr w:type="gramEnd"/>
      <w:r>
        <w:t xml:space="preserve"> and it provides transport arrangements. </w:t>
      </w:r>
    </w:p>
    <w:p w14:paraId="0458CE6E" w14:textId="77777777" w:rsidR="00561B13" w:rsidRDefault="00000000">
      <w:pPr>
        <w:pStyle w:val="Heading2"/>
      </w:pPr>
      <w:bookmarkStart w:id="6" w:name="_ybem79evct6d" w:colFirst="0" w:colLast="0"/>
      <w:bookmarkEnd w:id="6"/>
      <w:r>
        <w:lastRenderedPageBreak/>
        <w:t>Event Budget:</w:t>
      </w:r>
    </w:p>
    <w:p w14:paraId="5DF40177" w14:textId="77777777" w:rsidR="00561B13" w:rsidRDefault="00561B13"/>
    <w:tbl>
      <w:tblPr>
        <w:tblStyle w:val="a"/>
        <w:tblW w:w="10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3090"/>
        <w:gridCol w:w="2475"/>
      </w:tblGrid>
      <w:tr w:rsidR="00561B13" w14:paraId="313763A7" w14:textId="77777777">
        <w:tc>
          <w:tcPr>
            <w:tcW w:w="2340" w:type="dxa"/>
            <w:shd w:val="clear" w:color="auto" w:fill="auto"/>
            <w:tcMar>
              <w:top w:w="100" w:type="dxa"/>
              <w:left w:w="100" w:type="dxa"/>
              <w:bottom w:w="100" w:type="dxa"/>
              <w:right w:w="100" w:type="dxa"/>
            </w:tcMar>
          </w:tcPr>
          <w:p w14:paraId="74E91236" w14:textId="77777777" w:rsidR="00561B13" w:rsidRDefault="00000000">
            <w:pPr>
              <w:widowControl w:val="0"/>
              <w:pBdr>
                <w:top w:val="nil"/>
                <w:left w:val="nil"/>
                <w:bottom w:val="nil"/>
                <w:right w:val="nil"/>
                <w:between w:val="nil"/>
              </w:pBdr>
              <w:spacing w:line="240" w:lineRule="auto"/>
              <w:jc w:val="center"/>
              <w:rPr>
                <w:b/>
              </w:rPr>
            </w:pPr>
            <w:r>
              <w:rPr>
                <w:b/>
              </w:rPr>
              <w:t>Expenditure</w:t>
            </w:r>
          </w:p>
        </w:tc>
        <w:tc>
          <w:tcPr>
            <w:tcW w:w="2340" w:type="dxa"/>
            <w:shd w:val="clear" w:color="auto" w:fill="auto"/>
            <w:tcMar>
              <w:top w:w="100" w:type="dxa"/>
              <w:left w:w="100" w:type="dxa"/>
              <w:bottom w:w="100" w:type="dxa"/>
              <w:right w:w="100" w:type="dxa"/>
            </w:tcMar>
          </w:tcPr>
          <w:p w14:paraId="2C6C959C" w14:textId="77777777" w:rsidR="00561B13" w:rsidRDefault="00000000">
            <w:pPr>
              <w:widowControl w:val="0"/>
              <w:pBdr>
                <w:top w:val="nil"/>
                <w:left w:val="nil"/>
                <w:bottom w:val="nil"/>
                <w:right w:val="nil"/>
                <w:between w:val="nil"/>
              </w:pBdr>
              <w:spacing w:line="240" w:lineRule="auto"/>
              <w:jc w:val="center"/>
              <w:rPr>
                <w:b/>
              </w:rPr>
            </w:pPr>
            <w:r>
              <w:rPr>
                <w:b/>
              </w:rPr>
              <w:t>Amount</w:t>
            </w:r>
          </w:p>
        </w:tc>
        <w:tc>
          <w:tcPr>
            <w:tcW w:w="3090" w:type="dxa"/>
            <w:shd w:val="clear" w:color="auto" w:fill="auto"/>
            <w:tcMar>
              <w:top w:w="100" w:type="dxa"/>
              <w:left w:w="100" w:type="dxa"/>
              <w:bottom w:w="100" w:type="dxa"/>
              <w:right w:w="100" w:type="dxa"/>
            </w:tcMar>
          </w:tcPr>
          <w:p w14:paraId="5CB43C0A" w14:textId="77777777" w:rsidR="00561B13" w:rsidRDefault="00000000">
            <w:pPr>
              <w:widowControl w:val="0"/>
              <w:pBdr>
                <w:top w:val="nil"/>
                <w:left w:val="nil"/>
                <w:bottom w:val="nil"/>
                <w:right w:val="nil"/>
                <w:between w:val="nil"/>
              </w:pBdr>
              <w:spacing w:line="240" w:lineRule="auto"/>
              <w:jc w:val="center"/>
              <w:rPr>
                <w:b/>
              </w:rPr>
            </w:pPr>
            <w:r>
              <w:rPr>
                <w:b/>
              </w:rPr>
              <w:t>Income</w:t>
            </w:r>
          </w:p>
        </w:tc>
        <w:tc>
          <w:tcPr>
            <w:tcW w:w="2475" w:type="dxa"/>
            <w:shd w:val="clear" w:color="auto" w:fill="auto"/>
            <w:tcMar>
              <w:top w:w="100" w:type="dxa"/>
              <w:left w:w="100" w:type="dxa"/>
              <w:bottom w:w="100" w:type="dxa"/>
              <w:right w:w="100" w:type="dxa"/>
            </w:tcMar>
          </w:tcPr>
          <w:p w14:paraId="09703895" w14:textId="77777777" w:rsidR="00561B13" w:rsidRDefault="00000000">
            <w:pPr>
              <w:widowControl w:val="0"/>
              <w:pBdr>
                <w:top w:val="nil"/>
                <w:left w:val="nil"/>
                <w:bottom w:val="nil"/>
                <w:right w:val="nil"/>
                <w:between w:val="nil"/>
              </w:pBdr>
              <w:spacing w:line="240" w:lineRule="auto"/>
              <w:jc w:val="center"/>
              <w:rPr>
                <w:b/>
              </w:rPr>
            </w:pPr>
            <w:r>
              <w:rPr>
                <w:b/>
              </w:rPr>
              <w:t>Amount</w:t>
            </w:r>
          </w:p>
        </w:tc>
      </w:tr>
      <w:tr w:rsidR="00561B13" w14:paraId="33C72831" w14:textId="77777777">
        <w:tc>
          <w:tcPr>
            <w:tcW w:w="2340" w:type="dxa"/>
            <w:shd w:val="clear" w:color="auto" w:fill="auto"/>
            <w:tcMar>
              <w:top w:w="100" w:type="dxa"/>
              <w:left w:w="100" w:type="dxa"/>
              <w:bottom w:w="100" w:type="dxa"/>
              <w:right w:w="100" w:type="dxa"/>
            </w:tcMar>
          </w:tcPr>
          <w:p w14:paraId="34F6C7FF" w14:textId="77777777" w:rsidR="00561B13" w:rsidRDefault="00000000">
            <w:pPr>
              <w:widowControl w:val="0"/>
              <w:pBdr>
                <w:top w:val="nil"/>
                <w:left w:val="nil"/>
                <w:bottom w:val="nil"/>
                <w:right w:val="nil"/>
                <w:between w:val="nil"/>
              </w:pBdr>
              <w:spacing w:line="240" w:lineRule="auto"/>
              <w:jc w:val="center"/>
            </w:pPr>
            <w:r>
              <w:t>Rental Fees</w:t>
            </w:r>
          </w:p>
        </w:tc>
        <w:tc>
          <w:tcPr>
            <w:tcW w:w="2340" w:type="dxa"/>
            <w:shd w:val="clear" w:color="auto" w:fill="auto"/>
            <w:tcMar>
              <w:top w:w="100" w:type="dxa"/>
              <w:left w:w="100" w:type="dxa"/>
              <w:bottom w:w="100" w:type="dxa"/>
              <w:right w:w="100" w:type="dxa"/>
            </w:tcMar>
          </w:tcPr>
          <w:p w14:paraId="7A6362AA" w14:textId="77777777" w:rsidR="00561B13" w:rsidRDefault="00000000">
            <w:pPr>
              <w:widowControl w:val="0"/>
              <w:pBdr>
                <w:top w:val="nil"/>
                <w:left w:val="nil"/>
                <w:bottom w:val="nil"/>
                <w:right w:val="nil"/>
                <w:between w:val="nil"/>
              </w:pBdr>
              <w:spacing w:line="240" w:lineRule="auto"/>
              <w:jc w:val="center"/>
            </w:pPr>
            <w:r>
              <w:t>15,000</w:t>
            </w:r>
          </w:p>
        </w:tc>
        <w:tc>
          <w:tcPr>
            <w:tcW w:w="3090" w:type="dxa"/>
            <w:shd w:val="clear" w:color="auto" w:fill="auto"/>
            <w:tcMar>
              <w:top w:w="100" w:type="dxa"/>
              <w:left w:w="100" w:type="dxa"/>
              <w:bottom w:w="100" w:type="dxa"/>
              <w:right w:w="100" w:type="dxa"/>
            </w:tcMar>
          </w:tcPr>
          <w:p w14:paraId="51CD1C93" w14:textId="77777777" w:rsidR="00561B13" w:rsidRDefault="00000000">
            <w:pPr>
              <w:widowControl w:val="0"/>
              <w:pBdr>
                <w:top w:val="nil"/>
                <w:left w:val="nil"/>
                <w:bottom w:val="nil"/>
                <w:right w:val="nil"/>
                <w:between w:val="nil"/>
              </w:pBdr>
              <w:spacing w:line="240" w:lineRule="auto"/>
              <w:jc w:val="center"/>
            </w:pPr>
            <w:r>
              <w:t xml:space="preserve">Funding </w:t>
            </w:r>
          </w:p>
        </w:tc>
        <w:tc>
          <w:tcPr>
            <w:tcW w:w="2475" w:type="dxa"/>
            <w:shd w:val="clear" w:color="auto" w:fill="auto"/>
            <w:tcMar>
              <w:top w:w="100" w:type="dxa"/>
              <w:left w:w="100" w:type="dxa"/>
              <w:bottom w:w="100" w:type="dxa"/>
              <w:right w:w="100" w:type="dxa"/>
            </w:tcMar>
          </w:tcPr>
          <w:p w14:paraId="44CE2751" w14:textId="77777777" w:rsidR="00561B13" w:rsidRDefault="00000000">
            <w:pPr>
              <w:widowControl w:val="0"/>
              <w:pBdr>
                <w:top w:val="nil"/>
                <w:left w:val="nil"/>
                <w:bottom w:val="nil"/>
                <w:right w:val="nil"/>
                <w:between w:val="nil"/>
              </w:pBdr>
              <w:spacing w:line="240" w:lineRule="auto"/>
              <w:jc w:val="center"/>
            </w:pPr>
            <w:r>
              <w:t>900,000</w:t>
            </w:r>
          </w:p>
        </w:tc>
      </w:tr>
      <w:tr w:rsidR="00561B13" w14:paraId="6822C8EB" w14:textId="77777777">
        <w:tc>
          <w:tcPr>
            <w:tcW w:w="2340" w:type="dxa"/>
            <w:shd w:val="clear" w:color="auto" w:fill="auto"/>
            <w:tcMar>
              <w:top w:w="100" w:type="dxa"/>
              <w:left w:w="100" w:type="dxa"/>
              <w:bottom w:w="100" w:type="dxa"/>
              <w:right w:w="100" w:type="dxa"/>
            </w:tcMar>
          </w:tcPr>
          <w:p w14:paraId="7A5DAA80" w14:textId="77777777" w:rsidR="00561B13" w:rsidRDefault="00000000">
            <w:pPr>
              <w:widowControl w:val="0"/>
              <w:pBdr>
                <w:top w:val="nil"/>
                <w:left w:val="nil"/>
                <w:bottom w:val="nil"/>
                <w:right w:val="nil"/>
                <w:between w:val="nil"/>
              </w:pBdr>
              <w:spacing w:line="240" w:lineRule="auto"/>
              <w:jc w:val="center"/>
            </w:pPr>
            <w:r>
              <w:t>Equipment</w:t>
            </w:r>
          </w:p>
        </w:tc>
        <w:tc>
          <w:tcPr>
            <w:tcW w:w="2340" w:type="dxa"/>
            <w:shd w:val="clear" w:color="auto" w:fill="auto"/>
            <w:tcMar>
              <w:top w:w="100" w:type="dxa"/>
              <w:left w:w="100" w:type="dxa"/>
              <w:bottom w:w="100" w:type="dxa"/>
              <w:right w:w="100" w:type="dxa"/>
            </w:tcMar>
          </w:tcPr>
          <w:p w14:paraId="7662F45F" w14:textId="77777777" w:rsidR="00561B13" w:rsidRDefault="00000000">
            <w:pPr>
              <w:widowControl w:val="0"/>
              <w:pBdr>
                <w:top w:val="nil"/>
                <w:left w:val="nil"/>
                <w:bottom w:val="nil"/>
                <w:right w:val="nil"/>
                <w:between w:val="nil"/>
              </w:pBdr>
              <w:spacing w:line="240" w:lineRule="auto"/>
              <w:jc w:val="center"/>
            </w:pPr>
            <w:r>
              <w:t>50,000</w:t>
            </w:r>
          </w:p>
        </w:tc>
        <w:tc>
          <w:tcPr>
            <w:tcW w:w="3090" w:type="dxa"/>
            <w:shd w:val="clear" w:color="auto" w:fill="auto"/>
            <w:tcMar>
              <w:top w:w="100" w:type="dxa"/>
              <w:left w:w="100" w:type="dxa"/>
              <w:bottom w:w="100" w:type="dxa"/>
              <w:right w:w="100" w:type="dxa"/>
            </w:tcMar>
          </w:tcPr>
          <w:p w14:paraId="4D45D4BA" w14:textId="77777777" w:rsidR="00561B13" w:rsidRDefault="00000000">
            <w:pPr>
              <w:widowControl w:val="0"/>
              <w:pBdr>
                <w:top w:val="nil"/>
                <w:left w:val="nil"/>
                <w:bottom w:val="nil"/>
                <w:right w:val="nil"/>
                <w:between w:val="nil"/>
              </w:pBdr>
              <w:spacing w:line="240" w:lineRule="auto"/>
              <w:jc w:val="center"/>
            </w:pPr>
            <w:r>
              <w:t>Ticket sales</w:t>
            </w:r>
          </w:p>
        </w:tc>
        <w:tc>
          <w:tcPr>
            <w:tcW w:w="2475" w:type="dxa"/>
            <w:shd w:val="clear" w:color="auto" w:fill="auto"/>
            <w:tcMar>
              <w:top w:w="100" w:type="dxa"/>
              <w:left w:w="100" w:type="dxa"/>
              <w:bottom w:w="100" w:type="dxa"/>
              <w:right w:w="100" w:type="dxa"/>
            </w:tcMar>
          </w:tcPr>
          <w:p w14:paraId="0AFEB2EC" w14:textId="77777777" w:rsidR="00561B13" w:rsidRDefault="00000000">
            <w:pPr>
              <w:widowControl w:val="0"/>
              <w:pBdr>
                <w:top w:val="nil"/>
                <w:left w:val="nil"/>
                <w:bottom w:val="nil"/>
                <w:right w:val="nil"/>
                <w:between w:val="nil"/>
              </w:pBdr>
              <w:spacing w:line="240" w:lineRule="auto"/>
              <w:jc w:val="center"/>
            </w:pPr>
            <w:r>
              <w:t>750,000</w:t>
            </w:r>
          </w:p>
        </w:tc>
      </w:tr>
      <w:tr w:rsidR="00561B13" w14:paraId="7CCCC1DF" w14:textId="77777777">
        <w:tc>
          <w:tcPr>
            <w:tcW w:w="2340" w:type="dxa"/>
            <w:shd w:val="clear" w:color="auto" w:fill="auto"/>
            <w:tcMar>
              <w:top w:w="100" w:type="dxa"/>
              <w:left w:w="100" w:type="dxa"/>
              <w:bottom w:w="100" w:type="dxa"/>
              <w:right w:w="100" w:type="dxa"/>
            </w:tcMar>
          </w:tcPr>
          <w:p w14:paraId="1982E0A0" w14:textId="77777777" w:rsidR="00561B13" w:rsidRDefault="00000000">
            <w:pPr>
              <w:widowControl w:val="0"/>
              <w:pBdr>
                <w:top w:val="nil"/>
                <w:left w:val="nil"/>
                <w:bottom w:val="nil"/>
                <w:right w:val="nil"/>
                <w:between w:val="nil"/>
              </w:pBdr>
              <w:spacing w:line="240" w:lineRule="auto"/>
              <w:jc w:val="center"/>
            </w:pPr>
            <w:r>
              <w:t>Promotion</w:t>
            </w:r>
          </w:p>
        </w:tc>
        <w:tc>
          <w:tcPr>
            <w:tcW w:w="2340" w:type="dxa"/>
            <w:shd w:val="clear" w:color="auto" w:fill="auto"/>
            <w:tcMar>
              <w:top w:w="100" w:type="dxa"/>
              <w:left w:w="100" w:type="dxa"/>
              <w:bottom w:w="100" w:type="dxa"/>
              <w:right w:w="100" w:type="dxa"/>
            </w:tcMar>
          </w:tcPr>
          <w:p w14:paraId="4CF01A43" w14:textId="77777777" w:rsidR="00561B13" w:rsidRDefault="00000000">
            <w:pPr>
              <w:widowControl w:val="0"/>
              <w:pBdr>
                <w:top w:val="nil"/>
                <w:left w:val="nil"/>
                <w:bottom w:val="nil"/>
                <w:right w:val="nil"/>
                <w:between w:val="nil"/>
              </w:pBdr>
              <w:spacing w:line="240" w:lineRule="auto"/>
              <w:jc w:val="center"/>
            </w:pPr>
            <w:r>
              <w:t>50,000</w:t>
            </w:r>
          </w:p>
        </w:tc>
        <w:tc>
          <w:tcPr>
            <w:tcW w:w="3090" w:type="dxa"/>
            <w:shd w:val="clear" w:color="auto" w:fill="auto"/>
            <w:tcMar>
              <w:top w:w="100" w:type="dxa"/>
              <w:left w:w="100" w:type="dxa"/>
              <w:bottom w:w="100" w:type="dxa"/>
              <w:right w:w="100" w:type="dxa"/>
            </w:tcMar>
          </w:tcPr>
          <w:p w14:paraId="322C68C3" w14:textId="77777777" w:rsidR="00561B13" w:rsidRDefault="00000000">
            <w:pPr>
              <w:widowControl w:val="0"/>
              <w:pBdr>
                <w:top w:val="nil"/>
                <w:left w:val="nil"/>
                <w:bottom w:val="nil"/>
                <w:right w:val="nil"/>
                <w:between w:val="nil"/>
              </w:pBdr>
              <w:spacing w:line="240" w:lineRule="auto"/>
              <w:jc w:val="center"/>
            </w:pPr>
            <w:r>
              <w:t xml:space="preserve">Grants and Scholarship </w:t>
            </w:r>
          </w:p>
        </w:tc>
        <w:tc>
          <w:tcPr>
            <w:tcW w:w="2475" w:type="dxa"/>
            <w:shd w:val="clear" w:color="auto" w:fill="auto"/>
            <w:tcMar>
              <w:top w:w="100" w:type="dxa"/>
              <w:left w:w="100" w:type="dxa"/>
              <w:bottom w:w="100" w:type="dxa"/>
              <w:right w:w="100" w:type="dxa"/>
            </w:tcMar>
          </w:tcPr>
          <w:p w14:paraId="6CBBD44F" w14:textId="77777777" w:rsidR="00561B13" w:rsidRDefault="00000000">
            <w:pPr>
              <w:widowControl w:val="0"/>
              <w:pBdr>
                <w:top w:val="nil"/>
                <w:left w:val="nil"/>
                <w:bottom w:val="nil"/>
                <w:right w:val="nil"/>
                <w:between w:val="nil"/>
              </w:pBdr>
              <w:spacing w:line="240" w:lineRule="auto"/>
              <w:jc w:val="center"/>
            </w:pPr>
            <w:r>
              <w:t>800,000</w:t>
            </w:r>
          </w:p>
        </w:tc>
      </w:tr>
      <w:tr w:rsidR="00561B13" w14:paraId="5C481DAE" w14:textId="77777777">
        <w:tc>
          <w:tcPr>
            <w:tcW w:w="2340" w:type="dxa"/>
            <w:shd w:val="clear" w:color="auto" w:fill="auto"/>
            <w:tcMar>
              <w:top w:w="100" w:type="dxa"/>
              <w:left w:w="100" w:type="dxa"/>
              <w:bottom w:w="100" w:type="dxa"/>
              <w:right w:w="100" w:type="dxa"/>
            </w:tcMar>
          </w:tcPr>
          <w:p w14:paraId="56368CDC" w14:textId="77777777" w:rsidR="00561B13" w:rsidRDefault="00000000">
            <w:pPr>
              <w:widowControl w:val="0"/>
              <w:pBdr>
                <w:top w:val="nil"/>
                <w:left w:val="nil"/>
                <w:bottom w:val="nil"/>
                <w:right w:val="nil"/>
                <w:between w:val="nil"/>
              </w:pBdr>
              <w:spacing w:line="240" w:lineRule="auto"/>
              <w:jc w:val="center"/>
            </w:pPr>
            <w:r>
              <w:t>Transportation</w:t>
            </w:r>
          </w:p>
        </w:tc>
        <w:tc>
          <w:tcPr>
            <w:tcW w:w="2340" w:type="dxa"/>
            <w:shd w:val="clear" w:color="auto" w:fill="auto"/>
            <w:tcMar>
              <w:top w:w="100" w:type="dxa"/>
              <w:left w:w="100" w:type="dxa"/>
              <w:bottom w:w="100" w:type="dxa"/>
              <w:right w:w="100" w:type="dxa"/>
            </w:tcMar>
          </w:tcPr>
          <w:p w14:paraId="05C6AFB7" w14:textId="77777777" w:rsidR="00561B13" w:rsidRDefault="00000000">
            <w:pPr>
              <w:widowControl w:val="0"/>
              <w:pBdr>
                <w:top w:val="nil"/>
                <w:left w:val="nil"/>
                <w:bottom w:val="nil"/>
                <w:right w:val="nil"/>
                <w:between w:val="nil"/>
              </w:pBdr>
              <w:spacing w:line="240" w:lineRule="auto"/>
              <w:jc w:val="center"/>
            </w:pPr>
            <w:r>
              <w:t>30,00</w:t>
            </w:r>
          </w:p>
        </w:tc>
        <w:tc>
          <w:tcPr>
            <w:tcW w:w="3090" w:type="dxa"/>
            <w:shd w:val="clear" w:color="auto" w:fill="auto"/>
            <w:tcMar>
              <w:top w:w="100" w:type="dxa"/>
              <w:left w:w="100" w:type="dxa"/>
              <w:bottom w:w="100" w:type="dxa"/>
              <w:right w:w="100" w:type="dxa"/>
            </w:tcMar>
          </w:tcPr>
          <w:p w14:paraId="324FA026" w14:textId="77777777" w:rsidR="00561B13" w:rsidRDefault="00000000">
            <w:pPr>
              <w:widowControl w:val="0"/>
              <w:pBdr>
                <w:top w:val="nil"/>
                <w:left w:val="nil"/>
                <w:bottom w:val="nil"/>
                <w:right w:val="nil"/>
                <w:between w:val="nil"/>
              </w:pBdr>
              <w:spacing w:line="240" w:lineRule="auto"/>
              <w:jc w:val="center"/>
            </w:pPr>
            <w:r>
              <w:t>Collaboration</w:t>
            </w:r>
          </w:p>
        </w:tc>
        <w:tc>
          <w:tcPr>
            <w:tcW w:w="2475" w:type="dxa"/>
            <w:shd w:val="clear" w:color="auto" w:fill="auto"/>
            <w:tcMar>
              <w:top w:w="100" w:type="dxa"/>
              <w:left w:w="100" w:type="dxa"/>
              <w:bottom w:w="100" w:type="dxa"/>
              <w:right w:w="100" w:type="dxa"/>
            </w:tcMar>
          </w:tcPr>
          <w:p w14:paraId="33BFB323" w14:textId="77777777" w:rsidR="00561B13" w:rsidRDefault="00000000">
            <w:pPr>
              <w:widowControl w:val="0"/>
              <w:pBdr>
                <w:top w:val="nil"/>
                <w:left w:val="nil"/>
                <w:bottom w:val="nil"/>
                <w:right w:val="nil"/>
                <w:between w:val="nil"/>
              </w:pBdr>
              <w:spacing w:line="240" w:lineRule="auto"/>
              <w:jc w:val="center"/>
            </w:pPr>
            <w:r>
              <w:t>600,000</w:t>
            </w:r>
          </w:p>
        </w:tc>
      </w:tr>
      <w:tr w:rsidR="00561B13" w14:paraId="31D4EACE" w14:textId="77777777">
        <w:tc>
          <w:tcPr>
            <w:tcW w:w="2340" w:type="dxa"/>
            <w:shd w:val="clear" w:color="auto" w:fill="auto"/>
            <w:tcMar>
              <w:top w:w="100" w:type="dxa"/>
              <w:left w:w="100" w:type="dxa"/>
              <w:bottom w:w="100" w:type="dxa"/>
              <w:right w:w="100" w:type="dxa"/>
            </w:tcMar>
          </w:tcPr>
          <w:p w14:paraId="55A77F7D" w14:textId="77777777" w:rsidR="00561B13" w:rsidRDefault="00000000">
            <w:pPr>
              <w:widowControl w:val="0"/>
              <w:pBdr>
                <w:top w:val="nil"/>
                <w:left w:val="nil"/>
                <w:bottom w:val="nil"/>
                <w:right w:val="nil"/>
                <w:between w:val="nil"/>
              </w:pBdr>
              <w:spacing w:line="240" w:lineRule="auto"/>
              <w:jc w:val="center"/>
            </w:pPr>
            <w:r>
              <w:t>Catering</w:t>
            </w:r>
          </w:p>
        </w:tc>
        <w:tc>
          <w:tcPr>
            <w:tcW w:w="2340" w:type="dxa"/>
            <w:shd w:val="clear" w:color="auto" w:fill="auto"/>
            <w:tcMar>
              <w:top w:w="100" w:type="dxa"/>
              <w:left w:w="100" w:type="dxa"/>
              <w:bottom w:w="100" w:type="dxa"/>
              <w:right w:w="100" w:type="dxa"/>
            </w:tcMar>
          </w:tcPr>
          <w:p w14:paraId="15D2D21A" w14:textId="77777777" w:rsidR="00561B13" w:rsidRDefault="00000000">
            <w:pPr>
              <w:widowControl w:val="0"/>
              <w:pBdr>
                <w:top w:val="nil"/>
                <w:left w:val="nil"/>
                <w:bottom w:val="nil"/>
                <w:right w:val="nil"/>
                <w:between w:val="nil"/>
              </w:pBdr>
              <w:spacing w:line="240" w:lineRule="auto"/>
              <w:jc w:val="center"/>
            </w:pPr>
            <w:r>
              <w:t>5000</w:t>
            </w:r>
          </w:p>
        </w:tc>
        <w:tc>
          <w:tcPr>
            <w:tcW w:w="3090" w:type="dxa"/>
            <w:shd w:val="clear" w:color="auto" w:fill="auto"/>
            <w:tcMar>
              <w:top w:w="100" w:type="dxa"/>
              <w:left w:w="100" w:type="dxa"/>
              <w:bottom w:w="100" w:type="dxa"/>
              <w:right w:w="100" w:type="dxa"/>
            </w:tcMar>
          </w:tcPr>
          <w:p w14:paraId="53D2F44E" w14:textId="77777777" w:rsidR="00561B13" w:rsidRDefault="00000000">
            <w:pPr>
              <w:widowControl w:val="0"/>
              <w:pBdr>
                <w:top w:val="nil"/>
                <w:left w:val="nil"/>
                <w:bottom w:val="nil"/>
                <w:right w:val="nil"/>
                <w:between w:val="nil"/>
              </w:pBdr>
              <w:spacing w:line="240" w:lineRule="auto"/>
              <w:jc w:val="center"/>
            </w:pPr>
            <w:r>
              <w:t>Exhibition fees</w:t>
            </w:r>
          </w:p>
        </w:tc>
        <w:tc>
          <w:tcPr>
            <w:tcW w:w="2475" w:type="dxa"/>
            <w:shd w:val="clear" w:color="auto" w:fill="auto"/>
            <w:tcMar>
              <w:top w:w="100" w:type="dxa"/>
              <w:left w:w="100" w:type="dxa"/>
              <w:bottom w:w="100" w:type="dxa"/>
              <w:right w:w="100" w:type="dxa"/>
            </w:tcMar>
          </w:tcPr>
          <w:p w14:paraId="5EF32B67" w14:textId="77777777" w:rsidR="00561B13" w:rsidRDefault="00000000">
            <w:pPr>
              <w:widowControl w:val="0"/>
              <w:pBdr>
                <w:top w:val="nil"/>
                <w:left w:val="nil"/>
                <w:bottom w:val="nil"/>
                <w:right w:val="nil"/>
                <w:between w:val="nil"/>
              </w:pBdr>
              <w:spacing w:line="240" w:lineRule="auto"/>
              <w:jc w:val="center"/>
            </w:pPr>
            <w:r>
              <w:t>100,000</w:t>
            </w:r>
          </w:p>
        </w:tc>
      </w:tr>
      <w:tr w:rsidR="00561B13" w14:paraId="167854EE" w14:textId="77777777">
        <w:tc>
          <w:tcPr>
            <w:tcW w:w="2340" w:type="dxa"/>
            <w:shd w:val="clear" w:color="auto" w:fill="auto"/>
            <w:tcMar>
              <w:top w:w="100" w:type="dxa"/>
              <w:left w:w="100" w:type="dxa"/>
              <w:bottom w:w="100" w:type="dxa"/>
              <w:right w:w="100" w:type="dxa"/>
            </w:tcMar>
          </w:tcPr>
          <w:p w14:paraId="5040B940" w14:textId="77777777" w:rsidR="00561B13" w:rsidRDefault="00000000">
            <w:pPr>
              <w:widowControl w:val="0"/>
              <w:pBdr>
                <w:top w:val="nil"/>
                <w:left w:val="nil"/>
                <w:bottom w:val="nil"/>
                <w:right w:val="nil"/>
                <w:between w:val="nil"/>
              </w:pBdr>
              <w:spacing w:line="240" w:lineRule="auto"/>
              <w:jc w:val="center"/>
            </w:pPr>
            <w:r>
              <w:t>Event management team</w:t>
            </w:r>
          </w:p>
        </w:tc>
        <w:tc>
          <w:tcPr>
            <w:tcW w:w="2340" w:type="dxa"/>
            <w:shd w:val="clear" w:color="auto" w:fill="auto"/>
            <w:tcMar>
              <w:top w:w="100" w:type="dxa"/>
              <w:left w:w="100" w:type="dxa"/>
              <w:bottom w:w="100" w:type="dxa"/>
              <w:right w:w="100" w:type="dxa"/>
            </w:tcMar>
          </w:tcPr>
          <w:p w14:paraId="5E0FB2FA" w14:textId="77777777" w:rsidR="00561B13" w:rsidRDefault="00000000">
            <w:pPr>
              <w:widowControl w:val="0"/>
              <w:pBdr>
                <w:top w:val="nil"/>
                <w:left w:val="nil"/>
                <w:bottom w:val="nil"/>
                <w:right w:val="nil"/>
                <w:between w:val="nil"/>
              </w:pBdr>
              <w:spacing w:line="240" w:lineRule="auto"/>
              <w:jc w:val="center"/>
            </w:pPr>
            <w:r>
              <w:t>8000</w:t>
            </w:r>
          </w:p>
        </w:tc>
        <w:tc>
          <w:tcPr>
            <w:tcW w:w="3090" w:type="dxa"/>
            <w:shd w:val="clear" w:color="auto" w:fill="auto"/>
            <w:tcMar>
              <w:top w:w="100" w:type="dxa"/>
              <w:left w:w="100" w:type="dxa"/>
              <w:bottom w:w="100" w:type="dxa"/>
              <w:right w:w="100" w:type="dxa"/>
            </w:tcMar>
          </w:tcPr>
          <w:p w14:paraId="1B51FBC9" w14:textId="77777777" w:rsidR="00561B13" w:rsidRDefault="00561B13">
            <w:pPr>
              <w:widowControl w:val="0"/>
              <w:pBdr>
                <w:top w:val="nil"/>
                <w:left w:val="nil"/>
                <w:bottom w:val="nil"/>
                <w:right w:val="nil"/>
                <w:between w:val="nil"/>
              </w:pBdr>
              <w:spacing w:line="240" w:lineRule="auto"/>
              <w:jc w:val="center"/>
            </w:pPr>
          </w:p>
        </w:tc>
        <w:tc>
          <w:tcPr>
            <w:tcW w:w="2475" w:type="dxa"/>
            <w:shd w:val="clear" w:color="auto" w:fill="auto"/>
            <w:tcMar>
              <w:top w:w="100" w:type="dxa"/>
              <w:left w:w="100" w:type="dxa"/>
              <w:bottom w:w="100" w:type="dxa"/>
              <w:right w:w="100" w:type="dxa"/>
            </w:tcMar>
          </w:tcPr>
          <w:p w14:paraId="33351521" w14:textId="77777777" w:rsidR="00561B13" w:rsidRDefault="00561B13">
            <w:pPr>
              <w:widowControl w:val="0"/>
              <w:pBdr>
                <w:top w:val="nil"/>
                <w:left w:val="nil"/>
                <w:bottom w:val="nil"/>
                <w:right w:val="nil"/>
                <w:between w:val="nil"/>
              </w:pBdr>
              <w:spacing w:line="240" w:lineRule="auto"/>
              <w:jc w:val="center"/>
            </w:pPr>
          </w:p>
        </w:tc>
      </w:tr>
      <w:tr w:rsidR="00561B13" w14:paraId="2F6F061E" w14:textId="77777777">
        <w:tc>
          <w:tcPr>
            <w:tcW w:w="2340" w:type="dxa"/>
            <w:shd w:val="clear" w:color="auto" w:fill="auto"/>
            <w:tcMar>
              <w:top w:w="100" w:type="dxa"/>
              <w:left w:w="100" w:type="dxa"/>
              <w:bottom w:w="100" w:type="dxa"/>
              <w:right w:w="100" w:type="dxa"/>
            </w:tcMar>
          </w:tcPr>
          <w:p w14:paraId="215EDBF2" w14:textId="77777777" w:rsidR="00561B13" w:rsidRDefault="00000000">
            <w:pPr>
              <w:widowControl w:val="0"/>
              <w:pBdr>
                <w:top w:val="nil"/>
                <w:left w:val="nil"/>
                <w:bottom w:val="nil"/>
                <w:right w:val="nil"/>
                <w:between w:val="nil"/>
              </w:pBdr>
              <w:spacing w:line="240" w:lineRule="auto"/>
              <w:jc w:val="center"/>
            </w:pPr>
            <w:r>
              <w:t>Logistics</w:t>
            </w:r>
          </w:p>
        </w:tc>
        <w:tc>
          <w:tcPr>
            <w:tcW w:w="2340" w:type="dxa"/>
            <w:shd w:val="clear" w:color="auto" w:fill="auto"/>
            <w:tcMar>
              <w:top w:w="100" w:type="dxa"/>
              <w:left w:w="100" w:type="dxa"/>
              <w:bottom w:w="100" w:type="dxa"/>
              <w:right w:w="100" w:type="dxa"/>
            </w:tcMar>
          </w:tcPr>
          <w:p w14:paraId="4F289034" w14:textId="77777777" w:rsidR="00561B13" w:rsidRDefault="00000000">
            <w:pPr>
              <w:widowControl w:val="0"/>
              <w:pBdr>
                <w:top w:val="nil"/>
                <w:left w:val="nil"/>
                <w:bottom w:val="nil"/>
                <w:right w:val="nil"/>
                <w:between w:val="nil"/>
              </w:pBdr>
              <w:spacing w:line="240" w:lineRule="auto"/>
              <w:jc w:val="center"/>
            </w:pPr>
            <w:r>
              <w:t>4000</w:t>
            </w:r>
          </w:p>
        </w:tc>
        <w:tc>
          <w:tcPr>
            <w:tcW w:w="3090" w:type="dxa"/>
            <w:shd w:val="clear" w:color="auto" w:fill="auto"/>
            <w:tcMar>
              <w:top w:w="100" w:type="dxa"/>
              <w:left w:w="100" w:type="dxa"/>
              <w:bottom w:w="100" w:type="dxa"/>
              <w:right w:w="100" w:type="dxa"/>
            </w:tcMar>
          </w:tcPr>
          <w:p w14:paraId="62310B0E" w14:textId="77777777" w:rsidR="00561B13" w:rsidRDefault="00561B13">
            <w:pPr>
              <w:widowControl w:val="0"/>
              <w:pBdr>
                <w:top w:val="nil"/>
                <w:left w:val="nil"/>
                <w:bottom w:val="nil"/>
                <w:right w:val="nil"/>
                <w:between w:val="nil"/>
              </w:pBdr>
              <w:spacing w:line="240" w:lineRule="auto"/>
              <w:jc w:val="center"/>
            </w:pPr>
          </w:p>
        </w:tc>
        <w:tc>
          <w:tcPr>
            <w:tcW w:w="2475" w:type="dxa"/>
            <w:shd w:val="clear" w:color="auto" w:fill="auto"/>
            <w:tcMar>
              <w:top w:w="100" w:type="dxa"/>
              <w:left w:w="100" w:type="dxa"/>
              <w:bottom w:w="100" w:type="dxa"/>
              <w:right w:w="100" w:type="dxa"/>
            </w:tcMar>
          </w:tcPr>
          <w:p w14:paraId="0E821512" w14:textId="77777777" w:rsidR="00561B13" w:rsidRDefault="00561B13">
            <w:pPr>
              <w:widowControl w:val="0"/>
              <w:pBdr>
                <w:top w:val="nil"/>
                <w:left w:val="nil"/>
                <w:bottom w:val="nil"/>
                <w:right w:val="nil"/>
                <w:between w:val="nil"/>
              </w:pBdr>
              <w:spacing w:line="240" w:lineRule="auto"/>
              <w:jc w:val="center"/>
            </w:pPr>
          </w:p>
        </w:tc>
      </w:tr>
      <w:tr w:rsidR="00561B13" w14:paraId="343940D5" w14:textId="77777777">
        <w:tc>
          <w:tcPr>
            <w:tcW w:w="2340" w:type="dxa"/>
            <w:shd w:val="clear" w:color="auto" w:fill="auto"/>
            <w:tcMar>
              <w:top w:w="100" w:type="dxa"/>
              <w:left w:w="100" w:type="dxa"/>
              <w:bottom w:w="100" w:type="dxa"/>
              <w:right w:w="100" w:type="dxa"/>
            </w:tcMar>
          </w:tcPr>
          <w:p w14:paraId="514A77AD" w14:textId="77777777" w:rsidR="00561B13" w:rsidRDefault="00000000">
            <w:pPr>
              <w:widowControl w:val="0"/>
              <w:pBdr>
                <w:top w:val="nil"/>
                <w:left w:val="nil"/>
                <w:bottom w:val="nil"/>
                <w:right w:val="nil"/>
                <w:between w:val="nil"/>
              </w:pBdr>
              <w:spacing w:line="240" w:lineRule="auto"/>
              <w:jc w:val="center"/>
            </w:pPr>
            <w:r>
              <w:t>Security  and medical team</w:t>
            </w:r>
          </w:p>
        </w:tc>
        <w:tc>
          <w:tcPr>
            <w:tcW w:w="2340" w:type="dxa"/>
            <w:shd w:val="clear" w:color="auto" w:fill="auto"/>
            <w:tcMar>
              <w:top w:w="100" w:type="dxa"/>
              <w:left w:w="100" w:type="dxa"/>
              <w:bottom w:w="100" w:type="dxa"/>
              <w:right w:w="100" w:type="dxa"/>
            </w:tcMar>
          </w:tcPr>
          <w:p w14:paraId="30DE0C54" w14:textId="77777777" w:rsidR="00561B13" w:rsidRDefault="00000000">
            <w:pPr>
              <w:widowControl w:val="0"/>
              <w:pBdr>
                <w:top w:val="nil"/>
                <w:left w:val="nil"/>
                <w:bottom w:val="nil"/>
                <w:right w:val="nil"/>
                <w:between w:val="nil"/>
              </w:pBdr>
              <w:spacing w:line="240" w:lineRule="auto"/>
              <w:jc w:val="center"/>
            </w:pPr>
            <w:r>
              <w:t>6000</w:t>
            </w:r>
          </w:p>
        </w:tc>
        <w:tc>
          <w:tcPr>
            <w:tcW w:w="3090" w:type="dxa"/>
            <w:shd w:val="clear" w:color="auto" w:fill="auto"/>
            <w:tcMar>
              <w:top w:w="100" w:type="dxa"/>
              <w:left w:w="100" w:type="dxa"/>
              <w:bottom w:w="100" w:type="dxa"/>
              <w:right w:w="100" w:type="dxa"/>
            </w:tcMar>
          </w:tcPr>
          <w:p w14:paraId="518BBC3F" w14:textId="77777777" w:rsidR="00561B13" w:rsidRDefault="00561B13">
            <w:pPr>
              <w:widowControl w:val="0"/>
              <w:pBdr>
                <w:top w:val="nil"/>
                <w:left w:val="nil"/>
                <w:bottom w:val="nil"/>
                <w:right w:val="nil"/>
                <w:between w:val="nil"/>
              </w:pBdr>
              <w:spacing w:line="240" w:lineRule="auto"/>
              <w:jc w:val="center"/>
            </w:pPr>
          </w:p>
        </w:tc>
        <w:tc>
          <w:tcPr>
            <w:tcW w:w="2475" w:type="dxa"/>
            <w:shd w:val="clear" w:color="auto" w:fill="auto"/>
            <w:tcMar>
              <w:top w:w="100" w:type="dxa"/>
              <w:left w:w="100" w:type="dxa"/>
              <w:bottom w:w="100" w:type="dxa"/>
              <w:right w:w="100" w:type="dxa"/>
            </w:tcMar>
          </w:tcPr>
          <w:p w14:paraId="78C18C88" w14:textId="77777777" w:rsidR="00561B13" w:rsidRDefault="00561B13">
            <w:pPr>
              <w:widowControl w:val="0"/>
              <w:pBdr>
                <w:top w:val="nil"/>
                <w:left w:val="nil"/>
                <w:bottom w:val="nil"/>
                <w:right w:val="nil"/>
                <w:between w:val="nil"/>
              </w:pBdr>
              <w:spacing w:line="240" w:lineRule="auto"/>
              <w:jc w:val="center"/>
            </w:pPr>
          </w:p>
        </w:tc>
      </w:tr>
      <w:tr w:rsidR="00561B13" w14:paraId="720F7A24" w14:textId="77777777">
        <w:tc>
          <w:tcPr>
            <w:tcW w:w="2340" w:type="dxa"/>
            <w:shd w:val="clear" w:color="auto" w:fill="auto"/>
            <w:tcMar>
              <w:top w:w="100" w:type="dxa"/>
              <w:left w:w="100" w:type="dxa"/>
              <w:bottom w:w="100" w:type="dxa"/>
              <w:right w:w="100" w:type="dxa"/>
            </w:tcMar>
          </w:tcPr>
          <w:p w14:paraId="1378F5F0" w14:textId="77777777" w:rsidR="00561B13" w:rsidRDefault="00000000">
            <w:pPr>
              <w:widowControl w:val="0"/>
              <w:pBdr>
                <w:top w:val="nil"/>
                <w:left w:val="nil"/>
                <w:bottom w:val="nil"/>
                <w:right w:val="nil"/>
                <w:between w:val="nil"/>
              </w:pBdr>
              <w:spacing w:line="240" w:lineRule="auto"/>
              <w:jc w:val="center"/>
            </w:pPr>
            <w:r>
              <w:t>Net income</w:t>
            </w:r>
          </w:p>
        </w:tc>
        <w:tc>
          <w:tcPr>
            <w:tcW w:w="2340" w:type="dxa"/>
            <w:shd w:val="clear" w:color="auto" w:fill="auto"/>
            <w:tcMar>
              <w:top w:w="100" w:type="dxa"/>
              <w:left w:w="100" w:type="dxa"/>
              <w:bottom w:w="100" w:type="dxa"/>
              <w:right w:w="100" w:type="dxa"/>
            </w:tcMar>
          </w:tcPr>
          <w:p w14:paraId="227FA166" w14:textId="77777777" w:rsidR="00561B13" w:rsidRDefault="00000000">
            <w:pPr>
              <w:widowControl w:val="0"/>
              <w:pBdr>
                <w:top w:val="nil"/>
                <w:left w:val="nil"/>
                <w:bottom w:val="nil"/>
                <w:right w:val="nil"/>
                <w:between w:val="nil"/>
              </w:pBdr>
              <w:spacing w:line="240" w:lineRule="auto"/>
              <w:jc w:val="center"/>
            </w:pPr>
            <w:r>
              <w:t>3012,000</w:t>
            </w:r>
          </w:p>
        </w:tc>
        <w:tc>
          <w:tcPr>
            <w:tcW w:w="3090" w:type="dxa"/>
            <w:shd w:val="clear" w:color="auto" w:fill="auto"/>
            <w:tcMar>
              <w:top w:w="100" w:type="dxa"/>
              <w:left w:w="100" w:type="dxa"/>
              <w:bottom w:w="100" w:type="dxa"/>
              <w:right w:w="100" w:type="dxa"/>
            </w:tcMar>
          </w:tcPr>
          <w:p w14:paraId="155F9C26" w14:textId="77777777" w:rsidR="00561B13" w:rsidRDefault="00561B13">
            <w:pPr>
              <w:widowControl w:val="0"/>
              <w:pBdr>
                <w:top w:val="nil"/>
                <w:left w:val="nil"/>
                <w:bottom w:val="nil"/>
                <w:right w:val="nil"/>
                <w:between w:val="nil"/>
              </w:pBdr>
              <w:spacing w:line="240" w:lineRule="auto"/>
              <w:jc w:val="center"/>
            </w:pPr>
          </w:p>
        </w:tc>
        <w:tc>
          <w:tcPr>
            <w:tcW w:w="2475" w:type="dxa"/>
            <w:shd w:val="clear" w:color="auto" w:fill="auto"/>
            <w:tcMar>
              <w:top w:w="100" w:type="dxa"/>
              <w:left w:w="100" w:type="dxa"/>
              <w:bottom w:w="100" w:type="dxa"/>
              <w:right w:w="100" w:type="dxa"/>
            </w:tcMar>
          </w:tcPr>
          <w:p w14:paraId="0FF62C55" w14:textId="77777777" w:rsidR="00561B13" w:rsidRDefault="00561B13">
            <w:pPr>
              <w:widowControl w:val="0"/>
              <w:pBdr>
                <w:top w:val="nil"/>
                <w:left w:val="nil"/>
                <w:bottom w:val="nil"/>
                <w:right w:val="nil"/>
                <w:between w:val="nil"/>
              </w:pBdr>
              <w:spacing w:line="240" w:lineRule="auto"/>
              <w:jc w:val="center"/>
            </w:pPr>
          </w:p>
        </w:tc>
      </w:tr>
      <w:tr w:rsidR="00561B13" w14:paraId="1A28D072" w14:textId="77777777">
        <w:tc>
          <w:tcPr>
            <w:tcW w:w="2340" w:type="dxa"/>
            <w:shd w:val="clear" w:color="auto" w:fill="auto"/>
            <w:tcMar>
              <w:top w:w="100" w:type="dxa"/>
              <w:left w:w="100" w:type="dxa"/>
              <w:bottom w:w="100" w:type="dxa"/>
              <w:right w:w="100" w:type="dxa"/>
            </w:tcMar>
          </w:tcPr>
          <w:p w14:paraId="56CD98EF" w14:textId="77777777" w:rsidR="00561B13" w:rsidRDefault="00561B13">
            <w:pPr>
              <w:widowControl w:val="0"/>
              <w:pBdr>
                <w:top w:val="nil"/>
                <w:left w:val="nil"/>
                <w:bottom w:val="nil"/>
                <w:right w:val="nil"/>
                <w:between w:val="nil"/>
              </w:pBdr>
              <w:spacing w:line="240" w:lineRule="auto"/>
              <w:jc w:val="center"/>
            </w:pPr>
          </w:p>
        </w:tc>
        <w:tc>
          <w:tcPr>
            <w:tcW w:w="2340" w:type="dxa"/>
            <w:shd w:val="clear" w:color="auto" w:fill="auto"/>
            <w:tcMar>
              <w:top w:w="100" w:type="dxa"/>
              <w:left w:w="100" w:type="dxa"/>
              <w:bottom w:w="100" w:type="dxa"/>
              <w:right w:w="100" w:type="dxa"/>
            </w:tcMar>
          </w:tcPr>
          <w:p w14:paraId="2870EB5B" w14:textId="77777777" w:rsidR="00561B13" w:rsidRDefault="00000000">
            <w:pPr>
              <w:widowControl w:val="0"/>
              <w:pBdr>
                <w:top w:val="nil"/>
                <w:left w:val="nil"/>
                <w:bottom w:val="nil"/>
                <w:right w:val="nil"/>
                <w:between w:val="nil"/>
              </w:pBdr>
              <w:spacing w:line="240" w:lineRule="auto"/>
              <w:jc w:val="center"/>
            </w:pPr>
            <w:r>
              <w:t>31,50,000</w:t>
            </w:r>
          </w:p>
        </w:tc>
        <w:tc>
          <w:tcPr>
            <w:tcW w:w="3090" w:type="dxa"/>
            <w:shd w:val="clear" w:color="auto" w:fill="auto"/>
            <w:tcMar>
              <w:top w:w="100" w:type="dxa"/>
              <w:left w:w="100" w:type="dxa"/>
              <w:bottom w:w="100" w:type="dxa"/>
              <w:right w:w="100" w:type="dxa"/>
            </w:tcMar>
          </w:tcPr>
          <w:p w14:paraId="0F01D66E" w14:textId="77777777" w:rsidR="00561B13" w:rsidRDefault="00561B13">
            <w:pPr>
              <w:widowControl w:val="0"/>
              <w:pBdr>
                <w:top w:val="nil"/>
                <w:left w:val="nil"/>
                <w:bottom w:val="nil"/>
                <w:right w:val="nil"/>
                <w:between w:val="nil"/>
              </w:pBdr>
              <w:spacing w:line="240" w:lineRule="auto"/>
              <w:jc w:val="center"/>
            </w:pPr>
          </w:p>
        </w:tc>
        <w:tc>
          <w:tcPr>
            <w:tcW w:w="2475" w:type="dxa"/>
            <w:shd w:val="clear" w:color="auto" w:fill="auto"/>
            <w:tcMar>
              <w:top w:w="100" w:type="dxa"/>
              <w:left w:w="100" w:type="dxa"/>
              <w:bottom w:w="100" w:type="dxa"/>
              <w:right w:w="100" w:type="dxa"/>
            </w:tcMar>
          </w:tcPr>
          <w:p w14:paraId="548C01AB" w14:textId="77777777" w:rsidR="00561B13" w:rsidRDefault="00000000">
            <w:pPr>
              <w:widowControl w:val="0"/>
              <w:pBdr>
                <w:top w:val="nil"/>
                <w:left w:val="nil"/>
                <w:bottom w:val="nil"/>
                <w:right w:val="nil"/>
                <w:between w:val="nil"/>
              </w:pBdr>
              <w:spacing w:line="240" w:lineRule="auto"/>
              <w:jc w:val="center"/>
            </w:pPr>
            <w:r>
              <w:t>31,50,000</w:t>
            </w:r>
          </w:p>
        </w:tc>
      </w:tr>
    </w:tbl>
    <w:p w14:paraId="2AD1584B" w14:textId="77777777" w:rsidR="00561B13" w:rsidRDefault="00561B13"/>
    <w:p w14:paraId="3C34F589" w14:textId="77777777" w:rsidR="00561B13" w:rsidRDefault="00000000">
      <w:r>
        <w:rPr>
          <w:b/>
        </w:rPr>
        <w:t xml:space="preserve">Cost: </w:t>
      </w:r>
      <w:r>
        <w:t xml:space="preserve">There will be many kinds of the cost in the operations of the events are available and the total expenditure is </w:t>
      </w:r>
      <w:r>
        <w:rPr>
          <w:highlight w:val="white"/>
        </w:rPr>
        <w:t>€ 138,000 and the amount of the net income is €  3012,000 and the amount of the tally 31,50,000.</w:t>
      </w:r>
    </w:p>
    <w:p w14:paraId="56BC5CC3" w14:textId="77777777" w:rsidR="00561B13" w:rsidRDefault="00000000">
      <w:r>
        <w:rPr>
          <w:b/>
        </w:rPr>
        <w:t>Ticket sales:</w:t>
      </w:r>
      <w:r>
        <w:t xml:space="preserve"> The amount of money that will </w:t>
      </w:r>
      <w:proofErr w:type="gramStart"/>
      <w:r>
        <w:t>generated</w:t>
      </w:r>
      <w:proofErr w:type="gramEnd"/>
      <w:r>
        <w:t xml:space="preserve"> with the help of the selling of the tickets of the events is </w:t>
      </w:r>
      <w:r>
        <w:rPr>
          <w:highlight w:val="white"/>
        </w:rPr>
        <w:t xml:space="preserve">€ </w:t>
      </w:r>
      <w:r>
        <w:t>750,000.</w:t>
      </w:r>
    </w:p>
    <w:p w14:paraId="133F966F" w14:textId="77777777" w:rsidR="00561B13" w:rsidRDefault="00000000">
      <w:r>
        <w:rPr>
          <w:b/>
        </w:rPr>
        <w:t>Exhibition fees:</w:t>
      </w:r>
      <w:r>
        <w:t xml:space="preserve"> The amount of money that will </w:t>
      </w:r>
      <w:proofErr w:type="gramStart"/>
      <w:r>
        <w:t>generated</w:t>
      </w:r>
      <w:proofErr w:type="gramEnd"/>
      <w:r>
        <w:t xml:space="preserve"> with the help of the rent for both the space and the sponsor packages. </w:t>
      </w:r>
    </w:p>
    <w:p w14:paraId="097AE1E4" w14:textId="77777777" w:rsidR="00561B13" w:rsidRDefault="00000000">
      <w:r>
        <w:rPr>
          <w:b/>
        </w:rPr>
        <w:t>Grants and Scholarships:</w:t>
      </w:r>
      <w:r>
        <w:t xml:space="preserve"> These come from the different bodies of the government and educational institutions for raising the amount of money for the events. </w:t>
      </w:r>
    </w:p>
    <w:p w14:paraId="4A3898D5" w14:textId="77777777" w:rsidR="00561B13" w:rsidRDefault="00000000">
      <w:pPr>
        <w:rPr>
          <w:highlight w:val="white"/>
        </w:rPr>
      </w:pPr>
      <w:r>
        <w:rPr>
          <w:b/>
        </w:rPr>
        <w:t>Partnership and collaborations:</w:t>
      </w:r>
      <w:r>
        <w:t xml:space="preserve"> The events management has made a partnership with another foreign </w:t>
      </w:r>
      <w:proofErr w:type="gramStart"/>
      <w:r>
        <w:t>partnership</w:t>
      </w:r>
      <w:proofErr w:type="gramEnd"/>
      <w:r>
        <w:t xml:space="preserve"> and it will provide financial assistance and it will be provider </w:t>
      </w:r>
      <w:r>
        <w:rPr>
          <w:highlight w:val="white"/>
        </w:rPr>
        <w:t xml:space="preserve">€ 800,000. </w:t>
      </w:r>
    </w:p>
    <w:p w14:paraId="784BF546" w14:textId="77777777" w:rsidR="00561B13" w:rsidRDefault="00000000">
      <w:pPr>
        <w:rPr>
          <w:highlight w:val="white"/>
        </w:rPr>
      </w:pPr>
      <w:r>
        <w:rPr>
          <w:highlight w:val="white"/>
        </w:rPr>
        <w:t xml:space="preserve">Funding: The event is receiving the amount of funding of € 900,000 for the operations of the event. </w:t>
      </w:r>
    </w:p>
    <w:p w14:paraId="150D6CBA" w14:textId="77777777" w:rsidR="00561B13" w:rsidRDefault="00000000">
      <w:pPr>
        <w:pStyle w:val="Heading2"/>
      </w:pPr>
      <w:bookmarkStart w:id="7" w:name="_w9ihffn5de5k" w:colFirst="0" w:colLast="0"/>
      <w:bookmarkEnd w:id="7"/>
      <w:r>
        <w:lastRenderedPageBreak/>
        <w:t>Industry Trends / Issues / Impacts</w:t>
      </w:r>
    </w:p>
    <w:p w14:paraId="3F10DD6F" w14:textId="77777777" w:rsidR="00561B13" w:rsidRDefault="00000000">
      <w:pPr>
        <w:rPr>
          <w:b/>
        </w:rPr>
      </w:pPr>
      <w:r>
        <w:rPr>
          <w:b/>
        </w:rPr>
        <w:t>SWOT Analyses:</w:t>
      </w:r>
    </w:p>
    <w:p w14:paraId="050BB834" w14:textId="77777777" w:rsidR="00561B13" w:rsidRDefault="00000000">
      <w:r>
        <w:t>It is the business strategy that will compare the competition of the organisation with other kinds of competitors in the market and it is useful to compare the competition in the market (</w:t>
      </w:r>
      <w:r>
        <w:rPr>
          <w:color w:val="222222"/>
          <w:highlight w:val="white"/>
        </w:rPr>
        <w:t xml:space="preserve">Teoli </w:t>
      </w:r>
      <w:r>
        <w:rPr>
          <w:i/>
          <w:color w:val="222222"/>
          <w:highlight w:val="white"/>
        </w:rPr>
        <w:t xml:space="preserve">et al. </w:t>
      </w:r>
      <w:r>
        <w:rPr>
          <w:color w:val="222222"/>
          <w:highlight w:val="white"/>
        </w:rPr>
        <w:t>2019</w:t>
      </w:r>
      <w:r>
        <w:t>). It is the cultural event that will provide the efforts to achieve the goals (</w:t>
      </w:r>
      <w:r>
        <w:rPr>
          <w:color w:val="222222"/>
          <w:highlight w:val="white"/>
        </w:rPr>
        <w:t xml:space="preserve">Smith </w:t>
      </w:r>
      <w:r>
        <w:rPr>
          <w:i/>
          <w:color w:val="222222"/>
          <w:highlight w:val="white"/>
        </w:rPr>
        <w:t xml:space="preserve">et al. </w:t>
      </w:r>
      <w:r>
        <w:rPr>
          <w:color w:val="222222"/>
          <w:highlight w:val="white"/>
        </w:rPr>
        <w:t>2012</w:t>
      </w:r>
      <w:r>
        <w:t xml:space="preserve">). </w:t>
      </w:r>
    </w:p>
    <w:p w14:paraId="2DA6644E" w14:textId="77777777" w:rsidR="00561B13" w:rsidRDefault="00000000">
      <w:r>
        <w:rPr>
          <w:b/>
        </w:rPr>
        <w:t xml:space="preserve">Strength: </w:t>
      </w:r>
      <w:r>
        <w:t xml:space="preserve">The main strength of the events is the event carries a high amount of funding in the operations of the activity and the attendees of the event are skilful and educated and will understand the content of the event in a good manner. </w:t>
      </w:r>
    </w:p>
    <w:p w14:paraId="6362CDC4" w14:textId="77777777" w:rsidR="00561B13" w:rsidRDefault="00000000">
      <w:r>
        <w:rPr>
          <w:b/>
        </w:rPr>
        <w:t>Weakness:</w:t>
      </w:r>
      <w:r>
        <w:t xml:space="preserve"> The main problem which is faced by the event is the marketing department it is not able to attract customers for the event which could generate a high amount of income for the </w:t>
      </w:r>
      <w:proofErr w:type="gramStart"/>
      <w:r>
        <w:t>event</w:t>
      </w:r>
      <w:proofErr w:type="gramEnd"/>
      <w:r>
        <w:t xml:space="preserve"> and it requires effective staff of operations. </w:t>
      </w:r>
    </w:p>
    <w:p w14:paraId="607CB257" w14:textId="77777777" w:rsidR="00561B13" w:rsidRDefault="00000000">
      <w:r>
        <w:rPr>
          <w:b/>
        </w:rPr>
        <w:t>Opportunity</w:t>
      </w:r>
      <w:r>
        <w:t>: The hospitality industry of the UK is gaining a high amount of the income from the market in the amount of 24,357 euros annually (</w:t>
      </w:r>
      <w:r>
        <w:rPr>
          <w:color w:val="222222"/>
          <w:highlight w:val="white"/>
        </w:rPr>
        <w:t>Talent, 2024</w:t>
      </w:r>
      <w:r>
        <w:t xml:space="preserve">). </w:t>
      </w:r>
    </w:p>
    <w:p w14:paraId="2AD2A127" w14:textId="77777777" w:rsidR="00561B13" w:rsidRDefault="00000000">
      <w:r>
        <w:rPr>
          <w:b/>
        </w:rPr>
        <w:t>Threat:</w:t>
      </w:r>
      <w:r>
        <w:t xml:space="preserve"> The competition in this industry of the UK is very high some of the companies like Accor SA and Whitbread Group are carrying a high amount of the dominant position in the market (</w:t>
      </w:r>
      <w:proofErr w:type="spellStart"/>
      <w:r>
        <w:rPr>
          <w:color w:val="222222"/>
          <w:highlight w:val="white"/>
        </w:rPr>
        <w:t>Mordorintelligence</w:t>
      </w:r>
      <w:proofErr w:type="spellEnd"/>
      <w:r>
        <w:rPr>
          <w:color w:val="222222"/>
          <w:highlight w:val="white"/>
        </w:rPr>
        <w:t>, 2024</w:t>
      </w:r>
      <w:r>
        <w:t xml:space="preserve">). </w:t>
      </w:r>
    </w:p>
    <w:p w14:paraId="6D7D1E12" w14:textId="77777777" w:rsidR="00561B13" w:rsidRDefault="00000000">
      <w:pPr>
        <w:rPr>
          <w:b/>
        </w:rPr>
      </w:pPr>
      <w:r>
        <w:rPr>
          <w:b/>
        </w:rPr>
        <w:t>PESTLE Analysis:</w:t>
      </w:r>
    </w:p>
    <w:p w14:paraId="73F78EA0" w14:textId="77777777" w:rsidR="00561B13" w:rsidRDefault="00000000">
      <w:r>
        <w:t xml:space="preserve">The Pestle analysis refers to the effective tool being used by the business organisation towards assessing the factor of macroeconomics which leads to an impact on its operations. This analysis mainly considers factors like political, economic, social, technological, legal, and environmental  (Christodoulou </w:t>
      </w:r>
      <w:r>
        <w:rPr>
          <w:i/>
        </w:rPr>
        <w:t xml:space="preserve">et al. </w:t>
      </w:r>
      <w:r>
        <w:t>2019).</w:t>
      </w:r>
    </w:p>
    <w:p w14:paraId="7B277427" w14:textId="77777777" w:rsidR="00561B13" w:rsidRDefault="00000000">
      <w:r>
        <w:rPr>
          <w:b/>
        </w:rPr>
        <w:t xml:space="preserve">Political Factor: </w:t>
      </w:r>
      <w:r>
        <w:t xml:space="preserve"> In the month of the Oct the government of the UK charged 12.5% of the amount of the tax and in the month of April the government of the UK charged 20% of the amount tax from the hospitality industry the government is supporting the hospitality industry (</w:t>
      </w:r>
      <w:r>
        <w:rPr>
          <w:color w:val="222222"/>
          <w:highlight w:val="white"/>
        </w:rPr>
        <w:t>Bird &amp; Bird, 2024</w:t>
      </w:r>
      <w:r>
        <w:t xml:space="preserve">). </w:t>
      </w:r>
    </w:p>
    <w:p w14:paraId="339FE8E4" w14:textId="77777777" w:rsidR="00561B13" w:rsidRDefault="00000000">
      <w:r>
        <w:rPr>
          <w:b/>
        </w:rPr>
        <w:t xml:space="preserve">Economic Factor: </w:t>
      </w:r>
      <w:r>
        <w:t xml:space="preserve">The hospitality industry of the UK has increased their amount of contribution to the annual economy in the amount of </w:t>
      </w:r>
      <w:r>
        <w:rPr>
          <w:rFonts w:ascii="Arial" w:eastAsia="Arial" w:hAnsi="Arial" w:cs="Arial"/>
          <w:color w:val="202124"/>
          <w:sz w:val="30"/>
          <w:szCs w:val="30"/>
          <w:highlight w:val="white"/>
        </w:rPr>
        <w:t>£</w:t>
      </w:r>
      <w:r>
        <w:t xml:space="preserve">20 billion to </w:t>
      </w:r>
      <w:r>
        <w:rPr>
          <w:rFonts w:ascii="Arial" w:eastAsia="Arial" w:hAnsi="Arial" w:cs="Arial"/>
          <w:color w:val="202124"/>
          <w:sz w:val="30"/>
          <w:szCs w:val="30"/>
          <w:highlight w:val="white"/>
        </w:rPr>
        <w:t>£</w:t>
      </w:r>
      <w:r>
        <w:t xml:space="preserve">93 billion. The hospitality industry of the UK is contributing to the </w:t>
      </w:r>
      <w:r>
        <w:rPr>
          <w:rFonts w:ascii="Arial" w:eastAsia="Arial" w:hAnsi="Arial" w:cs="Arial"/>
          <w:color w:val="202124"/>
          <w:sz w:val="30"/>
          <w:szCs w:val="30"/>
          <w:highlight w:val="white"/>
        </w:rPr>
        <w:t>£54 billion of the tax receipt (</w:t>
      </w:r>
      <w:proofErr w:type="spellStart"/>
      <w:r>
        <w:rPr>
          <w:color w:val="222222"/>
          <w:highlight w:val="white"/>
        </w:rPr>
        <w:t>UKHospitality</w:t>
      </w:r>
      <w:proofErr w:type="spellEnd"/>
      <w:r>
        <w:rPr>
          <w:color w:val="222222"/>
          <w:highlight w:val="white"/>
        </w:rPr>
        <w:t>, 2024</w:t>
      </w:r>
      <w:r>
        <w:rPr>
          <w:rFonts w:ascii="Arial" w:eastAsia="Arial" w:hAnsi="Arial" w:cs="Arial"/>
          <w:color w:val="202124"/>
          <w:sz w:val="30"/>
          <w:szCs w:val="30"/>
          <w:highlight w:val="white"/>
        </w:rPr>
        <w:t xml:space="preserve">). </w:t>
      </w:r>
    </w:p>
    <w:p w14:paraId="18B63BE3" w14:textId="77777777" w:rsidR="00561B13" w:rsidRDefault="00000000">
      <w:pPr>
        <w:rPr>
          <w:rFonts w:ascii="Arial" w:eastAsia="Arial" w:hAnsi="Arial" w:cs="Arial"/>
          <w:sz w:val="22"/>
          <w:szCs w:val="22"/>
        </w:rPr>
      </w:pPr>
      <w:r>
        <w:rPr>
          <w:b/>
        </w:rPr>
        <w:lastRenderedPageBreak/>
        <w:t>Social Factor:</w:t>
      </w:r>
      <w:r>
        <w:t xml:space="preserve"> </w:t>
      </w:r>
      <w:r>
        <w:rPr>
          <w:rFonts w:ascii="Arial" w:eastAsia="Arial" w:hAnsi="Arial" w:cs="Arial"/>
          <w:sz w:val="22"/>
          <w:szCs w:val="22"/>
        </w:rPr>
        <w:t>It has been found that with the lifting of the coronavirus restriction people in the UK getting more concerned towards vacation travel. Near about 46 million people planned their vocational trip in the year 2022 (</w:t>
      </w:r>
      <w:r>
        <w:rPr>
          <w:color w:val="222222"/>
          <w:highlight w:val="white"/>
        </w:rPr>
        <w:t>Statista, 2024</w:t>
      </w:r>
      <w:r>
        <w:rPr>
          <w:rFonts w:ascii="Arial" w:eastAsia="Arial" w:hAnsi="Arial" w:cs="Arial"/>
          <w:sz w:val="22"/>
          <w:szCs w:val="22"/>
        </w:rPr>
        <w:t>)</w:t>
      </w:r>
    </w:p>
    <w:p w14:paraId="22242AC4" w14:textId="77777777" w:rsidR="00561B13" w:rsidRDefault="00000000">
      <w:r>
        <w:rPr>
          <w:b/>
        </w:rPr>
        <w:t>Technological Factor:</w:t>
      </w:r>
      <w:r>
        <w:t xml:space="preserve"> The hospitality industry of the UK is using artificial Intelligence (AI) in the automation process and the industry is using AI-powered chatbots for the operations of the hospitality industry (</w:t>
      </w:r>
      <w:r>
        <w:rPr>
          <w:color w:val="222222"/>
          <w:highlight w:val="white"/>
        </w:rPr>
        <w:t>Revolution Ordering, 2024</w:t>
      </w:r>
      <w:r>
        <w:t xml:space="preserve">). </w:t>
      </w:r>
    </w:p>
    <w:p w14:paraId="608956A0" w14:textId="77777777" w:rsidR="00561B13" w:rsidRDefault="00000000">
      <w:pPr>
        <w:rPr>
          <w:rFonts w:ascii="Arial" w:eastAsia="Arial" w:hAnsi="Arial" w:cs="Arial"/>
          <w:sz w:val="22"/>
          <w:szCs w:val="22"/>
        </w:rPr>
      </w:pPr>
      <w:r>
        <w:rPr>
          <w:b/>
        </w:rPr>
        <w:t xml:space="preserve">Legal Factor: </w:t>
      </w:r>
      <w:r>
        <w:rPr>
          <w:rFonts w:ascii="Arial" w:eastAsia="Arial" w:hAnsi="Arial" w:cs="Arial"/>
          <w:sz w:val="22"/>
          <w:szCs w:val="22"/>
        </w:rPr>
        <w:t>The hospitality industry of the UK needs to comply with several legislation which mainly includes the Consumer Rights Act which leads to heavy fines and penalties (</w:t>
      </w:r>
      <w:r>
        <w:rPr>
          <w:color w:val="222222"/>
          <w:highlight w:val="white"/>
        </w:rPr>
        <w:t>Lead, 2024</w:t>
      </w:r>
      <w:r>
        <w:rPr>
          <w:rFonts w:ascii="Arial" w:eastAsia="Arial" w:hAnsi="Arial" w:cs="Arial"/>
          <w:sz w:val="22"/>
          <w:szCs w:val="22"/>
        </w:rPr>
        <w:t>).</w:t>
      </w:r>
    </w:p>
    <w:p w14:paraId="0FCD2586" w14:textId="77777777" w:rsidR="00561B13" w:rsidRDefault="00000000">
      <w:r>
        <w:rPr>
          <w:b/>
        </w:rPr>
        <w:t xml:space="preserve">Environmental Factor: </w:t>
      </w:r>
      <w:r>
        <w:t>The hospitality industry of the UK contributes 15% of the greenhouse gases and will generate 920,000 tonnes of food waste it will impact the environment and it will generate 8 million tonnes the cost of the energy of this industry is 1.3 billion (</w:t>
      </w:r>
      <w:r>
        <w:rPr>
          <w:color w:val="222222"/>
          <w:highlight w:val="white"/>
        </w:rPr>
        <w:t>British-Business-Bank, 2024</w:t>
      </w:r>
      <w:r>
        <w:t xml:space="preserve">). </w:t>
      </w:r>
    </w:p>
    <w:p w14:paraId="4C2540A6" w14:textId="77777777" w:rsidR="00561B13" w:rsidRDefault="00000000">
      <w:pPr>
        <w:pStyle w:val="Heading2"/>
      </w:pPr>
      <w:bookmarkStart w:id="8" w:name="_nw0f4sqg0pfv" w:colFirst="0" w:colLast="0"/>
      <w:bookmarkEnd w:id="8"/>
      <w:r>
        <w:t xml:space="preserve">Cultural and Situational Considerations </w:t>
      </w:r>
    </w:p>
    <w:p w14:paraId="4C2DF845" w14:textId="77777777" w:rsidR="00561B13" w:rsidRDefault="00000000">
      <w:r>
        <w:t>The social and cultural aspects of any event are directly associated with that event’s ability to drive local development along with building a community (</w:t>
      </w:r>
      <w:proofErr w:type="spellStart"/>
      <w:r>
        <w:t>Rihova</w:t>
      </w:r>
      <w:proofErr w:type="spellEnd"/>
      <w:r>
        <w:t xml:space="preserve"> </w:t>
      </w:r>
      <w:r>
        <w:rPr>
          <w:i/>
        </w:rPr>
        <w:t>et al.</w:t>
      </w:r>
      <w:r>
        <w:t xml:space="preserve"> 2015). </w:t>
      </w:r>
      <w:proofErr w:type="spellStart"/>
      <w:r>
        <w:t>InnoHospitality</w:t>
      </w:r>
      <w:proofErr w:type="spellEnd"/>
      <w:r>
        <w:t xml:space="preserve"> Tech Expo will promote a hybrid work culture for the people who are working in the hospitality industry majorly focusing on the advancement in technological innovations which can be achieved by transparent communication between the industry players. The expo will also promote inclusion and diversity by encouraging the small and medium-sized players of both industries along with the industry giants to actively participate in the following tech expo. Considering the current situation of adverse environmental conditions, the expo will focus more on the technological innovations that support sustainability effectively. The expo will concentrate on increasing awareness regarding the technologies that support waste reduction, energy efficiency, environmentally oriented solutions to problems, green projects, etc, more specifically sustainable technologies across the hospitality industry to separate the economic growth of the industry from the well-being of the environment.     </w:t>
      </w:r>
    </w:p>
    <w:p w14:paraId="1A9A5259" w14:textId="77777777" w:rsidR="00561B13" w:rsidRDefault="00000000">
      <w:pPr>
        <w:pStyle w:val="Heading1"/>
      </w:pPr>
      <w:bookmarkStart w:id="9" w:name="_ln3oan2qfxin" w:colFirst="0" w:colLast="0"/>
      <w:bookmarkEnd w:id="9"/>
      <w:r>
        <w:t xml:space="preserve">Conclusion </w:t>
      </w:r>
    </w:p>
    <w:p w14:paraId="2D55EDA9" w14:textId="77777777" w:rsidR="00561B13" w:rsidRDefault="00000000">
      <w:r>
        <w:t xml:space="preserve">The main purpose of the assignment was to </w:t>
      </w:r>
      <w:proofErr w:type="spellStart"/>
      <w:r>
        <w:t>analyze</w:t>
      </w:r>
      <w:proofErr w:type="spellEnd"/>
      <w:r>
        <w:t xml:space="preserve"> the discuss the importance of the event. The term meeting or the event is said to be a gathering which is been formed for some important </w:t>
      </w:r>
      <w:r>
        <w:lastRenderedPageBreak/>
        <w:t>purposes. The assignment was to hold the explanation and application of the event cycle. The meeting has an important role in the corporate places. There is a specific aim that helps in fulfilling the organization by forming the needed details. For having the right measures and the usages of the event cycle the even life cycle will be much useful. The concept of the event was also formed in the assignment. The aim and objective were discussed in the assignment. The event budget and the operation were also discussed in the analysis. The "</w:t>
      </w:r>
      <w:proofErr w:type="spellStart"/>
      <w:r>
        <w:t>InnoHospitality</w:t>
      </w:r>
      <w:proofErr w:type="spellEnd"/>
      <w:r>
        <w:t xml:space="preserve"> Tech Expo" which was based on attacking the managers and openers of hospitality for adopting the new technologies. </w:t>
      </w:r>
      <w:r>
        <w:br w:type="page"/>
      </w:r>
    </w:p>
    <w:p w14:paraId="548B3141" w14:textId="77777777" w:rsidR="00561B13" w:rsidRDefault="00000000">
      <w:pPr>
        <w:pStyle w:val="Heading1"/>
      </w:pPr>
      <w:bookmarkStart w:id="10" w:name="_jmmj4k1fyjyj" w:colFirst="0" w:colLast="0"/>
      <w:bookmarkEnd w:id="10"/>
      <w:r>
        <w:lastRenderedPageBreak/>
        <w:t xml:space="preserve">References </w:t>
      </w:r>
    </w:p>
    <w:p w14:paraId="178C3115" w14:textId="77777777" w:rsidR="00DC325E" w:rsidRDefault="00DC325E">
      <w:pPr>
        <w:rPr>
          <w:color w:val="222222"/>
        </w:rPr>
      </w:pPr>
      <w:proofErr w:type="spellStart"/>
      <w:r>
        <w:rPr>
          <w:color w:val="222222"/>
        </w:rPr>
        <w:t>Antchak</w:t>
      </w:r>
      <w:proofErr w:type="spellEnd"/>
      <w:r>
        <w:rPr>
          <w:color w:val="222222"/>
        </w:rPr>
        <w:t xml:space="preserve">, V. and Adams, E., (2020). Unusual venues for business events: Key quality attributes of museums and art galleries. </w:t>
      </w:r>
      <w:r>
        <w:rPr>
          <w:i/>
          <w:color w:val="222222"/>
        </w:rPr>
        <w:t>International Journal of Tourism Cities</w:t>
      </w:r>
      <w:r>
        <w:rPr>
          <w:color w:val="222222"/>
        </w:rPr>
        <w:t xml:space="preserve">, </w:t>
      </w:r>
      <w:r>
        <w:rPr>
          <w:i/>
          <w:color w:val="222222"/>
        </w:rPr>
        <w:t>6</w:t>
      </w:r>
      <w:r>
        <w:rPr>
          <w:color w:val="222222"/>
        </w:rPr>
        <w:t xml:space="preserve">(4), pp.847-862.  </w:t>
      </w:r>
      <w:hyperlink r:id="rId6">
        <w:r>
          <w:rPr>
            <w:color w:val="1155CC"/>
            <w:u w:val="single"/>
          </w:rPr>
          <w:t>https://www.emerald.com/insight/content/doi/10.1108/IJTC-09-2019-0156/full/html</w:t>
        </w:r>
      </w:hyperlink>
      <w:r>
        <w:rPr>
          <w:color w:val="222222"/>
        </w:rPr>
        <w:t xml:space="preserve">  </w:t>
      </w:r>
    </w:p>
    <w:p w14:paraId="7843A1E8" w14:textId="77777777" w:rsidR="00DC325E" w:rsidRDefault="00DC325E">
      <w:pPr>
        <w:spacing w:before="240" w:after="240"/>
        <w:rPr>
          <w:color w:val="222222"/>
          <w:highlight w:val="white"/>
        </w:rPr>
      </w:pPr>
      <w:r>
        <w:rPr>
          <w:color w:val="222222"/>
          <w:highlight w:val="white"/>
        </w:rPr>
        <w:t xml:space="preserve">Bird &amp; Bird (2024) </w:t>
      </w:r>
      <w:r>
        <w:rPr>
          <w:i/>
          <w:color w:val="222222"/>
          <w:highlight w:val="white"/>
        </w:rPr>
        <w:t>Looking back at key tax updates in the UK hotel, Hospitality &amp; Leisure Sector</w:t>
      </w:r>
      <w:r>
        <w:rPr>
          <w:color w:val="222222"/>
          <w:highlight w:val="white"/>
        </w:rPr>
        <w:t xml:space="preserve">, </w:t>
      </w:r>
      <w:r>
        <w:rPr>
          <w:i/>
          <w:color w:val="222222"/>
          <w:highlight w:val="white"/>
        </w:rPr>
        <w:t>Bird &amp; Bird</w:t>
      </w:r>
      <w:r>
        <w:rPr>
          <w:color w:val="222222"/>
          <w:highlight w:val="white"/>
        </w:rPr>
        <w:t xml:space="preserve">. Available at: https://www.twobirds.com/en/insights/2022/global/looking-back-at-key-tax-updates-in-the-uk-hotel-hospitality-leisure-sector#:~:text=This%20went%20up%20to%2012.5,of%20%C2%A3110%2C000%20per%20business. (Accessed: 24 May 2024). </w:t>
      </w:r>
    </w:p>
    <w:p w14:paraId="55A732B9" w14:textId="77777777" w:rsidR="00DC325E" w:rsidRDefault="00DC325E">
      <w:pPr>
        <w:spacing w:before="240" w:after="240"/>
        <w:rPr>
          <w:color w:val="222222"/>
          <w:highlight w:val="white"/>
        </w:rPr>
      </w:pPr>
      <w:r>
        <w:rPr>
          <w:color w:val="222222"/>
          <w:highlight w:val="white"/>
        </w:rPr>
        <w:t xml:space="preserve">British-Business-Bank (2024) </w:t>
      </w:r>
      <w:r>
        <w:rPr>
          <w:i/>
          <w:color w:val="222222"/>
          <w:highlight w:val="white"/>
        </w:rPr>
        <w:t>How to become a sustainable hospitality business | British business ...</w:t>
      </w:r>
      <w:r>
        <w:rPr>
          <w:color w:val="222222"/>
          <w:highlight w:val="white"/>
        </w:rPr>
        <w:t xml:space="preserve"> Available at: https://www.british-business-bank.co.uk/finance-hub/business-guidance/sustainability/how-to-become-a-sustainable-hospitality-business/ (Accessed: 24 May 2024). </w:t>
      </w:r>
    </w:p>
    <w:p w14:paraId="0A51BD59" w14:textId="77777777" w:rsidR="00DC325E" w:rsidRDefault="00DC325E">
      <w:pPr>
        <w:rPr>
          <w:color w:val="222222"/>
          <w:highlight w:val="white"/>
        </w:rPr>
      </w:pPr>
      <w:r>
        <w:t>Christodoulou, A. and Cullinane, K., (2019). Identifying the main opportunities and challenges from the implementation of a port energy management system: A SWOT/PESTLE analysis. Sustainability, 11(21), p.6046.</w:t>
      </w:r>
    </w:p>
    <w:p w14:paraId="7CD9C683" w14:textId="77777777" w:rsidR="00DC325E" w:rsidRDefault="00DC325E">
      <w:pPr>
        <w:spacing w:before="240" w:after="240"/>
        <w:rPr>
          <w:color w:val="222222"/>
        </w:rPr>
      </w:pPr>
      <w:proofErr w:type="spellStart"/>
      <w:r>
        <w:rPr>
          <w:color w:val="222222"/>
        </w:rPr>
        <w:t>Etix</w:t>
      </w:r>
      <w:proofErr w:type="spellEnd"/>
      <w:r>
        <w:rPr>
          <w:color w:val="222222"/>
        </w:rPr>
        <w:t xml:space="preserve">, (2024) </w:t>
      </w:r>
      <w:r>
        <w:rPr>
          <w:i/>
          <w:color w:val="222222"/>
        </w:rPr>
        <w:t>Marketing the event life cycle</w:t>
      </w:r>
      <w:r>
        <w:rPr>
          <w:color w:val="222222"/>
        </w:rPr>
        <w:t xml:space="preserve">, </w:t>
      </w:r>
      <w:proofErr w:type="spellStart"/>
      <w:r>
        <w:rPr>
          <w:i/>
          <w:color w:val="222222"/>
        </w:rPr>
        <w:t>Etix</w:t>
      </w:r>
      <w:proofErr w:type="spellEnd"/>
      <w:r>
        <w:rPr>
          <w:color w:val="222222"/>
        </w:rPr>
        <w:t xml:space="preserve">. Available at: https://hello.etix.com/marketing-the-event-life-cycle/#:~:text=The%20event%20life%20cycle%20consists,engagement%20and%20ticket%20sales%20volume. (Accessed: 24 May 2024). </w:t>
      </w:r>
    </w:p>
    <w:p w14:paraId="49A17EDC" w14:textId="77777777" w:rsidR="00DC325E" w:rsidRDefault="00DC325E">
      <w:pPr>
        <w:rPr>
          <w:color w:val="222222"/>
        </w:rPr>
      </w:pPr>
      <w:r>
        <w:rPr>
          <w:color w:val="222222"/>
        </w:rPr>
        <w:t xml:space="preserve">Fox, D., Gouthro, M.B., </w:t>
      </w:r>
      <w:proofErr w:type="spellStart"/>
      <w:r>
        <w:rPr>
          <w:color w:val="222222"/>
        </w:rPr>
        <w:t>Morakabati</w:t>
      </w:r>
      <w:proofErr w:type="spellEnd"/>
      <w:r>
        <w:rPr>
          <w:color w:val="222222"/>
        </w:rPr>
        <w:t xml:space="preserve">, Y. and </w:t>
      </w:r>
      <w:proofErr w:type="spellStart"/>
      <w:r>
        <w:rPr>
          <w:color w:val="222222"/>
        </w:rPr>
        <w:t>Brackstone</w:t>
      </w:r>
      <w:proofErr w:type="spellEnd"/>
      <w:r>
        <w:rPr>
          <w:color w:val="222222"/>
        </w:rPr>
        <w:t xml:space="preserve">, J., (2014). </w:t>
      </w:r>
      <w:r>
        <w:rPr>
          <w:i/>
          <w:color w:val="222222"/>
        </w:rPr>
        <w:t>Doing events research: From theory to practice</w:t>
      </w:r>
      <w:r>
        <w:rPr>
          <w:color w:val="222222"/>
        </w:rPr>
        <w:t xml:space="preserve">. Routledge.  </w:t>
      </w:r>
      <w:hyperlink r:id="rId7">
        <w:r>
          <w:rPr>
            <w:color w:val="1155CC"/>
            <w:u w:val="single"/>
          </w:rPr>
          <w:t>https://www.taylorfrancis.com/books/mono/10.4324/9781315815084/events-research-dorothy-fox-mary-beth-gouthro-john-brackstone-yeganeh-morakabati</w:t>
        </w:r>
      </w:hyperlink>
      <w:r>
        <w:rPr>
          <w:color w:val="222222"/>
        </w:rPr>
        <w:t xml:space="preserve"> </w:t>
      </w:r>
    </w:p>
    <w:p w14:paraId="538C8DB8" w14:textId="77777777" w:rsidR="00DC325E" w:rsidRDefault="00DC325E">
      <w:pPr>
        <w:rPr>
          <w:color w:val="222222"/>
        </w:rPr>
      </w:pPr>
      <w:r>
        <w:rPr>
          <w:color w:val="222222"/>
        </w:rPr>
        <w:t xml:space="preserve">Iannacone, L., </w:t>
      </w:r>
      <w:proofErr w:type="spellStart"/>
      <w:r>
        <w:rPr>
          <w:color w:val="222222"/>
        </w:rPr>
        <w:t>Otárola</w:t>
      </w:r>
      <w:proofErr w:type="spellEnd"/>
      <w:r>
        <w:rPr>
          <w:color w:val="222222"/>
        </w:rPr>
        <w:t xml:space="preserve">, K., Gentile, R. and Galasso, C., (2024). Simulating multi-hazard event sets for life cycle consequence analysis. </w:t>
      </w:r>
      <w:r>
        <w:rPr>
          <w:i/>
          <w:color w:val="222222"/>
        </w:rPr>
        <w:t>Natural Hazards and Earth System Sciences</w:t>
      </w:r>
      <w:r>
        <w:rPr>
          <w:color w:val="222222"/>
        </w:rPr>
        <w:t xml:space="preserve">, </w:t>
      </w:r>
      <w:r>
        <w:rPr>
          <w:i/>
          <w:color w:val="222222"/>
        </w:rPr>
        <w:t>24</w:t>
      </w:r>
      <w:r>
        <w:rPr>
          <w:color w:val="222222"/>
        </w:rPr>
        <w:t xml:space="preserve">(5), pp.1721-1740.  </w:t>
      </w:r>
      <w:hyperlink r:id="rId8">
        <w:r>
          <w:rPr>
            <w:color w:val="1155CC"/>
            <w:u w:val="single"/>
          </w:rPr>
          <w:t>https://nhess.copernicus.org/articles/24/1721/2024/</w:t>
        </w:r>
      </w:hyperlink>
    </w:p>
    <w:p w14:paraId="5225B6D7" w14:textId="77777777" w:rsidR="00DC325E" w:rsidRDefault="00DC325E">
      <w:pPr>
        <w:spacing w:before="240" w:after="240"/>
        <w:rPr>
          <w:color w:val="222222"/>
          <w:highlight w:val="white"/>
        </w:rPr>
      </w:pPr>
      <w:r>
        <w:rPr>
          <w:color w:val="222222"/>
          <w:highlight w:val="white"/>
        </w:rPr>
        <w:lastRenderedPageBreak/>
        <w:t xml:space="preserve">Lead, K.S.-J. (2024) </w:t>
      </w:r>
      <w:r>
        <w:rPr>
          <w:i/>
          <w:color w:val="222222"/>
          <w:highlight w:val="white"/>
        </w:rPr>
        <w:t>UK consumer law in the hospitality sector: Hospitality training</w:t>
      </w:r>
      <w:r>
        <w:rPr>
          <w:color w:val="222222"/>
          <w:highlight w:val="white"/>
        </w:rPr>
        <w:t xml:space="preserve">, </w:t>
      </w:r>
      <w:r>
        <w:rPr>
          <w:i/>
          <w:color w:val="222222"/>
          <w:highlight w:val="white"/>
        </w:rPr>
        <w:t>Umbrella Training</w:t>
      </w:r>
      <w:r>
        <w:rPr>
          <w:color w:val="222222"/>
          <w:highlight w:val="white"/>
        </w:rPr>
        <w:t xml:space="preserve">. Available at: https://www.umbrellatraining.co.uk/news/understanding-consumer-law-in-the-uk-your-rights-and-protection (Accessed: 24 May 2024). </w:t>
      </w:r>
    </w:p>
    <w:p w14:paraId="0BE43EA2" w14:textId="77777777" w:rsidR="00DC325E" w:rsidRDefault="00DC325E">
      <w:pPr>
        <w:rPr>
          <w:color w:val="222222"/>
        </w:rPr>
      </w:pPr>
      <w:r>
        <w:rPr>
          <w:color w:val="222222"/>
        </w:rPr>
        <w:t xml:space="preserve">Meredith, J. (2022) </w:t>
      </w:r>
      <w:r>
        <w:rPr>
          <w:i/>
          <w:color w:val="222222"/>
        </w:rPr>
        <w:t>Project management</w:t>
      </w:r>
      <w:r>
        <w:rPr>
          <w:color w:val="222222"/>
        </w:rPr>
        <w:t xml:space="preserve">: a managerial  approach </w:t>
      </w:r>
    </w:p>
    <w:p w14:paraId="4E438F3D" w14:textId="77777777" w:rsidR="00DC325E" w:rsidRDefault="00DC325E">
      <w:pPr>
        <w:spacing w:before="240" w:after="240"/>
        <w:rPr>
          <w:color w:val="222222"/>
          <w:highlight w:val="white"/>
        </w:rPr>
      </w:pPr>
      <w:proofErr w:type="spellStart"/>
      <w:r>
        <w:rPr>
          <w:color w:val="222222"/>
          <w:highlight w:val="white"/>
        </w:rPr>
        <w:t>Mordorintelligence</w:t>
      </w:r>
      <w:proofErr w:type="spellEnd"/>
      <w:r>
        <w:rPr>
          <w:color w:val="222222"/>
          <w:highlight w:val="white"/>
        </w:rPr>
        <w:t xml:space="preserve"> (2024) </w:t>
      </w:r>
      <w:r>
        <w:rPr>
          <w:i/>
          <w:color w:val="222222"/>
          <w:highlight w:val="white"/>
        </w:rPr>
        <w:t>UK hospitality industry companies - top company list</w:t>
      </w:r>
      <w:r>
        <w:rPr>
          <w:color w:val="222222"/>
          <w:highlight w:val="white"/>
        </w:rPr>
        <w:t xml:space="preserve">, </w:t>
      </w:r>
      <w:r>
        <w:rPr>
          <w:i/>
          <w:color w:val="222222"/>
          <w:highlight w:val="white"/>
        </w:rPr>
        <w:t>UK Hospitality Industry Companies - Top Company List</w:t>
      </w:r>
      <w:r>
        <w:rPr>
          <w:color w:val="222222"/>
          <w:highlight w:val="white"/>
        </w:rPr>
        <w:t xml:space="preserve">. Available at: https://www.mordorintelligence.com/industry-reports/hospitality-industry-in-the-united-kingdom/companies (Accessed: 24 May 2024). </w:t>
      </w:r>
    </w:p>
    <w:p w14:paraId="10DAEE74" w14:textId="77777777" w:rsidR="00DC325E" w:rsidRDefault="00DC325E">
      <w:pPr>
        <w:rPr>
          <w:color w:val="222222"/>
        </w:rPr>
      </w:pPr>
      <w:r>
        <w:rPr>
          <w:color w:val="222222"/>
        </w:rPr>
        <w:t xml:space="preserve">O’Toole, W. (2011) </w:t>
      </w:r>
      <w:r>
        <w:rPr>
          <w:i/>
          <w:color w:val="222222"/>
        </w:rPr>
        <w:t>Events feasibility and development</w:t>
      </w:r>
      <w:r>
        <w:rPr>
          <w:color w:val="222222"/>
        </w:rPr>
        <w:t xml:space="preserve">: from strategy to operations. Elsevier: Oxford </w:t>
      </w:r>
    </w:p>
    <w:p w14:paraId="39FAA312" w14:textId="77777777" w:rsidR="00DC325E" w:rsidRDefault="00DC325E">
      <w:pPr>
        <w:spacing w:before="240" w:after="240"/>
        <w:rPr>
          <w:color w:val="222222"/>
          <w:highlight w:val="white"/>
        </w:rPr>
      </w:pPr>
      <w:r>
        <w:rPr>
          <w:color w:val="222222"/>
          <w:highlight w:val="white"/>
        </w:rPr>
        <w:t xml:space="preserve">Revolution Ordering (2024) </w:t>
      </w:r>
      <w:r>
        <w:rPr>
          <w:i/>
          <w:color w:val="222222"/>
          <w:highlight w:val="white"/>
        </w:rPr>
        <w:t>Order one</w:t>
      </w:r>
      <w:r>
        <w:rPr>
          <w:color w:val="222222"/>
          <w:highlight w:val="white"/>
        </w:rPr>
        <w:t xml:space="preserve">, </w:t>
      </w:r>
      <w:r>
        <w:rPr>
          <w:i/>
          <w:color w:val="222222"/>
          <w:highlight w:val="white"/>
        </w:rPr>
        <w:t>Revolution Ordering</w:t>
      </w:r>
      <w:r>
        <w:rPr>
          <w:color w:val="222222"/>
          <w:highlight w:val="white"/>
        </w:rPr>
        <w:t xml:space="preserve">. Available at: https://www.revolutionordering.com/technology-trends-in-the-hospitality-industry#:~:text=Artificial%20Intelligence,other%20services%20are%20becoming%20commonplace. (Accessed: 24 May 2024). </w:t>
      </w:r>
    </w:p>
    <w:p w14:paraId="5F4EB597" w14:textId="77777777" w:rsidR="00DC325E" w:rsidRDefault="00DC325E">
      <w:pPr>
        <w:rPr>
          <w:color w:val="222222"/>
          <w:highlight w:val="white"/>
        </w:rPr>
      </w:pPr>
      <w:proofErr w:type="spellStart"/>
      <w:r>
        <w:rPr>
          <w:color w:val="222222"/>
          <w:highlight w:val="white"/>
        </w:rPr>
        <w:t>Rihova</w:t>
      </w:r>
      <w:proofErr w:type="spellEnd"/>
      <w:r>
        <w:rPr>
          <w:color w:val="222222"/>
          <w:highlight w:val="white"/>
        </w:rPr>
        <w:t xml:space="preserve">, I., </w:t>
      </w:r>
      <w:proofErr w:type="spellStart"/>
      <w:r>
        <w:rPr>
          <w:color w:val="222222"/>
          <w:highlight w:val="white"/>
        </w:rPr>
        <w:t>Buhalis</w:t>
      </w:r>
      <w:proofErr w:type="spellEnd"/>
      <w:r>
        <w:rPr>
          <w:color w:val="222222"/>
          <w:highlight w:val="white"/>
        </w:rPr>
        <w:t xml:space="preserve">, D., </w:t>
      </w:r>
      <w:proofErr w:type="spellStart"/>
      <w:r>
        <w:rPr>
          <w:color w:val="222222"/>
          <w:highlight w:val="white"/>
        </w:rPr>
        <w:t>Moital</w:t>
      </w:r>
      <w:proofErr w:type="spellEnd"/>
      <w:r>
        <w:rPr>
          <w:color w:val="222222"/>
          <w:highlight w:val="white"/>
        </w:rPr>
        <w:t xml:space="preserve">, M. and Gouthro, M.B., (2015). Social constructions of value: Marketing considerations for the context of event and festival visitation. </w:t>
      </w:r>
      <w:r>
        <w:rPr>
          <w:i/>
          <w:color w:val="222222"/>
          <w:highlight w:val="white"/>
        </w:rPr>
        <w:t xml:space="preserve">Ideological, </w:t>
      </w:r>
      <w:proofErr w:type="gramStart"/>
      <w:r>
        <w:rPr>
          <w:i/>
          <w:color w:val="222222"/>
          <w:highlight w:val="white"/>
        </w:rPr>
        <w:t>social</w:t>
      </w:r>
      <w:proofErr w:type="gramEnd"/>
      <w:r>
        <w:rPr>
          <w:i/>
          <w:color w:val="222222"/>
          <w:highlight w:val="white"/>
        </w:rPr>
        <w:t xml:space="preserve"> and cultural aspects of events</w:t>
      </w:r>
      <w:r>
        <w:rPr>
          <w:color w:val="222222"/>
          <w:highlight w:val="white"/>
        </w:rPr>
        <w:t xml:space="preserve">, pp.74-85. </w:t>
      </w:r>
    </w:p>
    <w:p w14:paraId="699949B4" w14:textId="77777777" w:rsidR="00DC325E" w:rsidRDefault="00DC325E">
      <w:pPr>
        <w:rPr>
          <w:color w:val="222222"/>
          <w:highlight w:val="white"/>
        </w:rPr>
      </w:pPr>
      <w:r>
        <w:rPr>
          <w:color w:val="222222"/>
          <w:highlight w:val="white"/>
        </w:rPr>
        <w:t xml:space="preserve">Smith, A., (2012). </w:t>
      </w:r>
      <w:r>
        <w:rPr>
          <w:i/>
          <w:color w:val="222222"/>
          <w:highlight w:val="white"/>
        </w:rPr>
        <w:t>Events and urban regeneration: The strategic use of events to revitalise cities</w:t>
      </w:r>
      <w:r>
        <w:rPr>
          <w:color w:val="222222"/>
          <w:highlight w:val="white"/>
        </w:rPr>
        <w:t xml:space="preserve">. Routledge. Available from: </w:t>
      </w:r>
      <w:hyperlink r:id="rId9">
        <w:r>
          <w:rPr>
            <w:color w:val="1155CC"/>
            <w:highlight w:val="white"/>
            <w:u w:val="single"/>
          </w:rPr>
          <w:t>https://www.taylorfrancis.com/books/mono/10.4324/9780203136997/events-urban-regeneration-andrew-smith</w:t>
        </w:r>
      </w:hyperlink>
    </w:p>
    <w:p w14:paraId="38AD7527" w14:textId="77777777" w:rsidR="00DC325E" w:rsidRDefault="00DC325E">
      <w:pPr>
        <w:spacing w:before="240" w:after="240"/>
        <w:rPr>
          <w:color w:val="222222"/>
          <w:highlight w:val="white"/>
        </w:rPr>
      </w:pPr>
      <w:r>
        <w:rPr>
          <w:color w:val="222222"/>
          <w:highlight w:val="white"/>
        </w:rPr>
        <w:t xml:space="preserve">Statista (2024) </w:t>
      </w:r>
      <w:r>
        <w:rPr>
          <w:i/>
          <w:color w:val="222222"/>
          <w:highlight w:val="white"/>
        </w:rPr>
        <w:t xml:space="preserve">Topic: Vacation travel </w:t>
      </w:r>
      <w:proofErr w:type="spellStart"/>
      <w:r>
        <w:rPr>
          <w:i/>
          <w:color w:val="222222"/>
          <w:highlight w:val="white"/>
        </w:rPr>
        <w:t>behavior</w:t>
      </w:r>
      <w:proofErr w:type="spellEnd"/>
      <w:r>
        <w:rPr>
          <w:i/>
          <w:color w:val="222222"/>
          <w:highlight w:val="white"/>
        </w:rPr>
        <w:t xml:space="preserve"> in the United Kingdom (UK)</w:t>
      </w:r>
      <w:r>
        <w:rPr>
          <w:color w:val="222222"/>
          <w:highlight w:val="white"/>
        </w:rPr>
        <w:t xml:space="preserve">, </w:t>
      </w:r>
      <w:r>
        <w:rPr>
          <w:i/>
          <w:color w:val="222222"/>
          <w:highlight w:val="white"/>
        </w:rPr>
        <w:t>Statista</w:t>
      </w:r>
      <w:r>
        <w:rPr>
          <w:color w:val="222222"/>
          <w:highlight w:val="white"/>
        </w:rPr>
        <w:t xml:space="preserve">. Available at: https://www.statista.com/topics/3273/holiday-travel-in-the-united-kingdom-uk/#topicOverview (Accessed: 24 May 2024). </w:t>
      </w:r>
    </w:p>
    <w:p w14:paraId="71742F2F" w14:textId="77777777" w:rsidR="00DC325E" w:rsidRDefault="00DC325E">
      <w:pPr>
        <w:jc w:val="left"/>
        <w:rPr>
          <w:color w:val="222222"/>
          <w:highlight w:val="white"/>
        </w:rPr>
      </w:pPr>
      <w:r>
        <w:rPr>
          <w:color w:val="222222"/>
          <w:highlight w:val="white"/>
        </w:rPr>
        <w:t xml:space="preserve">Swann, C., Jackman, P.C., Lawrence, A., Hawkins, R.M., Goddard, S.G., Williamson, O., </w:t>
      </w:r>
      <w:proofErr w:type="spellStart"/>
      <w:r>
        <w:rPr>
          <w:color w:val="222222"/>
          <w:highlight w:val="white"/>
        </w:rPr>
        <w:t>Schweickle</w:t>
      </w:r>
      <w:proofErr w:type="spellEnd"/>
      <w:r>
        <w:rPr>
          <w:color w:val="222222"/>
          <w:highlight w:val="white"/>
        </w:rPr>
        <w:t xml:space="preserve">, M.J., Vella, S.A., Rosenbaum, S. and </w:t>
      </w:r>
      <w:proofErr w:type="spellStart"/>
      <w:r>
        <w:rPr>
          <w:color w:val="222222"/>
          <w:highlight w:val="white"/>
        </w:rPr>
        <w:t>Ekkekakis</w:t>
      </w:r>
      <w:proofErr w:type="spellEnd"/>
      <w:r>
        <w:rPr>
          <w:color w:val="222222"/>
          <w:highlight w:val="white"/>
        </w:rPr>
        <w:t xml:space="preserve">, P., 2023. The (over) use of SMART goals for physical activity promotion: A narrative review and critique. </w:t>
      </w:r>
      <w:r>
        <w:rPr>
          <w:i/>
          <w:color w:val="222222"/>
          <w:highlight w:val="white"/>
        </w:rPr>
        <w:t xml:space="preserve">Health </w:t>
      </w:r>
      <w:r>
        <w:rPr>
          <w:i/>
          <w:color w:val="222222"/>
          <w:highlight w:val="white"/>
        </w:rPr>
        <w:lastRenderedPageBreak/>
        <w:t>psychology review</w:t>
      </w:r>
      <w:r>
        <w:rPr>
          <w:color w:val="222222"/>
          <w:highlight w:val="white"/>
        </w:rPr>
        <w:t xml:space="preserve">, </w:t>
      </w:r>
      <w:r>
        <w:rPr>
          <w:i/>
          <w:color w:val="222222"/>
          <w:highlight w:val="white"/>
        </w:rPr>
        <w:t>17</w:t>
      </w:r>
      <w:r>
        <w:rPr>
          <w:color w:val="222222"/>
          <w:highlight w:val="white"/>
        </w:rPr>
        <w:t xml:space="preserve">(2), pp.211-226. Link: </w:t>
      </w:r>
      <w:hyperlink r:id="rId10">
        <w:r>
          <w:rPr>
            <w:color w:val="1155CC"/>
            <w:highlight w:val="white"/>
            <w:u w:val="single"/>
          </w:rPr>
          <w:t>https://www.tandfonline.com/doi/full/10.1080/17437199.2021.2023608</w:t>
        </w:r>
      </w:hyperlink>
    </w:p>
    <w:p w14:paraId="11430BFF" w14:textId="77777777" w:rsidR="00DC325E" w:rsidRDefault="00DC325E">
      <w:pPr>
        <w:spacing w:before="240" w:after="240"/>
        <w:rPr>
          <w:color w:val="222222"/>
          <w:highlight w:val="white"/>
        </w:rPr>
      </w:pPr>
      <w:r>
        <w:rPr>
          <w:color w:val="222222"/>
          <w:highlight w:val="white"/>
        </w:rPr>
        <w:t xml:space="preserve">Talent (2024) </w:t>
      </w:r>
      <w:proofErr w:type="spellStart"/>
      <w:r>
        <w:rPr>
          <w:i/>
          <w:color w:val="222222"/>
          <w:highlight w:val="white"/>
        </w:rPr>
        <w:t>Hospitality+Event+staff</w:t>
      </w:r>
      <w:proofErr w:type="spellEnd"/>
      <w:r>
        <w:rPr>
          <w:i/>
          <w:color w:val="222222"/>
          <w:highlight w:val="white"/>
        </w:rPr>
        <w:t xml:space="preserve"> salary in United Kingdom - average salary</w:t>
      </w:r>
      <w:r>
        <w:rPr>
          <w:color w:val="222222"/>
          <w:highlight w:val="white"/>
        </w:rPr>
        <w:t xml:space="preserve">, </w:t>
      </w:r>
      <w:r>
        <w:rPr>
          <w:i/>
          <w:color w:val="222222"/>
          <w:highlight w:val="white"/>
        </w:rPr>
        <w:t>Talent.com</w:t>
      </w:r>
      <w:r>
        <w:rPr>
          <w:color w:val="222222"/>
          <w:highlight w:val="white"/>
        </w:rPr>
        <w:t xml:space="preserve">. Available at: https://uk.talent.com/salary?job=hospitality%2Bevent%2Bstaff#:~:text=The%20average%20hospitality%20event%20staff%20salary%20in%20the%20United%20Kingdom,or%20%C2%A312.46%20per%20hour. (Accessed: 24 May 2024). </w:t>
      </w:r>
    </w:p>
    <w:p w14:paraId="542FFB18" w14:textId="77777777" w:rsidR="00DC325E" w:rsidRDefault="00DC325E">
      <w:pPr>
        <w:rPr>
          <w:color w:val="222222"/>
          <w:highlight w:val="white"/>
        </w:rPr>
      </w:pPr>
      <w:r>
        <w:rPr>
          <w:color w:val="222222"/>
          <w:highlight w:val="white"/>
        </w:rPr>
        <w:t xml:space="preserve">Teoli, D., Sanvictores, T. and An, J., (2019). SWOT analysis. Available from: </w:t>
      </w:r>
      <w:hyperlink r:id="rId11">
        <w:r>
          <w:rPr>
            <w:color w:val="1155CC"/>
            <w:highlight w:val="white"/>
            <w:u w:val="single"/>
          </w:rPr>
          <w:t>https://europepmc.org/article/med/30725987</w:t>
        </w:r>
      </w:hyperlink>
    </w:p>
    <w:p w14:paraId="4FC0B02B" w14:textId="77777777" w:rsidR="00DC325E" w:rsidRDefault="00DC325E">
      <w:pPr>
        <w:rPr>
          <w:color w:val="222222"/>
        </w:rPr>
      </w:pPr>
      <w:r>
        <w:rPr>
          <w:color w:val="222222"/>
        </w:rPr>
        <w:t xml:space="preserve">Tiew, F., Holmes, K. and de </w:t>
      </w:r>
      <w:proofErr w:type="spellStart"/>
      <w:r>
        <w:rPr>
          <w:color w:val="222222"/>
        </w:rPr>
        <w:t>Bussy</w:t>
      </w:r>
      <w:proofErr w:type="spellEnd"/>
      <w:r>
        <w:rPr>
          <w:color w:val="222222"/>
        </w:rPr>
        <w:t xml:space="preserve">, N., (2022). Investigating stakeholder salience across the event management life cycle. </w:t>
      </w:r>
      <w:r>
        <w:rPr>
          <w:i/>
          <w:color w:val="222222"/>
        </w:rPr>
        <w:t>Event Management</w:t>
      </w:r>
      <w:r>
        <w:rPr>
          <w:color w:val="222222"/>
        </w:rPr>
        <w:t xml:space="preserve">, </w:t>
      </w:r>
      <w:r>
        <w:rPr>
          <w:i/>
          <w:color w:val="222222"/>
        </w:rPr>
        <w:t>26</w:t>
      </w:r>
      <w:r>
        <w:rPr>
          <w:color w:val="222222"/>
        </w:rPr>
        <w:t xml:space="preserve">(6), pp.1297-1313. </w:t>
      </w:r>
      <w:hyperlink r:id="rId12">
        <w:r>
          <w:rPr>
            <w:color w:val="1155CC"/>
            <w:u w:val="single"/>
          </w:rPr>
          <w:t>https://www.ingentaconnect.com/content/cog/em/2022/00000026/00000006/art00006</w:t>
        </w:r>
      </w:hyperlink>
      <w:r>
        <w:rPr>
          <w:color w:val="222222"/>
        </w:rPr>
        <w:t xml:space="preserve">  </w:t>
      </w:r>
    </w:p>
    <w:p w14:paraId="2E334367" w14:textId="77777777" w:rsidR="00DC325E" w:rsidRDefault="00DC325E">
      <w:pPr>
        <w:spacing w:before="240" w:after="240"/>
        <w:rPr>
          <w:color w:val="222222"/>
          <w:highlight w:val="white"/>
        </w:rPr>
      </w:pPr>
      <w:proofErr w:type="spellStart"/>
      <w:r>
        <w:rPr>
          <w:color w:val="222222"/>
          <w:highlight w:val="white"/>
        </w:rPr>
        <w:t>UKHospitality</w:t>
      </w:r>
      <w:proofErr w:type="spellEnd"/>
      <w:r>
        <w:rPr>
          <w:color w:val="222222"/>
          <w:highlight w:val="white"/>
        </w:rPr>
        <w:t xml:space="preserve"> (2023) </w:t>
      </w:r>
      <w:r>
        <w:rPr>
          <w:i/>
          <w:color w:val="222222"/>
          <w:highlight w:val="white"/>
        </w:rPr>
        <w:t>Economic contribution of hospitality</w:t>
      </w:r>
      <w:r>
        <w:rPr>
          <w:color w:val="222222"/>
          <w:highlight w:val="white"/>
        </w:rPr>
        <w:t xml:space="preserve">, </w:t>
      </w:r>
      <w:proofErr w:type="spellStart"/>
      <w:r>
        <w:rPr>
          <w:i/>
          <w:color w:val="222222"/>
          <w:highlight w:val="white"/>
        </w:rPr>
        <w:t>UKHospitality</w:t>
      </w:r>
      <w:proofErr w:type="spellEnd"/>
      <w:r>
        <w:rPr>
          <w:color w:val="222222"/>
          <w:highlight w:val="white"/>
        </w:rPr>
        <w:t xml:space="preserve">. Available at: https://www.ukhospitality.org.uk/insight/economic-contribution-of-hospitality/#:~:text=Overview&amp;text=In%20the%20past%20six%20years,billion%20to%20%C2%A393%20billion.&amp;text=Since%202016%2C%20employment%20in%20the,largest%20employer%20in%20the%20country. (Accessed: 24 May 2024). </w:t>
      </w:r>
    </w:p>
    <w:p w14:paraId="7FADA1D4" w14:textId="77777777" w:rsidR="00DC325E" w:rsidRDefault="00DC325E">
      <w:pPr>
        <w:rPr>
          <w:color w:val="222222"/>
        </w:rPr>
      </w:pPr>
      <w:r>
        <w:rPr>
          <w:color w:val="222222"/>
        </w:rPr>
        <w:t xml:space="preserve">Wei, W., Ozturk, A.B., Fairley, J. and Hua, N., (2023). What drives event attendees’ intention to continue using mobile event apps? The role of app attributes, social exchange and </w:t>
      </w:r>
      <w:proofErr w:type="gramStart"/>
      <w:r>
        <w:rPr>
          <w:color w:val="222222"/>
        </w:rPr>
        <w:t>social-image</w:t>
      </w:r>
      <w:proofErr w:type="gramEnd"/>
      <w:r>
        <w:rPr>
          <w:color w:val="222222"/>
        </w:rPr>
        <w:t xml:space="preserve">. </w:t>
      </w:r>
      <w:r>
        <w:rPr>
          <w:i/>
          <w:color w:val="222222"/>
        </w:rPr>
        <w:t>Journal of Hospitality and Tourism Technology</w:t>
      </w:r>
      <w:r>
        <w:rPr>
          <w:color w:val="222222"/>
        </w:rPr>
        <w:t xml:space="preserve">, </w:t>
      </w:r>
      <w:r>
        <w:rPr>
          <w:i/>
          <w:color w:val="222222"/>
        </w:rPr>
        <w:t>14</w:t>
      </w:r>
      <w:r>
        <w:rPr>
          <w:color w:val="222222"/>
        </w:rPr>
        <w:t xml:space="preserve">(3), pp.476-489. </w:t>
      </w:r>
      <w:hyperlink r:id="rId13">
        <w:r>
          <w:rPr>
            <w:color w:val="1155CC"/>
            <w:u w:val="single"/>
          </w:rPr>
          <w:t>https://www.emerald.com/insight/content/doi/10.1108/JHTT-04-2022-0097/full/html</w:t>
        </w:r>
      </w:hyperlink>
    </w:p>
    <w:sectPr w:rsidR="00DC325E" w:rsidSect="00DC325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AB6FF8"/>
    <w:multiLevelType w:val="multilevel"/>
    <w:tmpl w:val="A9628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3CA4D6E"/>
    <w:multiLevelType w:val="multilevel"/>
    <w:tmpl w:val="628E8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8785205">
    <w:abstractNumId w:val="1"/>
  </w:num>
  <w:num w:numId="2" w16cid:durableId="1486162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B13"/>
    <w:rsid w:val="001C6D7F"/>
    <w:rsid w:val="00561B13"/>
    <w:rsid w:val="00C17662"/>
    <w:rsid w:val="00D910EE"/>
    <w:rsid w:val="00DC32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38D1D"/>
  <w15:docId w15:val="{B93E4E92-4CAB-4251-B7E0-21B6FD92C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b/>
    </w:rPr>
  </w:style>
  <w:style w:type="paragraph" w:styleId="Heading2">
    <w:name w:val="heading 2"/>
    <w:basedOn w:val="Normal"/>
    <w:next w:val="Normal"/>
    <w:uiPriority w:val="9"/>
    <w:unhideWhenUsed/>
    <w:qFormat/>
    <w:pPr>
      <w:keepNext/>
      <w:keepLines/>
      <w:spacing w:before="200" w:after="200"/>
      <w:outlineLvl w:val="1"/>
    </w:pPr>
    <w:rPr>
      <w:b/>
      <w:u w:val="singl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nhess.copernicus.org/articles/24/1721/2024/" TargetMode="External"/><Relationship Id="rId13" Type="http://schemas.openxmlformats.org/officeDocument/2006/relationships/hyperlink" Target="https://www.emerald.com/insight/content/doi/10.1108/JHTT-04-2022-0097/full/html" TargetMode="External"/><Relationship Id="rId3" Type="http://schemas.openxmlformats.org/officeDocument/2006/relationships/settings" Target="settings.xml"/><Relationship Id="rId7" Type="http://schemas.openxmlformats.org/officeDocument/2006/relationships/hyperlink" Target="https://www.taylorfrancis.com/books/mono/10.4324/9781315815084/events-research-dorothy-fox-mary-beth-gouthro-john-brackstone-yeganeh-morakabati" TargetMode="External"/><Relationship Id="rId12" Type="http://schemas.openxmlformats.org/officeDocument/2006/relationships/hyperlink" Target="https://www.ingentaconnect.com/content/cog/em/2022/00000026/00000006/art000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merald.com/insight/content/doi/10.1108/IJTC-09-2019-0156/full/html" TargetMode="External"/><Relationship Id="rId11" Type="http://schemas.openxmlformats.org/officeDocument/2006/relationships/hyperlink" Target="https://europepmc.org/article/med/30725987"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tandfonline.com/doi/full/10.1080/17437199.2021.2023608" TargetMode="External"/><Relationship Id="rId4" Type="http://schemas.openxmlformats.org/officeDocument/2006/relationships/webSettings" Target="webSettings.xml"/><Relationship Id="rId9" Type="http://schemas.openxmlformats.org/officeDocument/2006/relationships/hyperlink" Target="https://www.taylorfrancis.com/books/mono/10.4324/9780203136997/events-urban-regeneration-andrew-smit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3636</Words>
  <Characters>20729</Characters>
  <Application>Microsoft Office Word</Application>
  <DocSecurity>0</DocSecurity>
  <Lines>172</Lines>
  <Paragraphs>48</Paragraphs>
  <ScaleCrop>false</ScaleCrop>
  <Company/>
  <LinksUpToDate>false</LinksUpToDate>
  <CharactersWithSpaces>24317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 dascal</cp:lastModifiedBy>
  <cp:revision>3</cp:revision>
  <dcterms:created xsi:type="dcterms:W3CDTF">2024-05-24T13:40:00Z</dcterms:created>
  <dcterms:modified xsi:type="dcterms:W3CDTF">2024-05-28T13:31:00Z</dcterms:modified>
</cp:coreProperties>
</file>