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F9D98" w14:textId="0CC19AFA" w:rsidR="00A35233" w:rsidRDefault="00A35233" w:rsidP="00A472D7">
      <w:pPr>
        <w:spacing w:line="360" w:lineRule="auto"/>
        <w:rPr>
          <w:rFonts w:ascii="Arial" w:hAnsi="Arial" w:cs="Arial"/>
          <w:b/>
          <w:bCs/>
        </w:rPr>
      </w:pPr>
      <w:r w:rsidRPr="00734DF2">
        <w:rPr>
          <w:rFonts w:ascii="Arial" w:hAnsi="Arial" w:cs="Arial"/>
          <w:b/>
          <w:bCs/>
        </w:rPr>
        <w:t xml:space="preserve">Introduction </w:t>
      </w:r>
    </w:p>
    <w:p w14:paraId="7A631181" w14:textId="662FD096" w:rsidR="00A472D7" w:rsidRDefault="0010681C" w:rsidP="00A472D7">
      <w:pPr>
        <w:spacing w:line="360" w:lineRule="auto"/>
        <w:rPr>
          <w:rFonts w:ascii="Arial" w:hAnsi="Arial" w:cs="Arial"/>
        </w:rPr>
      </w:pPr>
      <w:r>
        <w:rPr>
          <w:rFonts w:ascii="Arial" w:hAnsi="Arial" w:cs="Arial"/>
        </w:rPr>
        <w:t>On a Thursday morning in the middle of the British summertime in 2005 a sequence of co-ordinated attacks on the UK Capital would test the preparations of the London Emergency Services Liaison Partnership for a Major Incident to the full range of their capability, for the first time (CHECK REFERENCE).</w:t>
      </w:r>
    </w:p>
    <w:p w14:paraId="115E56E4" w14:textId="6D8F7DAD" w:rsidR="0010681C" w:rsidRDefault="0010681C" w:rsidP="00A472D7">
      <w:pPr>
        <w:spacing w:line="360" w:lineRule="auto"/>
        <w:rPr>
          <w:rFonts w:ascii="Arial" w:hAnsi="Arial" w:cs="Arial"/>
        </w:rPr>
      </w:pPr>
      <w:r>
        <w:rPr>
          <w:rFonts w:ascii="Arial" w:hAnsi="Arial" w:cs="Arial"/>
        </w:rPr>
        <w:t>The coalition of Category 1 and 2 responder agencies and other uncategorised organisations worked collaboratively in the wake of 9/11 to design comprehensive Multi-Agency plans which would support the response to a similar incident in the United Kingdom. (CHECK REF)</w:t>
      </w:r>
    </w:p>
    <w:p w14:paraId="4E2DB61B" w14:textId="65DFBAA2" w:rsidR="0010681C" w:rsidRDefault="0010681C" w:rsidP="00A472D7">
      <w:pPr>
        <w:spacing w:line="360" w:lineRule="auto"/>
        <w:rPr>
          <w:rFonts w:ascii="Arial" w:hAnsi="Arial" w:cs="Arial"/>
        </w:rPr>
      </w:pPr>
      <w:r w:rsidRPr="0010681C">
        <w:rPr>
          <w:rFonts w:ascii="Arial" w:hAnsi="Arial" w:cs="Arial"/>
        </w:rPr>
        <w:t>On Thursday 7 July 2005 a major incident on London’s transport network left 52 people dead and 775 injured as a series of explosions ripped through the routine bustle of the morning rush hour while the city’s commuters made their way to work.</w:t>
      </w:r>
      <w:r w:rsidRPr="00734DF2">
        <w:rPr>
          <w:rFonts w:ascii="Arial" w:hAnsi="Arial" w:cs="Arial"/>
        </w:rPr>
        <w:t xml:space="preserve">  </w:t>
      </w:r>
      <w:r>
        <w:rPr>
          <w:rFonts w:ascii="Arial" w:hAnsi="Arial" w:cs="Arial"/>
        </w:rPr>
        <w:t>(CHECK REF)</w:t>
      </w:r>
    </w:p>
    <w:p w14:paraId="73453D97" w14:textId="5B9ACD55" w:rsidR="0010681C" w:rsidRDefault="0010681C" w:rsidP="00A472D7">
      <w:pPr>
        <w:spacing w:line="360" w:lineRule="auto"/>
        <w:rPr>
          <w:rFonts w:ascii="Arial" w:hAnsi="Arial" w:cs="Arial"/>
        </w:rPr>
      </w:pPr>
      <w:r>
        <w:rPr>
          <w:rFonts w:ascii="Arial" w:hAnsi="Arial" w:cs="Arial"/>
        </w:rPr>
        <w:t xml:space="preserve">While the Coroners Inquests identified </w:t>
      </w:r>
      <w:proofErr w:type="gramStart"/>
      <w:r>
        <w:rPr>
          <w:rFonts w:ascii="Arial" w:hAnsi="Arial" w:cs="Arial"/>
        </w:rPr>
        <w:t>a number of</w:t>
      </w:r>
      <w:proofErr w:type="gramEnd"/>
      <w:r>
        <w:rPr>
          <w:rFonts w:ascii="Arial" w:hAnsi="Arial" w:cs="Arial"/>
        </w:rPr>
        <w:t xml:space="preserve"> lessons for future learning, Lady Justice </w:t>
      </w:r>
      <w:proofErr w:type="spellStart"/>
      <w:r>
        <w:rPr>
          <w:rFonts w:ascii="Arial" w:hAnsi="Arial" w:cs="Arial"/>
        </w:rPr>
        <w:t>Hallet’s</w:t>
      </w:r>
      <w:proofErr w:type="spellEnd"/>
      <w:r>
        <w:rPr>
          <w:rFonts w:ascii="Arial" w:hAnsi="Arial" w:cs="Arial"/>
        </w:rPr>
        <w:t xml:space="preserve"> conclusion stipulated that the evidence presented to her “does not justify the conclusion that any failings on the part of any organisation or individual caused or contributed to any of the deaths.” (Review of Progress Report 2012 CHECK DETAILS).</w:t>
      </w:r>
    </w:p>
    <w:p w14:paraId="00F52827" w14:textId="5B13D224" w:rsidR="0010681C" w:rsidRDefault="0010681C" w:rsidP="00A472D7">
      <w:pPr>
        <w:spacing w:line="360" w:lineRule="auto"/>
        <w:rPr>
          <w:rFonts w:ascii="Arial" w:hAnsi="Arial" w:cs="Arial"/>
        </w:rPr>
      </w:pPr>
      <w:r>
        <w:rPr>
          <w:rFonts w:ascii="Arial" w:hAnsi="Arial" w:cs="Arial"/>
        </w:rPr>
        <w:t xml:space="preserve">Indeed, it was acknowledged that individuals </w:t>
      </w:r>
      <w:r>
        <w:rPr>
          <w:rFonts w:ascii="Arial" w:hAnsi="Arial" w:cs="Arial"/>
        </w:rPr>
        <w:t xml:space="preserve">responded with valour, </w:t>
      </w:r>
      <w:proofErr w:type="gramStart"/>
      <w:r>
        <w:rPr>
          <w:rFonts w:ascii="Arial" w:hAnsi="Arial" w:cs="Arial"/>
        </w:rPr>
        <w:t>empathy</w:t>
      </w:r>
      <w:proofErr w:type="gramEnd"/>
      <w:r>
        <w:rPr>
          <w:rFonts w:ascii="Arial" w:hAnsi="Arial" w:cs="Arial"/>
        </w:rPr>
        <w:t xml:space="preserve"> and perseverance under complex, demanding and harrowing circumstances.  (7 July Review Report CHECK REFERENCE).</w:t>
      </w:r>
    </w:p>
    <w:p w14:paraId="1A6C47B1" w14:textId="33D067F0" w:rsidR="0010681C" w:rsidRDefault="0010681C" w:rsidP="00A472D7">
      <w:pPr>
        <w:spacing w:line="360" w:lineRule="auto"/>
        <w:rPr>
          <w:rFonts w:ascii="Arial" w:hAnsi="Arial" w:cs="Arial"/>
        </w:rPr>
      </w:pPr>
      <w:r>
        <w:rPr>
          <w:rFonts w:ascii="Arial" w:hAnsi="Arial" w:cs="Arial"/>
        </w:rPr>
        <w:t>Nevertheless, the fact remains that the events of 7 July, had irreversible impacts on</w:t>
      </w:r>
      <w:r>
        <w:rPr>
          <w:rFonts w:ascii="Arial" w:hAnsi="Arial" w:cs="Arial"/>
        </w:rPr>
        <w:t xml:space="preserve"> many</w:t>
      </w:r>
      <w:r>
        <w:rPr>
          <w:rFonts w:ascii="Arial" w:hAnsi="Arial" w:cs="Arial"/>
        </w:rPr>
        <w:t xml:space="preserve"> people and </w:t>
      </w:r>
      <w:r>
        <w:rPr>
          <w:rFonts w:ascii="Arial" w:hAnsi="Arial" w:cs="Arial"/>
        </w:rPr>
        <w:t>will continue to do so for years to come.</w:t>
      </w:r>
    </w:p>
    <w:p w14:paraId="13B0DEA6" w14:textId="34AEF56B" w:rsidR="0010681C" w:rsidRPr="0010681C" w:rsidRDefault="0010681C" w:rsidP="00A472D7">
      <w:pPr>
        <w:spacing w:line="360" w:lineRule="auto"/>
        <w:rPr>
          <w:rFonts w:ascii="Arial" w:hAnsi="Arial" w:cs="Arial"/>
        </w:rPr>
      </w:pPr>
      <w:r>
        <w:rPr>
          <w:rFonts w:ascii="Arial" w:hAnsi="Arial" w:cs="Arial"/>
        </w:rPr>
        <w:t>This piece of work will identify the features of this incident and outline its classification on the National Risk Register.  Consideration will be given to organisations involved in emergency response and</w:t>
      </w:r>
      <w:r w:rsidRPr="0010681C">
        <w:rPr>
          <w:rFonts w:ascii="Arial" w:hAnsi="Arial" w:cs="Arial"/>
        </w:rPr>
        <w:t xml:space="preserve"> </w:t>
      </w:r>
      <w:r>
        <w:rPr>
          <w:rFonts w:ascii="Arial" w:hAnsi="Arial" w:cs="Arial"/>
        </w:rPr>
        <w:t xml:space="preserve">their legal obligations in respect of Civil Protection.  The range of statutory and non-statutory guidance available to responders will be explored, along with its impact on the interoperability between responder agencies.  Finally, it will examine the effects of Civil Contingencies legislation and related guidance on the Management of the 7/7 London bombings and how it supports the learning of the lessons identified following the response for the enhancement or future preparedness, </w:t>
      </w:r>
      <w:proofErr w:type="gramStart"/>
      <w:r>
        <w:rPr>
          <w:rFonts w:ascii="Arial" w:hAnsi="Arial" w:cs="Arial"/>
        </w:rPr>
        <w:t>response</w:t>
      </w:r>
      <w:proofErr w:type="gramEnd"/>
      <w:r>
        <w:rPr>
          <w:rFonts w:ascii="Arial" w:hAnsi="Arial" w:cs="Arial"/>
        </w:rPr>
        <w:t xml:space="preserve"> and recovery.</w:t>
      </w:r>
    </w:p>
    <w:p w14:paraId="73C3D3BA" w14:textId="53D620A7" w:rsidR="00A35233" w:rsidRPr="00734DF2" w:rsidRDefault="00A35233" w:rsidP="00A472D7">
      <w:pPr>
        <w:spacing w:line="360" w:lineRule="auto"/>
        <w:rPr>
          <w:rFonts w:ascii="Arial" w:hAnsi="Arial" w:cs="Arial"/>
          <w:b/>
          <w:bCs/>
        </w:rPr>
      </w:pPr>
      <w:r w:rsidRPr="00734DF2">
        <w:rPr>
          <w:rFonts w:ascii="Arial" w:hAnsi="Arial" w:cs="Arial"/>
          <w:b/>
          <w:bCs/>
        </w:rPr>
        <w:t>Main body – up to 5000</w:t>
      </w:r>
    </w:p>
    <w:p w14:paraId="7E8F0E71" w14:textId="711AB662" w:rsidR="00D95B43" w:rsidRPr="00734DF2" w:rsidRDefault="00A35233" w:rsidP="00A472D7">
      <w:pPr>
        <w:spacing w:line="360" w:lineRule="auto"/>
        <w:rPr>
          <w:rFonts w:ascii="Arial" w:hAnsi="Arial" w:cs="Arial"/>
          <w:b/>
          <w:bCs/>
        </w:rPr>
      </w:pPr>
      <w:r w:rsidRPr="00734DF2">
        <w:rPr>
          <w:rFonts w:ascii="Arial" w:hAnsi="Arial" w:cs="Arial"/>
          <w:b/>
          <w:bCs/>
        </w:rPr>
        <w:t>Explain the characteristics of this emergency (what defines it as an emergency), and how this incident is categorised on the National Risk Register.</w:t>
      </w:r>
    </w:p>
    <w:p w14:paraId="7799D449" w14:textId="58F9D8B2" w:rsidR="00A35233" w:rsidRPr="00734DF2" w:rsidRDefault="00A35233" w:rsidP="00A472D7">
      <w:pPr>
        <w:spacing w:line="360" w:lineRule="auto"/>
        <w:rPr>
          <w:rFonts w:ascii="Arial" w:hAnsi="Arial" w:cs="Arial"/>
        </w:rPr>
      </w:pPr>
      <w:r w:rsidRPr="00734DF2">
        <w:rPr>
          <w:rFonts w:ascii="Arial" w:hAnsi="Arial" w:cs="Arial"/>
        </w:rPr>
        <w:lastRenderedPageBreak/>
        <w:t xml:space="preserve">The first three explosions, erupted on packed tube trains on London’s busy underground network between 08:50 and 08:53, </w:t>
      </w:r>
      <w:r w:rsidRPr="00734DF2">
        <w:rPr>
          <w:rFonts w:ascii="Arial" w:hAnsi="Arial" w:cs="Arial"/>
          <w:highlight w:val="green"/>
        </w:rPr>
        <w:t xml:space="preserve">trapping casualties and survivors in pitch darkness </w:t>
      </w:r>
      <w:r w:rsidR="00FC61A9" w:rsidRPr="00734DF2">
        <w:rPr>
          <w:rFonts w:ascii="Arial" w:hAnsi="Arial" w:cs="Arial"/>
          <w:highlight w:val="green"/>
        </w:rPr>
        <w:t>among the debris and plumes of</w:t>
      </w:r>
      <w:r w:rsidRPr="00734DF2">
        <w:rPr>
          <w:rFonts w:ascii="Arial" w:hAnsi="Arial" w:cs="Arial"/>
          <w:highlight w:val="green"/>
        </w:rPr>
        <w:t xml:space="preserve"> smok</w:t>
      </w:r>
      <w:r w:rsidR="00FC61A9" w:rsidRPr="00734DF2">
        <w:rPr>
          <w:rFonts w:ascii="Arial" w:hAnsi="Arial" w:cs="Arial"/>
          <w:highlight w:val="green"/>
        </w:rPr>
        <w:t>e</w:t>
      </w:r>
      <w:r w:rsidRPr="00734DF2">
        <w:rPr>
          <w:rFonts w:ascii="Arial" w:hAnsi="Arial" w:cs="Arial"/>
          <w:highlight w:val="green"/>
        </w:rPr>
        <w:t>.</w:t>
      </w:r>
      <w:r w:rsidRPr="00734DF2">
        <w:rPr>
          <w:rFonts w:ascii="Arial" w:hAnsi="Arial" w:cs="Arial"/>
        </w:rPr>
        <w:t xml:space="preserve">  </w:t>
      </w:r>
      <w:r w:rsidR="00FC61A9" w:rsidRPr="00734DF2">
        <w:rPr>
          <w:rFonts w:ascii="Arial" w:hAnsi="Arial" w:cs="Arial"/>
        </w:rPr>
        <w:t>At 09:47 a fourth explosion at Tavistock Square tore through the No.30 bus leaving onlookers traumatised as they tried to help the injured.</w:t>
      </w:r>
      <w:r w:rsidR="00DC3A62" w:rsidRPr="00734DF2">
        <w:rPr>
          <w:rFonts w:ascii="Arial" w:hAnsi="Arial" w:cs="Arial"/>
        </w:rPr>
        <w:t xml:space="preserve">  Section 1 of the Civil Contingencies Act 2004 defines an emergency as ‘</w:t>
      </w:r>
      <w:r w:rsidR="00DC3A62" w:rsidRPr="00734DF2">
        <w:rPr>
          <w:rFonts w:ascii="Arial" w:hAnsi="Arial" w:cs="Arial"/>
          <w:highlight w:val="green"/>
        </w:rPr>
        <w:t xml:space="preserve">an event or situation which threatens human </w:t>
      </w:r>
      <w:r w:rsidR="00DC3A62" w:rsidRPr="0007004F">
        <w:rPr>
          <w:rFonts w:ascii="Arial" w:hAnsi="Arial" w:cs="Arial"/>
          <w:highlight w:val="green"/>
        </w:rPr>
        <w:t xml:space="preserve">welfare, the environment or war or terrorism that threatens the security of the UK’.  (7 July review committee) </w:t>
      </w:r>
      <w:r w:rsidR="00DC3A62" w:rsidRPr="00734DF2">
        <w:rPr>
          <w:rFonts w:ascii="Arial" w:hAnsi="Arial" w:cs="Arial"/>
          <w:highlight w:val="green"/>
        </w:rPr>
        <w:t xml:space="preserve">The London bombings in July 2005 resulted in excess deaths, mass casualties and long-term physical, </w:t>
      </w:r>
      <w:proofErr w:type="gramStart"/>
      <w:r w:rsidR="00DC3A62" w:rsidRPr="00734DF2">
        <w:rPr>
          <w:rFonts w:ascii="Arial" w:hAnsi="Arial" w:cs="Arial"/>
          <w:highlight w:val="green"/>
        </w:rPr>
        <w:t>psychological</w:t>
      </w:r>
      <w:proofErr w:type="gramEnd"/>
      <w:r w:rsidR="00DC3A62" w:rsidRPr="00734DF2">
        <w:rPr>
          <w:rFonts w:ascii="Arial" w:hAnsi="Arial" w:cs="Arial"/>
          <w:highlight w:val="green"/>
        </w:rPr>
        <w:t xml:space="preserve"> and financial impacts for huge numbers of survivors.</w:t>
      </w:r>
      <w:r w:rsidR="00DC3A62" w:rsidRPr="00734DF2">
        <w:rPr>
          <w:rFonts w:ascii="Arial" w:hAnsi="Arial" w:cs="Arial"/>
        </w:rPr>
        <w:t xml:space="preserve">  The incident caused widespread disruption to the London transport network</w:t>
      </w:r>
      <w:r w:rsidR="0033487D" w:rsidRPr="00734DF2">
        <w:rPr>
          <w:rFonts w:ascii="Arial" w:hAnsi="Arial" w:cs="Arial"/>
        </w:rPr>
        <w:t>.</w:t>
      </w:r>
      <w:r w:rsidR="00DC3A62" w:rsidRPr="00734DF2">
        <w:rPr>
          <w:rFonts w:ascii="Arial" w:hAnsi="Arial" w:cs="Arial"/>
        </w:rPr>
        <w:t xml:space="preserve"> London Underground </w:t>
      </w:r>
      <w:r w:rsidR="0033487D" w:rsidRPr="00734DF2">
        <w:rPr>
          <w:rFonts w:ascii="Arial" w:hAnsi="Arial" w:cs="Arial"/>
        </w:rPr>
        <w:t>was fully</w:t>
      </w:r>
      <w:r w:rsidR="00DC3A62" w:rsidRPr="00734DF2">
        <w:rPr>
          <w:rFonts w:ascii="Arial" w:hAnsi="Arial" w:cs="Arial"/>
        </w:rPr>
        <w:t xml:space="preserve"> </w:t>
      </w:r>
      <w:r w:rsidR="0033487D" w:rsidRPr="00734DF2">
        <w:rPr>
          <w:rFonts w:ascii="Arial" w:hAnsi="Arial" w:cs="Arial"/>
        </w:rPr>
        <w:t>evacuated,</w:t>
      </w:r>
      <w:r w:rsidR="00DC3A62" w:rsidRPr="00734DF2">
        <w:rPr>
          <w:rFonts w:ascii="Arial" w:hAnsi="Arial" w:cs="Arial"/>
        </w:rPr>
        <w:t xml:space="preserve"> and City Centre bus services </w:t>
      </w:r>
      <w:r w:rsidR="0033487D" w:rsidRPr="00734DF2">
        <w:rPr>
          <w:rFonts w:ascii="Arial" w:hAnsi="Arial" w:cs="Arial"/>
        </w:rPr>
        <w:t>were</w:t>
      </w:r>
      <w:r w:rsidR="00DC3A62" w:rsidRPr="00734DF2">
        <w:rPr>
          <w:rFonts w:ascii="Arial" w:hAnsi="Arial" w:cs="Arial"/>
        </w:rPr>
        <w:t xml:space="preserve"> suspended</w:t>
      </w:r>
      <w:r w:rsidR="0033487D" w:rsidRPr="00734DF2">
        <w:rPr>
          <w:rFonts w:ascii="Arial" w:hAnsi="Arial" w:cs="Arial"/>
        </w:rPr>
        <w:t xml:space="preserve"> for most of the day and, severe traffic congestion across the City</w:t>
      </w:r>
      <w:r w:rsidR="00DC3A62" w:rsidRPr="00734DF2">
        <w:rPr>
          <w:rFonts w:ascii="Arial" w:hAnsi="Arial" w:cs="Arial"/>
        </w:rPr>
        <w:t xml:space="preserve">.  </w:t>
      </w:r>
      <w:r w:rsidR="00DC3A62" w:rsidRPr="00734DF2">
        <w:rPr>
          <w:rFonts w:ascii="Arial" w:hAnsi="Arial" w:cs="Arial"/>
          <w:highlight w:val="green"/>
        </w:rPr>
        <w:t xml:space="preserve">Health Services were severely impacted with </w:t>
      </w:r>
      <w:proofErr w:type="gramStart"/>
      <w:r w:rsidR="0033487D" w:rsidRPr="00734DF2">
        <w:rPr>
          <w:rFonts w:ascii="Arial" w:hAnsi="Arial" w:cs="Arial"/>
          <w:highlight w:val="green"/>
        </w:rPr>
        <w:t xml:space="preserve">in </w:t>
      </w:r>
      <w:r w:rsidR="00DC3A62" w:rsidRPr="00734DF2">
        <w:rPr>
          <w:rFonts w:ascii="Arial" w:hAnsi="Arial" w:cs="Arial"/>
          <w:highlight w:val="green"/>
        </w:rPr>
        <w:t>excess of</w:t>
      </w:r>
      <w:proofErr w:type="gramEnd"/>
      <w:r w:rsidR="00DC3A62" w:rsidRPr="00734DF2">
        <w:rPr>
          <w:rFonts w:ascii="Arial" w:hAnsi="Arial" w:cs="Arial"/>
          <w:highlight w:val="green"/>
        </w:rPr>
        <w:t xml:space="preserve"> </w:t>
      </w:r>
      <w:r w:rsidR="000944CD" w:rsidRPr="00734DF2">
        <w:rPr>
          <w:rFonts w:ascii="Arial" w:hAnsi="Arial" w:cs="Arial"/>
          <w:highlight w:val="green"/>
        </w:rPr>
        <w:t>82</w:t>
      </w:r>
      <w:r w:rsidR="00DC3A62" w:rsidRPr="00734DF2">
        <w:rPr>
          <w:rFonts w:ascii="Arial" w:hAnsi="Arial" w:cs="Arial"/>
          <w:highlight w:val="green"/>
        </w:rPr>
        <w:t xml:space="preserve"> ambulances being requested fo</w:t>
      </w:r>
      <w:r w:rsidR="0033487D" w:rsidRPr="00734DF2">
        <w:rPr>
          <w:rFonts w:ascii="Arial" w:hAnsi="Arial" w:cs="Arial"/>
          <w:highlight w:val="green"/>
        </w:rPr>
        <w:t>r</w:t>
      </w:r>
      <w:r w:rsidR="00DC3A62" w:rsidRPr="00734DF2">
        <w:rPr>
          <w:rFonts w:ascii="Arial" w:hAnsi="Arial" w:cs="Arial"/>
          <w:highlight w:val="green"/>
        </w:rPr>
        <w:t xml:space="preserve"> dispatch to the scenes</w:t>
      </w:r>
      <w:r w:rsidR="0033487D" w:rsidRPr="00734DF2">
        <w:rPr>
          <w:rFonts w:ascii="Arial" w:hAnsi="Arial" w:cs="Arial"/>
          <w:highlight w:val="green"/>
        </w:rPr>
        <w:t>,</w:t>
      </w:r>
      <w:r w:rsidR="00DC3A62" w:rsidRPr="00734DF2">
        <w:rPr>
          <w:rFonts w:ascii="Arial" w:hAnsi="Arial" w:cs="Arial"/>
          <w:highlight w:val="green"/>
        </w:rPr>
        <w:t xml:space="preserve"> through London Ambulance Service’s Control Centre and hospitals near the scenes being called upon by emergency responders for impromptu support with staffing resource and equipment in a desperate effort to save lives during the initial response</w:t>
      </w:r>
      <w:r w:rsidR="00DC3A62" w:rsidRPr="00734DF2">
        <w:rPr>
          <w:rFonts w:ascii="Arial" w:hAnsi="Arial" w:cs="Arial"/>
        </w:rPr>
        <w:t xml:space="preserve">.  Many of the survivors suffered ongoing health care needs, whether </w:t>
      </w:r>
      <w:proofErr w:type="gramStart"/>
      <w:r w:rsidR="00DC3A62" w:rsidRPr="00734DF2">
        <w:rPr>
          <w:rFonts w:ascii="Arial" w:hAnsi="Arial" w:cs="Arial"/>
        </w:rPr>
        <w:t>as a result of</w:t>
      </w:r>
      <w:proofErr w:type="gramEnd"/>
      <w:r w:rsidR="00DC3A62" w:rsidRPr="00734DF2">
        <w:rPr>
          <w:rFonts w:ascii="Arial" w:hAnsi="Arial" w:cs="Arial"/>
        </w:rPr>
        <w:t xml:space="preserve"> physical injuries they sustained or in coping with the psychological impact</w:t>
      </w:r>
      <w:r w:rsidR="0033487D" w:rsidRPr="00734DF2">
        <w:rPr>
          <w:rFonts w:ascii="Arial" w:hAnsi="Arial" w:cs="Arial"/>
        </w:rPr>
        <w:t xml:space="preserve"> of</w:t>
      </w:r>
      <w:r w:rsidR="00DC3A62" w:rsidRPr="00734DF2">
        <w:rPr>
          <w:rFonts w:ascii="Arial" w:hAnsi="Arial" w:cs="Arial"/>
        </w:rPr>
        <w:t xml:space="preserve"> fear and suffering the</w:t>
      </w:r>
      <w:r w:rsidR="0033487D" w:rsidRPr="00734DF2">
        <w:rPr>
          <w:rFonts w:ascii="Arial" w:hAnsi="Arial" w:cs="Arial"/>
        </w:rPr>
        <w:t>y</w:t>
      </w:r>
      <w:r w:rsidR="00DC3A62" w:rsidRPr="00734DF2">
        <w:rPr>
          <w:rFonts w:ascii="Arial" w:hAnsi="Arial" w:cs="Arial"/>
        </w:rPr>
        <w:t xml:space="preserve"> witnessed a</w:t>
      </w:r>
      <w:r w:rsidR="0033487D" w:rsidRPr="00734DF2">
        <w:rPr>
          <w:rFonts w:ascii="Arial" w:hAnsi="Arial" w:cs="Arial"/>
        </w:rPr>
        <w:t xml:space="preserve">nd </w:t>
      </w:r>
      <w:r w:rsidR="00DC3A62" w:rsidRPr="00734DF2">
        <w:rPr>
          <w:rFonts w:ascii="Arial" w:hAnsi="Arial" w:cs="Arial"/>
        </w:rPr>
        <w:t xml:space="preserve">experienced for themselves on the day.  </w:t>
      </w:r>
      <w:r w:rsidR="00DC3A62" w:rsidRPr="00734DF2">
        <w:rPr>
          <w:rFonts w:ascii="Arial" w:hAnsi="Arial" w:cs="Arial"/>
          <w:highlight w:val="green"/>
        </w:rPr>
        <w:t xml:space="preserve">Indeed, a report by Brewin </w:t>
      </w:r>
      <w:r w:rsidR="0033487D" w:rsidRPr="00734DF2">
        <w:rPr>
          <w:rFonts w:ascii="Arial" w:hAnsi="Arial" w:cs="Arial"/>
          <w:highlight w:val="green"/>
        </w:rPr>
        <w:t>e</w:t>
      </w:r>
      <w:r w:rsidR="00DC3A62" w:rsidRPr="00734DF2">
        <w:rPr>
          <w:rFonts w:ascii="Arial" w:hAnsi="Arial" w:cs="Arial"/>
          <w:highlight w:val="green"/>
        </w:rPr>
        <w:t>t al</w:t>
      </w:r>
      <w:r w:rsidR="0033487D" w:rsidRPr="00734DF2">
        <w:rPr>
          <w:rFonts w:ascii="Arial" w:hAnsi="Arial" w:cs="Arial"/>
          <w:highlight w:val="green"/>
        </w:rPr>
        <w:t xml:space="preserve"> </w:t>
      </w:r>
      <w:proofErr w:type="gramStart"/>
      <w:r w:rsidR="0033487D" w:rsidRPr="00734DF2">
        <w:rPr>
          <w:rFonts w:ascii="Arial" w:hAnsi="Arial" w:cs="Arial"/>
          <w:highlight w:val="green"/>
        </w:rPr>
        <w:t>( 2010</w:t>
      </w:r>
      <w:proofErr w:type="gramEnd"/>
      <w:r w:rsidR="0033487D" w:rsidRPr="00734DF2">
        <w:rPr>
          <w:rFonts w:ascii="Arial" w:hAnsi="Arial" w:cs="Arial"/>
          <w:highlight w:val="green"/>
        </w:rPr>
        <w:t>)</w:t>
      </w:r>
      <w:r w:rsidR="00DC3A62" w:rsidRPr="00734DF2">
        <w:rPr>
          <w:rFonts w:ascii="Arial" w:hAnsi="Arial" w:cs="Arial"/>
          <w:highlight w:val="green"/>
        </w:rPr>
        <w:t xml:space="preserve"> demonstrates that s</w:t>
      </w:r>
      <w:r w:rsidR="0033487D" w:rsidRPr="00734DF2">
        <w:rPr>
          <w:rFonts w:ascii="Arial" w:hAnsi="Arial" w:cs="Arial"/>
          <w:highlight w:val="green"/>
        </w:rPr>
        <w:t>ome s</w:t>
      </w:r>
      <w:r w:rsidR="00DC3A62" w:rsidRPr="00734DF2">
        <w:rPr>
          <w:rFonts w:ascii="Arial" w:hAnsi="Arial" w:cs="Arial"/>
          <w:highlight w:val="green"/>
        </w:rPr>
        <w:t>urvivors received psychological support for at least two years following the attacks.</w:t>
      </w:r>
      <w:r w:rsidR="00DC3A62" w:rsidRPr="00734DF2">
        <w:rPr>
          <w:rFonts w:ascii="Arial" w:hAnsi="Arial" w:cs="Arial"/>
        </w:rPr>
        <w:t xml:space="preserve">  Communications networks, on which the emergency services were dependant, owing to a lack of effective radio communications, quickly became overwhelmed as friends and family </w:t>
      </w:r>
      <w:r w:rsidR="0033487D" w:rsidRPr="00734DF2">
        <w:rPr>
          <w:rFonts w:ascii="Arial" w:hAnsi="Arial" w:cs="Arial"/>
        </w:rPr>
        <w:t xml:space="preserve">members </w:t>
      </w:r>
      <w:r w:rsidR="00DC3A62" w:rsidRPr="00734DF2">
        <w:rPr>
          <w:rFonts w:ascii="Arial" w:hAnsi="Arial" w:cs="Arial"/>
        </w:rPr>
        <w:t xml:space="preserve">of those affected tried frantically to contact </w:t>
      </w:r>
      <w:r w:rsidR="0033487D" w:rsidRPr="00734DF2">
        <w:rPr>
          <w:rFonts w:ascii="Arial" w:hAnsi="Arial" w:cs="Arial"/>
        </w:rPr>
        <w:t xml:space="preserve">their </w:t>
      </w:r>
      <w:r w:rsidR="00DC3A62" w:rsidRPr="00734DF2">
        <w:rPr>
          <w:rFonts w:ascii="Arial" w:hAnsi="Arial" w:cs="Arial"/>
        </w:rPr>
        <w:t xml:space="preserve">loved ones.  This lack of clear communication between the responding agencies, their control centres and the scenes resulted in </w:t>
      </w:r>
      <w:r w:rsidR="00DC3A62" w:rsidRPr="00734DF2">
        <w:rPr>
          <w:rFonts w:ascii="Arial" w:hAnsi="Arial" w:cs="Arial"/>
          <w:highlight w:val="green"/>
        </w:rPr>
        <w:t>chaos and confusion, characteristic of emergencies</w:t>
      </w:r>
      <w:r w:rsidR="0033487D" w:rsidRPr="00734DF2">
        <w:rPr>
          <w:rFonts w:ascii="Arial" w:hAnsi="Arial" w:cs="Arial"/>
          <w:highlight w:val="green"/>
        </w:rPr>
        <w:t>.</w:t>
      </w:r>
      <w:r w:rsidR="00F36E73" w:rsidRPr="00734DF2">
        <w:rPr>
          <w:rFonts w:ascii="Arial" w:hAnsi="Arial" w:cs="Arial"/>
        </w:rPr>
        <w:t>(</w:t>
      </w:r>
      <w:r w:rsidR="00265E09" w:rsidRPr="00734DF2">
        <w:rPr>
          <w:rFonts w:ascii="Arial" w:hAnsi="Arial" w:cs="Arial"/>
        </w:rPr>
        <w:t xml:space="preserve">Report of the </w:t>
      </w:r>
      <w:r w:rsidR="00F36E73" w:rsidRPr="00734DF2">
        <w:rPr>
          <w:rFonts w:ascii="Arial" w:hAnsi="Arial" w:cs="Arial"/>
        </w:rPr>
        <w:t>7 July Re</w:t>
      </w:r>
      <w:r w:rsidR="00265E09" w:rsidRPr="00734DF2">
        <w:rPr>
          <w:rFonts w:ascii="Arial" w:hAnsi="Arial" w:cs="Arial"/>
        </w:rPr>
        <w:t>view Committee, Volume 2, Nov 2005 p.13</w:t>
      </w:r>
      <w:r w:rsidR="00F36E73" w:rsidRPr="00734DF2">
        <w:rPr>
          <w:rFonts w:ascii="Arial" w:hAnsi="Arial" w:cs="Arial"/>
        </w:rPr>
        <w:t>)</w:t>
      </w:r>
      <w:r w:rsidR="0033487D" w:rsidRPr="00734DF2">
        <w:rPr>
          <w:rFonts w:ascii="Arial" w:hAnsi="Arial" w:cs="Arial"/>
        </w:rPr>
        <w:t xml:space="preserve">  When the numerous and varied impacts of this incident, such as impacts on health and transport services, communications infrastructure, the damage caused to property, security implications across the city and most importantly the human cost are considered in the context of Sections 1, 2 and 3 of the Civil Contingencies Act 2004 at least 9 of the 13 criteria specified are satisfied.</w:t>
      </w:r>
      <w:r w:rsidR="00DC3A62" w:rsidRPr="00734DF2">
        <w:rPr>
          <w:rFonts w:ascii="Arial" w:hAnsi="Arial" w:cs="Arial"/>
        </w:rPr>
        <w:t xml:space="preserve"> </w:t>
      </w:r>
    </w:p>
    <w:p w14:paraId="77518609" w14:textId="2639E010" w:rsidR="0033487D" w:rsidRPr="00734DF2" w:rsidRDefault="0033487D" w:rsidP="00A472D7">
      <w:pPr>
        <w:spacing w:line="360" w:lineRule="auto"/>
        <w:rPr>
          <w:rFonts w:ascii="Arial" w:hAnsi="Arial" w:cs="Arial"/>
        </w:rPr>
      </w:pPr>
      <w:r w:rsidRPr="00734DF2">
        <w:rPr>
          <w:rFonts w:ascii="Arial" w:hAnsi="Arial" w:cs="Arial"/>
        </w:rPr>
        <w:t>Furthermore, according to present day guidance from JESIP, a major incident is defined as:</w:t>
      </w:r>
    </w:p>
    <w:p w14:paraId="397176BD" w14:textId="3945ED05" w:rsidR="0033487D" w:rsidRPr="00734DF2" w:rsidRDefault="0033487D" w:rsidP="00A472D7">
      <w:pPr>
        <w:spacing w:line="360" w:lineRule="auto"/>
        <w:ind w:left="720"/>
        <w:rPr>
          <w:rStyle w:val="Emphasis"/>
          <w:rFonts w:ascii="Arial" w:hAnsi="Arial" w:cs="Arial"/>
          <w:i w:val="0"/>
          <w:iCs w:val="0"/>
          <w:shd w:val="clear" w:color="auto" w:fill="FFFFFF"/>
        </w:rPr>
      </w:pPr>
      <w:r w:rsidRPr="00734DF2">
        <w:rPr>
          <w:rFonts w:ascii="Arial" w:hAnsi="Arial" w:cs="Arial"/>
          <w:i/>
          <w:iCs/>
        </w:rPr>
        <w:t>“</w:t>
      </w:r>
      <w:r w:rsidRPr="00734DF2">
        <w:rPr>
          <w:rStyle w:val="Emphasis"/>
          <w:rFonts w:ascii="Arial" w:hAnsi="Arial" w:cs="Arial"/>
          <w:i w:val="0"/>
          <w:iCs w:val="0"/>
          <w:highlight w:val="cyan"/>
          <w:shd w:val="clear" w:color="auto" w:fill="FFFFFF"/>
        </w:rPr>
        <w:t>An event or situation with a range of serious consequences which requires special arrangements to be implemented by one or more emergency responder agency.</w:t>
      </w:r>
      <w:r w:rsidRPr="00734DF2">
        <w:rPr>
          <w:rStyle w:val="Emphasis"/>
          <w:rFonts w:ascii="Arial" w:hAnsi="Arial" w:cs="Arial"/>
          <w:i w:val="0"/>
          <w:iCs w:val="0"/>
          <w:shd w:val="clear" w:color="auto" w:fill="FFFFFF"/>
        </w:rPr>
        <w:t>”</w:t>
      </w:r>
    </w:p>
    <w:p w14:paraId="15965AF0" w14:textId="6FA94DEF" w:rsidR="0033487D" w:rsidRPr="00734DF2" w:rsidRDefault="0033487D" w:rsidP="00A472D7">
      <w:pPr>
        <w:spacing w:line="360" w:lineRule="auto"/>
        <w:rPr>
          <w:rFonts w:ascii="Arial" w:hAnsi="Arial" w:cs="Arial"/>
        </w:rPr>
      </w:pPr>
      <w:r w:rsidRPr="00734DF2">
        <w:rPr>
          <w:rFonts w:ascii="Arial" w:hAnsi="Arial" w:cs="Arial"/>
        </w:rPr>
        <w:t xml:space="preserve">As I have detailed above, the events which took place on London’s transport network on 7 July 2005, were such that they caused widespread and long-term impacts. The scale and </w:t>
      </w:r>
      <w:r w:rsidRPr="00734DF2">
        <w:rPr>
          <w:rFonts w:ascii="Arial" w:hAnsi="Arial" w:cs="Arial"/>
        </w:rPr>
        <w:lastRenderedPageBreak/>
        <w:t>severity of the physical and mental impacts on passengers travelling in and</w:t>
      </w:r>
      <w:r w:rsidR="00BB2FA2" w:rsidRPr="00734DF2">
        <w:rPr>
          <w:rFonts w:ascii="Arial" w:hAnsi="Arial" w:cs="Arial"/>
        </w:rPr>
        <w:t xml:space="preserve"> around the city and</w:t>
      </w:r>
      <w:r w:rsidRPr="00734DF2">
        <w:rPr>
          <w:rFonts w:ascii="Arial" w:hAnsi="Arial" w:cs="Arial"/>
        </w:rPr>
        <w:t xml:space="preserve"> the resulting repercussions on transport and communications services are sufficient to demonstrate that a range of serious consequences presented themselves </w:t>
      </w:r>
      <w:proofErr w:type="gramStart"/>
      <w:r w:rsidRPr="00734DF2">
        <w:rPr>
          <w:rFonts w:ascii="Arial" w:hAnsi="Arial" w:cs="Arial"/>
        </w:rPr>
        <w:t>as a result of</w:t>
      </w:r>
      <w:proofErr w:type="gramEnd"/>
      <w:r w:rsidRPr="00734DF2">
        <w:rPr>
          <w:rFonts w:ascii="Arial" w:hAnsi="Arial" w:cs="Arial"/>
        </w:rPr>
        <w:t xml:space="preserve"> the events which occurred that morning.  </w:t>
      </w:r>
      <w:r w:rsidR="00BB2FA2" w:rsidRPr="00734DF2">
        <w:rPr>
          <w:rFonts w:ascii="Arial" w:hAnsi="Arial" w:cs="Arial"/>
        </w:rPr>
        <w:t xml:space="preserve">In fact, any one of these occurrences alone would have constituted a major incident. </w:t>
      </w:r>
      <w:r w:rsidR="003E2208" w:rsidRPr="00734DF2">
        <w:rPr>
          <w:rFonts w:ascii="Arial" w:hAnsi="Arial" w:cs="Arial"/>
          <w:highlight w:val="green"/>
        </w:rPr>
        <w:t>Furthermore,</w:t>
      </w:r>
      <w:r w:rsidRPr="00734DF2">
        <w:rPr>
          <w:rFonts w:ascii="Arial" w:hAnsi="Arial" w:cs="Arial"/>
          <w:highlight w:val="green"/>
        </w:rPr>
        <w:t xml:space="preserve"> the communications challenges</w:t>
      </w:r>
      <w:r w:rsidR="003E2208" w:rsidRPr="00734DF2">
        <w:rPr>
          <w:rFonts w:ascii="Arial" w:hAnsi="Arial" w:cs="Arial"/>
          <w:highlight w:val="green"/>
        </w:rPr>
        <w:t xml:space="preserve"> and traffic </w:t>
      </w:r>
      <w:r w:rsidR="00BB2FA2" w:rsidRPr="00734DF2">
        <w:rPr>
          <w:rFonts w:ascii="Arial" w:hAnsi="Arial" w:cs="Arial"/>
          <w:highlight w:val="green"/>
        </w:rPr>
        <w:t>congestion, compounded</w:t>
      </w:r>
      <w:r w:rsidRPr="00734DF2">
        <w:rPr>
          <w:rFonts w:ascii="Arial" w:hAnsi="Arial" w:cs="Arial"/>
          <w:highlight w:val="green"/>
        </w:rPr>
        <w:t xml:space="preserve"> the severity of the presenting situation </w:t>
      </w:r>
      <w:r w:rsidR="00BB2FA2" w:rsidRPr="00734DF2">
        <w:rPr>
          <w:rFonts w:ascii="Arial" w:hAnsi="Arial" w:cs="Arial"/>
          <w:highlight w:val="green"/>
        </w:rPr>
        <w:t xml:space="preserve">by </w:t>
      </w:r>
      <w:r w:rsidRPr="00734DF2">
        <w:rPr>
          <w:rFonts w:ascii="Arial" w:hAnsi="Arial" w:cs="Arial"/>
          <w:highlight w:val="green"/>
        </w:rPr>
        <w:t>add</w:t>
      </w:r>
      <w:r w:rsidR="00BB2FA2" w:rsidRPr="00734DF2">
        <w:rPr>
          <w:rFonts w:ascii="Arial" w:hAnsi="Arial" w:cs="Arial"/>
          <w:highlight w:val="green"/>
        </w:rPr>
        <w:t>ing</w:t>
      </w:r>
      <w:r w:rsidRPr="00734DF2">
        <w:rPr>
          <w:rFonts w:ascii="Arial" w:hAnsi="Arial" w:cs="Arial"/>
          <w:highlight w:val="green"/>
        </w:rPr>
        <w:t xml:space="preserve"> to the complexity of the response </w:t>
      </w:r>
      <w:r w:rsidR="00BB2FA2" w:rsidRPr="00734DF2">
        <w:rPr>
          <w:rFonts w:ascii="Arial" w:hAnsi="Arial" w:cs="Arial"/>
          <w:highlight w:val="green"/>
        </w:rPr>
        <w:t>and</w:t>
      </w:r>
      <w:r w:rsidRPr="00734DF2">
        <w:rPr>
          <w:rFonts w:ascii="Arial" w:hAnsi="Arial" w:cs="Arial"/>
          <w:highlight w:val="green"/>
        </w:rPr>
        <w:t xml:space="preserve"> hindering co-operation and information sharing between partners</w:t>
      </w:r>
      <w:r w:rsidR="003E2208" w:rsidRPr="00734DF2">
        <w:rPr>
          <w:rFonts w:ascii="Arial" w:hAnsi="Arial" w:cs="Arial"/>
          <w:highlight w:val="green"/>
        </w:rPr>
        <w:t xml:space="preserve"> and restricting the movement of responders between sites</w:t>
      </w:r>
      <w:r w:rsidRPr="00734DF2">
        <w:rPr>
          <w:rFonts w:ascii="Arial" w:hAnsi="Arial" w:cs="Arial"/>
        </w:rPr>
        <w:t xml:space="preserve">.  </w:t>
      </w:r>
      <w:r w:rsidR="003E2208" w:rsidRPr="00734DF2">
        <w:rPr>
          <w:rFonts w:ascii="Arial" w:hAnsi="Arial" w:cs="Arial"/>
        </w:rPr>
        <w:t>(Hendon issues look up).</w:t>
      </w:r>
    </w:p>
    <w:p w14:paraId="757377D6" w14:textId="1C5FE056" w:rsidR="0033487D" w:rsidRPr="00734DF2" w:rsidRDefault="0033487D" w:rsidP="00A472D7">
      <w:pPr>
        <w:spacing w:line="360" w:lineRule="auto"/>
        <w:rPr>
          <w:rFonts w:ascii="Arial" w:hAnsi="Arial" w:cs="Arial"/>
        </w:rPr>
      </w:pPr>
      <w:r w:rsidRPr="00734DF2">
        <w:rPr>
          <w:rFonts w:ascii="Arial" w:hAnsi="Arial" w:cs="Arial"/>
        </w:rPr>
        <w:t xml:space="preserve">Additionally, the </w:t>
      </w:r>
      <w:r w:rsidR="00BB2FA2" w:rsidRPr="00734DF2">
        <w:rPr>
          <w:rFonts w:ascii="Arial" w:hAnsi="Arial" w:cs="Arial"/>
        </w:rPr>
        <w:t>activation</w:t>
      </w:r>
      <w:r w:rsidRPr="00734DF2">
        <w:rPr>
          <w:rFonts w:ascii="Arial" w:hAnsi="Arial" w:cs="Arial"/>
        </w:rPr>
        <w:t xml:space="preserve"> of plans, such as the Major Incident Procedure Manual, produced by London Emergency Services Liaison Panel (LESLP) and designed specifically for the purpose of supporting a co-ordinated, large-scale, multi-agency response to such an emergency, demonstrates that </w:t>
      </w:r>
      <w:r w:rsidRPr="00734DF2">
        <w:rPr>
          <w:rFonts w:ascii="Arial" w:hAnsi="Arial" w:cs="Arial"/>
          <w:highlight w:val="green"/>
        </w:rPr>
        <w:t>the scale of the response required was such that it could not have been met within the scope and capability of the day-to-day functions of the agencies involved.</w:t>
      </w:r>
      <w:r w:rsidRPr="00734DF2">
        <w:rPr>
          <w:rFonts w:ascii="Arial" w:hAnsi="Arial" w:cs="Arial"/>
        </w:rPr>
        <w:t xml:space="preserve">  The</w:t>
      </w:r>
      <w:r w:rsidR="003E2208" w:rsidRPr="00734DF2">
        <w:rPr>
          <w:rFonts w:ascii="Arial" w:hAnsi="Arial" w:cs="Arial"/>
        </w:rPr>
        <w:t xml:space="preserve"> current version of the</w:t>
      </w:r>
      <w:r w:rsidRPr="00734DF2">
        <w:rPr>
          <w:rFonts w:ascii="Arial" w:hAnsi="Arial" w:cs="Arial"/>
        </w:rPr>
        <w:t xml:space="preserve"> LESLP manual</w:t>
      </w:r>
      <w:r w:rsidR="003E2208" w:rsidRPr="00734DF2">
        <w:rPr>
          <w:rFonts w:ascii="Arial" w:hAnsi="Arial" w:cs="Arial"/>
        </w:rPr>
        <w:t xml:space="preserve"> recognises this and goes on to</w:t>
      </w:r>
      <w:r w:rsidR="00F36E73" w:rsidRPr="00734DF2">
        <w:rPr>
          <w:rFonts w:ascii="Arial" w:hAnsi="Arial" w:cs="Arial"/>
        </w:rPr>
        <w:t xml:space="preserve"> outline</w:t>
      </w:r>
      <w:r w:rsidR="003E2208" w:rsidRPr="00734DF2">
        <w:rPr>
          <w:rFonts w:ascii="Arial" w:hAnsi="Arial" w:cs="Arial"/>
        </w:rPr>
        <w:t xml:space="preserve"> </w:t>
      </w:r>
      <w:r w:rsidR="00F36E73" w:rsidRPr="00734DF2">
        <w:rPr>
          <w:rFonts w:ascii="Arial" w:hAnsi="Arial" w:cs="Arial"/>
        </w:rPr>
        <w:t xml:space="preserve">the requirements for activation </w:t>
      </w:r>
      <w:r w:rsidR="003E2208" w:rsidRPr="00734DF2">
        <w:rPr>
          <w:rFonts w:ascii="Arial" w:hAnsi="Arial" w:cs="Arial"/>
        </w:rPr>
        <w:t>as well as making</w:t>
      </w:r>
      <w:r w:rsidRPr="00734DF2">
        <w:rPr>
          <w:rFonts w:ascii="Arial" w:hAnsi="Arial" w:cs="Arial"/>
        </w:rPr>
        <w:t xml:space="preserve"> provision for </w:t>
      </w:r>
      <w:proofErr w:type="gramStart"/>
      <w:r w:rsidRPr="00734DF2">
        <w:rPr>
          <w:rFonts w:ascii="Arial" w:hAnsi="Arial" w:cs="Arial"/>
        </w:rPr>
        <w:t>a number of</w:t>
      </w:r>
      <w:proofErr w:type="gramEnd"/>
      <w:r w:rsidRPr="00734DF2">
        <w:rPr>
          <w:rFonts w:ascii="Arial" w:hAnsi="Arial" w:cs="Arial"/>
        </w:rPr>
        <w:t xml:space="preserve"> scenarios where a variety of ‘special arrangements’ would be required in the initial response to such an incident, such as arrangements for the establishment of </w:t>
      </w:r>
      <w:r w:rsidR="003E2208" w:rsidRPr="00734DF2">
        <w:rPr>
          <w:rFonts w:ascii="Arial" w:hAnsi="Arial" w:cs="Arial"/>
          <w:highlight w:val="green"/>
        </w:rPr>
        <w:t>facilities to a</w:t>
      </w:r>
      <w:r w:rsidR="00F36E73" w:rsidRPr="00734DF2">
        <w:rPr>
          <w:rFonts w:ascii="Arial" w:hAnsi="Arial" w:cs="Arial"/>
          <w:highlight w:val="green"/>
        </w:rPr>
        <w:t>ccommodate</w:t>
      </w:r>
      <w:r w:rsidR="003E2208" w:rsidRPr="00734DF2">
        <w:rPr>
          <w:rFonts w:ascii="Arial" w:hAnsi="Arial" w:cs="Arial"/>
          <w:highlight w:val="green"/>
        </w:rPr>
        <w:t xml:space="preserve"> large numbers of the deceas</w:t>
      </w:r>
      <w:r w:rsidR="00F36E73" w:rsidRPr="00734DF2">
        <w:rPr>
          <w:rFonts w:ascii="Arial" w:hAnsi="Arial" w:cs="Arial"/>
          <w:highlight w:val="green"/>
        </w:rPr>
        <w:t>ed</w:t>
      </w:r>
      <w:r w:rsidR="003E2208" w:rsidRPr="00734DF2">
        <w:rPr>
          <w:rFonts w:ascii="Arial" w:hAnsi="Arial" w:cs="Arial"/>
          <w:highlight w:val="green"/>
        </w:rPr>
        <w:t xml:space="preserve"> and </w:t>
      </w:r>
      <w:r w:rsidR="00F36E73" w:rsidRPr="00734DF2">
        <w:rPr>
          <w:rFonts w:ascii="Arial" w:hAnsi="Arial" w:cs="Arial"/>
          <w:highlight w:val="green"/>
        </w:rPr>
        <w:t>the</w:t>
      </w:r>
      <w:r w:rsidR="003E2208" w:rsidRPr="00734DF2">
        <w:rPr>
          <w:rFonts w:ascii="Arial" w:hAnsi="Arial" w:cs="Arial"/>
          <w:highlight w:val="green"/>
        </w:rPr>
        <w:t xml:space="preserve"> gather</w:t>
      </w:r>
      <w:r w:rsidR="00F36E73" w:rsidRPr="00734DF2">
        <w:rPr>
          <w:rFonts w:ascii="Arial" w:hAnsi="Arial" w:cs="Arial"/>
          <w:highlight w:val="green"/>
        </w:rPr>
        <w:t>ing of</w:t>
      </w:r>
      <w:r w:rsidR="003E2208" w:rsidRPr="00734DF2">
        <w:rPr>
          <w:rFonts w:ascii="Arial" w:hAnsi="Arial" w:cs="Arial"/>
          <w:highlight w:val="green"/>
        </w:rPr>
        <w:t xml:space="preserve"> contact details and witness statements from survivors (LESLP)</w:t>
      </w:r>
      <w:r w:rsidRPr="00734DF2">
        <w:rPr>
          <w:rFonts w:ascii="Arial" w:hAnsi="Arial" w:cs="Arial"/>
          <w:highlight w:val="green"/>
        </w:rPr>
        <w:t>.</w:t>
      </w:r>
    </w:p>
    <w:p w14:paraId="50201E5C" w14:textId="68594440" w:rsidR="0033487D" w:rsidRPr="00734DF2" w:rsidRDefault="00BB2FA2" w:rsidP="00A472D7">
      <w:pPr>
        <w:spacing w:line="360" w:lineRule="auto"/>
        <w:rPr>
          <w:rFonts w:ascii="Arial" w:hAnsi="Arial" w:cs="Arial"/>
        </w:rPr>
      </w:pPr>
      <w:r w:rsidRPr="00734DF2">
        <w:rPr>
          <w:rFonts w:ascii="Arial" w:hAnsi="Arial" w:cs="Arial"/>
        </w:rPr>
        <w:t>Although i</w:t>
      </w:r>
      <w:r w:rsidR="0033487D" w:rsidRPr="00734DF2">
        <w:rPr>
          <w:rFonts w:ascii="Arial" w:hAnsi="Arial" w:cs="Arial"/>
        </w:rPr>
        <w:t>t would be another 8 years before the introduction of the JESIP Joint Doctrine</w:t>
      </w:r>
      <w:r w:rsidRPr="00734DF2">
        <w:rPr>
          <w:rFonts w:ascii="Arial" w:hAnsi="Arial" w:cs="Arial"/>
        </w:rPr>
        <w:t>,</w:t>
      </w:r>
      <w:r w:rsidR="0033487D" w:rsidRPr="00734DF2">
        <w:rPr>
          <w:rFonts w:ascii="Arial" w:hAnsi="Arial" w:cs="Arial"/>
        </w:rPr>
        <w:t xml:space="preserve"> LESLP recognised the importance of an integrated response to the type of situation </w:t>
      </w:r>
      <w:r w:rsidRPr="00734DF2">
        <w:rPr>
          <w:rFonts w:ascii="Arial" w:hAnsi="Arial" w:cs="Arial"/>
        </w:rPr>
        <w:t xml:space="preserve">which would later be </w:t>
      </w:r>
      <w:r w:rsidR="0033487D" w:rsidRPr="00734DF2">
        <w:rPr>
          <w:rFonts w:ascii="Arial" w:hAnsi="Arial" w:cs="Arial"/>
        </w:rPr>
        <w:t>outlined in JESIPs definition of a Major Incident</w:t>
      </w:r>
      <w:r w:rsidR="00F36E73" w:rsidRPr="00734DF2">
        <w:rPr>
          <w:rFonts w:ascii="Arial" w:hAnsi="Arial" w:cs="Arial"/>
        </w:rPr>
        <w:t xml:space="preserve">.  In addition, they </w:t>
      </w:r>
      <w:r w:rsidR="0033487D" w:rsidRPr="00734DF2">
        <w:rPr>
          <w:rFonts w:ascii="Arial" w:hAnsi="Arial" w:cs="Arial"/>
        </w:rPr>
        <w:t>took steps to address this</w:t>
      </w:r>
      <w:r w:rsidR="00F36E73" w:rsidRPr="00734DF2">
        <w:rPr>
          <w:rFonts w:ascii="Arial" w:hAnsi="Arial" w:cs="Arial"/>
        </w:rPr>
        <w:t xml:space="preserve">, </w:t>
      </w:r>
      <w:r w:rsidR="00F36E73" w:rsidRPr="00734DF2">
        <w:rPr>
          <w:rFonts w:ascii="Arial" w:hAnsi="Arial" w:cs="Arial"/>
        </w:rPr>
        <w:t>in their production of the Major Incident Procedure Manual</w:t>
      </w:r>
      <w:r w:rsidR="00F36E73" w:rsidRPr="00734DF2">
        <w:rPr>
          <w:rFonts w:ascii="Arial" w:hAnsi="Arial" w:cs="Arial"/>
        </w:rPr>
        <w:t>,</w:t>
      </w:r>
      <w:r w:rsidR="0033487D" w:rsidRPr="00734DF2">
        <w:rPr>
          <w:rFonts w:ascii="Arial" w:hAnsi="Arial" w:cs="Arial"/>
        </w:rPr>
        <w:t xml:space="preserve"> as part of the duties of each of </w:t>
      </w:r>
      <w:r w:rsidRPr="00734DF2">
        <w:rPr>
          <w:rFonts w:ascii="Arial" w:hAnsi="Arial" w:cs="Arial"/>
        </w:rPr>
        <w:t>its</w:t>
      </w:r>
      <w:r w:rsidR="0033487D" w:rsidRPr="00734DF2">
        <w:rPr>
          <w:rFonts w:ascii="Arial" w:hAnsi="Arial" w:cs="Arial"/>
        </w:rPr>
        <w:t xml:space="preserve"> individual partner agencies under the </w:t>
      </w:r>
      <w:r w:rsidR="00F36E73" w:rsidRPr="00734DF2">
        <w:rPr>
          <w:rFonts w:ascii="Arial" w:hAnsi="Arial" w:cs="Arial"/>
        </w:rPr>
        <w:t>Ac</w:t>
      </w:r>
      <w:r w:rsidR="0033487D" w:rsidRPr="00734DF2">
        <w:rPr>
          <w:rFonts w:ascii="Arial" w:hAnsi="Arial" w:cs="Arial"/>
        </w:rPr>
        <w:t>t.</w:t>
      </w:r>
      <w:r w:rsidRPr="00734DF2">
        <w:rPr>
          <w:rFonts w:ascii="Arial" w:hAnsi="Arial" w:cs="Arial"/>
        </w:rPr>
        <w:t xml:space="preserve">  </w:t>
      </w:r>
    </w:p>
    <w:p w14:paraId="331C4FAC" w14:textId="130C6787" w:rsidR="00BB2FA2" w:rsidRPr="00734DF2" w:rsidRDefault="00BB2FA2" w:rsidP="00A472D7">
      <w:pPr>
        <w:spacing w:line="360" w:lineRule="auto"/>
        <w:rPr>
          <w:rFonts w:ascii="Arial" w:hAnsi="Arial" w:cs="Arial"/>
        </w:rPr>
      </w:pPr>
      <w:r w:rsidRPr="00734DF2">
        <w:rPr>
          <w:rFonts w:ascii="Arial" w:hAnsi="Arial" w:cs="Arial"/>
        </w:rPr>
        <w:t xml:space="preserve">The London bombings of July 2005 firmly fit the JESIP description of a Major Incident by nature of the severity of their consequences in respect of human welfare, damage to the environment and security.  </w:t>
      </w:r>
      <w:r w:rsidRPr="00734DF2">
        <w:rPr>
          <w:rFonts w:ascii="Arial" w:hAnsi="Arial" w:cs="Arial"/>
          <w:highlight w:val="green"/>
        </w:rPr>
        <w:t xml:space="preserve">The incident resulted in </w:t>
      </w:r>
      <w:r w:rsidR="00F36E73" w:rsidRPr="00734DF2">
        <w:rPr>
          <w:rFonts w:ascii="Arial" w:hAnsi="Arial" w:cs="Arial"/>
          <w:highlight w:val="green"/>
        </w:rPr>
        <w:t>damage to transport infrastructure across the city as well as putting health and emergency services under immense strain.  Furthermore, the severe and catastrophic injuries and psychological trauma suffered by innocent members of the public would continue to impact survivors and the bereaved for many years to come</w:t>
      </w:r>
      <w:r w:rsidR="00F36E73" w:rsidRPr="00734DF2">
        <w:rPr>
          <w:rFonts w:ascii="Arial" w:hAnsi="Arial" w:cs="Arial"/>
        </w:rPr>
        <w:t>.</w:t>
      </w:r>
      <w:r w:rsidR="00734DF2">
        <w:rPr>
          <w:rFonts w:ascii="Arial" w:hAnsi="Arial" w:cs="Arial"/>
        </w:rPr>
        <w:t xml:space="preserve"> (7 July Committee Report, 2005)</w:t>
      </w:r>
    </w:p>
    <w:p w14:paraId="49D597C0" w14:textId="6C949964" w:rsidR="00A35233" w:rsidRPr="00734DF2" w:rsidRDefault="00F36E73" w:rsidP="00A472D7">
      <w:pPr>
        <w:spacing w:line="360" w:lineRule="auto"/>
        <w:rPr>
          <w:rFonts w:ascii="Arial" w:hAnsi="Arial" w:cs="Arial"/>
        </w:rPr>
      </w:pPr>
      <w:r w:rsidRPr="00734DF2">
        <w:rPr>
          <w:rFonts w:ascii="Arial" w:hAnsi="Arial" w:cs="Arial"/>
        </w:rPr>
        <w:t xml:space="preserve">According to the </w:t>
      </w:r>
      <w:r w:rsidR="00A35233" w:rsidRPr="00734DF2">
        <w:rPr>
          <w:rFonts w:ascii="Arial" w:hAnsi="Arial" w:cs="Arial"/>
        </w:rPr>
        <w:t>N</w:t>
      </w:r>
      <w:r w:rsidRPr="00734DF2">
        <w:rPr>
          <w:rFonts w:ascii="Arial" w:hAnsi="Arial" w:cs="Arial"/>
        </w:rPr>
        <w:t xml:space="preserve">ational </w:t>
      </w:r>
      <w:r w:rsidR="00A35233" w:rsidRPr="00734DF2">
        <w:rPr>
          <w:rFonts w:ascii="Arial" w:hAnsi="Arial" w:cs="Arial"/>
        </w:rPr>
        <w:t>R</w:t>
      </w:r>
      <w:r w:rsidRPr="00734DF2">
        <w:rPr>
          <w:rFonts w:ascii="Arial" w:hAnsi="Arial" w:cs="Arial"/>
        </w:rPr>
        <w:t xml:space="preserve">isk </w:t>
      </w:r>
      <w:r w:rsidR="00A35233" w:rsidRPr="00734DF2">
        <w:rPr>
          <w:rFonts w:ascii="Arial" w:hAnsi="Arial" w:cs="Arial"/>
        </w:rPr>
        <w:t>R</w:t>
      </w:r>
      <w:r w:rsidRPr="00734DF2">
        <w:rPr>
          <w:rFonts w:ascii="Arial" w:hAnsi="Arial" w:cs="Arial"/>
        </w:rPr>
        <w:t xml:space="preserve">egister </w:t>
      </w:r>
      <w:r w:rsidRPr="00734DF2">
        <w:rPr>
          <w:rFonts w:ascii="Arial" w:hAnsi="Arial" w:cs="Arial"/>
        </w:rPr>
        <w:t>(2020, p.9-10), which groups the broad range of threats and hazards anticipated by the UK Security Services thematically and provides an indicative impact scale to support Civil Protection</w:t>
      </w:r>
      <w:r w:rsidRPr="00734DF2">
        <w:rPr>
          <w:rFonts w:ascii="Arial" w:hAnsi="Arial" w:cs="Arial"/>
        </w:rPr>
        <w:t xml:space="preserve"> professionals in their delivery of their duties under the Act, </w:t>
      </w:r>
      <w:r w:rsidRPr="00734DF2">
        <w:rPr>
          <w:rFonts w:ascii="Arial" w:hAnsi="Arial" w:cs="Arial"/>
          <w:highlight w:val="green"/>
        </w:rPr>
        <w:t>suggests</w:t>
      </w:r>
      <w:r w:rsidRPr="00734DF2">
        <w:rPr>
          <w:rFonts w:ascii="Arial" w:hAnsi="Arial" w:cs="Arial"/>
          <w:highlight w:val="green"/>
        </w:rPr>
        <w:t xml:space="preserve"> a</w:t>
      </w:r>
      <w:r w:rsidRPr="00734DF2">
        <w:rPr>
          <w:rFonts w:ascii="Arial" w:hAnsi="Arial" w:cs="Arial"/>
          <w:highlight w:val="green"/>
        </w:rPr>
        <w:t xml:space="preserve">n ‘annual likelihood of 25-125 in 500 when considering a </w:t>
      </w:r>
      <w:r w:rsidRPr="00734DF2">
        <w:rPr>
          <w:rFonts w:ascii="Arial" w:hAnsi="Arial" w:cs="Arial"/>
          <w:highlight w:val="green"/>
        </w:rPr>
        <w:lastRenderedPageBreak/>
        <w:t>‘malicious attack on transport</w:t>
      </w:r>
      <w:r w:rsidRPr="00734DF2">
        <w:rPr>
          <w:rFonts w:ascii="Arial" w:hAnsi="Arial" w:cs="Arial"/>
          <w:highlight w:val="green"/>
        </w:rPr>
        <w:t>’ such as the attack which took place in London on 7 July 2005.  The NRR categorises such an event as having a</w:t>
      </w:r>
      <w:r w:rsidRPr="00734DF2">
        <w:rPr>
          <w:rFonts w:ascii="Arial" w:hAnsi="Arial" w:cs="Arial"/>
          <w:highlight w:val="green"/>
        </w:rPr>
        <w:t xml:space="preserve"> </w:t>
      </w:r>
      <w:r w:rsidRPr="00734DF2">
        <w:rPr>
          <w:rFonts w:ascii="Arial" w:hAnsi="Arial" w:cs="Arial"/>
          <w:highlight w:val="green"/>
        </w:rPr>
        <w:t>‘</w:t>
      </w:r>
      <w:r w:rsidRPr="00734DF2">
        <w:rPr>
          <w:rFonts w:ascii="Arial" w:hAnsi="Arial" w:cs="Arial"/>
          <w:highlight w:val="green"/>
        </w:rPr>
        <w:t>Level C impact rating’.</w:t>
      </w:r>
      <w:r w:rsidRPr="00734DF2">
        <w:rPr>
          <w:rFonts w:ascii="Arial" w:hAnsi="Arial" w:cs="Arial"/>
          <w:highlight w:val="green"/>
        </w:rPr>
        <w:t xml:space="preserve">  A Level C impact rating suggests that such an incident would result in the loss of circa 41-200 lives, evacuation of up to 5 thousand people and property or environmental damage lasting for up to a year, in addition to pressures on Health and Social Care services resulting in 10% or the population being unable to access services for somewhere in the region of 12 hours.</w:t>
      </w:r>
      <w:r w:rsidRPr="00734DF2">
        <w:rPr>
          <w:rFonts w:ascii="Arial" w:hAnsi="Arial" w:cs="Arial"/>
        </w:rPr>
        <w:t>’</w:t>
      </w:r>
    </w:p>
    <w:p w14:paraId="1BCD89F7" w14:textId="7CFFFD8E" w:rsidR="00265E09" w:rsidRPr="00734DF2" w:rsidRDefault="00265E09" w:rsidP="00A472D7">
      <w:pPr>
        <w:spacing w:line="360" w:lineRule="auto"/>
        <w:rPr>
          <w:rFonts w:ascii="Arial" w:hAnsi="Arial" w:cs="Arial"/>
        </w:rPr>
      </w:pPr>
      <w:r w:rsidRPr="00734DF2">
        <w:rPr>
          <w:rFonts w:ascii="Arial" w:hAnsi="Arial" w:cs="Arial"/>
        </w:rPr>
        <w:t>While the Impact Scale Indicator</w:t>
      </w:r>
      <w:r w:rsidR="0010681C">
        <w:rPr>
          <w:rFonts w:ascii="Arial" w:hAnsi="Arial" w:cs="Arial"/>
        </w:rPr>
        <w:t>s</w:t>
      </w:r>
      <w:r w:rsidRPr="00734DF2">
        <w:rPr>
          <w:rFonts w:ascii="Arial" w:hAnsi="Arial" w:cs="Arial"/>
        </w:rPr>
        <w:t xml:space="preserve"> are merely intended as a guide to support practitioners in their planning arrangements, the scale, </w:t>
      </w:r>
      <w:proofErr w:type="gramStart"/>
      <w:r w:rsidRPr="00734DF2">
        <w:rPr>
          <w:rFonts w:ascii="Arial" w:hAnsi="Arial" w:cs="Arial"/>
        </w:rPr>
        <w:t>severity</w:t>
      </w:r>
      <w:proofErr w:type="gramEnd"/>
      <w:r w:rsidRPr="00734DF2">
        <w:rPr>
          <w:rFonts w:ascii="Arial" w:hAnsi="Arial" w:cs="Arial"/>
        </w:rPr>
        <w:t xml:space="preserve"> and breadth of the consequences of the 2005 London bombings, speaks to the accuracy of their formulation.</w:t>
      </w:r>
    </w:p>
    <w:p w14:paraId="1B7899E1" w14:textId="7C669393" w:rsidR="00265E09" w:rsidRPr="00734DF2" w:rsidRDefault="00F70DE9" w:rsidP="00A472D7">
      <w:pPr>
        <w:spacing w:line="360" w:lineRule="auto"/>
        <w:rPr>
          <w:rFonts w:ascii="Arial" w:hAnsi="Arial" w:cs="Arial"/>
        </w:rPr>
      </w:pPr>
      <w:r w:rsidRPr="00734DF2">
        <w:rPr>
          <w:rFonts w:ascii="Arial" w:hAnsi="Arial" w:cs="Arial"/>
          <w:highlight w:val="green"/>
        </w:rPr>
        <w:t xml:space="preserve">According to the 7July Review Committee </w:t>
      </w:r>
      <w:proofErr w:type="gramStart"/>
      <w:r w:rsidRPr="00734DF2">
        <w:rPr>
          <w:rFonts w:ascii="Arial" w:hAnsi="Arial" w:cs="Arial"/>
          <w:highlight w:val="green"/>
        </w:rPr>
        <w:t>Report</w:t>
      </w:r>
      <w:r w:rsidR="00734DF2">
        <w:rPr>
          <w:rFonts w:ascii="Arial" w:hAnsi="Arial" w:cs="Arial"/>
          <w:highlight w:val="green"/>
        </w:rPr>
        <w:t xml:space="preserve">  (</w:t>
      </w:r>
      <w:proofErr w:type="gramEnd"/>
      <w:r w:rsidR="00734DF2">
        <w:rPr>
          <w:rFonts w:ascii="Arial" w:hAnsi="Arial" w:cs="Arial"/>
          <w:highlight w:val="green"/>
        </w:rPr>
        <w:t>2005)</w:t>
      </w:r>
      <w:r w:rsidRPr="00734DF2">
        <w:rPr>
          <w:rFonts w:ascii="Arial" w:hAnsi="Arial" w:cs="Arial"/>
          <w:highlight w:val="green"/>
        </w:rPr>
        <w:t>, in excess of 82 ambulances were requested to attend the various scenes, in addition to request</w:t>
      </w:r>
      <w:r w:rsidR="00734DF2">
        <w:rPr>
          <w:rFonts w:ascii="Arial" w:hAnsi="Arial" w:cs="Arial"/>
          <w:highlight w:val="green"/>
        </w:rPr>
        <w:t>s</w:t>
      </w:r>
      <w:r w:rsidRPr="00734DF2">
        <w:rPr>
          <w:rFonts w:ascii="Arial" w:hAnsi="Arial" w:cs="Arial"/>
          <w:highlight w:val="green"/>
        </w:rPr>
        <w:t xml:space="preserve"> for first response vehicles and medical supplies.  This put significant strain on the London Ambulance Service, so much so that Transport for London bus drivers near the scenes volunteered to take large numbers of the walking wounded to nearby hospitals </w:t>
      </w:r>
      <w:proofErr w:type="gramStart"/>
      <w:r w:rsidRPr="00734DF2">
        <w:rPr>
          <w:rFonts w:ascii="Arial" w:hAnsi="Arial" w:cs="Arial"/>
          <w:highlight w:val="green"/>
        </w:rPr>
        <w:t>in order to</w:t>
      </w:r>
      <w:proofErr w:type="gramEnd"/>
      <w:r w:rsidRPr="00734DF2">
        <w:rPr>
          <w:rFonts w:ascii="Arial" w:hAnsi="Arial" w:cs="Arial"/>
          <w:highlight w:val="green"/>
        </w:rPr>
        <w:t xml:space="preserve"> assist responders in prioritising those who were more severely injured.</w:t>
      </w:r>
    </w:p>
    <w:p w14:paraId="222B8D2C" w14:textId="27C7615E" w:rsidR="00A35233" w:rsidRPr="00734DF2" w:rsidRDefault="00F70DE9" w:rsidP="00A472D7">
      <w:pPr>
        <w:spacing w:line="360" w:lineRule="auto"/>
        <w:rPr>
          <w:rFonts w:ascii="Arial" w:hAnsi="Arial" w:cs="Arial"/>
        </w:rPr>
      </w:pPr>
      <w:r w:rsidRPr="00734DF2">
        <w:rPr>
          <w:rFonts w:ascii="Arial" w:hAnsi="Arial" w:cs="Arial"/>
          <w:highlight w:val="green"/>
        </w:rPr>
        <w:t>In addition, w</w:t>
      </w:r>
      <w:r w:rsidR="00F36E73" w:rsidRPr="00734DF2">
        <w:rPr>
          <w:rFonts w:ascii="Arial" w:hAnsi="Arial" w:cs="Arial"/>
          <w:highlight w:val="green"/>
        </w:rPr>
        <w:t>ithin a few hours of the incident, 1200 hospital beds were made available in hospitals across the city to accommodate the injured.  This w</w:t>
      </w:r>
      <w:r w:rsidRPr="00734DF2">
        <w:rPr>
          <w:rFonts w:ascii="Arial" w:hAnsi="Arial" w:cs="Arial"/>
          <w:highlight w:val="green"/>
        </w:rPr>
        <w:t xml:space="preserve">as </w:t>
      </w:r>
      <w:r w:rsidR="00F36E73" w:rsidRPr="00734DF2">
        <w:rPr>
          <w:rFonts w:ascii="Arial" w:hAnsi="Arial" w:cs="Arial"/>
          <w:highlight w:val="green"/>
        </w:rPr>
        <w:t xml:space="preserve">an enormous undertaking for the NHS and </w:t>
      </w:r>
      <w:r w:rsidRPr="00734DF2">
        <w:rPr>
          <w:rFonts w:ascii="Arial" w:hAnsi="Arial" w:cs="Arial"/>
          <w:highlight w:val="green"/>
        </w:rPr>
        <w:t xml:space="preserve">would have meant early discharge for </w:t>
      </w:r>
      <w:proofErr w:type="gramStart"/>
      <w:r w:rsidRPr="00734DF2">
        <w:rPr>
          <w:rFonts w:ascii="Arial" w:hAnsi="Arial" w:cs="Arial"/>
          <w:highlight w:val="green"/>
        </w:rPr>
        <w:t>a number of</w:t>
      </w:r>
      <w:proofErr w:type="gramEnd"/>
      <w:r w:rsidRPr="00734DF2">
        <w:rPr>
          <w:rFonts w:ascii="Arial" w:hAnsi="Arial" w:cs="Arial"/>
          <w:highlight w:val="green"/>
        </w:rPr>
        <w:t xml:space="preserve"> hospitalised patients and prioritisation of the injured over </w:t>
      </w:r>
      <w:r w:rsidR="00734DF2">
        <w:rPr>
          <w:rFonts w:ascii="Arial" w:hAnsi="Arial" w:cs="Arial"/>
          <w:highlight w:val="green"/>
        </w:rPr>
        <w:t xml:space="preserve">more </w:t>
      </w:r>
      <w:r w:rsidRPr="00734DF2">
        <w:rPr>
          <w:rFonts w:ascii="Arial" w:hAnsi="Arial" w:cs="Arial"/>
          <w:highlight w:val="green"/>
        </w:rPr>
        <w:t>routine admissions. (London Resilience Multi Agency-Debrief Report, Sept 2006, p.26, 4.18)</w:t>
      </w:r>
      <w:r w:rsidRPr="00734DF2">
        <w:rPr>
          <w:rFonts w:ascii="Arial" w:hAnsi="Arial" w:cs="Arial"/>
        </w:rPr>
        <w:t xml:space="preserve"> </w:t>
      </w:r>
    </w:p>
    <w:p w14:paraId="0158DD52" w14:textId="6A4562A2" w:rsidR="00A35233" w:rsidRPr="00734DF2" w:rsidRDefault="00F70DE9" w:rsidP="00A472D7">
      <w:pPr>
        <w:spacing w:line="360" w:lineRule="auto"/>
        <w:rPr>
          <w:rFonts w:ascii="Arial" w:hAnsi="Arial" w:cs="Arial"/>
        </w:rPr>
      </w:pPr>
      <w:r w:rsidRPr="00734DF2">
        <w:rPr>
          <w:rFonts w:ascii="Arial" w:hAnsi="Arial" w:cs="Arial"/>
        </w:rPr>
        <w:t xml:space="preserve">The scale and nature of the impacts resulting from the 2005 London bombings more than meet the descriptors of an emergency or major incident outlined in the Civil Contingencies Act 2004, the National Risk Register (2020) and subsequent guidance designed by the UK Government to support practitioners at responder agencies in planning for, response to and recovery from such incidents.  The impact on innocent members of the public, including death, injury, </w:t>
      </w:r>
      <w:proofErr w:type="gramStart"/>
      <w:r w:rsidRPr="00734DF2">
        <w:rPr>
          <w:rFonts w:ascii="Arial" w:hAnsi="Arial" w:cs="Arial"/>
        </w:rPr>
        <w:t>bereavement</w:t>
      </w:r>
      <w:proofErr w:type="gramEnd"/>
      <w:r w:rsidRPr="00734DF2">
        <w:rPr>
          <w:rFonts w:ascii="Arial" w:hAnsi="Arial" w:cs="Arial"/>
        </w:rPr>
        <w:t xml:space="preserve"> and psychological trauma, were profound and the service impacts on responder agencies were significant and far reaching.  </w:t>
      </w:r>
    </w:p>
    <w:p w14:paraId="03278625" w14:textId="3BE17A35" w:rsidR="00A35233" w:rsidRPr="00734DF2" w:rsidRDefault="00A35233" w:rsidP="00A472D7">
      <w:pPr>
        <w:spacing w:line="360" w:lineRule="auto"/>
        <w:rPr>
          <w:rFonts w:ascii="Arial" w:hAnsi="Arial" w:cs="Arial"/>
          <w:b/>
          <w:bCs/>
        </w:rPr>
      </w:pPr>
      <w:r w:rsidRPr="00734DF2">
        <w:rPr>
          <w:rFonts w:ascii="Arial" w:hAnsi="Arial" w:cs="Arial"/>
          <w:b/>
          <w:bCs/>
        </w:rPr>
        <w:t>Reflect on the duties placed on different types of official responders by the Act, define who these organisations are and what their respective (including co-ordinated) responsibilities are, and incorporate these in your assignment.</w:t>
      </w:r>
    </w:p>
    <w:p w14:paraId="1E51DA6A" w14:textId="5A139254" w:rsidR="00A35233" w:rsidRPr="00734DF2" w:rsidRDefault="000944CD" w:rsidP="00A472D7">
      <w:pPr>
        <w:spacing w:line="360" w:lineRule="auto"/>
        <w:rPr>
          <w:rFonts w:ascii="Arial" w:hAnsi="Arial" w:cs="Arial"/>
        </w:rPr>
      </w:pPr>
      <w:r w:rsidRPr="00734DF2">
        <w:rPr>
          <w:rFonts w:ascii="Arial" w:hAnsi="Arial" w:cs="Arial"/>
          <w:highlight w:val="green"/>
        </w:rPr>
        <w:t xml:space="preserve">Under the Civil Contingencies Act 2004 Category 1 responders have six duties.  Firstly, there is an overarching duty on all Category 1 responders such as Police Services, Fire and Rescue Services, Ambulance Services, HM Coastguard, NHS Trusts such as University Health Boards and Public Health Services, Environment Agencies such as National </w:t>
      </w:r>
      <w:r w:rsidRPr="00734DF2">
        <w:rPr>
          <w:rFonts w:ascii="Arial" w:hAnsi="Arial" w:cs="Arial"/>
          <w:highlight w:val="green"/>
        </w:rPr>
        <w:lastRenderedPageBreak/>
        <w:t xml:space="preserve">Resources Wales and Port Health authorities, to work in co-operation </w:t>
      </w:r>
      <w:proofErr w:type="gramStart"/>
      <w:r w:rsidRPr="00734DF2">
        <w:rPr>
          <w:rFonts w:ascii="Arial" w:hAnsi="Arial" w:cs="Arial"/>
          <w:highlight w:val="green"/>
        </w:rPr>
        <w:t>in order to</w:t>
      </w:r>
      <w:proofErr w:type="gramEnd"/>
      <w:r w:rsidRPr="00734DF2">
        <w:rPr>
          <w:rFonts w:ascii="Arial" w:hAnsi="Arial" w:cs="Arial"/>
          <w:highlight w:val="green"/>
        </w:rPr>
        <w:t xml:space="preserve"> enhance interoperability and to strive for a co-ordinated approach by sharing appropriate and relevant information related to risks.  Category 1 responder agencies are also required to conduct risk assessments on matters which may impact their local communities, develop business continuity plans to support continued provision of critical services in case of a disruptive event, design and implement plans to mitigate against and reduce the impact of emergencies, provide appropriate and relevant information to the public about the risks that may affect them, and warn them of unfolding emergencies, keeping them informed on where to get help and how to keep themselves safe.  Additionally, Local Authorities are also required to provide advice on business continuity management to local businesses.</w:t>
      </w:r>
      <w:r w:rsidRPr="00734DF2">
        <w:rPr>
          <w:rFonts w:ascii="Arial" w:hAnsi="Arial" w:cs="Arial"/>
        </w:rPr>
        <w:t xml:space="preserve"> (Emergency Preparedness, DATE)</w:t>
      </w:r>
    </w:p>
    <w:p w14:paraId="220BBCE1" w14:textId="54920CAD" w:rsidR="000944CD" w:rsidRPr="00734DF2" w:rsidRDefault="000944CD" w:rsidP="00A472D7">
      <w:pPr>
        <w:spacing w:line="360" w:lineRule="auto"/>
        <w:rPr>
          <w:rFonts w:ascii="Arial" w:hAnsi="Arial" w:cs="Arial"/>
        </w:rPr>
      </w:pPr>
      <w:r w:rsidRPr="00734DF2">
        <w:rPr>
          <w:rFonts w:ascii="Arial" w:hAnsi="Arial" w:cs="Arial"/>
          <w:highlight w:val="green"/>
        </w:rPr>
        <w:t xml:space="preserve">As outlined in Emergency Preparedness </w:t>
      </w:r>
      <w:proofErr w:type="gramStart"/>
      <w:r w:rsidRPr="00734DF2">
        <w:rPr>
          <w:rFonts w:ascii="Arial" w:hAnsi="Arial" w:cs="Arial"/>
          <w:highlight w:val="green"/>
        </w:rPr>
        <w:t>( Ch</w:t>
      </w:r>
      <w:proofErr w:type="gramEnd"/>
      <w:r w:rsidRPr="00734DF2">
        <w:rPr>
          <w:rFonts w:ascii="Arial" w:hAnsi="Arial" w:cs="Arial"/>
          <w:highlight w:val="green"/>
        </w:rPr>
        <w:t xml:space="preserve">1, p. 16), while statutory guidance focuses on preparation for emergencies, there is an expectation that responders will take a proactive and holistic approach to Emergency Management through application of the Integrated Emergency Management Model.  The IEM suggests a six-step approach to emergency management, beginning with horizon scanning, </w:t>
      </w:r>
      <w:proofErr w:type="gramStart"/>
      <w:r w:rsidRPr="00734DF2">
        <w:rPr>
          <w:rFonts w:ascii="Arial" w:hAnsi="Arial" w:cs="Arial"/>
          <w:highlight w:val="green"/>
        </w:rPr>
        <w:t>in order to</w:t>
      </w:r>
      <w:proofErr w:type="gramEnd"/>
      <w:r w:rsidRPr="00734DF2">
        <w:rPr>
          <w:rFonts w:ascii="Arial" w:hAnsi="Arial" w:cs="Arial"/>
          <w:highlight w:val="green"/>
        </w:rPr>
        <w:t xml:space="preserve"> pre-empt the types of risks which may occur in their local area.  By anticipating risks in this way planners can take steps to prevent emergencies from occurring, negating the need for a response.  Where occurrence is inevitable, this proactive assessment of risk, it’s likelihood and anticipated impacts, planners are better equipped to work collaboratively with partner agencies prepare for crises through properly understanding the risks and sharing situational awareness, </w:t>
      </w:r>
      <w:proofErr w:type="gramStart"/>
      <w:r w:rsidRPr="00734DF2">
        <w:rPr>
          <w:rFonts w:ascii="Arial" w:hAnsi="Arial" w:cs="Arial"/>
          <w:highlight w:val="green"/>
        </w:rPr>
        <w:t>experience</w:t>
      </w:r>
      <w:proofErr w:type="gramEnd"/>
      <w:r w:rsidRPr="00734DF2">
        <w:rPr>
          <w:rFonts w:ascii="Arial" w:hAnsi="Arial" w:cs="Arial"/>
          <w:highlight w:val="green"/>
        </w:rPr>
        <w:t xml:space="preserve"> and expertise</w:t>
      </w:r>
      <w:r w:rsidRPr="00734DF2">
        <w:rPr>
          <w:rFonts w:ascii="Arial" w:hAnsi="Arial" w:cs="Arial"/>
        </w:rPr>
        <w:t xml:space="preserve">.  </w:t>
      </w:r>
    </w:p>
    <w:p w14:paraId="0186DF93" w14:textId="6987A350" w:rsidR="000944CD" w:rsidRPr="00734DF2" w:rsidRDefault="000944CD" w:rsidP="00A472D7">
      <w:pPr>
        <w:spacing w:line="360" w:lineRule="auto"/>
        <w:rPr>
          <w:rFonts w:ascii="Arial" w:hAnsi="Arial" w:cs="Arial"/>
        </w:rPr>
      </w:pPr>
      <w:r w:rsidRPr="00734DF2">
        <w:rPr>
          <w:rFonts w:ascii="Arial" w:hAnsi="Arial" w:cs="Arial"/>
          <w:highlight w:val="green"/>
        </w:rPr>
        <w:t xml:space="preserve">By approaching their duties proactively, responders allow themselves time to forge professional relationships which enhance the quality of the planning by extending the breadth and depth of the expertise from which risks are assessed and plans are designed.  This also allows each agency to build familiarity with plans and the leadership structures which will support their delivery ahead of time, thus enhancing the quality and efficiency of the response (Pollock Report, </w:t>
      </w:r>
      <w:r w:rsidR="00734DF2">
        <w:rPr>
          <w:rFonts w:ascii="Arial" w:hAnsi="Arial" w:cs="Arial"/>
          <w:highlight w:val="green"/>
        </w:rPr>
        <w:t>CHECK DATE</w:t>
      </w:r>
      <w:r w:rsidRPr="00734DF2">
        <w:rPr>
          <w:rFonts w:ascii="Arial" w:hAnsi="Arial" w:cs="Arial"/>
          <w:highlight w:val="green"/>
        </w:rPr>
        <w:t>)</w:t>
      </w:r>
    </w:p>
    <w:p w14:paraId="26210690" w14:textId="77777777" w:rsidR="008840F1" w:rsidRPr="00734DF2" w:rsidRDefault="000944CD" w:rsidP="00A472D7">
      <w:pPr>
        <w:spacing w:line="360" w:lineRule="auto"/>
        <w:rPr>
          <w:rFonts w:ascii="Arial" w:hAnsi="Arial" w:cs="Arial"/>
          <w:highlight w:val="green"/>
        </w:rPr>
      </w:pPr>
      <w:r w:rsidRPr="00734DF2">
        <w:rPr>
          <w:rFonts w:ascii="Arial" w:hAnsi="Arial" w:cs="Arial"/>
        </w:rPr>
        <w:t xml:space="preserve">The duties of the Act place a degree of expectation on category 1 responder agencies to have foresight in respect of their local risks, and to take a collegiate, </w:t>
      </w:r>
      <w:proofErr w:type="gramStart"/>
      <w:r w:rsidRPr="00734DF2">
        <w:rPr>
          <w:rFonts w:ascii="Arial" w:hAnsi="Arial" w:cs="Arial"/>
        </w:rPr>
        <w:t>integrated</w:t>
      </w:r>
      <w:proofErr w:type="gramEnd"/>
      <w:r w:rsidRPr="00734DF2">
        <w:rPr>
          <w:rFonts w:ascii="Arial" w:hAnsi="Arial" w:cs="Arial"/>
        </w:rPr>
        <w:t xml:space="preserve"> and inclusive approach to those responsibilities by involving others, with a part to play in the response and recovery phases, in preparatory work</w:t>
      </w:r>
      <w:r w:rsidRPr="00734DF2">
        <w:rPr>
          <w:rFonts w:ascii="Arial" w:hAnsi="Arial" w:cs="Arial"/>
          <w:highlight w:val="green"/>
        </w:rPr>
        <w:t xml:space="preserve">.  </w:t>
      </w:r>
    </w:p>
    <w:p w14:paraId="321B3E04" w14:textId="03EE11F6" w:rsidR="000944CD" w:rsidRPr="00734DF2" w:rsidRDefault="000944CD" w:rsidP="00A472D7">
      <w:pPr>
        <w:spacing w:line="360" w:lineRule="auto"/>
        <w:rPr>
          <w:rFonts w:ascii="Arial" w:hAnsi="Arial" w:cs="Arial"/>
        </w:rPr>
      </w:pPr>
      <w:r w:rsidRPr="00734DF2">
        <w:rPr>
          <w:rFonts w:ascii="Arial" w:hAnsi="Arial" w:cs="Arial"/>
          <w:highlight w:val="green"/>
        </w:rPr>
        <w:t xml:space="preserve">Under the Civil Contingencies Act 2004, Category 2 responders, such as utilities and telecommunications providers, transport companies and those operating transport infrastructure such as Network Rail, Highways authorities and Port operators and the Health </w:t>
      </w:r>
      <w:r w:rsidRPr="00734DF2">
        <w:rPr>
          <w:rFonts w:ascii="Arial" w:hAnsi="Arial" w:cs="Arial"/>
          <w:highlight w:val="green"/>
        </w:rPr>
        <w:lastRenderedPageBreak/>
        <w:t xml:space="preserve">and Safety Executive, </w:t>
      </w:r>
      <w:r w:rsidR="008840F1" w:rsidRPr="00734DF2">
        <w:rPr>
          <w:rFonts w:ascii="Arial" w:hAnsi="Arial" w:cs="Arial"/>
          <w:highlight w:val="green"/>
        </w:rPr>
        <w:t>are simply required</w:t>
      </w:r>
      <w:r w:rsidRPr="00734DF2">
        <w:rPr>
          <w:rFonts w:ascii="Arial" w:hAnsi="Arial" w:cs="Arial"/>
          <w:highlight w:val="green"/>
        </w:rPr>
        <w:t xml:space="preserve"> to share information</w:t>
      </w:r>
      <w:r w:rsidR="008840F1" w:rsidRPr="00734DF2">
        <w:rPr>
          <w:rFonts w:ascii="Arial" w:hAnsi="Arial" w:cs="Arial"/>
          <w:highlight w:val="green"/>
        </w:rPr>
        <w:t xml:space="preserve"> and co-operate</w:t>
      </w:r>
      <w:r w:rsidRPr="00734DF2">
        <w:rPr>
          <w:rFonts w:ascii="Arial" w:hAnsi="Arial" w:cs="Arial"/>
          <w:highlight w:val="green"/>
        </w:rPr>
        <w:t xml:space="preserve"> with Category 1 responders</w:t>
      </w:r>
      <w:r w:rsidR="008840F1" w:rsidRPr="00734DF2">
        <w:rPr>
          <w:rFonts w:ascii="Arial" w:hAnsi="Arial" w:cs="Arial"/>
          <w:highlight w:val="green"/>
        </w:rPr>
        <w:t>, and other Category 2 responders</w:t>
      </w:r>
      <w:r w:rsidRPr="00734DF2">
        <w:rPr>
          <w:rFonts w:ascii="Arial" w:hAnsi="Arial" w:cs="Arial"/>
          <w:highlight w:val="green"/>
        </w:rPr>
        <w:t xml:space="preserve"> for the purpose of supporting</w:t>
      </w:r>
      <w:r w:rsidR="008840F1" w:rsidRPr="00734DF2">
        <w:rPr>
          <w:rFonts w:ascii="Arial" w:hAnsi="Arial" w:cs="Arial"/>
          <w:highlight w:val="green"/>
        </w:rPr>
        <w:t xml:space="preserve"> Category 1 responders in the fulfilment of their </w:t>
      </w:r>
      <w:r w:rsidRPr="00734DF2">
        <w:rPr>
          <w:rFonts w:ascii="Arial" w:hAnsi="Arial" w:cs="Arial"/>
          <w:highlight w:val="green"/>
        </w:rPr>
        <w:t>duties under the act</w:t>
      </w:r>
      <w:r w:rsidR="008840F1" w:rsidRPr="00734DF2">
        <w:rPr>
          <w:rFonts w:ascii="Arial" w:hAnsi="Arial" w:cs="Arial"/>
          <w:highlight w:val="green"/>
        </w:rPr>
        <w:t xml:space="preserve"> although additional obligations in respect of emergency planning are placed on Category 2 responders within the specific regulations governing their respective industries </w:t>
      </w:r>
      <w:r w:rsidR="008840F1" w:rsidRPr="00734DF2">
        <w:rPr>
          <w:rFonts w:ascii="Arial" w:hAnsi="Arial" w:cs="Arial"/>
          <w:highlight w:val="green"/>
        </w:rPr>
        <w:t xml:space="preserve">(Emergency Preparedness, </w:t>
      </w:r>
      <w:r w:rsidR="00734DF2">
        <w:rPr>
          <w:rFonts w:ascii="Arial" w:hAnsi="Arial" w:cs="Arial"/>
          <w:highlight w:val="green"/>
        </w:rPr>
        <w:t xml:space="preserve">DATE, </w:t>
      </w:r>
      <w:r w:rsidR="008840F1" w:rsidRPr="00734DF2">
        <w:rPr>
          <w:rFonts w:ascii="Arial" w:hAnsi="Arial" w:cs="Arial"/>
          <w:highlight w:val="green"/>
        </w:rPr>
        <w:t>Ch 2, p.4, 2.4)</w:t>
      </w:r>
      <w:r w:rsidR="008840F1" w:rsidRPr="00734DF2">
        <w:rPr>
          <w:rFonts w:ascii="Arial" w:hAnsi="Arial" w:cs="Arial"/>
          <w:highlight w:val="green"/>
        </w:rPr>
        <w:t>.</w:t>
      </w:r>
    </w:p>
    <w:p w14:paraId="415C5045" w14:textId="0EF8C43E" w:rsidR="00734DF2" w:rsidRPr="00734DF2" w:rsidRDefault="008840F1" w:rsidP="00A472D7">
      <w:pPr>
        <w:spacing w:line="360" w:lineRule="auto"/>
        <w:rPr>
          <w:rFonts w:ascii="Arial" w:hAnsi="Arial" w:cs="Arial"/>
        </w:rPr>
      </w:pPr>
      <w:r w:rsidRPr="00734DF2">
        <w:rPr>
          <w:rFonts w:ascii="Arial" w:hAnsi="Arial" w:cs="Arial"/>
          <w:highlight w:val="green"/>
        </w:rPr>
        <w:t xml:space="preserve">For example, the </w:t>
      </w:r>
      <w:r w:rsidRPr="00734DF2">
        <w:rPr>
          <w:rFonts w:ascii="Arial" w:hAnsi="Arial" w:cs="Arial"/>
          <w:highlight w:val="green"/>
        </w:rPr>
        <w:t>Railways and Other Guided Transport Systems (Safety) Regulations 2006 (ROGS)</w:t>
      </w:r>
      <w:r w:rsidRPr="00734DF2">
        <w:rPr>
          <w:rFonts w:ascii="Arial" w:hAnsi="Arial" w:cs="Arial"/>
          <w:highlight w:val="green"/>
        </w:rPr>
        <w:t xml:space="preserve"> require transport operators to conduct appropriate risk assessments and </w:t>
      </w:r>
      <w:proofErr w:type="gramStart"/>
      <w:r w:rsidRPr="00734DF2">
        <w:rPr>
          <w:rFonts w:ascii="Arial" w:hAnsi="Arial" w:cs="Arial"/>
          <w:highlight w:val="green"/>
        </w:rPr>
        <w:t>take action</w:t>
      </w:r>
      <w:proofErr w:type="gramEnd"/>
      <w:r w:rsidRPr="00734DF2">
        <w:rPr>
          <w:rFonts w:ascii="Arial" w:hAnsi="Arial" w:cs="Arial"/>
          <w:highlight w:val="green"/>
        </w:rPr>
        <w:t xml:space="preserve"> mitigate risks to the safety of those who may be affected by its operations.</w:t>
      </w:r>
      <w:r w:rsidR="00734DF2">
        <w:rPr>
          <w:rFonts w:ascii="Arial" w:hAnsi="Arial" w:cs="Arial"/>
        </w:rPr>
        <w:t xml:space="preserve">  </w:t>
      </w:r>
      <w:r w:rsidR="00734DF2" w:rsidRPr="00734DF2">
        <w:rPr>
          <w:rFonts w:ascii="Arial" w:hAnsi="Arial" w:cs="Arial"/>
        </w:rPr>
        <w:t>Full and early involvement of Category 2 Responders supports an integrated and consistent approach to both planning and response.</w:t>
      </w:r>
      <w:r w:rsidR="00734DF2" w:rsidRPr="00734DF2">
        <w:rPr>
          <w:rFonts w:ascii="Arial" w:hAnsi="Arial" w:cs="Arial"/>
        </w:rPr>
        <w:t xml:space="preserve">  </w:t>
      </w:r>
      <w:r w:rsidR="00734DF2" w:rsidRPr="00734DF2">
        <w:rPr>
          <w:rFonts w:ascii="Arial" w:hAnsi="Arial" w:cs="Arial"/>
          <w:highlight w:val="green"/>
        </w:rPr>
        <w:t xml:space="preserve">Indeed, many Category 2 responders, particularly those regulated by industry specific legislation, have regard to Emergency Preparedness structures and approaches such as the JESIP principles, the IEM and Command </w:t>
      </w:r>
      <w:proofErr w:type="gramStart"/>
      <w:r w:rsidR="00734DF2" w:rsidRPr="00734DF2">
        <w:rPr>
          <w:rFonts w:ascii="Arial" w:hAnsi="Arial" w:cs="Arial"/>
          <w:highlight w:val="green"/>
        </w:rPr>
        <w:t>an</w:t>
      </w:r>
      <w:proofErr w:type="gramEnd"/>
      <w:r w:rsidR="00734DF2" w:rsidRPr="00734DF2">
        <w:rPr>
          <w:rFonts w:ascii="Arial" w:hAnsi="Arial" w:cs="Arial"/>
          <w:highlight w:val="green"/>
        </w:rPr>
        <w:t xml:space="preserve"> control and utilise them in their own planning arrangements (</w:t>
      </w:r>
      <w:r w:rsidR="00734DF2" w:rsidRPr="00734DF2">
        <w:rPr>
          <w:rFonts w:ascii="Arial" w:hAnsi="Arial" w:cs="Arial"/>
          <w:highlight w:val="green"/>
        </w:rPr>
        <w:t>Guidance Note – Emergency Planning - Knowledge, Understanding and Responsibilities</w:t>
      </w:r>
      <w:r w:rsidR="00734DF2" w:rsidRPr="00734DF2">
        <w:rPr>
          <w:rFonts w:ascii="Arial" w:hAnsi="Arial" w:cs="Arial"/>
          <w:highlight w:val="green"/>
        </w:rPr>
        <w:t>, 2017, p.10-12)</w:t>
      </w:r>
    </w:p>
    <w:p w14:paraId="4F91178A" w14:textId="63FFC5B6" w:rsidR="008840F1" w:rsidRPr="00734DF2" w:rsidRDefault="00734DF2" w:rsidP="00A472D7">
      <w:pPr>
        <w:spacing w:line="360" w:lineRule="auto"/>
        <w:rPr>
          <w:rFonts w:ascii="Arial" w:hAnsi="Arial" w:cs="Arial"/>
        </w:rPr>
      </w:pPr>
      <w:r>
        <w:rPr>
          <w:rFonts w:ascii="Arial" w:hAnsi="Arial" w:cs="Arial"/>
        </w:rPr>
        <w:t xml:space="preserve">In addition, if engaged early in the planning process to Category 2 organisations will be able to support with enhancing the work of Category 1 responders in delivering their duties.  For example, Transport for </w:t>
      </w:r>
      <w:r w:rsidRPr="00734DF2">
        <w:rPr>
          <w:rFonts w:ascii="Arial" w:hAnsi="Arial" w:cs="Arial"/>
          <w:highlight w:val="green"/>
        </w:rPr>
        <w:t>London’s website (accessed 24/11/2021) provides basic information advising members of the public on steps they can take to keep themselves safe on the TfL Services and guidance as well as guidance on what to expect should London Underground need to evacuate its Tube Services.</w:t>
      </w:r>
      <w:r>
        <w:rPr>
          <w:rFonts w:ascii="Arial" w:hAnsi="Arial" w:cs="Arial"/>
        </w:rPr>
        <w:t xml:space="preserve">  Provision of this information directly from the transport operators to their customers enables to messaging to put directly in front of the people likely to be affected and increases the likelihood of it being taken on board.  Provision of consistent messaging across partners provides the public with reassurance, build resilience within the </w:t>
      </w:r>
      <w:proofErr w:type="gramStart"/>
      <w:r>
        <w:rPr>
          <w:rFonts w:ascii="Arial" w:hAnsi="Arial" w:cs="Arial"/>
        </w:rPr>
        <w:t>community</w:t>
      </w:r>
      <w:proofErr w:type="gramEnd"/>
      <w:r>
        <w:rPr>
          <w:rFonts w:ascii="Arial" w:hAnsi="Arial" w:cs="Arial"/>
        </w:rPr>
        <w:t xml:space="preserve"> and supports the response.</w:t>
      </w:r>
    </w:p>
    <w:p w14:paraId="1107AA2E" w14:textId="44D6177A" w:rsidR="008840F1" w:rsidRPr="00734DF2" w:rsidRDefault="008840F1" w:rsidP="00A472D7">
      <w:pPr>
        <w:spacing w:line="360" w:lineRule="auto"/>
        <w:rPr>
          <w:rFonts w:ascii="Arial" w:hAnsi="Arial" w:cs="Arial"/>
        </w:rPr>
      </w:pPr>
      <w:r w:rsidRPr="00734DF2">
        <w:rPr>
          <w:rFonts w:ascii="Arial" w:hAnsi="Arial" w:cs="Arial"/>
          <w:highlight w:val="green"/>
        </w:rPr>
        <w:t xml:space="preserve">Under the act Category 1 responders must also have regard for other legislation which may impact on actions which can be taken as part of the response, as such the involvement of Category 2 partners in the planning stages is vital if Category 1 agencies are to make the most </w:t>
      </w:r>
      <w:r w:rsidR="00734DF2">
        <w:rPr>
          <w:rFonts w:ascii="Arial" w:hAnsi="Arial" w:cs="Arial"/>
          <w:highlight w:val="green"/>
        </w:rPr>
        <w:t xml:space="preserve">of the opportunity to share </w:t>
      </w:r>
      <w:r w:rsidRPr="00734DF2">
        <w:rPr>
          <w:rFonts w:ascii="Arial" w:hAnsi="Arial" w:cs="Arial"/>
          <w:highlight w:val="green"/>
        </w:rPr>
        <w:t xml:space="preserve">expertise to inform effective planning.  </w:t>
      </w:r>
    </w:p>
    <w:p w14:paraId="0AE02067" w14:textId="77777777" w:rsidR="0007004F" w:rsidRDefault="0007004F" w:rsidP="00A472D7">
      <w:pPr>
        <w:spacing w:line="360" w:lineRule="auto"/>
        <w:rPr>
          <w:rFonts w:ascii="Arial" w:hAnsi="Arial" w:cs="Arial"/>
        </w:rPr>
      </w:pPr>
      <w:r w:rsidRPr="0007004F">
        <w:rPr>
          <w:rFonts w:ascii="Arial" w:hAnsi="Arial" w:cs="Arial"/>
        </w:rPr>
        <w:t>It is essential to remember that, during a major incident responder agenc</w:t>
      </w:r>
      <w:r>
        <w:rPr>
          <w:rFonts w:ascii="Arial" w:hAnsi="Arial" w:cs="Arial"/>
        </w:rPr>
        <w:t>y</w:t>
      </w:r>
      <w:r w:rsidRPr="0007004F">
        <w:rPr>
          <w:rFonts w:ascii="Arial" w:hAnsi="Arial" w:cs="Arial"/>
        </w:rPr>
        <w:t xml:space="preserve"> will be managing a situation requiring a response beyond th</w:t>
      </w:r>
      <w:r>
        <w:rPr>
          <w:rFonts w:ascii="Arial" w:hAnsi="Arial" w:cs="Arial"/>
        </w:rPr>
        <w:t>e scope of the day-today</w:t>
      </w:r>
      <w:r w:rsidRPr="0007004F">
        <w:rPr>
          <w:rFonts w:ascii="Arial" w:hAnsi="Arial" w:cs="Arial"/>
        </w:rPr>
        <w:t xml:space="preserve"> resources of any one agency.  As a result, it is crucial to enlist support from those organisations with capacity an</w:t>
      </w:r>
      <w:r>
        <w:rPr>
          <w:rFonts w:ascii="Arial" w:hAnsi="Arial" w:cs="Arial"/>
        </w:rPr>
        <w:t>d</w:t>
      </w:r>
      <w:r w:rsidRPr="0007004F">
        <w:rPr>
          <w:rFonts w:ascii="Arial" w:hAnsi="Arial" w:cs="Arial"/>
        </w:rPr>
        <w:t xml:space="preserve"> experience in providing this type of support.  For example, </w:t>
      </w:r>
      <w:r w:rsidRPr="0007004F">
        <w:rPr>
          <w:rFonts w:ascii="Arial" w:hAnsi="Arial" w:cs="Arial"/>
          <w:highlight w:val="green"/>
        </w:rPr>
        <w:t xml:space="preserve">Voluntary organisations such as the British Red Cross and retailers such as supermarkets and local coach or taxi firms may be involved to provide support at Survivor Reception Centres in the form of practical or </w:t>
      </w:r>
      <w:r w:rsidRPr="0007004F">
        <w:rPr>
          <w:rFonts w:ascii="Arial" w:hAnsi="Arial" w:cs="Arial"/>
          <w:highlight w:val="green"/>
        </w:rPr>
        <w:lastRenderedPageBreak/>
        <w:t xml:space="preserve">emotional support and the provision of food and supplies and should be considered and engaged in planning, </w:t>
      </w:r>
      <w:proofErr w:type="gramStart"/>
      <w:r w:rsidRPr="0007004F">
        <w:rPr>
          <w:rFonts w:ascii="Arial" w:hAnsi="Arial" w:cs="Arial"/>
          <w:highlight w:val="green"/>
        </w:rPr>
        <w:t>training</w:t>
      </w:r>
      <w:proofErr w:type="gramEnd"/>
      <w:r w:rsidRPr="0007004F">
        <w:rPr>
          <w:rFonts w:ascii="Arial" w:hAnsi="Arial" w:cs="Arial"/>
          <w:highlight w:val="green"/>
        </w:rPr>
        <w:t xml:space="preserve"> and exercising in advance of the emergency (Emergency Preparedness (Ch. 2, p.5, 2.7/ Ch.15, p4 &amp; 6).</w:t>
      </w:r>
      <w:r>
        <w:rPr>
          <w:rFonts w:ascii="Arial" w:hAnsi="Arial" w:cs="Arial"/>
        </w:rPr>
        <w:t xml:space="preserve"> </w:t>
      </w:r>
    </w:p>
    <w:p w14:paraId="6BE35862" w14:textId="5347D52D" w:rsidR="00734DF2" w:rsidRPr="0007004F" w:rsidRDefault="0007004F" w:rsidP="00A472D7">
      <w:pPr>
        <w:spacing w:line="360" w:lineRule="auto"/>
        <w:rPr>
          <w:rFonts w:ascii="Arial" w:hAnsi="Arial" w:cs="Arial"/>
        </w:rPr>
      </w:pPr>
      <w:r>
        <w:rPr>
          <w:rFonts w:ascii="Arial" w:hAnsi="Arial" w:cs="Arial"/>
        </w:rPr>
        <w:t xml:space="preserve">Furthermore, </w:t>
      </w:r>
      <w:r w:rsidRPr="0007004F">
        <w:rPr>
          <w:rFonts w:ascii="Arial" w:hAnsi="Arial" w:cs="Arial"/>
          <w:highlight w:val="green"/>
        </w:rPr>
        <w:t>there may be instances where the nature, scale or urgency of the emergency requires rapid deployment of resource, or expertise beyond the capabilities of the organisations involved.  Under these Circumstances Military Aid to the Civil Authorities may be requested although it should be noted provision of this support is dependent on availability and as such cannot be relied upon in terms of planning. The requesting agency must demonstrate that they have exhausted all other options, such as Mutual Aid and Commercial solutions prior to submitting their request (</w:t>
      </w:r>
      <w:r w:rsidRPr="0007004F">
        <w:rPr>
          <w:rFonts w:ascii="Arial" w:hAnsi="Arial" w:cs="Arial"/>
          <w:highlight w:val="green"/>
        </w:rPr>
        <w:t>Ch.15, p4</w:t>
      </w:r>
      <w:r w:rsidRPr="0007004F">
        <w:rPr>
          <w:rFonts w:ascii="Arial" w:hAnsi="Arial" w:cs="Arial"/>
          <w:highlight w:val="green"/>
        </w:rPr>
        <w:t>).</w:t>
      </w:r>
    </w:p>
    <w:p w14:paraId="62849378" w14:textId="753F4725" w:rsidR="008840F1" w:rsidRPr="00734DF2" w:rsidRDefault="008840F1" w:rsidP="00A472D7">
      <w:pPr>
        <w:spacing w:line="360" w:lineRule="auto"/>
        <w:rPr>
          <w:rFonts w:ascii="Arial" w:hAnsi="Arial" w:cs="Arial"/>
          <w:b/>
          <w:bCs/>
          <w:color w:val="92D050"/>
        </w:rPr>
      </w:pPr>
      <w:r w:rsidRPr="00734DF2">
        <w:rPr>
          <w:rFonts w:ascii="Arial" w:hAnsi="Arial" w:cs="Arial"/>
          <w:highlight w:val="green"/>
        </w:rPr>
        <w:t>Dependant on the nature of the emergency, it may in fact be appropriate for a</w:t>
      </w:r>
      <w:r w:rsidR="0007004F">
        <w:rPr>
          <w:rFonts w:ascii="Arial" w:hAnsi="Arial" w:cs="Arial"/>
          <w:highlight w:val="green"/>
        </w:rPr>
        <w:t>n uncategorised partner organisation</w:t>
      </w:r>
      <w:r w:rsidRPr="00734DF2">
        <w:rPr>
          <w:rFonts w:ascii="Arial" w:hAnsi="Arial" w:cs="Arial"/>
          <w:highlight w:val="green"/>
        </w:rPr>
        <w:t xml:space="preserve"> to assume the role of lead agency in the management of the response </w:t>
      </w:r>
      <w:r w:rsidR="0007004F">
        <w:rPr>
          <w:rFonts w:ascii="Arial" w:hAnsi="Arial" w:cs="Arial"/>
          <w:highlight w:val="green"/>
        </w:rPr>
        <w:t xml:space="preserve">because of their specific expertise or specialism </w:t>
      </w:r>
      <w:r w:rsidRPr="00734DF2">
        <w:rPr>
          <w:rFonts w:ascii="Arial" w:hAnsi="Arial" w:cs="Arial"/>
          <w:highlight w:val="green"/>
        </w:rPr>
        <w:t>and so it critical for the</w:t>
      </w:r>
      <w:r w:rsidR="0007004F">
        <w:rPr>
          <w:rFonts w:ascii="Arial" w:hAnsi="Arial" w:cs="Arial"/>
          <w:highlight w:val="green"/>
        </w:rPr>
        <w:t xml:space="preserve">se relationships to be built over time through early involvement in the planning, </w:t>
      </w:r>
      <w:proofErr w:type="gramStart"/>
      <w:r w:rsidR="0007004F">
        <w:rPr>
          <w:rFonts w:ascii="Arial" w:hAnsi="Arial" w:cs="Arial"/>
          <w:highlight w:val="green"/>
        </w:rPr>
        <w:t>training</w:t>
      </w:r>
      <w:proofErr w:type="gramEnd"/>
      <w:r w:rsidR="0007004F">
        <w:rPr>
          <w:rFonts w:ascii="Arial" w:hAnsi="Arial" w:cs="Arial"/>
          <w:highlight w:val="green"/>
        </w:rPr>
        <w:t xml:space="preserve"> and exercising process.</w:t>
      </w:r>
      <w:r w:rsidRPr="00734DF2">
        <w:rPr>
          <w:rFonts w:ascii="Arial" w:hAnsi="Arial" w:cs="Arial"/>
          <w:highlight w:val="green"/>
        </w:rPr>
        <w:t xml:space="preserve">  </w:t>
      </w:r>
    </w:p>
    <w:p w14:paraId="725FE713" w14:textId="39AF940A" w:rsidR="0007004F" w:rsidRDefault="0007004F" w:rsidP="00A472D7">
      <w:pPr>
        <w:spacing w:line="360" w:lineRule="auto"/>
        <w:rPr>
          <w:rFonts w:ascii="Arial" w:hAnsi="Arial" w:cs="Arial"/>
          <w:b/>
          <w:bCs/>
        </w:rPr>
      </w:pPr>
      <w:r>
        <w:rPr>
          <w:rFonts w:ascii="Arial" w:hAnsi="Arial" w:cs="Arial"/>
        </w:rPr>
        <w:t xml:space="preserve">The complex, uncertain and rapidly evolving nature of emergencies demands that responding agencies are appropriately prepared.  This requires that those agencies </w:t>
      </w:r>
      <w:proofErr w:type="gramStart"/>
      <w:r>
        <w:rPr>
          <w:rFonts w:ascii="Arial" w:hAnsi="Arial" w:cs="Arial"/>
        </w:rPr>
        <w:t>have an understanding of</w:t>
      </w:r>
      <w:proofErr w:type="gramEnd"/>
      <w:r>
        <w:rPr>
          <w:rFonts w:ascii="Arial" w:hAnsi="Arial" w:cs="Arial"/>
        </w:rPr>
        <w:t xml:space="preserve"> the risks they may be called upon to deal with, have considered their management of those risk through the formulation of emergency plans and have a comprehensive understanding of not only their own role in those plans but also the roles of others in order to ensure their effective delivery.  The Civil Contingencies Act 2004, places legal requirements on category 1 and 2 responders to work together effectively to ensure that this </w:t>
      </w:r>
      <w:proofErr w:type="gramStart"/>
      <w:r>
        <w:rPr>
          <w:rFonts w:ascii="Arial" w:hAnsi="Arial" w:cs="Arial"/>
        </w:rPr>
        <w:t>happens</w:t>
      </w:r>
      <w:proofErr w:type="gramEnd"/>
      <w:r>
        <w:rPr>
          <w:rFonts w:ascii="Arial" w:hAnsi="Arial" w:cs="Arial"/>
        </w:rPr>
        <w:t xml:space="preserve"> and its accompanying guidance (Emergency Preparedness and Emergency Response and Recovery) furnishes them with a framework to inform their efforts.</w:t>
      </w:r>
    </w:p>
    <w:p w14:paraId="2F06A5EF" w14:textId="66EECDF4" w:rsidR="00A35233" w:rsidRPr="00734DF2" w:rsidRDefault="00A35233" w:rsidP="00A472D7">
      <w:pPr>
        <w:spacing w:line="360" w:lineRule="auto"/>
        <w:rPr>
          <w:rFonts w:ascii="Arial" w:hAnsi="Arial" w:cs="Arial"/>
          <w:b/>
          <w:bCs/>
        </w:rPr>
      </w:pPr>
      <w:r w:rsidRPr="00734DF2">
        <w:rPr>
          <w:rFonts w:ascii="Arial" w:hAnsi="Arial" w:cs="Arial"/>
          <w:b/>
          <w:bCs/>
        </w:rPr>
        <w:t xml:space="preserve">Evaluate the range of statutory and non-statutory guidance that supports the Civil Contingencies Act 2004 (CCA), and how this would have contributed to the planning arrangements for a co-ordinated response to such an emergency.  </w:t>
      </w:r>
    </w:p>
    <w:p w14:paraId="5CD7E626" w14:textId="7C3AF94D"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Point /Link – collaboration and shared situational awareness, planning</w:t>
      </w:r>
    </w:p>
    <w:p w14:paraId="61A51ACE" w14:textId="77777777"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Explain</w:t>
      </w:r>
    </w:p>
    <w:p w14:paraId="16022EA6" w14:textId="77777777"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Example(s)</w:t>
      </w:r>
    </w:p>
    <w:p w14:paraId="6CC459AA" w14:textId="77777777"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Evidence</w:t>
      </w:r>
    </w:p>
    <w:p w14:paraId="43B0B3E9" w14:textId="77777777"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 xml:space="preserve">Evaluation </w:t>
      </w:r>
    </w:p>
    <w:p w14:paraId="6CF2D3E0" w14:textId="673DBD9E" w:rsidR="00A35233" w:rsidRPr="00734DF2" w:rsidRDefault="00A35233" w:rsidP="00A472D7">
      <w:pPr>
        <w:spacing w:line="360" w:lineRule="auto"/>
        <w:rPr>
          <w:rFonts w:ascii="Arial" w:hAnsi="Arial" w:cs="Arial"/>
          <w:b/>
          <w:bCs/>
          <w:color w:val="FFC000"/>
        </w:rPr>
      </w:pPr>
      <w:bookmarkStart w:id="0" w:name="_Hlk93918860"/>
      <w:r w:rsidRPr="00734DF2">
        <w:rPr>
          <w:rFonts w:ascii="Arial" w:hAnsi="Arial" w:cs="Arial"/>
          <w:b/>
          <w:bCs/>
          <w:color w:val="FFC000"/>
        </w:rPr>
        <w:lastRenderedPageBreak/>
        <w:t xml:space="preserve">Point /Link – training and exercising, understanding of </w:t>
      </w:r>
      <w:r w:rsidR="0007004F" w:rsidRPr="00734DF2">
        <w:rPr>
          <w:rFonts w:ascii="Arial" w:hAnsi="Arial" w:cs="Arial"/>
          <w:b/>
          <w:bCs/>
          <w:color w:val="FFC000"/>
        </w:rPr>
        <w:t>each other’s</w:t>
      </w:r>
      <w:r w:rsidRPr="00734DF2">
        <w:rPr>
          <w:rFonts w:ascii="Arial" w:hAnsi="Arial" w:cs="Arial"/>
          <w:b/>
          <w:bCs/>
          <w:color w:val="FFC000"/>
        </w:rPr>
        <w:t xml:space="preserve"> roles in the plan</w:t>
      </w:r>
    </w:p>
    <w:p w14:paraId="3AB7173C" w14:textId="77777777"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Explain</w:t>
      </w:r>
    </w:p>
    <w:p w14:paraId="1D033124" w14:textId="4AC75350"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Example(s)</w:t>
      </w:r>
    </w:p>
    <w:bookmarkEnd w:id="0"/>
    <w:p w14:paraId="1E80EB7A" w14:textId="77777777"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Evidence</w:t>
      </w:r>
    </w:p>
    <w:p w14:paraId="52D6600A" w14:textId="77777777"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 xml:space="preserve">Evaluation </w:t>
      </w:r>
    </w:p>
    <w:p w14:paraId="052F4CBB" w14:textId="66DD3AB5"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 xml:space="preserve">Point /Link – Building relationships – trust </w:t>
      </w:r>
    </w:p>
    <w:p w14:paraId="029F6765"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Explain</w:t>
      </w:r>
    </w:p>
    <w:p w14:paraId="384E4FC7"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Example(s)</w:t>
      </w:r>
    </w:p>
    <w:p w14:paraId="2F576714"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Evidence</w:t>
      </w:r>
    </w:p>
    <w:p w14:paraId="4AD3513E" w14:textId="1A9FDE22" w:rsidR="00A35233" w:rsidRPr="00734DF2" w:rsidRDefault="00A35233" w:rsidP="00A472D7">
      <w:pPr>
        <w:spacing w:line="360" w:lineRule="auto"/>
        <w:rPr>
          <w:rFonts w:ascii="Arial" w:hAnsi="Arial" w:cs="Arial"/>
          <w:b/>
          <w:bCs/>
        </w:rPr>
      </w:pPr>
      <w:r w:rsidRPr="00734DF2">
        <w:rPr>
          <w:rFonts w:ascii="Arial" w:hAnsi="Arial" w:cs="Arial"/>
          <w:b/>
          <w:bCs/>
          <w:color w:val="92D050"/>
        </w:rPr>
        <w:t xml:space="preserve">Evaluation </w:t>
      </w:r>
    </w:p>
    <w:p w14:paraId="316156A9" w14:textId="525F3DCA" w:rsidR="00A35233" w:rsidRPr="00734DF2" w:rsidRDefault="00A35233" w:rsidP="00A472D7">
      <w:pPr>
        <w:spacing w:line="360" w:lineRule="auto"/>
        <w:rPr>
          <w:rFonts w:ascii="Arial" w:hAnsi="Arial" w:cs="Arial"/>
          <w:b/>
          <w:bCs/>
        </w:rPr>
      </w:pPr>
      <w:r w:rsidRPr="00734DF2">
        <w:rPr>
          <w:rFonts w:ascii="Arial" w:hAnsi="Arial" w:cs="Arial"/>
          <w:b/>
          <w:bCs/>
        </w:rPr>
        <w:t>Include an analysis of the impact that the act and guidance related to it has had on the response and recovery to this emergency</w:t>
      </w:r>
    </w:p>
    <w:p w14:paraId="166A6AD7" w14:textId="17C00097" w:rsidR="0010681C" w:rsidRDefault="0010681C" w:rsidP="00A472D7">
      <w:pPr>
        <w:spacing w:line="360" w:lineRule="auto"/>
        <w:rPr>
          <w:rFonts w:ascii="Arial" w:hAnsi="Arial" w:cs="Arial"/>
          <w:b/>
          <w:bCs/>
          <w:color w:val="C00000"/>
        </w:rPr>
      </w:pPr>
      <w:r>
        <w:rPr>
          <w:rFonts w:ascii="Arial" w:hAnsi="Arial" w:cs="Arial"/>
          <w:b/>
          <w:bCs/>
          <w:color w:val="C00000"/>
        </w:rPr>
        <w:t>Point/link</w:t>
      </w:r>
      <w:r w:rsidRPr="0010681C">
        <w:rPr>
          <w:rFonts w:ascii="Arial" w:hAnsi="Arial" w:cs="Arial"/>
          <w:b/>
          <w:bCs/>
          <w:color w:val="C00000"/>
        </w:rPr>
        <w:t>– structure and common approach</w:t>
      </w:r>
    </w:p>
    <w:p w14:paraId="3BE35FDF" w14:textId="598A5989" w:rsidR="0010681C" w:rsidRDefault="0010681C" w:rsidP="00A472D7">
      <w:pPr>
        <w:spacing w:line="360" w:lineRule="auto"/>
        <w:rPr>
          <w:rFonts w:ascii="Arial" w:hAnsi="Arial" w:cs="Arial"/>
          <w:b/>
          <w:bCs/>
          <w:color w:val="C00000"/>
        </w:rPr>
      </w:pPr>
      <w:r>
        <w:rPr>
          <w:rFonts w:ascii="Arial" w:hAnsi="Arial" w:cs="Arial"/>
          <w:b/>
          <w:bCs/>
          <w:color w:val="C00000"/>
        </w:rPr>
        <w:t>explain</w:t>
      </w:r>
    </w:p>
    <w:p w14:paraId="3CCFA662" w14:textId="33867B5F"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Example(s)</w:t>
      </w:r>
      <w:r w:rsidR="00734DF2" w:rsidRPr="00734DF2">
        <w:rPr>
          <w:rFonts w:ascii="Arial" w:hAnsi="Arial" w:cs="Arial"/>
          <w:b/>
          <w:bCs/>
          <w:color w:val="C00000"/>
        </w:rPr>
        <w:t xml:space="preserve"> </w:t>
      </w:r>
    </w:p>
    <w:p w14:paraId="052EE1C9" w14:textId="77777777"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Evidence</w:t>
      </w:r>
    </w:p>
    <w:p w14:paraId="729889DF" w14:textId="77777777" w:rsidR="00A35233" w:rsidRPr="00734DF2" w:rsidRDefault="00A35233" w:rsidP="00A472D7">
      <w:pPr>
        <w:spacing w:line="360" w:lineRule="auto"/>
        <w:rPr>
          <w:rFonts w:ascii="Arial" w:hAnsi="Arial" w:cs="Arial"/>
          <w:b/>
          <w:bCs/>
          <w:color w:val="C00000"/>
        </w:rPr>
      </w:pPr>
      <w:r w:rsidRPr="00734DF2">
        <w:rPr>
          <w:rFonts w:ascii="Arial" w:hAnsi="Arial" w:cs="Arial"/>
          <w:b/>
          <w:bCs/>
          <w:color w:val="C00000"/>
        </w:rPr>
        <w:t xml:space="preserve">Evaluation </w:t>
      </w:r>
    </w:p>
    <w:p w14:paraId="4CF588F8" w14:textId="641AA0E3" w:rsidR="00734DF2" w:rsidRPr="00734DF2" w:rsidRDefault="00734DF2" w:rsidP="00A472D7">
      <w:pPr>
        <w:spacing w:line="360" w:lineRule="auto"/>
        <w:rPr>
          <w:rFonts w:ascii="Arial" w:hAnsi="Arial" w:cs="Arial"/>
          <w:b/>
          <w:bCs/>
          <w:color w:val="FFC000"/>
        </w:rPr>
      </w:pPr>
      <w:r w:rsidRPr="00734DF2">
        <w:rPr>
          <w:rFonts w:ascii="Arial" w:hAnsi="Arial" w:cs="Arial"/>
          <w:b/>
          <w:bCs/>
          <w:color w:val="FFC000"/>
        </w:rPr>
        <w:t>Point /Link – LESLP plan</w:t>
      </w:r>
      <w:r w:rsidR="0010681C">
        <w:rPr>
          <w:rFonts w:ascii="Arial" w:hAnsi="Arial" w:cs="Arial"/>
          <w:b/>
          <w:bCs/>
          <w:color w:val="FFC000"/>
        </w:rPr>
        <w:t xml:space="preserve"> – learning, subsequent Inclusion of JESIP</w:t>
      </w:r>
      <w:r w:rsidRPr="00734DF2">
        <w:rPr>
          <w:rFonts w:ascii="Arial" w:hAnsi="Arial" w:cs="Arial"/>
          <w:b/>
          <w:bCs/>
          <w:color w:val="FFC000"/>
        </w:rPr>
        <w:t>, Mass fatalities plan</w:t>
      </w:r>
    </w:p>
    <w:p w14:paraId="029462DF" w14:textId="77777777" w:rsidR="00734DF2" w:rsidRPr="00734DF2" w:rsidRDefault="00734DF2" w:rsidP="00A472D7">
      <w:pPr>
        <w:spacing w:line="360" w:lineRule="auto"/>
        <w:rPr>
          <w:rFonts w:ascii="Arial" w:hAnsi="Arial" w:cs="Arial"/>
          <w:b/>
          <w:bCs/>
          <w:color w:val="FFC000"/>
        </w:rPr>
      </w:pPr>
      <w:r w:rsidRPr="00734DF2">
        <w:rPr>
          <w:rFonts w:ascii="Arial" w:hAnsi="Arial" w:cs="Arial"/>
          <w:b/>
          <w:bCs/>
          <w:color w:val="FFC000"/>
        </w:rPr>
        <w:t>Explain – had prepared – although no opportunity to validate</w:t>
      </w:r>
    </w:p>
    <w:p w14:paraId="0597A1BF" w14:textId="77777777"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Example(s)</w:t>
      </w:r>
    </w:p>
    <w:p w14:paraId="2524DF99" w14:textId="77777777"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Evidence</w:t>
      </w:r>
    </w:p>
    <w:p w14:paraId="12A2C7CD" w14:textId="77777777" w:rsidR="00A35233" w:rsidRPr="00734DF2" w:rsidRDefault="00A35233" w:rsidP="00A472D7">
      <w:pPr>
        <w:spacing w:line="360" w:lineRule="auto"/>
        <w:rPr>
          <w:rFonts w:ascii="Arial" w:hAnsi="Arial" w:cs="Arial"/>
          <w:b/>
          <w:bCs/>
          <w:color w:val="FFC000"/>
        </w:rPr>
      </w:pPr>
      <w:r w:rsidRPr="00734DF2">
        <w:rPr>
          <w:rFonts w:ascii="Arial" w:hAnsi="Arial" w:cs="Arial"/>
          <w:b/>
          <w:bCs/>
          <w:color w:val="FFC000"/>
        </w:rPr>
        <w:t xml:space="preserve">Evaluation </w:t>
      </w:r>
    </w:p>
    <w:p w14:paraId="09D7C770" w14:textId="2B50A3CB"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Point /Link</w:t>
      </w:r>
      <w:r w:rsidR="00734DF2" w:rsidRPr="00734DF2">
        <w:rPr>
          <w:rFonts w:ascii="Arial" w:hAnsi="Arial" w:cs="Arial"/>
          <w:b/>
          <w:bCs/>
          <w:color w:val="92D050"/>
        </w:rPr>
        <w:t xml:space="preserve"> -</w:t>
      </w:r>
      <w:r w:rsidR="00734DF2" w:rsidRPr="00734DF2">
        <w:rPr>
          <w:rFonts w:ascii="Arial" w:hAnsi="Arial" w:cs="Arial"/>
          <w:b/>
          <w:bCs/>
          <w:color w:val="FFC000"/>
        </w:rPr>
        <w:t xml:space="preserve"> </w:t>
      </w:r>
      <w:r w:rsidR="00734DF2" w:rsidRPr="00734DF2">
        <w:rPr>
          <w:rFonts w:ascii="Arial" w:hAnsi="Arial" w:cs="Arial"/>
          <w:b/>
          <w:bCs/>
          <w:color w:val="92D050"/>
        </w:rPr>
        <w:t>continuous review, debriefing, lessons learned</w:t>
      </w:r>
    </w:p>
    <w:p w14:paraId="360ABD80"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Explain</w:t>
      </w:r>
    </w:p>
    <w:p w14:paraId="5514989D"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Example(s)</w:t>
      </w:r>
    </w:p>
    <w:p w14:paraId="122F92F5"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lastRenderedPageBreak/>
        <w:t>Evidence</w:t>
      </w:r>
    </w:p>
    <w:p w14:paraId="46258543" w14:textId="77777777" w:rsidR="00A35233" w:rsidRPr="00734DF2" w:rsidRDefault="00A35233" w:rsidP="00A472D7">
      <w:pPr>
        <w:spacing w:line="360" w:lineRule="auto"/>
        <w:rPr>
          <w:rFonts w:ascii="Arial" w:hAnsi="Arial" w:cs="Arial"/>
          <w:b/>
          <w:bCs/>
          <w:color w:val="92D050"/>
        </w:rPr>
      </w:pPr>
      <w:r w:rsidRPr="00734DF2">
        <w:rPr>
          <w:rFonts w:ascii="Arial" w:hAnsi="Arial" w:cs="Arial"/>
          <w:b/>
          <w:bCs/>
          <w:color w:val="92D050"/>
        </w:rPr>
        <w:t xml:space="preserve">Evaluation </w:t>
      </w:r>
    </w:p>
    <w:p w14:paraId="2AD26093" w14:textId="77777777" w:rsidR="00A35233" w:rsidRPr="00734DF2" w:rsidRDefault="00A35233" w:rsidP="00A472D7">
      <w:pPr>
        <w:spacing w:line="360" w:lineRule="auto"/>
        <w:rPr>
          <w:rFonts w:ascii="Arial" w:hAnsi="Arial" w:cs="Arial"/>
          <w:b/>
          <w:bCs/>
        </w:rPr>
      </w:pPr>
    </w:p>
    <w:p w14:paraId="6E50B1B3" w14:textId="055252EE" w:rsidR="00A35233" w:rsidRDefault="00A35233" w:rsidP="00A472D7">
      <w:pPr>
        <w:spacing w:line="360" w:lineRule="auto"/>
        <w:rPr>
          <w:rFonts w:ascii="Arial" w:hAnsi="Arial" w:cs="Arial"/>
          <w:b/>
          <w:bCs/>
        </w:rPr>
      </w:pPr>
      <w:r w:rsidRPr="00734DF2">
        <w:rPr>
          <w:rFonts w:ascii="Arial" w:hAnsi="Arial" w:cs="Arial"/>
          <w:b/>
          <w:bCs/>
        </w:rPr>
        <w:t xml:space="preserve">Conclusion </w:t>
      </w:r>
      <w:r w:rsidR="00734DF2">
        <w:rPr>
          <w:rFonts w:ascii="Arial" w:hAnsi="Arial" w:cs="Arial"/>
          <w:b/>
          <w:bCs/>
        </w:rPr>
        <w:t>–</w:t>
      </w:r>
      <w:r w:rsidRPr="00734DF2">
        <w:rPr>
          <w:rFonts w:ascii="Arial" w:hAnsi="Arial" w:cs="Arial"/>
          <w:b/>
          <w:bCs/>
        </w:rPr>
        <w:t xml:space="preserve"> 600</w:t>
      </w:r>
      <w:r w:rsidR="0010681C">
        <w:rPr>
          <w:rFonts w:ascii="Arial" w:hAnsi="Arial" w:cs="Arial"/>
          <w:b/>
          <w:bCs/>
        </w:rPr>
        <w:t xml:space="preserve"> (Intro currently 350 </w:t>
      </w:r>
      <w:proofErr w:type="spellStart"/>
      <w:r w:rsidR="0010681C">
        <w:rPr>
          <w:rFonts w:ascii="Arial" w:hAnsi="Arial" w:cs="Arial"/>
          <w:b/>
          <w:bCs/>
        </w:rPr>
        <w:t>approx</w:t>
      </w:r>
      <w:proofErr w:type="spellEnd"/>
      <w:r w:rsidR="0010681C">
        <w:rPr>
          <w:rFonts w:ascii="Arial" w:hAnsi="Arial" w:cs="Arial"/>
          <w:b/>
          <w:bCs/>
        </w:rPr>
        <w:t>)</w:t>
      </w:r>
    </w:p>
    <w:p w14:paraId="448F2C0C" w14:textId="577F022F" w:rsidR="00DC3A62" w:rsidRPr="00734DF2" w:rsidRDefault="00DC3A62" w:rsidP="00A472D7">
      <w:pPr>
        <w:spacing w:line="360" w:lineRule="auto"/>
        <w:rPr>
          <w:rFonts w:ascii="Arial" w:hAnsi="Arial" w:cs="Arial"/>
        </w:rPr>
      </w:pPr>
      <w:bookmarkStart w:id="1" w:name="_Hlk93918834"/>
      <w:r w:rsidRPr="00734DF2">
        <w:rPr>
          <w:rFonts w:ascii="Arial" w:hAnsi="Arial" w:cs="Arial"/>
        </w:rPr>
        <w:br w:type="page"/>
      </w:r>
    </w:p>
    <w:bookmarkEnd w:id="1"/>
    <w:p w14:paraId="3E83A6C8" w14:textId="0B6C9FF2" w:rsidR="00A35233" w:rsidRDefault="00DC3A62" w:rsidP="00A472D7">
      <w:pPr>
        <w:spacing w:line="360" w:lineRule="auto"/>
      </w:pPr>
      <w:r>
        <w:lastRenderedPageBreak/>
        <w:t>References:</w:t>
      </w:r>
    </w:p>
    <w:p w14:paraId="54B6E0FE" w14:textId="06E26145" w:rsidR="00DC3A62" w:rsidRDefault="00DC3A62" w:rsidP="00A472D7">
      <w:pPr>
        <w:spacing w:line="360" w:lineRule="auto"/>
      </w:pPr>
    </w:p>
    <w:p w14:paraId="35BA443F" w14:textId="663E7928" w:rsidR="00DC3A62" w:rsidRDefault="00DC3A62" w:rsidP="00A472D7">
      <w:pPr>
        <w:spacing w:line="360" w:lineRule="auto"/>
      </w:pPr>
      <w:r>
        <w:t xml:space="preserve">Definition of MI - </w:t>
      </w:r>
      <w:hyperlink r:id="rId6" w:anchor=":~:text=A%20major%20incident%20is%20defined,or%20more%20emergency%20responder%20agency" w:history="1">
        <w:r w:rsidR="0033487D" w:rsidRPr="007F6063">
          <w:rPr>
            <w:rStyle w:val="Hyperlink"/>
          </w:rPr>
          <w:t>https://www.jesip.org.uk/early-stages-methane#:~:text=A%20major%20incident%20is%20defined,or%20more%20emergency%20responder%20agency</w:t>
        </w:r>
      </w:hyperlink>
      <w:r w:rsidRPr="00DC3A62">
        <w:t>.</w:t>
      </w:r>
    </w:p>
    <w:p w14:paraId="564B72C9" w14:textId="05BAE49A" w:rsidR="0033487D" w:rsidRDefault="0033487D" w:rsidP="00A472D7">
      <w:pPr>
        <w:spacing w:line="360" w:lineRule="auto"/>
      </w:pPr>
    </w:p>
    <w:p w14:paraId="6DE09F17" w14:textId="4B0CE1B9" w:rsidR="0033487D" w:rsidRDefault="0033487D" w:rsidP="00A472D7">
      <w:pPr>
        <w:spacing w:line="360" w:lineRule="auto"/>
      </w:pPr>
      <w:r>
        <w:t>Brewin et al (check reference) Psychological Medicine (2010), 40, 2049–2057. f Cambridge University Press 2010 doi:10.1017/S0033291710000206</w:t>
      </w:r>
    </w:p>
    <w:p w14:paraId="483C548B" w14:textId="4D842645" w:rsidR="0033487D" w:rsidRDefault="0033487D" w:rsidP="00A472D7">
      <w:pPr>
        <w:spacing w:line="360" w:lineRule="auto"/>
      </w:pPr>
    </w:p>
    <w:p w14:paraId="61BD13BC" w14:textId="05117B98" w:rsidR="0033487D" w:rsidRDefault="0033487D" w:rsidP="00A472D7">
      <w:pPr>
        <w:spacing w:line="360" w:lineRule="auto"/>
      </w:pPr>
      <w:r>
        <w:t xml:space="preserve">CCA 2004 </w:t>
      </w:r>
    </w:p>
    <w:p w14:paraId="6391FBBB" w14:textId="1A87F4BD" w:rsidR="0033487D" w:rsidRDefault="0033487D" w:rsidP="00A472D7">
      <w:pPr>
        <w:spacing w:line="360" w:lineRule="auto"/>
      </w:pPr>
      <w:r>
        <w:t>July 7 committee report</w:t>
      </w:r>
    </w:p>
    <w:p w14:paraId="6CC4A7BC" w14:textId="46A3FC4B" w:rsidR="000944CD" w:rsidRDefault="000944CD" w:rsidP="00A472D7">
      <w:pPr>
        <w:spacing w:line="360" w:lineRule="auto"/>
      </w:pPr>
      <w:r>
        <w:t>Review of Persistent Lessons Identified Relating to Interoperability from Emergencies and Major Incidents since 1986</w:t>
      </w:r>
      <w:r>
        <w:t xml:space="preserve"> Pollock</w:t>
      </w:r>
    </w:p>
    <w:p w14:paraId="1C129394" w14:textId="0DF58797" w:rsidR="000944CD" w:rsidRDefault="00734DF2" w:rsidP="00A472D7">
      <w:pPr>
        <w:spacing w:line="360" w:lineRule="auto"/>
      </w:pPr>
      <w:hyperlink r:id="rId7" w:history="1">
        <w:r w:rsidRPr="00B70193">
          <w:rPr>
            <w:rStyle w:val="Hyperlink"/>
            <w:highlight w:val="magenta"/>
          </w:rPr>
          <w:t>https://tfl.gov.uk/travel-information/safety/emergency-evacuation#on-this-page-1</w:t>
        </w:r>
      </w:hyperlink>
    </w:p>
    <w:p w14:paraId="564563D8" w14:textId="1B9C84BA" w:rsidR="00734DF2" w:rsidRDefault="00734DF2" w:rsidP="00A472D7">
      <w:pPr>
        <w:spacing w:line="360" w:lineRule="auto"/>
      </w:pPr>
      <w:hyperlink r:id="rId8" w:history="1">
        <w:r w:rsidRPr="00B70193">
          <w:rPr>
            <w:rStyle w:val="Hyperlink"/>
            <w:highlight w:val="magenta"/>
          </w:rPr>
          <w:t>https://tfl.gov.uk/travel-information/safety/staying-safe</w:t>
        </w:r>
      </w:hyperlink>
    </w:p>
    <w:p w14:paraId="67A35532" w14:textId="5E9C937C" w:rsidR="00734DF2" w:rsidRDefault="00734DF2" w:rsidP="00A472D7">
      <w:pPr>
        <w:spacing w:line="360" w:lineRule="auto"/>
      </w:pPr>
    </w:p>
    <w:p w14:paraId="37D2D390" w14:textId="0EFDBAA4" w:rsidR="00734DF2" w:rsidRDefault="00734DF2" w:rsidP="00A472D7">
      <w:pPr>
        <w:spacing w:line="360" w:lineRule="auto"/>
      </w:pPr>
      <w:r>
        <w:t xml:space="preserve">Rail </w:t>
      </w:r>
      <w:r>
        <w:t>D</w:t>
      </w:r>
      <w:r>
        <w:t xml:space="preserve">elivery </w:t>
      </w:r>
      <w:r>
        <w:t>G</w:t>
      </w:r>
      <w:r>
        <w:t>roup -</w:t>
      </w:r>
      <w:r>
        <w:t xml:space="preserve"> Train Operators Emergency Planning Group</w:t>
      </w:r>
      <w:r>
        <w:t xml:space="preserve">, </w:t>
      </w:r>
      <w:r w:rsidRPr="00734DF2">
        <w:rPr>
          <w:i/>
          <w:iCs/>
        </w:rPr>
        <w:t>Guidance Note – Emergency Planning - Knowledge, Understanding and Responsibilities</w:t>
      </w:r>
      <w:r>
        <w:t>, 2017</w:t>
      </w:r>
      <w:proofErr w:type="gramStart"/>
      <w:r w:rsidR="003164F7">
        <w:t>, !</w:t>
      </w:r>
      <w:proofErr w:type="spellStart"/>
      <w:r w:rsidR="003164F7">
        <w:t>ssue</w:t>
      </w:r>
      <w:proofErr w:type="spellEnd"/>
      <w:proofErr w:type="gramEnd"/>
      <w:r w:rsidR="003164F7">
        <w:t xml:space="preserve"> 3</w:t>
      </w:r>
    </w:p>
    <w:p w14:paraId="36EDDBC1" w14:textId="77777777" w:rsidR="003164F7" w:rsidRPr="00734DF2" w:rsidRDefault="003164F7" w:rsidP="00A472D7">
      <w:pPr>
        <w:spacing w:line="360" w:lineRule="auto"/>
      </w:pPr>
    </w:p>
    <w:sectPr w:rsidR="003164F7" w:rsidRPr="00734D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8A3444"/>
    <w:multiLevelType w:val="hybridMultilevel"/>
    <w:tmpl w:val="B5E0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CF6"/>
    <w:rsid w:val="0007004F"/>
    <w:rsid w:val="000944CD"/>
    <w:rsid w:val="0010681C"/>
    <w:rsid w:val="00265E09"/>
    <w:rsid w:val="003164F7"/>
    <w:rsid w:val="0033487D"/>
    <w:rsid w:val="003E2208"/>
    <w:rsid w:val="00734DF2"/>
    <w:rsid w:val="008840F1"/>
    <w:rsid w:val="00A302EF"/>
    <w:rsid w:val="00A35233"/>
    <w:rsid w:val="00A472D7"/>
    <w:rsid w:val="00B93C35"/>
    <w:rsid w:val="00BB2FA2"/>
    <w:rsid w:val="00CA2CF6"/>
    <w:rsid w:val="00D95B43"/>
    <w:rsid w:val="00DC3A62"/>
    <w:rsid w:val="00F36E73"/>
    <w:rsid w:val="00F6733A"/>
    <w:rsid w:val="00F70DE9"/>
    <w:rsid w:val="00FA638D"/>
    <w:rsid w:val="00FC6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2D688"/>
  <w15:chartTrackingRefBased/>
  <w15:docId w15:val="{17E13F0A-2D46-4A0C-BB21-AAC868B8F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87D"/>
  </w:style>
  <w:style w:type="paragraph" w:styleId="Heading3">
    <w:name w:val="heading 3"/>
    <w:basedOn w:val="Normal"/>
    <w:link w:val="Heading3Char"/>
    <w:uiPriority w:val="9"/>
    <w:qFormat/>
    <w:rsid w:val="008840F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C3A62"/>
    <w:rPr>
      <w:i/>
      <w:iCs/>
    </w:rPr>
  </w:style>
  <w:style w:type="character" w:styleId="Hyperlink">
    <w:name w:val="Hyperlink"/>
    <w:basedOn w:val="DefaultParagraphFont"/>
    <w:uiPriority w:val="99"/>
    <w:unhideWhenUsed/>
    <w:rsid w:val="0033487D"/>
    <w:rPr>
      <w:color w:val="0563C1" w:themeColor="hyperlink"/>
      <w:u w:val="single"/>
    </w:rPr>
  </w:style>
  <w:style w:type="character" w:styleId="UnresolvedMention">
    <w:name w:val="Unresolved Mention"/>
    <w:basedOn w:val="DefaultParagraphFont"/>
    <w:uiPriority w:val="99"/>
    <w:semiHidden/>
    <w:unhideWhenUsed/>
    <w:rsid w:val="0033487D"/>
    <w:rPr>
      <w:color w:val="605E5C"/>
      <w:shd w:val="clear" w:color="auto" w:fill="E1DFDD"/>
    </w:rPr>
  </w:style>
  <w:style w:type="paragraph" w:styleId="ListParagraph">
    <w:name w:val="List Paragraph"/>
    <w:basedOn w:val="Normal"/>
    <w:uiPriority w:val="34"/>
    <w:qFormat/>
    <w:rsid w:val="000944CD"/>
    <w:pPr>
      <w:ind w:left="720"/>
      <w:contextualSpacing/>
    </w:pPr>
  </w:style>
  <w:style w:type="character" w:customStyle="1" w:styleId="Heading3Char">
    <w:name w:val="Heading 3 Char"/>
    <w:basedOn w:val="DefaultParagraphFont"/>
    <w:link w:val="Heading3"/>
    <w:uiPriority w:val="9"/>
    <w:rsid w:val="008840F1"/>
    <w:rPr>
      <w:rFonts w:ascii="Times New Roman" w:eastAsia="Times New Roman" w:hAnsi="Times New Roman" w:cs="Times New Roman"/>
      <w:b/>
      <w:bCs/>
      <w:sz w:val="27"/>
      <w:szCs w:val="27"/>
      <w:lang w:eastAsia="en-GB"/>
    </w:rPr>
  </w:style>
  <w:style w:type="paragraph" w:customStyle="1" w:styleId="legp1paratext">
    <w:name w:val="legp1paratext"/>
    <w:basedOn w:val="Normal"/>
    <w:rsid w:val="00884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8840F1"/>
  </w:style>
  <w:style w:type="paragraph" w:customStyle="1" w:styleId="legclearfix">
    <w:name w:val="legclearfix"/>
    <w:basedOn w:val="Normal"/>
    <w:rsid w:val="00884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884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161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fl.gov.uk/travel-information/safety/staying-safe" TargetMode="External"/><Relationship Id="rId3" Type="http://schemas.openxmlformats.org/officeDocument/2006/relationships/styles" Target="styles.xml"/><Relationship Id="rId7" Type="http://schemas.openxmlformats.org/officeDocument/2006/relationships/hyperlink" Target="https://tfl.gov.uk/travel-information/safety/emergency-evacuation#on-this-page-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esip.org.uk/early-stages-methan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508F2-89E1-4685-9B90-CA764FD8D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Pages>
  <Words>3176</Words>
  <Characters>18107</Characters>
  <Application>Microsoft Office Word</Application>
  <DocSecurity>0</DocSecurity>
  <Lines>150</Lines>
  <Paragraphs>42</Paragraphs>
  <ScaleCrop>false</ScaleCrop>
  <Company/>
  <LinksUpToDate>false</LinksUpToDate>
  <CharactersWithSpaces>21241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Lowrie Morgan-Hughes</dc:creator>
  <cp:keywords/>
  <dc:description/>
  <cp:lastModifiedBy>Lowrie Morgan-Hughes</cp:lastModifiedBy>
  <cp:revision>3</cp:revision>
  <dcterms:created xsi:type="dcterms:W3CDTF">2022-01-24T12:17:00Z</dcterms:created>
  <dcterms:modified xsi:type="dcterms:W3CDTF">2022-01-24T13:48:00Z</dcterms:modified>
</cp:coreProperties>
</file>