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4BE6C" w14:textId="77777777" w:rsidR="00F13B65" w:rsidRDefault="00F13B65">
      <w:pPr>
        <w:jc w:val="center"/>
        <w:rPr>
          <w:rFonts w:ascii="Arial" w:hAnsi="Arial" w:cs="Arial"/>
          <w:b/>
          <w:sz w:val="34"/>
          <w:szCs w:val="34"/>
        </w:rPr>
      </w:pPr>
    </w:p>
    <w:p w14:paraId="1328FBAF" w14:textId="39034145" w:rsidR="00F0796A" w:rsidRDefault="00CE6379">
      <w:pPr>
        <w:jc w:val="center"/>
        <w:rPr>
          <w:rFonts w:ascii="Arial" w:hAnsi="Arial" w:cs="Arial"/>
          <w:b/>
          <w:sz w:val="34"/>
          <w:szCs w:val="34"/>
        </w:rPr>
      </w:pPr>
      <w:r>
        <w:rPr>
          <w:rFonts w:ascii="Arial" w:hAnsi="Arial" w:cs="Arial"/>
          <w:b/>
          <w:sz w:val="34"/>
          <w:szCs w:val="34"/>
        </w:rPr>
        <w:t>Assignment – 1</w:t>
      </w:r>
    </w:p>
    <w:p w14:paraId="14B04A50" w14:textId="77777777" w:rsidR="00CE6379" w:rsidRPr="00DF7FB5" w:rsidRDefault="00CE6379">
      <w:pPr>
        <w:jc w:val="center"/>
        <w:rPr>
          <w:rFonts w:ascii="Arial" w:hAnsi="Arial" w:cs="Arial"/>
          <w:b/>
          <w:sz w:val="34"/>
          <w:szCs w:val="34"/>
        </w:rPr>
      </w:pPr>
    </w:p>
    <w:p w14:paraId="74FA02EF" w14:textId="77777777" w:rsidR="00F13B65" w:rsidRPr="00DF7FB5" w:rsidRDefault="00330EB2">
      <w:pPr>
        <w:jc w:val="center"/>
        <w:rPr>
          <w:rFonts w:ascii="Arial" w:hAnsi="Arial" w:cs="Arial"/>
          <w:b/>
          <w:sz w:val="34"/>
          <w:szCs w:val="34"/>
        </w:rPr>
      </w:pPr>
      <w:r w:rsidRPr="00DF7FB5">
        <w:rPr>
          <w:rFonts w:ascii="Arial" w:hAnsi="Arial" w:cs="Arial"/>
          <w:b/>
          <w:sz w:val="34"/>
          <w:szCs w:val="34"/>
        </w:rPr>
        <w:t>HUMAN RESOURCE MANAGEMENT</w:t>
      </w:r>
    </w:p>
    <w:p w14:paraId="4C39D5A1" w14:textId="32D5AC20" w:rsidR="002A5965" w:rsidRPr="00DF7FB5" w:rsidRDefault="00CF6DA2" w:rsidP="001D14B6">
      <w:pPr>
        <w:jc w:val="center"/>
        <w:rPr>
          <w:rFonts w:ascii="Arial" w:hAnsi="Arial" w:cs="Arial"/>
          <w:b/>
          <w:sz w:val="34"/>
          <w:szCs w:val="34"/>
        </w:rPr>
      </w:pPr>
      <w:r w:rsidRPr="00DF7FB5">
        <w:rPr>
          <w:rFonts w:ascii="Arial" w:hAnsi="Arial" w:cs="Arial"/>
          <w:b/>
          <w:sz w:val="34"/>
          <w:szCs w:val="34"/>
        </w:rPr>
        <w:t xml:space="preserve"> </w:t>
      </w:r>
      <w:r w:rsidR="001D14B6" w:rsidRPr="00DF7FB5">
        <w:rPr>
          <w:rFonts w:ascii="Arial" w:hAnsi="Arial" w:cs="Arial"/>
          <w:b/>
          <w:sz w:val="34"/>
          <w:szCs w:val="34"/>
        </w:rPr>
        <w:t xml:space="preserve">Module code : </w:t>
      </w:r>
      <w:r w:rsidR="00330EB2" w:rsidRPr="00DF7FB5">
        <w:rPr>
          <w:rFonts w:ascii="Arial" w:hAnsi="Arial" w:cs="Arial"/>
          <w:b/>
          <w:sz w:val="34"/>
          <w:szCs w:val="34"/>
        </w:rPr>
        <w:t>LCMB7000</w:t>
      </w:r>
    </w:p>
    <w:p w14:paraId="754F164A" w14:textId="6B694015" w:rsidR="00B664CA" w:rsidRPr="00DF7FB5" w:rsidRDefault="00B664CA">
      <w:pPr>
        <w:jc w:val="center"/>
        <w:rPr>
          <w:rFonts w:ascii="Arial" w:hAnsi="Arial" w:cs="Arial"/>
          <w:b/>
          <w:sz w:val="34"/>
          <w:szCs w:val="34"/>
        </w:rPr>
      </w:pPr>
      <w:r w:rsidRPr="00DF7FB5">
        <w:rPr>
          <w:rFonts w:ascii="Arial" w:hAnsi="Arial" w:cs="Arial"/>
          <w:b/>
          <w:sz w:val="34"/>
          <w:szCs w:val="34"/>
        </w:rPr>
        <w:t>Name: Nayankumar Bipinbhai Patel</w:t>
      </w:r>
    </w:p>
    <w:p w14:paraId="7E9D7922" w14:textId="77777777" w:rsidR="0072571C" w:rsidRPr="00DF7FB5" w:rsidRDefault="00B664CA">
      <w:pPr>
        <w:jc w:val="center"/>
        <w:rPr>
          <w:rFonts w:ascii="Arial" w:hAnsi="Arial" w:cs="Arial"/>
          <w:b/>
          <w:sz w:val="34"/>
          <w:szCs w:val="34"/>
        </w:rPr>
      </w:pPr>
      <w:r w:rsidRPr="00DF7FB5">
        <w:rPr>
          <w:rFonts w:ascii="Arial" w:hAnsi="Arial" w:cs="Arial"/>
          <w:b/>
          <w:sz w:val="34"/>
          <w:szCs w:val="34"/>
        </w:rPr>
        <w:t xml:space="preserve">Student ID: </w:t>
      </w:r>
      <w:r w:rsidR="0072571C" w:rsidRPr="00DF7FB5">
        <w:rPr>
          <w:rFonts w:ascii="Arial" w:hAnsi="Arial" w:cs="Arial"/>
          <w:b/>
          <w:sz w:val="34"/>
          <w:szCs w:val="34"/>
        </w:rPr>
        <w:t>2243076</w:t>
      </w:r>
    </w:p>
    <w:p w14:paraId="364F7287" w14:textId="7BF0E8C1" w:rsidR="00F13B65" w:rsidRPr="00DF7FB5" w:rsidRDefault="0072571C">
      <w:pPr>
        <w:jc w:val="center"/>
        <w:rPr>
          <w:rFonts w:ascii="Arial" w:hAnsi="Arial" w:cs="Arial"/>
        </w:rPr>
      </w:pPr>
      <w:r w:rsidRPr="00DF7FB5">
        <w:rPr>
          <w:rFonts w:ascii="Arial" w:hAnsi="Arial" w:cs="Arial"/>
          <w:b/>
          <w:sz w:val="34"/>
          <w:szCs w:val="34"/>
        </w:rPr>
        <w:t>Lecturer</w:t>
      </w:r>
      <w:r w:rsidR="001D14B6" w:rsidRPr="00DF7FB5">
        <w:rPr>
          <w:rFonts w:ascii="Arial" w:hAnsi="Arial" w:cs="Arial"/>
          <w:b/>
          <w:sz w:val="34"/>
          <w:szCs w:val="34"/>
        </w:rPr>
        <w:t xml:space="preserve"> </w:t>
      </w:r>
      <w:r w:rsidRPr="00DF7FB5">
        <w:rPr>
          <w:rFonts w:ascii="Arial" w:hAnsi="Arial" w:cs="Arial"/>
          <w:b/>
          <w:sz w:val="34"/>
          <w:szCs w:val="34"/>
        </w:rPr>
        <w:t>: Prof. D</w:t>
      </w:r>
      <w:r w:rsidR="009757E9" w:rsidRPr="00DF7FB5">
        <w:rPr>
          <w:rFonts w:ascii="Arial" w:hAnsi="Arial" w:cs="Arial"/>
          <w:b/>
          <w:sz w:val="34"/>
          <w:szCs w:val="34"/>
        </w:rPr>
        <w:t xml:space="preserve"> </w:t>
      </w:r>
      <w:r w:rsidR="00A603AB" w:rsidRPr="00DF7FB5">
        <w:rPr>
          <w:rFonts w:ascii="Arial" w:hAnsi="Arial" w:cs="Arial"/>
          <w:b/>
          <w:sz w:val="34"/>
          <w:szCs w:val="34"/>
        </w:rPr>
        <w:t>G Pepple</w:t>
      </w:r>
      <w:r w:rsidR="00330EB2" w:rsidRPr="00DF7FB5">
        <w:rPr>
          <w:rFonts w:ascii="Arial" w:hAnsi="Arial" w:cs="Arial"/>
        </w:rPr>
        <w:br w:type="page"/>
      </w:r>
    </w:p>
    <w:bookmarkStart w:id="0" w:name="_hyljfkbjmwet" w:colFirst="0" w:colLast="0" w:displacedByCustomXml="next"/>
    <w:bookmarkEnd w:id="0" w:displacedByCustomXml="next"/>
    <w:sdt>
      <w:sdtPr>
        <w:rPr>
          <w:rFonts w:ascii="Arial" w:eastAsia="Times New Roman" w:hAnsi="Arial" w:cs="Arial"/>
          <w:color w:val="222222"/>
          <w:sz w:val="24"/>
          <w:szCs w:val="24"/>
          <w:lang w:val="en-GB" w:eastAsia="en-GB"/>
        </w:rPr>
        <w:id w:val="-883713701"/>
        <w:docPartObj>
          <w:docPartGallery w:val="Table of Contents"/>
          <w:docPartUnique/>
        </w:docPartObj>
      </w:sdtPr>
      <w:sdtEndPr>
        <w:rPr>
          <w:b/>
          <w:bCs/>
          <w:noProof/>
        </w:rPr>
      </w:sdtEndPr>
      <w:sdtContent>
        <w:p w14:paraId="40F330C5" w14:textId="6B2AD7EA" w:rsidR="00684FD7" w:rsidRPr="00DF7FB5" w:rsidRDefault="00684FD7" w:rsidP="00196416">
          <w:pPr>
            <w:pStyle w:val="TOCHeading"/>
            <w:jc w:val="center"/>
            <w:rPr>
              <w:rFonts w:ascii="Arial" w:hAnsi="Arial" w:cs="Arial"/>
            </w:rPr>
          </w:pPr>
          <w:r w:rsidRPr="00DF7FB5">
            <w:rPr>
              <w:rFonts w:ascii="Arial" w:hAnsi="Arial" w:cs="Arial"/>
            </w:rPr>
            <w:t>Contents</w:t>
          </w:r>
        </w:p>
        <w:p w14:paraId="6BD971EC" w14:textId="16233681" w:rsidR="004D687A" w:rsidRDefault="00684FD7">
          <w:pPr>
            <w:pStyle w:val="TOC1"/>
            <w:tabs>
              <w:tab w:val="right" w:leader="dot" w:pos="9019"/>
            </w:tabs>
            <w:rPr>
              <w:rFonts w:asciiTheme="minorHAnsi" w:eastAsiaTheme="minorEastAsia" w:hAnsiTheme="minorHAnsi" w:cstheme="minorBidi"/>
              <w:noProof/>
              <w:color w:val="auto"/>
              <w:kern w:val="2"/>
              <w:sz w:val="22"/>
              <w:szCs w:val="22"/>
              <w:lang w:val="en-IN" w:eastAsia="en-IN"/>
              <w14:ligatures w14:val="standardContextual"/>
            </w:rPr>
          </w:pPr>
          <w:r w:rsidRPr="00DF7FB5">
            <w:rPr>
              <w:rFonts w:ascii="Arial" w:hAnsi="Arial" w:cs="Arial"/>
            </w:rPr>
            <w:fldChar w:fldCharType="begin"/>
          </w:r>
          <w:r w:rsidRPr="00DF7FB5">
            <w:rPr>
              <w:rFonts w:ascii="Arial" w:hAnsi="Arial" w:cs="Arial"/>
            </w:rPr>
            <w:instrText xml:space="preserve"> TOC \o "1-3" \h \z \u </w:instrText>
          </w:r>
          <w:r w:rsidRPr="00DF7FB5">
            <w:rPr>
              <w:rFonts w:ascii="Arial" w:hAnsi="Arial" w:cs="Arial"/>
            </w:rPr>
            <w:fldChar w:fldCharType="separate"/>
          </w:r>
          <w:hyperlink w:anchor="_Toc138335209" w:history="1">
            <w:r w:rsidR="004D687A" w:rsidRPr="007E0812">
              <w:rPr>
                <w:rStyle w:val="Hyperlink"/>
                <w:rFonts w:ascii="Arial" w:hAnsi="Arial" w:cs="Arial"/>
                <w:noProof/>
              </w:rPr>
              <w:t>Introduction</w:t>
            </w:r>
            <w:r w:rsidR="004D687A">
              <w:rPr>
                <w:noProof/>
                <w:webHidden/>
              </w:rPr>
              <w:tab/>
            </w:r>
            <w:r w:rsidR="004D687A">
              <w:rPr>
                <w:noProof/>
                <w:webHidden/>
              </w:rPr>
              <w:fldChar w:fldCharType="begin"/>
            </w:r>
            <w:r w:rsidR="004D687A">
              <w:rPr>
                <w:noProof/>
                <w:webHidden/>
              </w:rPr>
              <w:instrText xml:space="preserve"> PAGEREF _Toc138335209 \h </w:instrText>
            </w:r>
            <w:r w:rsidR="004D687A">
              <w:rPr>
                <w:noProof/>
                <w:webHidden/>
              </w:rPr>
            </w:r>
            <w:r w:rsidR="004D687A">
              <w:rPr>
                <w:noProof/>
                <w:webHidden/>
              </w:rPr>
              <w:fldChar w:fldCharType="separate"/>
            </w:r>
            <w:r w:rsidR="004D687A">
              <w:rPr>
                <w:noProof/>
                <w:webHidden/>
              </w:rPr>
              <w:t>2</w:t>
            </w:r>
            <w:r w:rsidR="004D687A">
              <w:rPr>
                <w:noProof/>
                <w:webHidden/>
              </w:rPr>
              <w:fldChar w:fldCharType="end"/>
            </w:r>
          </w:hyperlink>
        </w:p>
        <w:p w14:paraId="0FF45117" w14:textId="3EB7FBCE" w:rsidR="004D687A" w:rsidRDefault="004D687A">
          <w:pPr>
            <w:pStyle w:val="TOC1"/>
            <w:tabs>
              <w:tab w:val="right" w:leader="dot" w:pos="9019"/>
            </w:tabs>
            <w:rPr>
              <w:rFonts w:asciiTheme="minorHAnsi" w:eastAsiaTheme="minorEastAsia" w:hAnsiTheme="minorHAnsi" w:cstheme="minorBidi"/>
              <w:noProof/>
              <w:color w:val="auto"/>
              <w:kern w:val="2"/>
              <w:sz w:val="22"/>
              <w:szCs w:val="22"/>
              <w:lang w:val="en-IN" w:eastAsia="en-IN"/>
              <w14:ligatures w14:val="standardContextual"/>
            </w:rPr>
          </w:pPr>
          <w:hyperlink w:anchor="_Toc138335210" w:history="1">
            <w:r w:rsidRPr="007E0812">
              <w:rPr>
                <w:rStyle w:val="Hyperlink"/>
                <w:rFonts w:ascii="Arial" w:hAnsi="Arial" w:cs="Arial"/>
                <w:noProof/>
              </w:rPr>
              <w:t>Differences between HR in the public and private sector</w:t>
            </w:r>
            <w:r>
              <w:rPr>
                <w:noProof/>
                <w:webHidden/>
              </w:rPr>
              <w:tab/>
            </w:r>
            <w:r>
              <w:rPr>
                <w:noProof/>
                <w:webHidden/>
              </w:rPr>
              <w:fldChar w:fldCharType="begin"/>
            </w:r>
            <w:r>
              <w:rPr>
                <w:noProof/>
                <w:webHidden/>
              </w:rPr>
              <w:instrText xml:space="preserve"> PAGEREF _Toc138335210 \h </w:instrText>
            </w:r>
            <w:r>
              <w:rPr>
                <w:noProof/>
                <w:webHidden/>
              </w:rPr>
            </w:r>
            <w:r>
              <w:rPr>
                <w:noProof/>
                <w:webHidden/>
              </w:rPr>
              <w:fldChar w:fldCharType="separate"/>
            </w:r>
            <w:r>
              <w:rPr>
                <w:noProof/>
                <w:webHidden/>
              </w:rPr>
              <w:t>2</w:t>
            </w:r>
            <w:r>
              <w:rPr>
                <w:noProof/>
                <w:webHidden/>
              </w:rPr>
              <w:fldChar w:fldCharType="end"/>
            </w:r>
          </w:hyperlink>
        </w:p>
        <w:p w14:paraId="2AD797A1" w14:textId="326ED7C8" w:rsidR="004D687A" w:rsidRDefault="004D687A">
          <w:pPr>
            <w:pStyle w:val="TOC1"/>
            <w:tabs>
              <w:tab w:val="right" w:leader="dot" w:pos="9019"/>
            </w:tabs>
            <w:rPr>
              <w:rFonts w:asciiTheme="minorHAnsi" w:eastAsiaTheme="minorEastAsia" w:hAnsiTheme="minorHAnsi" w:cstheme="minorBidi"/>
              <w:noProof/>
              <w:color w:val="auto"/>
              <w:kern w:val="2"/>
              <w:sz w:val="22"/>
              <w:szCs w:val="22"/>
              <w:lang w:val="en-IN" w:eastAsia="en-IN"/>
              <w14:ligatures w14:val="standardContextual"/>
            </w:rPr>
          </w:pPr>
          <w:hyperlink w:anchor="_Toc138335211" w:history="1">
            <w:r w:rsidRPr="007E0812">
              <w:rPr>
                <w:rStyle w:val="Hyperlink"/>
                <w:rFonts w:ascii="Arial" w:hAnsi="Arial" w:cs="Arial"/>
                <w:noProof/>
              </w:rPr>
              <w:t>Ways to determine the effectiveness of HR strategy</w:t>
            </w:r>
            <w:r>
              <w:rPr>
                <w:noProof/>
                <w:webHidden/>
              </w:rPr>
              <w:tab/>
            </w:r>
            <w:r>
              <w:rPr>
                <w:noProof/>
                <w:webHidden/>
              </w:rPr>
              <w:fldChar w:fldCharType="begin"/>
            </w:r>
            <w:r>
              <w:rPr>
                <w:noProof/>
                <w:webHidden/>
              </w:rPr>
              <w:instrText xml:space="preserve"> PAGEREF _Toc138335211 \h </w:instrText>
            </w:r>
            <w:r>
              <w:rPr>
                <w:noProof/>
                <w:webHidden/>
              </w:rPr>
            </w:r>
            <w:r>
              <w:rPr>
                <w:noProof/>
                <w:webHidden/>
              </w:rPr>
              <w:fldChar w:fldCharType="separate"/>
            </w:r>
            <w:r>
              <w:rPr>
                <w:noProof/>
                <w:webHidden/>
              </w:rPr>
              <w:t>3</w:t>
            </w:r>
            <w:r>
              <w:rPr>
                <w:noProof/>
                <w:webHidden/>
              </w:rPr>
              <w:fldChar w:fldCharType="end"/>
            </w:r>
          </w:hyperlink>
        </w:p>
        <w:p w14:paraId="2BE0BEC7" w14:textId="1CCACAEF" w:rsidR="004D687A" w:rsidRDefault="004D687A">
          <w:pPr>
            <w:pStyle w:val="TOC1"/>
            <w:tabs>
              <w:tab w:val="right" w:leader="dot" w:pos="9019"/>
            </w:tabs>
            <w:rPr>
              <w:rFonts w:asciiTheme="minorHAnsi" w:eastAsiaTheme="minorEastAsia" w:hAnsiTheme="minorHAnsi" w:cstheme="minorBidi"/>
              <w:noProof/>
              <w:color w:val="auto"/>
              <w:kern w:val="2"/>
              <w:sz w:val="22"/>
              <w:szCs w:val="22"/>
              <w:lang w:val="en-IN" w:eastAsia="en-IN"/>
              <w14:ligatures w14:val="standardContextual"/>
            </w:rPr>
          </w:pPr>
          <w:hyperlink w:anchor="_Toc138335212" w:history="1">
            <w:r w:rsidRPr="007E0812">
              <w:rPr>
                <w:rStyle w:val="Hyperlink"/>
                <w:rFonts w:ascii="Arial" w:hAnsi="Arial" w:cs="Arial"/>
                <w:noProof/>
                <w:lang w:val="en-IN"/>
              </w:rPr>
              <w:t>Influence of HR in developing employees to achieve strategic goals</w:t>
            </w:r>
            <w:r>
              <w:rPr>
                <w:noProof/>
                <w:webHidden/>
              </w:rPr>
              <w:tab/>
            </w:r>
            <w:r>
              <w:rPr>
                <w:noProof/>
                <w:webHidden/>
              </w:rPr>
              <w:fldChar w:fldCharType="begin"/>
            </w:r>
            <w:r>
              <w:rPr>
                <w:noProof/>
                <w:webHidden/>
              </w:rPr>
              <w:instrText xml:space="preserve"> PAGEREF _Toc138335212 \h </w:instrText>
            </w:r>
            <w:r>
              <w:rPr>
                <w:noProof/>
                <w:webHidden/>
              </w:rPr>
            </w:r>
            <w:r>
              <w:rPr>
                <w:noProof/>
                <w:webHidden/>
              </w:rPr>
              <w:fldChar w:fldCharType="separate"/>
            </w:r>
            <w:r>
              <w:rPr>
                <w:noProof/>
                <w:webHidden/>
              </w:rPr>
              <w:t>4</w:t>
            </w:r>
            <w:r>
              <w:rPr>
                <w:noProof/>
                <w:webHidden/>
              </w:rPr>
              <w:fldChar w:fldCharType="end"/>
            </w:r>
          </w:hyperlink>
        </w:p>
        <w:p w14:paraId="6803901D" w14:textId="0F3FEF02" w:rsidR="004D687A" w:rsidRDefault="004D687A">
          <w:pPr>
            <w:pStyle w:val="TOC1"/>
            <w:tabs>
              <w:tab w:val="right" w:leader="dot" w:pos="9019"/>
            </w:tabs>
            <w:rPr>
              <w:rFonts w:asciiTheme="minorHAnsi" w:eastAsiaTheme="minorEastAsia" w:hAnsiTheme="minorHAnsi" w:cstheme="minorBidi"/>
              <w:noProof/>
              <w:color w:val="auto"/>
              <w:kern w:val="2"/>
              <w:sz w:val="22"/>
              <w:szCs w:val="22"/>
              <w:lang w:val="en-IN" w:eastAsia="en-IN"/>
              <w14:ligatures w14:val="standardContextual"/>
            </w:rPr>
          </w:pPr>
          <w:hyperlink w:anchor="_Toc138335213" w:history="1">
            <w:r w:rsidRPr="007E0812">
              <w:rPr>
                <w:rStyle w:val="Hyperlink"/>
                <w:rFonts w:ascii="Arial" w:hAnsi="Arial" w:cs="Arial"/>
                <w:noProof/>
                <w:lang w:val="en-IN"/>
              </w:rPr>
              <w:t>Organisational climate factors affecting the effectiveness of HR strategy 600 A</w:t>
            </w:r>
            <w:r>
              <w:rPr>
                <w:noProof/>
                <w:webHidden/>
              </w:rPr>
              <w:tab/>
            </w:r>
            <w:r>
              <w:rPr>
                <w:noProof/>
                <w:webHidden/>
              </w:rPr>
              <w:fldChar w:fldCharType="begin"/>
            </w:r>
            <w:r>
              <w:rPr>
                <w:noProof/>
                <w:webHidden/>
              </w:rPr>
              <w:instrText xml:space="preserve"> PAGEREF _Toc138335213 \h </w:instrText>
            </w:r>
            <w:r>
              <w:rPr>
                <w:noProof/>
                <w:webHidden/>
              </w:rPr>
            </w:r>
            <w:r>
              <w:rPr>
                <w:noProof/>
                <w:webHidden/>
              </w:rPr>
              <w:fldChar w:fldCharType="separate"/>
            </w:r>
            <w:r>
              <w:rPr>
                <w:noProof/>
                <w:webHidden/>
              </w:rPr>
              <w:t>6</w:t>
            </w:r>
            <w:r>
              <w:rPr>
                <w:noProof/>
                <w:webHidden/>
              </w:rPr>
              <w:fldChar w:fldCharType="end"/>
            </w:r>
          </w:hyperlink>
        </w:p>
        <w:p w14:paraId="6BBC8EBC" w14:textId="1C763906" w:rsidR="004D687A" w:rsidRDefault="004D687A">
          <w:pPr>
            <w:pStyle w:val="TOC1"/>
            <w:tabs>
              <w:tab w:val="right" w:leader="dot" w:pos="9019"/>
            </w:tabs>
            <w:rPr>
              <w:rFonts w:asciiTheme="minorHAnsi" w:eastAsiaTheme="minorEastAsia" w:hAnsiTheme="minorHAnsi" w:cstheme="minorBidi"/>
              <w:noProof/>
              <w:color w:val="auto"/>
              <w:kern w:val="2"/>
              <w:sz w:val="22"/>
              <w:szCs w:val="22"/>
              <w:lang w:val="en-IN" w:eastAsia="en-IN"/>
              <w14:ligatures w14:val="standardContextual"/>
            </w:rPr>
          </w:pPr>
          <w:hyperlink w:anchor="_Toc138335214" w:history="1">
            <w:r w:rsidRPr="007E081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_Toc138335214 \h </w:instrText>
            </w:r>
            <w:r>
              <w:rPr>
                <w:noProof/>
                <w:webHidden/>
              </w:rPr>
            </w:r>
            <w:r>
              <w:rPr>
                <w:noProof/>
                <w:webHidden/>
              </w:rPr>
              <w:fldChar w:fldCharType="separate"/>
            </w:r>
            <w:r>
              <w:rPr>
                <w:noProof/>
                <w:webHidden/>
              </w:rPr>
              <w:t>7</w:t>
            </w:r>
            <w:r>
              <w:rPr>
                <w:noProof/>
                <w:webHidden/>
              </w:rPr>
              <w:fldChar w:fldCharType="end"/>
            </w:r>
          </w:hyperlink>
        </w:p>
        <w:p w14:paraId="3BBCB935" w14:textId="4E38B761" w:rsidR="004D687A" w:rsidRDefault="004D687A">
          <w:pPr>
            <w:pStyle w:val="TOC1"/>
            <w:tabs>
              <w:tab w:val="right" w:leader="dot" w:pos="9019"/>
            </w:tabs>
            <w:rPr>
              <w:rFonts w:asciiTheme="minorHAnsi" w:eastAsiaTheme="minorEastAsia" w:hAnsiTheme="minorHAnsi" w:cstheme="minorBidi"/>
              <w:noProof/>
              <w:color w:val="auto"/>
              <w:kern w:val="2"/>
              <w:sz w:val="22"/>
              <w:szCs w:val="22"/>
              <w:lang w:val="en-IN" w:eastAsia="en-IN"/>
              <w14:ligatures w14:val="standardContextual"/>
            </w:rPr>
          </w:pPr>
          <w:hyperlink w:anchor="_Toc138335215" w:history="1">
            <w:r w:rsidRPr="007E081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_Toc138335215 \h </w:instrText>
            </w:r>
            <w:r>
              <w:rPr>
                <w:noProof/>
                <w:webHidden/>
              </w:rPr>
            </w:r>
            <w:r>
              <w:rPr>
                <w:noProof/>
                <w:webHidden/>
              </w:rPr>
              <w:fldChar w:fldCharType="separate"/>
            </w:r>
            <w:r>
              <w:rPr>
                <w:noProof/>
                <w:webHidden/>
              </w:rPr>
              <w:t>8</w:t>
            </w:r>
            <w:r>
              <w:rPr>
                <w:noProof/>
                <w:webHidden/>
              </w:rPr>
              <w:fldChar w:fldCharType="end"/>
            </w:r>
          </w:hyperlink>
        </w:p>
        <w:p w14:paraId="316B0001" w14:textId="521A0A48" w:rsidR="00684FD7" w:rsidRPr="00DF7FB5" w:rsidRDefault="00684FD7" w:rsidP="00196416">
          <w:pPr>
            <w:rPr>
              <w:rFonts w:ascii="Arial" w:hAnsi="Arial" w:cs="Arial"/>
              <w:b/>
              <w:bCs/>
              <w:noProof/>
            </w:rPr>
          </w:pPr>
          <w:r w:rsidRPr="00DF7FB5">
            <w:rPr>
              <w:rFonts w:ascii="Arial" w:hAnsi="Arial" w:cs="Arial"/>
              <w:b/>
              <w:bCs/>
              <w:noProof/>
            </w:rPr>
            <w:fldChar w:fldCharType="end"/>
          </w:r>
        </w:p>
      </w:sdtContent>
    </w:sdt>
    <w:p w14:paraId="00B380E0" w14:textId="77777777" w:rsidR="00196416" w:rsidRPr="00DF7FB5" w:rsidRDefault="00196416">
      <w:pPr>
        <w:pStyle w:val="Heading1"/>
        <w:rPr>
          <w:rFonts w:ascii="Arial" w:hAnsi="Arial" w:cs="Arial"/>
        </w:rPr>
      </w:pPr>
    </w:p>
    <w:p w14:paraId="6DA8B82A" w14:textId="77777777" w:rsidR="00196416" w:rsidRPr="00DF7FB5" w:rsidRDefault="00196416">
      <w:pPr>
        <w:pStyle w:val="Heading1"/>
        <w:rPr>
          <w:rFonts w:ascii="Arial" w:hAnsi="Arial" w:cs="Arial"/>
        </w:rPr>
      </w:pPr>
    </w:p>
    <w:p w14:paraId="3E415FD8" w14:textId="77777777" w:rsidR="00196416" w:rsidRPr="00DF7FB5" w:rsidRDefault="00196416">
      <w:pPr>
        <w:pStyle w:val="Heading1"/>
        <w:rPr>
          <w:rFonts w:ascii="Arial" w:hAnsi="Arial" w:cs="Arial"/>
        </w:rPr>
      </w:pPr>
    </w:p>
    <w:p w14:paraId="36FECF5B" w14:textId="77777777" w:rsidR="00196416" w:rsidRPr="00DF7FB5" w:rsidRDefault="00196416">
      <w:pPr>
        <w:pStyle w:val="Heading1"/>
        <w:rPr>
          <w:rFonts w:ascii="Arial" w:hAnsi="Arial" w:cs="Arial"/>
        </w:rPr>
      </w:pPr>
    </w:p>
    <w:p w14:paraId="1C3D08B8" w14:textId="77777777" w:rsidR="00196416" w:rsidRPr="00DF7FB5" w:rsidRDefault="00196416">
      <w:pPr>
        <w:pStyle w:val="Heading1"/>
        <w:rPr>
          <w:rFonts w:ascii="Arial" w:hAnsi="Arial" w:cs="Arial"/>
        </w:rPr>
      </w:pPr>
    </w:p>
    <w:p w14:paraId="259B9558" w14:textId="77777777" w:rsidR="00196416" w:rsidRPr="00DF7FB5" w:rsidRDefault="00196416">
      <w:pPr>
        <w:pStyle w:val="Heading1"/>
        <w:rPr>
          <w:rFonts w:ascii="Arial" w:hAnsi="Arial" w:cs="Arial"/>
        </w:rPr>
      </w:pPr>
    </w:p>
    <w:p w14:paraId="5B96CD1E" w14:textId="77777777" w:rsidR="00196416" w:rsidRPr="00DF7FB5" w:rsidRDefault="00196416">
      <w:pPr>
        <w:pStyle w:val="Heading1"/>
        <w:rPr>
          <w:rFonts w:ascii="Arial" w:hAnsi="Arial" w:cs="Arial"/>
        </w:rPr>
      </w:pPr>
    </w:p>
    <w:p w14:paraId="377F37BA" w14:textId="77777777" w:rsidR="00196416" w:rsidRPr="00DF7FB5" w:rsidRDefault="00196416">
      <w:pPr>
        <w:pStyle w:val="Heading1"/>
        <w:rPr>
          <w:rFonts w:ascii="Arial" w:hAnsi="Arial" w:cs="Arial"/>
        </w:rPr>
      </w:pPr>
    </w:p>
    <w:p w14:paraId="6F6DAC73" w14:textId="77777777" w:rsidR="00196416" w:rsidRPr="00DF7FB5" w:rsidRDefault="00196416">
      <w:pPr>
        <w:pStyle w:val="Heading1"/>
        <w:rPr>
          <w:rFonts w:ascii="Arial" w:hAnsi="Arial" w:cs="Arial"/>
        </w:rPr>
      </w:pPr>
    </w:p>
    <w:p w14:paraId="3CDD85FC" w14:textId="77777777" w:rsidR="00196416" w:rsidRPr="00DF7FB5" w:rsidRDefault="00196416" w:rsidP="00196416">
      <w:pPr>
        <w:rPr>
          <w:rFonts w:ascii="Arial" w:hAnsi="Arial" w:cs="Arial"/>
        </w:rPr>
      </w:pPr>
    </w:p>
    <w:p w14:paraId="20E96782" w14:textId="61E0280F" w:rsidR="00F13B65" w:rsidRPr="00EC75DF" w:rsidRDefault="00330EB2">
      <w:pPr>
        <w:pStyle w:val="Heading1"/>
        <w:rPr>
          <w:rFonts w:ascii="Arial" w:hAnsi="Arial" w:cs="Arial"/>
          <w:sz w:val="24"/>
          <w:szCs w:val="24"/>
        </w:rPr>
      </w:pPr>
      <w:bookmarkStart w:id="1" w:name="_Toc138335209"/>
      <w:r w:rsidRPr="00EC75DF">
        <w:rPr>
          <w:rFonts w:ascii="Arial" w:hAnsi="Arial" w:cs="Arial"/>
          <w:sz w:val="24"/>
          <w:szCs w:val="24"/>
        </w:rPr>
        <w:lastRenderedPageBreak/>
        <w:t>Introduction</w:t>
      </w:r>
      <w:bookmarkEnd w:id="1"/>
      <w:r w:rsidRPr="00EC75DF">
        <w:rPr>
          <w:rFonts w:ascii="Arial" w:hAnsi="Arial" w:cs="Arial"/>
          <w:sz w:val="24"/>
          <w:szCs w:val="24"/>
        </w:rPr>
        <w:t xml:space="preserve"> </w:t>
      </w:r>
    </w:p>
    <w:p w14:paraId="35349E20" w14:textId="77777777" w:rsidR="00F13B65" w:rsidRPr="00EC75DF" w:rsidRDefault="00330EB2">
      <w:pPr>
        <w:rPr>
          <w:rFonts w:ascii="Arial" w:hAnsi="Arial" w:cs="Arial"/>
          <w:sz w:val="22"/>
          <w:szCs w:val="22"/>
        </w:rPr>
      </w:pPr>
      <w:r w:rsidRPr="00EC75DF">
        <w:rPr>
          <w:rFonts w:ascii="Arial" w:hAnsi="Arial" w:cs="Arial"/>
          <w:sz w:val="22"/>
          <w:szCs w:val="22"/>
        </w:rPr>
        <w:t xml:space="preserve">East Coast County (ECC) is interested in learning about the individual requirement of human resource strategy while focusing on the consideration of Human Resource Management Software (HMRS). The following essay mainly helps in developing an overview of the difference between HR practices in the public and private sectors. Also, the essay tries to rely on an efficient method to determine the effectiveness of human resource strategy along with understanding the influence of HR in preparing the employees to have proper skills for achieving the strategic goal of a company. Finally, explain the evaluation of the organisational climate factors, which affect the effectiveness of HR strategies. </w:t>
      </w:r>
    </w:p>
    <w:p w14:paraId="3EA2F86F" w14:textId="77777777" w:rsidR="00F13B65" w:rsidRPr="00EC75DF" w:rsidRDefault="00330EB2">
      <w:pPr>
        <w:pStyle w:val="Heading1"/>
        <w:rPr>
          <w:rFonts w:ascii="Arial" w:hAnsi="Arial" w:cs="Arial"/>
          <w:sz w:val="24"/>
          <w:szCs w:val="24"/>
        </w:rPr>
      </w:pPr>
      <w:bookmarkStart w:id="2" w:name="_ik460xaigrh2" w:colFirst="0" w:colLast="0"/>
      <w:bookmarkStart w:id="3" w:name="_Toc138335210"/>
      <w:bookmarkEnd w:id="2"/>
      <w:r w:rsidRPr="00EC75DF">
        <w:rPr>
          <w:rFonts w:ascii="Arial" w:hAnsi="Arial" w:cs="Arial"/>
          <w:sz w:val="24"/>
          <w:szCs w:val="24"/>
        </w:rPr>
        <w:t>Differences between HR in the public and private sector</w:t>
      </w:r>
      <w:bookmarkEnd w:id="3"/>
      <w:r w:rsidRPr="00EC75DF">
        <w:rPr>
          <w:rFonts w:ascii="Arial" w:hAnsi="Arial" w:cs="Arial"/>
          <w:sz w:val="24"/>
          <w:szCs w:val="24"/>
        </w:rPr>
        <w:t xml:space="preserve"> </w:t>
      </w:r>
    </w:p>
    <w:p w14:paraId="0D2186C1" w14:textId="77777777" w:rsidR="00F13B65" w:rsidRPr="00EC75DF" w:rsidRDefault="00330EB2">
      <w:pPr>
        <w:rPr>
          <w:rFonts w:ascii="Arial" w:hAnsi="Arial" w:cs="Arial"/>
          <w:sz w:val="22"/>
          <w:szCs w:val="22"/>
        </w:rPr>
      </w:pPr>
      <w:r w:rsidRPr="00EC75DF">
        <w:rPr>
          <w:rFonts w:ascii="Arial" w:hAnsi="Arial" w:cs="Arial"/>
          <w:sz w:val="22"/>
          <w:szCs w:val="22"/>
        </w:rPr>
        <w:t>Human resource management in the public sector is a basic application of the principles associated with human resources (</w:t>
      </w:r>
      <w:r w:rsidR="00A315C7" w:rsidRPr="00EC75DF">
        <w:rPr>
          <w:rFonts w:ascii="Arial" w:hAnsi="Arial" w:cs="Arial"/>
          <w:sz w:val="22"/>
          <w:szCs w:val="22"/>
        </w:rPr>
        <w:t xml:space="preserve">Kravariti </w:t>
      </w:r>
      <w:r w:rsidR="00A315C7" w:rsidRPr="00EC75DF">
        <w:rPr>
          <w:rFonts w:ascii="Arial" w:hAnsi="Arial" w:cs="Arial"/>
          <w:i/>
          <w:iCs/>
          <w:sz w:val="22"/>
          <w:szCs w:val="22"/>
        </w:rPr>
        <w:t xml:space="preserve">et al., </w:t>
      </w:r>
      <w:r w:rsidR="00A315C7" w:rsidRPr="00EC75DF">
        <w:rPr>
          <w:rFonts w:ascii="Arial" w:hAnsi="Arial" w:cs="Arial"/>
          <w:sz w:val="22"/>
          <w:szCs w:val="22"/>
        </w:rPr>
        <w:t>2023</w:t>
      </w:r>
      <w:r w:rsidRPr="00EC75DF">
        <w:rPr>
          <w:rFonts w:ascii="Arial" w:hAnsi="Arial" w:cs="Arial"/>
          <w:sz w:val="22"/>
          <w:szCs w:val="22"/>
        </w:rPr>
        <w:t xml:space="preserve">). The scenario for human resource management in the public sector is somewhat different from that of the private sector, specifically in terms of the intention of the HR department. The focus of the HR department in the public sector is widely associated with creating opportunities in terms of recruitment of employees within different institutions that try to clean the employees and prepare a plan for remuneration of the employees. According to </w:t>
      </w:r>
      <w:r w:rsidR="00A315C7" w:rsidRPr="00EC75DF">
        <w:rPr>
          <w:rFonts w:ascii="Arial" w:hAnsi="Arial" w:cs="Arial"/>
          <w:sz w:val="22"/>
          <w:szCs w:val="22"/>
        </w:rPr>
        <w:t xml:space="preserve">Pham </w:t>
      </w:r>
      <w:r w:rsidR="00A315C7" w:rsidRPr="00EC75DF">
        <w:rPr>
          <w:rFonts w:ascii="Arial" w:hAnsi="Arial" w:cs="Arial"/>
          <w:i/>
          <w:iCs/>
          <w:sz w:val="22"/>
          <w:szCs w:val="22"/>
        </w:rPr>
        <w:t xml:space="preserve">et al. </w:t>
      </w:r>
      <w:r w:rsidR="00A315C7" w:rsidRPr="00EC75DF">
        <w:rPr>
          <w:rFonts w:ascii="Arial" w:hAnsi="Arial" w:cs="Arial"/>
          <w:sz w:val="22"/>
          <w:szCs w:val="22"/>
        </w:rPr>
        <w:t>(2023</w:t>
      </w:r>
      <w:r w:rsidRPr="00EC75DF">
        <w:rPr>
          <w:rFonts w:ascii="Arial" w:hAnsi="Arial" w:cs="Arial"/>
          <w:sz w:val="22"/>
          <w:szCs w:val="22"/>
        </w:rPr>
        <w:t>), human resource management in the public sector tries to focus on handling labour, disputes, employ diversity, adventure, and packages, which further includes action against sexual harassment. However, the scenario in the private sector is quite different, where the human resource manager starts by focusing on talent management, which covers recruitment along with the development and retaining of employees within a company. Therefore, it can be expressed that the primary difference between human resource practice in the public and private sectors is the responsibility and the association of the HR managers with the invoice. The private sector tries to focus on employee satisfaction and higher well trained and developed professional relationships with the private sector is highly interested in developing and all control over the employees.</w:t>
      </w:r>
    </w:p>
    <w:p w14:paraId="5A3B5814" w14:textId="77777777" w:rsidR="00F13B65" w:rsidRPr="00EC75DF" w:rsidRDefault="00330EB2">
      <w:pPr>
        <w:rPr>
          <w:rFonts w:ascii="Arial" w:hAnsi="Arial" w:cs="Arial"/>
          <w:sz w:val="22"/>
          <w:szCs w:val="22"/>
        </w:rPr>
      </w:pPr>
      <w:r w:rsidRPr="00EC75DF">
        <w:rPr>
          <w:rFonts w:ascii="Arial" w:hAnsi="Arial" w:cs="Arial"/>
          <w:sz w:val="22"/>
          <w:szCs w:val="22"/>
        </w:rPr>
        <w:t>Human resource management in the public sector offers support to the employees for healthcare, promotion and investment benefits and compensation. The public sector tries to ensure that the professionals working with the company follow the organisational requirement and can comply with the regulatory expectations of the local government, who have the capability to work in the organisational set-up (</w:t>
      </w:r>
      <w:r w:rsidR="00A315C7" w:rsidRPr="00EC75DF">
        <w:rPr>
          <w:rFonts w:ascii="Arial" w:hAnsi="Arial" w:cs="Arial"/>
          <w:sz w:val="22"/>
          <w:szCs w:val="22"/>
        </w:rPr>
        <w:t xml:space="preserve">Al-Rwaidan </w:t>
      </w:r>
      <w:r w:rsidR="00A315C7" w:rsidRPr="00EC75DF">
        <w:rPr>
          <w:rFonts w:ascii="Arial" w:hAnsi="Arial" w:cs="Arial"/>
          <w:i/>
          <w:iCs/>
          <w:sz w:val="22"/>
          <w:szCs w:val="22"/>
        </w:rPr>
        <w:t xml:space="preserve">et al., </w:t>
      </w:r>
      <w:r w:rsidR="00A315C7" w:rsidRPr="00EC75DF">
        <w:rPr>
          <w:rFonts w:ascii="Arial" w:hAnsi="Arial" w:cs="Arial"/>
          <w:sz w:val="22"/>
          <w:szCs w:val="22"/>
        </w:rPr>
        <w:t>2023</w:t>
      </w:r>
      <w:r w:rsidRPr="00EC75DF">
        <w:rPr>
          <w:rFonts w:ascii="Arial" w:hAnsi="Arial" w:cs="Arial"/>
          <w:sz w:val="22"/>
          <w:szCs w:val="22"/>
        </w:rPr>
        <w:t xml:space="preserve">). However, the focus of HRM in the private sector relies on the intricate details where the manager is responsible for contemplating the expectations of the employees and adding them to the business </w:t>
      </w:r>
      <w:r w:rsidRPr="00EC75DF">
        <w:rPr>
          <w:rFonts w:ascii="Arial" w:hAnsi="Arial" w:cs="Arial"/>
          <w:sz w:val="22"/>
          <w:szCs w:val="22"/>
        </w:rPr>
        <w:lastRenderedPageBreak/>
        <w:t>strategies so that the service available for the employees is of superior quality. Therefore, the basic difference between human resource management in the private sector and the public sector include the commitment of the HR managers towards the employees. The role of human resource managers in the private sector is also associated with succession planning, where compensation and benefits are considered as appropriate responsibility of the HR managers where the HR managers have to overlook the overall business prospects (</w:t>
      </w:r>
      <w:r w:rsidR="00A315C7" w:rsidRPr="00EC75DF">
        <w:rPr>
          <w:rFonts w:ascii="Arial" w:hAnsi="Arial" w:cs="Arial"/>
          <w:sz w:val="22"/>
          <w:szCs w:val="22"/>
        </w:rPr>
        <w:t>Prakash, Gupta and Kaur, 2023</w:t>
      </w:r>
      <w:r w:rsidRPr="00EC75DF">
        <w:rPr>
          <w:rFonts w:ascii="Arial" w:hAnsi="Arial" w:cs="Arial"/>
          <w:sz w:val="22"/>
          <w:szCs w:val="22"/>
        </w:rPr>
        <w:t>). Therefore, the HR managers of the private sector have a much broader responsibility compared to that of the public sector.</w:t>
      </w:r>
    </w:p>
    <w:p w14:paraId="31AED96C" w14:textId="77777777" w:rsidR="00F13B65" w:rsidRPr="00EC75DF" w:rsidRDefault="00330EB2">
      <w:pPr>
        <w:rPr>
          <w:rFonts w:ascii="Arial" w:hAnsi="Arial" w:cs="Arial"/>
          <w:sz w:val="22"/>
          <w:szCs w:val="22"/>
        </w:rPr>
      </w:pPr>
      <w:r w:rsidRPr="00EC75DF">
        <w:rPr>
          <w:rFonts w:ascii="Arial" w:hAnsi="Arial" w:cs="Arial"/>
          <w:sz w:val="22"/>
          <w:szCs w:val="22"/>
        </w:rPr>
        <w:t xml:space="preserve">Moreover, HR managers working in the private sector have the responsibility for focusing on workplace safety and ensuring that all forms of fair standards are followed, which include proper medical leave, as well as workplace health and safety. According to </w:t>
      </w:r>
      <w:r w:rsidR="00A315C7" w:rsidRPr="00EC75DF">
        <w:rPr>
          <w:rFonts w:ascii="Arial" w:hAnsi="Arial" w:cs="Arial"/>
          <w:sz w:val="22"/>
          <w:szCs w:val="22"/>
        </w:rPr>
        <w:t xml:space="preserve">Kavyashree </w:t>
      </w:r>
      <w:r w:rsidR="00A315C7" w:rsidRPr="00EC75DF">
        <w:rPr>
          <w:rFonts w:ascii="Arial" w:hAnsi="Arial" w:cs="Arial"/>
          <w:i/>
          <w:iCs/>
          <w:sz w:val="22"/>
          <w:szCs w:val="22"/>
        </w:rPr>
        <w:t>et al.</w:t>
      </w:r>
      <w:r w:rsidR="00A315C7" w:rsidRPr="00EC75DF">
        <w:rPr>
          <w:rFonts w:ascii="Arial" w:hAnsi="Arial" w:cs="Arial"/>
          <w:sz w:val="22"/>
          <w:szCs w:val="22"/>
        </w:rPr>
        <w:t xml:space="preserve"> (2023</w:t>
      </w:r>
      <w:r w:rsidRPr="00EC75DF">
        <w:rPr>
          <w:rFonts w:ascii="Arial" w:hAnsi="Arial" w:cs="Arial"/>
          <w:sz w:val="22"/>
          <w:szCs w:val="22"/>
        </w:rPr>
        <w:t xml:space="preserve">), the focus on work and health and safety is equally important for the public sector. However, the HR managers of the public sector are not much concerned about workplace health conditions and focus on the healthcare facilities offered to the employees working in the company. The additional expansion of the business is also an important requirement for the HR managers where the HR managers encourage employees to focus on the organisational requirement and develop solutions for the business orientation, which can directly help and prepare the employees for a stronger outcome in the business market. As expressed by </w:t>
      </w:r>
      <w:r w:rsidR="00A315C7" w:rsidRPr="00EC75DF">
        <w:rPr>
          <w:rFonts w:ascii="Arial" w:hAnsi="Arial" w:cs="Arial"/>
          <w:sz w:val="22"/>
          <w:szCs w:val="22"/>
        </w:rPr>
        <w:t xml:space="preserve">Al-Alawi </w:t>
      </w:r>
      <w:r w:rsidR="00A315C7" w:rsidRPr="00EC75DF">
        <w:rPr>
          <w:rFonts w:ascii="Arial" w:hAnsi="Arial" w:cs="Arial"/>
          <w:i/>
          <w:iCs/>
          <w:sz w:val="22"/>
          <w:szCs w:val="22"/>
        </w:rPr>
        <w:t>et al.</w:t>
      </w:r>
      <w:r w:rsidR="00A315C7" w:rsidRPr="00EC75DF">
        <w:rPr>
          <w:rFonts w:ascii="Arial" w:hAnsi="Arial" w:cs="Arial"/>
          <w:sz w:val="22"/>
          <w:szCs w:val="22"/>
        </w:rPr>
        <w:t xml:space="preserve"> (2023</w:t>
      </w:r>
      <w:r w:rsidRPr="00EC75DF">
        <w:rPr>
          <w:rFonts w:ascii="Arial" w:hAnsi="Arial" w:cs="Arial"/>
          <w:sz w:val="22"/>
          <w:szCs w:val="22"/>
        </w:rPr>
        <w:t>), the responsibility of HR managers working in the private sector allows the HR to ensure that the company owners and the employees have a direct point of communication and can understand the concern of each other. However, the focus of business organisations as a part of the public sector removes the need for communication between the owners of the company and the employees.</w:t>
      </w:r>
    </w:p>
    <w:p w14:paraId="1BD7DC21" w14:textId="77777777" w:rsidR="00F13B65" w:rsidRPr="00EC75DF" w:rsidRDefault="00330EB2">
      <w:pPr>
        <w:pStyle w:val="Heading1"/>
        <w:rPr>
          <w:rFonts w:ascii="Arial" w:hAnsi="Arial" w:cs="Arial"/>
          <w:sz w:val="24"/>
          <w:szCs w:val="24"/>
        </w:rPr>
      </w:pPr>
      <w:bookmarkStart w:id="4" w:name="_krvq8dlcd8zm" w:colFirst="0" w:colLast="0"/>
      <w:bookmarkStart w:id="5" w:name="_Toc138335211"/>
      <w:bookmarkEnd w:id="4"/>
      <w:r w:rsidRPr="00EC75DF">
        <w:rPr>
          <w:rFonts w:ascii="Arial" w:hAnsi="Arial" w:cs="Arial"/>
          <w:sz w:val="24"/>
          <w:szCs w:val="24"/>
        </w:rPr>
        <w:t>Ways to determine the effectiveness of HR strategy</w:t>
      </w:r>
      <w:bookmarkEnd w:id="5"/>
      <w:r w:rsidRPr="00EC75DF">
        <w:rPr>
          <w:rFonts w:ascii="Arial" w:hAnsi="Arial" w:cs="Arial"/>
          <w:sz w:val="24"/>
          <w:szCs w:val="24"/>
        </w:rPr>
        <w:t xml:space="preserve"> </w:t>
      </w:r>
    </w:p>
    <w:p w14:paraId="432493F0" w14:textId="77777777" w:rsidR="00F13B65" w:rsidRPr="00EC75DF" w:rsidRDefault="00330EB2">
      <w:pPr>
        <w:rPr>
          <w:rFonts w:ascii="Arial" w:hAnsi="Arial" w:cs="Arial"/>
          <w:sz w:val="22"/>
          <w:szCs w:val="22"/>
        </w:rPr>
      </w:pPr>
      <w:r w:rsidRPr="00EC75DF">
        <w:rPr>
          <w:rFonts w:ascii="Arial" w:hAnsi="Arial" w:cs="Arial"/>
          <w:sz w:val="22"/>
          <w:szCs w:val="22"/>
        </w:rPr>
        <w:t xml:space="preserve">The effectiveness of the HR strategy associated with HRMS can be determined by focusing on the employee, net promoter, score, employee productivity rate, and employee satisfaction index. According to </w:t>
      </w:r>
      <w:r w:rsidR="00A315C7" w:rsidRPr="00EC75DF">
        <w:rPr>
          <w:rFonts w:ascii="Arial" w:hAnsi="Arial" w:cs="Arial"/>
          <w:sz w:val="22"/>
          <w:szCs w:val="22"/>
        </w:rPr>
        <w:t>Mintz (2023</w:t>
      </w:r>
      <w:r w:rsidRPr="00EC75DF">
        <w:rPr>
          <w:rFonts w:ascii="Arial" w:hAnsi="Arial" w:cs="Arial"/>
          <w:sz w:val="22"/>
          <w:szCs w:val="22"/>
        </w:rPr>
        <w:t xml:space="preserve">), the employee net promoter score is one of the critical parameters which is considered by companies to recognise the satisfaction of the company among the employees. It mainly helps the human resource managers to understand their influence on the attraction of talent and the ability of the HR managers to fulfil all the individual expectations of the employees. It is one of the specific parameters that can allow the HR managers to understand the efficiency where all the individual support offered to the employees is of the best quality and allows the professionals to learn about the absolute expectations of the employees. According to </w:t>
      </w:r>
      <w:r w:rsidR="00A315C7" w:rsidRPr="00EC75DF">
        <w:rPr>
          <w:rFonts w:ascii="Arial" w:hAnsi="Arial" w:cs="Arial"/>
          <w:sz w:val="22"/>
          <w:szCs w:val="22"/>
        </w:rPr>
        <w:t xml:space="preserve">Vanterpool </w:t>
      </w:r>
      <w:r w:rsidR="00A315C7" w:rsidRPr="00EC75DF">
        <w:rPr>
          <w:rFonts w:ascii="Arial" w:hAnsi="Arial" w:cs="Arial"/>
          <w:i/>
          <w:iCs/>
          <w:sz w:val="22"/>
          <w:szCs w:val="22"/>
        </w:rPr>
        <w:t>et al.</w:t>
      </w:r>
      <w:r w:rsidR="00A315C7" w:rsidRPr="00EC75DF">
        <w:rPr>
          <w:rFonts w:ascii="Arial" w:hAnsi="Arial" w:cs="Arial"/>
          <w:sz w:val="22"/>
          <w:szCs w:val="22"/>
        </w:rPr>
        <w:t xml:space="preserve"> (2023</w:t>
      </w:r>
      <w:r w:rsidRPr="00EC75DF">
        <w:rPr>
          <w:rFonts w:ascii="Arial" w:hAnsi="Arial" w:cs="Arial"/>
          <w:sz w:val="22"/>
          <w:szCs w:val="22"/>
        </w:rPr>
        <w:t xml:space="preserve">), the focus on net promoter score is important because it helps in recognising the happy and motivated </w:t>
      </w:r>
      <w:r w:rsidRPr="00EC75DF">
        <w:rPr>
          <w:rFonts w:ascii="Arial" w:hAnsi="Arial" w:cs="Arial"/>
          <w:sz w:val="22"/>
          <w:szCs w:val="22"/>
        </w:rPr>
        <w:lastRenderedPageBreak/>
        <w:t xml:space="preserve">employees as well as satisfied employees while preparing support for them. Therefore, the consideration of the particular metrics of net promoters would allow HR to understand their value among the employees and prepare strategies to improve the value. </w:t>
      </w:r>
    </w:p>
    <w:p w14:paraId="6D4C2FA2" w14:textId="77777777" w:rsidR="00F13B65" w:rsidRPr="00EC75DF" w:rsidRDefault="00330EB2">
      <w:pPr>
        <w:rPr>
          <w:rFonts w:ascii="Arial" w:hAnsi="Arial" w:cs="Arial"/>
          <w:sz w:val="22"/>
          <w:szCs w:val="22"/>
        </w:rPr>
      </w:pPr>
      <w:r w:rsidRPr="00EC75DF">
        <w:rPr>
          <w:rFonts w:ascii="Arial" w:hAnsi="Arial" w:cs="Arial"/>
          <w:sz w:val="22"/>
          <w:szCs w:val="22"/>
        </w:rPr>
        <w:t xml:space="preserve">The employee productivity rate is the next important parameter which can be considered by HR managers to learn about the individual productivity of the employees. According to </w:t>
      </w:r>
      <w:r w:rsidR="00A315C7" w:rsidRPr="00EC75DF">
        <w:rPr>
          <w:rFonts w:ascii="Arial" w:hAnsi="Arial" w:cs="Arial"/>
          <w:sz w:val="22"/>
          <w:szCs w:val="22"/>
        </w:rPr>
        <w:t>Voordt and Jensen (2023</w:t>
      </w:r>
      <w:r w:rsidRPr="00EC75DF">
        <w:rPr>
          <w:rFonts w:ascii="Arial" w:hAnsi="Arial" w:cs="Arial"/>
          <w:sz w:val="22"/>
          <w:szCs w:val="22"/>
        </w:rPr>
        <w:t>), the consideration of employee productivity rate is important because it helps in learning about the individual. The productivity of the employees with high productivity confirms that the company offers appropriate training to the employees and can prepare the employees for all forms of organisational objectives. The final parameter that can be considered to understand the effectiveness of the HR strategies on the employees is the focus on the employee satisfaction index. The employee satisfaction index mainly helps the development of an exact understanding of the employees about the HR conditions considered by a company (</w:t>
      </w:r>
      <w:r w:rsidR="00A315C7" w:rsidRPr="00EC75DF">
        <w:rPr>
          <w:rFonts w:ascii="Arial" w:hAnsi="Arial" w:cs="Arial"/>
          <w:sz w:val="22"/>
          <w:szCs w:val="22"/>
        </w:rPr>
        <w:t>Dianti, Khoirunnisa and Hidayah, 2023</w:t>
      </w:r>
      <w:r w:rsidRPr="00EC75DF">
        <w:rPr>
          <w:rFonts w:ascii="Arial" w:hAnsi="Arial" w:cs="Arial"/>
          <w:sz w:val="22"/>
          <w:szCs w:val="22"/>
        </w:rPr>
        <w:t xml:space="preserve">). Therefore, the HR managers of companies need to ensure that they have a full understanding of the expectations of the employees and can easily relate to the organisational development which would authorise the professionals to contemplate the oral evaluation and have a proper understanding of the efficiency of the strategies, the software of human resource management. It would help in making future investments and continuing with the business organisations while updating the human resource practises regularly. </w:t>
      </w:r>
    </w:p>
    <w:p w14:paraId="1ECC44B4" w14:textId="77777777" w:rsidR="00821EA2" w:rsidRPr="00EC75DF" w:rsidRDefault="00821EA2" w:rsidP="00821EA2">
      <w:pPr>
        <w:pStyle w:val="Heading1"/>
        <w:rPr>
          <w:rFonts w:ascii="Arial" w:hAnsi="Arial" w:cs="Arial"/>
          <w:sz w:val="24"/>
          <w:szCs w:val="24"/>
          <w:lang w:val="en-IN"/>
        </w:rPr>
      </w:pPr>
      <w:bookmarkStart w:id="6" w:name="_Toc138335212"/>
      <w:r w:rsidRPr="00EC75DF">
        <w:rPr>
          <w:rFonts w:ascii="Arial" w:hAnsi="Arial" w:cs="Arial"/>
          <w:sz w:val="24"/>
          <w:szCs w:val="24"/>
          <w:lang w:val="en-IN"/>
        </w:rPr>
        <w:t>Influence of HR in developing employees to achieve strategic goals</w:t>
      </w:r>
      <w:bookmarkEnd w:id="6"/>
    </w:p>
    <w:p w14:paraId="1D7461C5" w14:textId="77777777" w:rsidR="00821EA2" w:rsidRPr="00EC75DF" w:rsidRDefault="00821EA2" w:rsidP="00821EA2">
      <w:pPr>
        <w:rPr>
          <w:rFonts w:ascii="Arial" w:hAnsi="Arial" w:cs="Arial"/>
          <w:sz w:val="22"/>
          <w:szCs w:val="22"/>
          <w:lang w:val="en-IN"/>
        </w:rPr>
      </w:pPr>
      <w:r w:rsidRPr="00EC75DF">
        <w:rPr>
          <w:rFonts w:ascii="Arial" w:hAnsi="Arial" w:cs="Arial"/>
          <w:sz w:val="22"/>
          <w:szCs w:val="22"/>
          <w:lang w:val="en-IN"/>
        </w:rPr>
        <w:t xml:space="preserve">It has been identified that The effectiveness of the HR strategy has been determined by focusing on the implementation of HRM software, which has offered to maintain efficiency in the overall employee management process, but also highlights the productive areas that can be completed professionally without contributing manual effort. It is essential to describe the influence of human resources in the development of the mindset of the employees so that they can be capable of achieving strategic goals. In this regard, Hamadamin and Atan (2019) described that the evolution of corporate business has offered to drive digital technologies so that human resource professionals can indulge in unloading the employees to achieve bigger targets and eliminate the difficulties experienced by the management. The implementation of human resource management software and the HRM system would create a proper idea regarding the ways to promote a competitive mindset among the employees. According to Alsafadi and Altahat (2021), the engagement of the employees would reduce the retention cost, while the implementation of the HRM system offered to maximise the overall experience of the employees by automating the repetitive process. It will offer an organisation to include </w:t>
      </w:r>
      <w:r w:rsidRPr="00EC75DF">
        <w:rPr>
          <w:rFonts w:ascii="Arial" w:hAnsi="Arial" w:cs="Arial"/>
          <w:sz w:val="22"/>
          <w:szCs w:val="22"/>
          <w:lang w:val="en-IN"/>
        </w:rPr>
        <w:lastRenderedPageBreak/>
        <w:t>all the necessary activities conducted by the HR to make an officiant representation of the human resource management system.</w:t>
      </w:r>
    </w:p>
    <w:p w14:paraId="14D774C5" w14:textId="77777777" w:rsidR="00821EA2" w:rsidRPr="00EC75DF" w:rsidRDefault="00821EA2" w:rsidP="00821EA2">
      <w:pPr>
        <w:rPr>
          <w:rFonts w:ascii="Arial" w:hAnsi="Arial" w:cs="Arial"/>
          <w:sz w:val="22"/>
          <w:szCs w:val="22"/>
          <w:lang w:val="en-IN"/>
        </w:rPr>
      </w:pPr>
      <w:r w:rsidRPr="00EC75DF">
        <w:rPr>
          <w:rFonts w:ascii="Arial" w:hAnsi="Arial" w:cs="Arial"/>
          <w:sz w:val="22"/>
          <w:szCs w:val="22"/>
          <w:lang w:val="en-IN"/>
        </w:rPr>
        <w:t>The influence of human resource management in the development of employee mindset to achieve strategic goals is mainly developed by focusing on six major aspects. As stated by Thuda, Sari and Maharani (2019), effective workforce management and performance appraisal of the employees would offer to create a competitive environment for the workers. The human resource manager needs to elaborate on the strategic goals that are mainly required to be achieved within a certain timeframe. In accordance with the strategic goals, the managers need to segregate the responsibilities and activities to all the employees and communicate the ways of achieving the activities so that the strategic goals of the organisation can be achieved professionally. Apart from that, the human resource management system would offer to implement an effective technological development that helps the employees to concentrate on strengthening the relationships by conducting the activities together while generating satisfaction across the overall work cycle. In this context, Ciobanu, Androniceanu and Lazaroiu (2019) discussed that the human resource management information system offered to automate repetitive tasks so that the overall pressure of the employees can be reduced, which generates satisfaction and commitment. Finally, it is also essential to know that the process of collecting, sorting and evaluating the resumes of the candidates can also be automated to attract the talent pool.</w:t>
      </w:r>
    </w:p>
    <w:p w14:paraId="28A777DE" w14:textId="77777777" w:rsidR="00821EA2" w:rsidRPr="00EC75DF" w:rsidRDefault="00821EA2" w:rsidP="00821EA2">
      <w:pPr>
        <w:rPr>
          <w:rFonts w:ascii="Arial" w:hAnsi="Arial" w:cs="Arial"/>
          <w:sz w:val="22"/>
          <w:szCs w:val="22"/>
          <w:lang w:val="en-IN"/>
        </w:rPr>
      </w:pPr>
      <w:r w:rsidRPr="00EC75DF">
        <w:rPr>
          <w:rFonts w:ascii="Arial" w:hAnsi="Arial" w:cs="Arial"/>
          <w:sz w:val="22"/>
          <w:szCs w:val="22"/>
          <w:lang w:val="en-IN"/>
        </w:rPr>
        <w:t>It is essential to note that the HRM information system, provides effective assistance to the human resource professionals, so that the time-consuming activities can be conducted efficiently, and the main objectives of human resources can be shifted to the implementation of a positive organisational culture and create a high impact on the different fields. Moreover, there are four basic segments of activities, which are mainly handled by human resource professionals to create a competitive mindset for achieving the strategic goals of the organisation. As illustrated by Elsafty and Oraby (2022), effective training and development, compensation for the effort provided by the employees, evaluating the overall performance, and promoting the employees on the basis of the performance evaluation are the major activities conducted by HR professionals to create a sense of competitiveness among the employees. It helps them to focus on goals so that the overall compensation and rewards can help the employees to increase their level of wage. Also, the promotions received by the employees after the performance evaluation on a regular interval, help them to be concentrated to achieve the strategic goals for the company. </w:t>
      </w:r>
    </w:p>
    <w:p w14:paraId="3BAE525F" w14:textId="77777777" w:rsidR="00821EA2" w:rsidRPr="00EC75DF" w:rsidRDefault="00821EA2" w:rsidP="00821EA2">
      <w:pPr>
        <w:pStyle w:val="Heading1"/>
        <w:rPr>
          <w:rFonts w:ascii="Arial" w:hAnsi="Arial" w:cs="Arial"/>
          <w:sz w:val="24"/>
          <w:szCs w:val="24"/>
          <w:lang w:val="en-IN"/>
        </w:rPr>
      </w:pPr>
      <w:bookmarkStart w:id="7" w:name="_Toc138335213"/>
      <w:r w:rsidRPr="00EC75DF">
        <w:rPr>
          <w:rFonts w:ascii="Arial" w:hAnsi="Arial" w:cs="Arial"/>
          <w:sz w:val="24"/>
          <w:szCs w:val="24"/>
          <w:lang w:val="en-IN"/>
        </w:rPr>
        <w:lastRenderedPageBreak/>
        <w:t>Organisational climate factors affecting the effectiveness of HR strategy 600 A</w:t>
      </w:r>
      <w:bookmarkEnd w:id="7"/>
    </w:p>
    <w:p w14:paraId="299ACE5F" w14:textId="77777777" w:rsidR="00821EA2" w:rsidRPr="00EC75DF" w:rsidRDefault="00821EA2" w:rsidP="00D74D1A">
      <w:pPr>
        <w:rPr>
          <w:rFonts w:ascii="Arial" w:hAnsi="Arial" w:cs="Arial"/>
          <w:sz w:val="22"/>
          <w:szCs w:val="22"/>
          <w:lang w:val="en-IN"/>
        </w:rPr>
      </w:pPr>
      <w:r w:rsidRPr="00EC75DF">
        <w:rPr>
          <w:rFonts w:ascii="Arial" w:hAnsi="Arial" w:cs="Arial"/>
          <w:sz w:val="22"/>
          <w:szCs w:val="22"/>
          <w:lang w:val="en-IN"/>
        </w:rPr>
        <w:t xml:space="preserve">While focusing on the organisational climate factors, it is essential to consider the internal factors that are mainly creating an impact on the effectiveness of the human resource strategy. Initially, the organisational mission plays a purposeful role in providing justification for the market presence of an organisation. According to Waheed </w:t>
      </w:r>
      <w:r w:rsidRPr="00EC75DF">
        <w:rPr>
          <w:rFonts w:ascii="Arial" w:hAnsi="Arial" w:cs="Arial"/>
          <w:i/>
          <w:iCs/>
          <w:sz w:val="22"/>
          <w:szCs w:val="22"/>
          <w:lang w:val="en-IN"/>
        </w:rPr>
        <w:t>et al</w:t>
      </w:r>
      <w:r w:rsidRPr="00EC75DF">
        <w:rPr>
          <w:rFonts w:ascii="Arial" w:hAnsi="Arial" w:cs="Arial"/>
          <w:sz w:val="22"/>
          <w:szCs w:val="22"/>
          <w:lang w:val="en-IN"/>
        </w:rPr>
        <w:t>. (2019), the mission statement of an organisation is mainly describing the main population of the company in the market, and its reason, as well as the unique contribution it is making to the people and planet. It implies that this particular internal factor of the organisational climate highlighted the effectiveness of human resource strategy, as this particular factor is properly implemented and followed by the employees in accordance with the guidelines created by the human resource professionals. On the other hand, the organisational code of conduct and policies is mainly signified as another important organisational climate factor that creates its impact on the HR strategy. In this regard, Rožman and Štrukelj (2021) highlighted that the policies are mainly used as the blueprint of the organisation, and all the employees should follow the policies in accordance with the instruction provided by the HR professionals. It directs the overall regulations within the workplace so that the organisational objectives can be achieved effectively. Therefore, the human resource strategy maintains its effectiveness by using the impact of the organisational climate factors.</w:t>
      </w:r>
    </w:p>
    <w:p w14:paraId="32EBCD68" w14:textId="77777777" w:rsidR="00821EA2" w:rsidRPr="00EC75DF" w:rsidRDefault="00821EA2" w:rsidP="00821EA2">
      <w:pPr>
        <w:rPr>
          <w:rFonts w:ascii="Arial" w:hAnsi="Arial" w:cs="Arial"/>
          <w:sz w:val="22"/>
          <w:szCs w:val="22"/>
          <w:lang w:val="en-IN"/>
        </w:rPr>
      </w:pPr>
      <w:r w:rsidRPr="00EC75DF">
        <w:rPr>
          <w:rFonts w:ascii="Arial" w:hAnsi="Arial" w:cs="Arial"/>
          <w:sz w:val="22"/>
          <w:szCs w:val="22"/>
          <w:lang w:val="en-IN"/>
        </w:rPr>
        <w:t xml:space="preserve">An organisation focuses on maintaining its culture to represent the overall shared values, habits and beliefs that are mainly used in an organisation. For that reason, organisational culture is also considered another important climatic factor that affects the effectiveness of HR strategy. As stated by AlHamad </w:t>
      </w:r>
      <w:r w:rsidRPr="00EC75DF">
        <w:rPr>
          <w:rFonts w:ascii="Arial" w:hAnsi="Arial" w:cs="Arial"/>
          <w:i/>
          <w:iCs/>
          <w:sz w:val="22"/>
          <w:szCs w:val="22"/>
          <w:lang w:val="en-IN"/>
        </w:rPr>
        <w:t>et al</w:t>
      </w:r>
      <w:r w:rsidRPr="00EC75DF">
        <w:rPr>
          <w:rFonts w:ascii="Arial" w:hAnsi="Arial" w:cs="Arial"/>
          <w:sz w:val="22"/>
          <w:szCs w:val="22"/>
          <w:lang w:val="en-IN"/>
        </w:rPr>
        <w:t xml:space="preserve">. (2022), a clear perception regarding the type of culture, that prevails in the firm, needs to be formulated in accordance with the HR strategies and policies, so that the human resource managers can easily select the best part for reflecting the company culture by focusing on the attitude of the employees. Apart from that, the level of conflicts within the organisation can also demonstrate the effectiveness of HR strategy as it is considered an organisational climate factor. In this context, Pecino </w:t>
      </w:r>
      <w:r w:rsidRPr="00EC75DF">
        <w:rPr>
          <w:rFonts w:ascii="Arial" w:hAnsi="Arial" w:cs="Arial"/>
          <w:i/>
          <w:iCs/>
          <w:sz w:val="22"/>
          <w:szCs w:val="22"/>
          <w:lang w:val="en-IN"/>
        </w:rPr>
        <w:t>et al</w:t>
      </w:r>
      <w:r w:rsidRPr="00EC75DF">
        <w:rPr>
          <w:rFonts w:ascii="Arial" w:hAnsi="Arial" w:cs="Arial"/>
          <w:sz w:val="22"/>
          <w:szCs w:val="22"/>
          <w:lang w:val="en-IN"/>
        </w:rPr>
        <w:t>. (2019) discussed that conflicts within an organisation are mainly developed due to the differentiation of organisational and personal goals, changes in ethical concepts and misconceptions regarding the duties and rights of the employees. it is necessary to note that the organisational structure is also considered an important factor affecting the efficiency of human resource strategies.</w:t>
      </w:r>
    </w:p>
    <w:p w14:paraId="1B33DFC8" w14:textId="77777777" w:rsidR="00F13B65" w:rsidRPr="00EC75DF" w:rsidRDefault="00821EA2" w:rsidP="00821EA2">
      <w:pPr>
        <w:rPr>
          <w:rFonts w:ascii="Arial" w:hAnsi="Arial" w:cs="Arial"/>
          <w:sz w:val="22"/>
          <w:szCs w:val="22"/>
        </w:rPr>
      </w:pPr>
      <w:r w:rsidRPr="00EC75DF">
        <w:rPr>
          <w:rFonts w:ascii="Arial" w:hAnsi="Arial" w:cs="Arial"/>
          <w:sz w:val="22"/>
          <w:szCs w:val="22"/>
          <w:lang w:val="en-IN"/>
        </w:rPr>
        <w:t xml:space="preserve">Two distinct types of organisational structures are mainly followed by companies across the world, which include flat and tall. A tall organisational structure is suitable for organisations which are labour-intensive, while a flat organisational structure represents the decentralisation of necessary authorities. For that reason, the strategic processes of the HR management </w:t>
      </w:r>
      <w:r w:rsidRPr="00EC75DF">
        <w:rPr>
          <w:rFonts w:ascii="Arial" w:hAnsi="Arial" w:cs="Arial"/>
          <w:sz w:val="22"/>
          <w:szCs w:val="22"/>
          <w:lang w:val="en-IN"/>
        </w:rPr>
        <w:lastRenderedPageBreak/>
        <w:t xml:space="preserve">define its effectiveness by focusing on the additional hierarchy and the modern technological integration that embraced educated employees in the firm. As described by Ali Qalati </w:t>
      </w:r>
      <w:r w:rsidRPr="00EC75DF">
        <w:rPr>
          <w:rFonts w:ascii="Arial" w:hAnsi="Arial" w:cs="Arial"/>
          <w:i/>
          <w:iCs/>
          <w:sz w:val="22"/>
          <w:szCs w:val="22"/>
          <w:lang w:val="en-IN"/>
        </w:rPr>
        <w:t>et al</w:t>
      </w:r>
      <w:r w:rsidRPr="00EC75DF">
        <w:rPr>
          <w:rFonts w:ascii="Arial" w:hAnsi="Arial" w:cs="Arial"/>
          <w:sz w:val="22"/>
          <w:szCs w:val="22"/>
          <w:lang w:val="en-IN"/>
        </w:rPr>
        <w:t>. (2020), organisations following a flat structure tend to maintain the number of employees for the operational segment while the HR managers are considering the challenging activities to create a significant impact by using the organisational climate factors. Finally, the human resource systems highlight the performance development and survival of a company as it relies on the quality of its people who are handling the overall system. It implies that human resource systems play an important role for modern companies as this particular department introduces the quality cycles while implementing participative management to maintain a free flow of communication to enhance the moral values of the employees. It helps them to achieve the strategic goals of the organisation while highlighting their contributions by conducting a performance appraisal.</w:t>
      </w:r>
    </w:p>
    <w:p w14:paraId="301CBCB2" w14:textId="77777777" w:rsidR="00F13B65" w:rsidRPr="00B63667" w:rsidRDefault="00330EB2">
      <w:pPr>
        <w:pStyle w:val="Heading1"/>
        <w:rPr>
          <w:rFonts w:ascii="Arial" w:hAnsi="Arial" w:cs="Arial"/>
          <w:sz w:val="24"/>
          <w:szCs w:val="24"/>
        </w:rPr>
      </w:pPr>
      <w:bookmarkStart w:id="8" w:name="_6mi7mayi46m0" w:colFirst="0" w:colLast="0"/>
      <w:bookmarkStart w:id="9" w:name="_Toc138335214"/>
      <w:bookmarkEnd w:id="8"/>
      <w:r w:rsidRPr="00B63667">
        <w:rPr>
          <w:rFonts w:ascii="Arial" w:hAnsi="Arial" w:cs="Arial"/>
          <w:sz w:val="24"/>
          <w:szCs w:val="24"/>
        </w:rPr>
        <w:t>Conclusion</w:t>
      </w:r>
      <w:bookmarkEnd w:id="9"/>
    </w:p>
    <w:p w14:paraId="597FC59D" w14:textId="77777777" w:rsidR="00F13B65" w:rsidRPr="00EC75DF" w:rsidRDefault="00330EB2">
      <w:pPr>
        <w:rPr>
          <w:rFonts w:ascii="Arial" w:hAnsi="Arial" w:cs="Arial"/>
          <w:sz w:val="22"/>
          <w:szCs w:val="22"/>
        </w:rPr>
      </w:pPr>
      <w:r w:rsidRPr="00EC75DF">
        <w:rPr>
          <w:rFonts w:ascii="Arial" w:hAnsi="Arial" w:cs="Arial"/>
          <w:sz w:val="22"/>
          <w:szCs w:val="22"/>
        </w:rPr>
        <w:t xml:space="preserve">The focus of the study is quite important because it helps in concluding that the development of a human resource management system as an HR strategy is quite important for the companies. However, they need to understand that there exists a prominent difference between public and private sector human resource management. The focus on the public sector is quite broad where the public sector needs to adopt the consideration of human resource management software efficiently. It would help in creating a proper influence of the HR managers in preparing the employees to achieve the strategic goals of the company and ensure that all the organisational climate factors are used efficiently in human resource management. </w:t>
      </w:r>
    </w:p>
    <w:p w14:paraId="15CD06C8" w14:textId="77777777" w:rsidR="00821EA2" w:rsidRPr="00DF7FB5" w:rsidRDefault="00821EA2">
      <w:pPr>
        <w:rPr>
          <w:rFonts w:ascii="Arial" w:hAnsi="Arial" w:cs="Arial"/>
          <w:b/>
          <w:color w:val="000000"/>
          <w:sz w:val="28"/>
          <w:szCs w:val="28"/>
        </w:rPr>
      </w:pPr>
      <w:bookmarkStart w:id="10" w:name="_egpd38p32thm" w:colFirst="0" w:colLast="0"/>
      <w:bookmarkEnd w:id="10"/>
      <w:r w:rsidRPr="00DF7FB5">
        <w:rPr>
          <w:rFonts w:ascii="Arial" w:hAnsi="Arial" w:cs="Arial"/>
        </w:rPr>
        <w:br w:type="page"/>
      </w:r>
    </w:p>
    <w:p w14:paraId="7589EBF6" w14:textId="77777777" w:rsidR="006B5730" w:rsidRPr="00677625" w:rsidRDefault="00330EB2" w:rsidP="006B5730">
      <w:pPr>
        <w:pStyle w:val="Heading1"/>
        <w:rPr>
          <w:rFonts w:ascii="Arial" w:hAnsi="Arial" w:cs="Arial"/>
          <w:sz w:val="24"/>
          <w:szCs w:val="24"/>
        </w:rPr>
      </w:pPr>
      <w:bookmarkStart w:id="11" w:name="_Toc138335215"/>
      <w:r w:rsidRPr="00677625">
        <w:rPr>
          <w:rFonts w:ascii="Arial" w:hAnsi="Arial" w:cs="Arial"/>
          <w:sz w:val="24"/>
          <w:szCs w:val="24"/>
        </w:rPr>
        <w:lastRenderedPageBreak/>
        <w:t>Reference list</w:t>
      </w:r>
      <w:bookmarkEnd w:id="11"/>
      <w:r w:rsidRPr="00677625">
        <w:rPr>
          <w:rFonts w:ascii="Arial" w:hAnsi="Arial" w:cs="Arial"/>
          <w:sz w:val="24"/>
          <w:szCs w:val="24"/>
        </w:rPr>
        <w:t xml:space="preserve"> </w:t>
      </w:r>
    </w:p>
    <w:p w14:paraId="472E3D3E" w14:textId="40CD0CB0" w:rsidR="006B5730" w:rsidRPr="00677625" w:rsidRDefault="006B5730" w:rsidP="00821EA2">
      <w:pPr>
        <w:rPr>
          <w:rFonts w:ascii="Arial" w:hAnsi="Arial" w:cs="Arial"/>
          <w:sz w:val="22"/>
          <w:szCs w:val="22"/>
        </w:rPr>
      </w:pPr>
      <w:r w:rsidRPr="00677625">
        <w:rPr>
          <w:rFonts w:ascii="Arial" w:hAnsi="Arial" w:cs="Arial"/>
          <w:sz w:val="22"/>
          <w:szCs w:val="22"/>
        </w:rPr>
        <w:t>Al-Alawi, A.I., Messaadia, M., Mehrotra, A., Sanosi, S.K., Elias, H. and Althawadi, A.H., (2023). Digital transformation adoption in human resources management during COVID-19. </w:t>
      </w:r>
      <w:r w:rsidRPr="00677625">
        <w:rPr>
          <w:rFonts w:ascii="Arial" w:hAnsi="Arial" w:cs="Arial"/>
          <w:i/>
          <w:iCs/>
          <w:sz w:val="22"/>
          <w:szCs w:val="22"/>
        </w:rPr>
        <w:t>Arab Gulf Journal of Scientific Research</w:t>
      </w:r>
      <w:r w:rsidRPr="00677625">
        <w:rPr>
          <w:rFonts w:ascii="Arial" w:hAnsi="Arial" w:cs="Arial"/>
          <w:sz w:val="22"/>
          <w:szCs w:val="22"/>
        </w:rPr>
        <w:t xml:space="preserve">, (ahead-of-print). </w:t>
      </w:r>
    </w:p>
    <w:p w14:paraId="53F05D8C" w14:textId="156C824C" w:rsidR="006B5730" w:rsidRPr="00677625" w:rsidRDefault="006B5730" w:rsidP="00821EA2">
      <w:pPr>
        <w:rPr>
          <w:rFonts w:ascii="Arial" w:hAnsi="Arial" w:cs="Arial"/>
          <w:sz w:val="22"/>
          <w:szCs w:val="22"/>
        </w:rPr>
      </w:pPr>
      <w:r w:rsidRPr="00677625">
        <w:rPr>
          <w:rFonts w:ascii="Arial" w:hAnsi="Arial" w:cs="Arial"/>
          <w:sz w:val="22"/>
          <w:szCs w:val="22"/>
        </w:rPr>
        <w:t>Al-Rwaidan, R., Aldossary, N., Eldahamsheh, M., Al-Azzam, M., Al-Quran, A. and Al-Hawary, S., (2023). The impact of cloud-based solutions on digital transformation of HR practices. </w:t>
      </w:r>
      <w:r w:rsidRPr="00677625">
        <w:rPr>
          <w:rFonts w:ascii="Arial" w:hAnsi="Arial" w:cs="Arial"/>
          <w:i/>
          <w:iCs/>
          <w:sz w:val="22"/>
          <w:szCs w:val="22"/>
        </w:rPr>
        <w:t>International Journal of Data and Network Science</w:t>
      </w:r>
      <w:r w:rsidRPr="00677625">
        <w:rPr>
          <w:rFonts w:ascii="Arial" w:hAnsi="Arial" w:cs="Arial"/>
          <w:sz w:val="22"/>
          <w:szCs w:val="22"/>
        </w:rPr>
        <w:t>, </w:t>
      </w:r>
      <w:r w:rsidRPr="00677625">
        <w:rPr>
          <w:rFonts w:ascii="Arial" w:hAnsi="Arial" w:cs="Arial"/>
          <w:i/>
          <w:iCs/>
          <w:sz w:val="22"/>
          <w:szCs w:val="22"/>
        </w:rPr>
        <w:t>7</w:t>
      </w:r>
      <w:r w:rsidRPr="00677625">
        <w:rPr>
          <w:rFonts w:ascii="Arial" w:hAnsi="Arial" w:cs="Arial"/>
          <w:sz w:val="22"/>
          <w:szCs w:val="22"/>
        </w:rPr>
        <w:t xml:space="preserve">(1), pp.83-90. </w:t>
      </w:r>
    </w:p>
    <w:p w14:paraId="47419E86" w14:textId="7ECF6696"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AlHamad, A., Alshurideh, M., Alomari, K., Kurdi, B., Alzoubi, H., Hamouche, S. and Al-Hawary, S., (2022). The effect of electronic human resources management on organizational health of telecommuni-cations companies in Jordan. </w:t>
      </w:r>
      <w:r w:rsidRPr="00677625">
        <w:rPr>
          <w:rFonts w:ascii="Arial" w:hAnsi="Arial" w:cs="Arial"/>
          <w:i/>
          <w:iCs/>
          <w:sz w:val="22"/>
          <w:szCs w:val="22"/>
          <w:lang w:val="en-IN"/>
        </w:rPr>
        <w:t>International Journal of Data and Network Science</w:t>
      </w:r>
      <w:r w:rsidRPr="00677625">
        <w:rPr>
          <w:rFonts w:ascii="Arial" w:hAnsi="Arial" w:cs="Arial"/>
          <w:sz w:val="22"/>
          <w:szCs w:val="22"/>
          <w:lang w:val="en-IN"/>
        </w:rPr>
        <w:t xml:space="preserve">, </w:t>
      </w:r>
      <w:r w:rsidRPr="00677625">
        <w:rPr>
          <w:rFonts w:ascii="Arial" w:hAnsi="Arial" w:cs="Arial"/>
          <w:i/>
          <w:iCs/>
          <w:sz w:val="22"/>
          <w:szCs w:val="22"/>
          <w:lang w:val="en-IN"/>
        </w:rPr>
        <w:t>6</w:t>
      </w:r>
      <w:r w:rsidRPr="00677625">
        <w:rPr>
          <w:rFonts w:ascii="Arial" w:hAnsi="Arial" w:cs="Arial"/>
          <w:sz w:val="22"/>
          <w:szCs w:val="22"/>
          <w:lang w:val="en-IN"/>
        </w:rPr>
        <w:t xml:space="preserve">(2), pp.429-438. </w:t>
      </w:r>
    </w:p>
    <w:p w14:paraId="3B6B4C47" w14:textId="759F858B"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Ali Qalati, S., Li, W., Ahmed, N., Ali Mirani, M. and Khan, A., (2020). Examining the factors affecting SME performance: the mediating role of social media adoption. </w:t>
      </w:r>
      <w:r w:rsidRPr="00677625">
        <w:rPr>
          <w:rFonts w:ascii="Arial" w:hAnsi="Arial" w:cs="Arial"/>
          <w:i/>
          <w:iCs/>
          <w:sz w:val="22"/>
          <w:szCs w:val="22"/>
          <w:lang w:val="en-IN"/>
        </w:rPr>
        <w:t>Sustainability</w:t>
      </w:r>
      <w:r w:rsidRPr="00677625">
        <w:rPr>
          <w:rFonts w:ascii="Arial" w:hAnsi="Arial" w:cs="Arial"/>
          <w:sz w:val="22"/>
          <w:szCs w:val="22"/>
          <w:lang w:val="en-IN"/>
        </w:rPr>
        <w:t xml:space="preserve">, </w:t>
      </w:r>
      <w:r w:rsidRPr="00677625">
        <w:rPr>
          <w:rFonts w:ascii="Arial" w:hAnsi="Arial" w:cs="Arial"/>
          <w:i/>
          <w:iCs/>
          <w:sz w:val="22"/>
          <w:szCs w:val="22"/>
          <w:lang w:val="en-IN"/>
        </w:rPr>
        <w:t>13</w:t>
      </w:r>
      <w:r w:rsidRPr="00677625">
        <w:rPr>
          <w:rFonts w:ascii="Arial" w:hAnsi="Arial" w:cs="Arial"/>
          <w:sz w:val="22"/>
          <w:szCs w:val="22"/>
          <w:lang w:val="en-IN"/>
        </w:rPr>
        <w:t xml:space="preserve">(1), p.75. </w:t>
      </w:r>
    </w:p>
    <w:p w14:paraId="1E5A1237" w14:textId="03D32BD9"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Alsafadi, Y. and Altahat, S., (2021). Human resource management practices and employee performance: the role of job satisfaction. </w:t>
      </w:r>
      <w:r w:rsidRPr="00677625">
        <w:rPr>
          <w:rFonts w:ascii="Arial" w:hAnsi="Arial" w:cs="Arial"/>
          <w:i/>
          <w:iCs/>
          <w:sz w:val="22"/>
          <w:szCs w:val="22"/>
          <w:lang w:val="en-IN"/>
        </w:rPr>
        <w:t>The Journal of Asian Finance, Economics and Business</w:t>
      </w:r>
      <w:r w:rsidRPr="00677625">
        <w:rPr>
          <w:rFonts w:ascii="Arial" w:hAnsi="Arial" w:cs="Arial"/>
          <w:sz w:val="22"/>
          <w:szCs w:val="22"/>
          <w:lang w:val="en-IN"/>
        </w:rPr>
        <w:t xml:space="preserve">, </w:t>
      </w:r>
      <w:r w:rsidRPr="00677625">
        <w:rPr>
          <w:rFonts w:ascii="Arial" w:hAnsi="Arial" w:cs="Arial"/>
          <w:i/>
          <w:iCs/>
          <w:sz w:val="22"/>
          <w:szCs w:val="22"/>
          <w:lang w:val="en-IN"/>
        </w:rPr>
        <w:t>8</w:t>
      </w:r>
      <w:r w:rsidRPr="00677625">
        <w:rPr>
          <w:rFonts w:ascii="Arial" w:hAnsi="Arial" w:cs="Arial"/>
          <w:sz w:val="22"/>
          <w:szCs w:val="22"/>
          <w:lang w:val="en-IN"/>
        </w:rPr>
        <w:t xml:space="preserve">(1), pp.519-529. </w:t>
      </w:r>
    </w:p>
    <w:p w14:paraId="00799A55" w14:textId="5745CB2B"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Ciobanu, A., Androniceanu, A. and Lazaroiu, G., (2019). An integrated psycho-sociological perspective on public employees’ motivation and performance. </w:t>
      </w:r>
      <w:r w:rsidRPr="00677625">
        <w:rPr>
          <w:rFonts w:ascii="Arial" w:hAnsi="Arial" w:cs="Arial"/>
          <w:i/>
          <w:iCs/>
          <w:sz w:val="22"/>
          <w:szCs w:val="22"/>
          <w:lang w:val="en-IN"/>
        </w:rPr>
        <w:t>Frontiers in psychology</w:t>
      </w:r>
      <w:r w:rsidRPr="00677625">
        <w:rPr>
          <w:rFonts w:ascii="Arial" w:hAnsi="Arial" w:cs="Arial"/>
          <w:sz w:val="22"/>
          <w:szCs w:val="22"/>
          <w:lang w:val="en-IN"/>
        </w:rPr>
        <w:t xml:space="preserve">, </w:t>
      </w:r>
      <w:r w:rsidRPr="00677625">
        <w:rPr>
          <w:rFonts w:ascii="Arial" w:hAnsi="Arial" w:cs="Arial"/>
          <w:i/>
          <w:iCs/>
          <w:sz w:val="22"/>
          <w:szCs w:val="22"/>
          <w:lang w:val="en-IN"/>
        </w:rPr>
        <w:t>10</w:t>
      </w:r>
      <w:r w:rsidRPr="00677625">
        <w:rPr>
          <w:rFonts w:ascii="Arial" w:hAnsi="Arial" w:cs="Arial"/>
          <w:sz w:val="22"/>
          <w:szCs w:val="22"/>
          <w:lang w:val="en-IN"/>
        </w:rPr>
        <w:t xml:space="preserve">, p.36. </w:t>
      </w:r>
    </w:p>
    <w:p w14:paraId="542253E5" w14:textId="2B901853" w:rsidR="006B5730" w:rsidRPr="00677625" w:rsidRDefault="006B5730" w:rsidP="00821EA2">
      <w:pPr>
        <w:rPr>
          <w:rFonts w:ascii="Arial" w:hAnsi="Arial" w:cs="Arial"/>
          <w:sz w:val="22"/>
          <w:szCs w:val="22"/>
        </w:rPr>
      </w:pPr>
      <w:r w:rsidRPr="00677625">
        <w:rPr>
          <w:rFonts w:ascii="Arial" w:hAnsi="Arial" w:cs="Arial"/>
          <w:sz w:val="22"/>
          <w:szCs w:val="22"/>
        </w:rPr>
        <w:t>Dianti, E.N., Khoirunnisa, O.G. and Hidayah, S.R., (2023). The Effect of Modern Strategy Implementation on Smart Infrastructure on Increasing Employee Performance at University in Indonesia. </w:t>
      </w:r>
      <w:r w:rsidRPr="00677625">
        <w:rPr>
          <w:rFonts w:ascii="Arial" w:hAnsi="Arial" w:cs="Arial"/>
          <w:i/>
          <w:iCs/>
          <w:sz w:val="22"/>
          <w:szCs w:val="22"/>
        </w:rPr>
        <w:t>Journal of Information System Exploration and Research</w:t>
      </w:r>
      <w:r w:rsidRPr="00677625">
        <w:rPr>
          <w:rFonts w:ascii="Arial" w:hAnsi="Arial" w:cs="Arial"/>
          <w:sz w:val="22"/>
          <w:szCs w:val="22"/>
        </w:rPr>
        <w:t>, </w:t>
      </w:r>
      <w:r w:rsidRPr="00677625">
        <w:rPr>
          <w:rFonts w:ascii="Arial" w:hAnsi="Arial" w:cs="Arial"/>
          <w:i/>
          <w:iCs/>
          <w:sz w:val="22"/>
          <w:szCs w:val="22"/>
        </w:rPr>
        <w:t>1</w:t>
      </w:r>
      <w:r w:rsidRPr="00677625">
        <w:rPr>
          <w:rFonts w:ascii="Arial" w:hAnsi="Arial" w:cs="Arial"/>
          <w:sz w:val="22"/>
          <w:szCs w:val="22"/>
        </w:rPr>
        <w:t xml:space="preserve">(1), pp.25-38. </w:t>
      </w:r>
    </w:p>
    <w:p w14:paraId="43F947B1" w14:textId="6B0C78FD"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Elsafty, A. and Oraby, M., (2022). The Impact of Training on Employee Retention: An Empirical Research on the Private Sector in Egypt. </w:t>
      </w:r>
      <w:r w:rsidRPr="00677625">
        <w:rPr>
          <w:rFonts w:ascii="Arial" w:hAnsi="Arial" w:cs="Arial"/>
          <w:i/>
          <w:iCs/>
          <w:sz w:val="22"/>
          <w:szCs w:val="22"/>
          <w:lang w:val="en-IN"/>
        </w:rPr>
        <w:t>International Journal of Business and Management</w:t>
      </w:r>
      <w:r w:rsidRPr="00677625">
        <w:rPr>
          <w:rFonts w:ascii="Arial" w:hAnsi="Arial" w:cs="Arial"/>
          <w:sz w:val="22"/>
          <w:szCs w:val="22"/>
          <w:lang w:val="en-IN"/>
        </w:rPr>
        <w:t xml:space="preserve">, </w:t>
      </w:r>
      <w:r w:rsidRPr="00677625">
        <w:rPr>
          <w:rFonts w:ascii="Arial" w:hAnsi="Arial" w:cs="Arial"/>
          <w:i/>
          <w:iCs/>
          <w:sz w:val="22"/>
          <w:szCs w:val="22"/>
          <w:lang w:val="en-IN"/>
        </w:rPr>
        <w:t>17</w:t>
      </w:r>
      <w:r w:rsidRPr="00677625">
        <w:rPr>
          <w:rFonts w:ascii="Arial" w:hAnsi="Arial" w:cs="Arial"/>
          <w:sz w:val="22"/>
          <w:szCs w:val="22"/>
          <w:lang w:val="en-IN"/>
        </w:rPr>
        <w:t xml:space="preserve">(5), pp.58-74. </w:t>
      </w:r>
    </w:p>
    <w:p w14:paraId="4D402BE3" w14:textId="5AD1E1B7"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Hamadamin, H.H. and Atan, T., (2019). The impact of strategic human resource management practices on competitive advantage sustainability: The mediation of human capital development and employee commitment. </w:t>
      </w:r>
      <w:r w:rsidRPr="00677625">
        <w:rPr>
          <w:rFonts w:ascii="Arial" w:hAnsi="Arial" w:cs="Arial"/>
          <w:i/>
          <w:iCs/>
          <w:sz w:val="22"/>
          <w:szCs w:val="22"/>
          <w:lang w:val="en-IN"/>
        </w:rPr>
        <w:t>Sustainability</w:t>
      </w:r>
      <w:r w:rsidRPr="00677625">
        <w:rPr>
          <w:rFonts w:ascii="Arial" w:hAnsi="Arial" w:cs="Arial"/>
          <w:sz w:val="22"/>
          <w:szCs w:val="22"/>
          <w:lang w:val="en-IN"/>
        </w:rPr>
        <w:t xml:space="preserve">, </w:t>
      </w:r>
      <w:r w:rsidRPr="00677625">
        <w:rPr>
          <w:rFonts w:ascii="Arial" w:hAnsi="Arial" w:cs="Arial"/>
          <w:i/>
          <w:iCs/>
          <w:sz w:val="22"/>
          <w:szCs w:val="22"/>
          <w:lang w:val="en-IN"/>
        </w:rPr>
        <w:t>11</w:t>
      </w:r>
      <w:r w:rsidRPr="00677625">
        <w:rPr>
          <w:rFonts w:ascii="Arial" w:hAnsi="Arial" w:cs="Arial"/>
          <w:sz w:val="22"/>
          <w:szCs w:val="22"/>
          <w:lang w:val="en-IN"/>
        </w:rPr>
        <w:t xml:space="preserve">(20), p.5782. </w:t>
      </w:r>
    </w:p>
    <w:p w14:paraId="31E09475" w14:textId="5201EA9D" w:rsidR="006B5730" w:rsidRPr="00677625" w:rsidRDefault="006B5730" w:rsidP="00821EA2">
      <w:pPr>
        <w:rPr>
          <w:rFonts w:ascii="Arial" w:hAnsi="Arial" w:cs="Arial"/>
          <w:sz w:val="22"/>
          <w:szCs w:val="22"/>
        </w:rPr>
      </w:pPr>
      <w:r w:rsidRPr="00677625">
        <w:rPr>
          <w:rFonts w:ascii="Arial" w:hAnsi="Arial" w:cs="Arial"/>
          <w:sz w:val="22"/>
          <w:szCs w:val="22"/>
        </w:rPr>
        <w:t xml:space="preserve">Kavyashree, M.B., Kulenur, S., Nagesh, P. and Nanjundeshwaraswamy, T.S., (2023). Relationship between Human Resource Management Practices and Employee </w:t>
      </w:r>
      <w:r w:rsidRPr="00677625">
        <w:rPr>
          <w:rFonts w:ascii="Arial" w:hAnsi="Arial" w:cs="Arial"/>
          <w:sz w:val="22"/>
          <w:szCs w:val="22"/>
        </w:rPr>
        <w:lastRenderedPageBreak/>
        <w:t>Engagement. </w:t>
      </w:r>
      <w:r w:rsidRPr="00677625">
        <w:rPr>
          <w:rFonts w:ascii="Arial" w:hAnsi="Arial" w:cs="Arial"/>
          <w:i/>
          <w:iCs/>
          <w:sz w:val="22"/>
          <w:szCs w:val="22"/>
        </w:rPr>
        <w:t>Brazilian Journal of Operations &amp; Production Management</w:t>
      </w:r>
      <w:r w:rsidRPr="00677625">
        <w:rPr>
          <w:rFonts w:ascii="Arial" w:hAnsi="Arial" w:cs="Arial"/>
          <w:sz w:val="22"/>
          <w:szCs w:val="22"/>
        </w:rPr>
        <w:t>, </w:t>
      </w:r>
      <w:r w:rsidRPr="00677625">
        <w:rPr>
          <w:rFonts w:ascii="Arial" w:hAnsi="Arial" w:cs="Arial"/>
          <w:i/>
          <w:iCs/>
          <w:sz w:val="22"/>
          <w:szCs w:val="22"/>
        </w:rPr>
        <w:t>20</w:t>
      </w:r>
      <w:r w:rsidRPr="00677625">
        <w:rPr>
          <w:rFonts w:ascii="Arial" w:hAnsi="Arial" w:cs="Arial"/>
          <w:sz w:val="22"/>
          <w:szCs w:val="22"/>
        </w:rPr>
        <w:t xml:space="preserve">(1), pp.1331-1331. </w:t>
      </w:r>
    </w:p>
    <w:p w14:paraId="0FAC230D" w14:textId="3F4F69DC" w:rsidR="006B5730" w:rsidRPr="00677625" w:rsidRDefault="006B5730" w:rsidP="00821EA2">
      <w:pPr>
        <w:rPr>
          <w:rFonts w:ascii="Arial" w:hAnsi="Arial" w:cs="Arial"/>
          <w:sz w:val="22"/>
          <w:szCs w:val="22"/>
        </w:rPr>
      </w:pPr>
      <w:r w:rsidRPr="00677625">
        <w:rPr>
          <w:rFonts w:ascii="Arial" w:hAnsi="Arial" w:cs="Arial"/>
          <w:sz w:val="22"/>
          <w:szCs w:val="22"/>
        </w:rPr>
        <w:t>Kravariti, F., Tasoulis, K., Scullion, H. and Alali, M.K., (2023). Talent management and performance in the public sector: the role of organisational and line managerial support for development. </w:t>
      </w:r>
      <w:r w:rsidRPr="00677625">
        <w:rPr>
          <w:rFonts w:ascii="Arial" w:hAnsi="Arial" w:cs="Arial"/>
          <w:i/>
          <w:iCs/>
          <w:sz w:val="22"/>
          <w:szCs w:val="22"/>
        </w:rPr>
        <w:t>The International Journal of Human Resource Management</w:t>
      </w:r>
      <w:r w:rsidRPr="00677625">
        <w:rPr>
          <w:rFonts w:ascii="Arial" w:hAnsi="Arial" w:cs="Arial"/>
          <w:sz w:val="22"/>
          <w:szCs w:val="22"/>
        </w:rPr>
        <w:t>, </w:t>
      </w:r>
      <w:r w:rsidRPr="00677625">
        <w:rPr>
          <w:rFonts w:ascii="Arial" w:hAnsi="Arial" w:cs="Arial"/>
          <w:i/>
          <w:iCs/>
          <w:sz w:val="22"/>
          <w:szCs w:val="22"/>
        </w:rPr>
        <w:t>34</w:t>
      </w:r>
      <w:r w:rsidRPr="00677625">
        <w:rPr>
          <w:rFonts w:ascii="Arial" w:hAnsi="Arial" w:cs="Arial"/>
          <w:sz w:val="22"/>
          <w:szCs w:val="22"/>
        </w:rPr>
        <w:t xml:space="preserve">(9), pp.1782-1807. </w:t>
      </w:r>
    </w:p>
    <w:p w14:paraId="59C95554" w14:textId="649CF93B" w:rsidR="006B5730" w:rsidRPr="00677625" w:rsidRDefault="006B5730" w:rsidP="00821EA2">
      <w:pPr>
        <w:rPr>
          <w:rFonts w:ascii="Arial" w:hAnsi="Arial" w:cs="Arial"/>
          <w:sz w:val="22"/>
          <w:szCs w:val="22"/>
        </w:rPr>
      </w:pPr>
      <w:r w:rsidRPr="00677625">
        <w:rPr>
          <w:rFonts w:ascii="Arial" w:hAnsi="Arial" w:cs="Arial"/>
          <w:sz w:val="22"/>
          <w:szCs w:val="22"/>
        </w:rPr>
        <w:t>Mintz, O., (2023). Metrics for Marketing Decisions: Drivers and Implications for Performance. </w:t>
      </w:r>
      <w:r w:rsidRPr="00677625">
        <w:rPr>
          <w:rFonts w:ascii="Arial" w:hAnsi="Arial" w:cs="Arial"/>
          <w:i/>
          <w:iCs/>
          <w:sz w:val="22"/>
          <w:szCs w:val="22"/>
        </w:rPr>
        <w:t>NIM Marketing Intelligence Review</w:t>
      </w:r>
      <w:r w:rsidRPr="00677625">
        <w:rPr>
          <w:rFonts w:ascii="Arial" w:hAnsi="Arial" w:cs="Arial"/>
          <w:sz w:val="22"/>
          <w:szCs w:val="22"/>
        </w:rPr>
        <w:t>, </w:t>
      </w:r>
      <w:r w:rsidRPr="00677625">
        <w:rPr>
          <w:rFonts w:ascii="Arial" w:hAnsi="Arial" w:cs="Arial"/>
          <w:i/>
          <w:iCs/>
          <w:sz w:val="22"/>
          <w:szCs w:val="22"/>
        </w:rPr>
        <w:t>15</w:t>
      </w:r>
      <w:r w:rsidRPr="00677625">
        <w:rPr>
          <w:rFonts w:ascii="Arial" w:hAnsi="Arial" w:cs="Arial"/>
          <w:sz w:val="22"/>
          <w:szCs w:val="22"/>
        </w:rPr>
        <w:t xml:space="preserve">(1), pp.18-23. </w:t>
      </w:r>
    </w:p>
    <w:p w14:paraId="1BDB6CC8" w14:textId="7512443E"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Pecino, V., Mañas, M.A., Díaz-Fúnez, P.A., Aguilar-Parra, J.M., Padilla-Góngora, D. and López-Liria, R., (2019). Organisational climate, role stress, and public employees’ job satisfaction. </w:t>
      </w:r>
      <w:r w:rsidRPr="00677625">
        <w:rPr>
          <w:rFonts w:ascii="Arial" w:hAnsi="Arial" w:cs="Arial"/>
          <w:i/>
          <w:iCs/>
          <w:sz w:val="22"/>
          <w:szCs w:val="22"/>
          <w:lang w:val="en-IN"/>
        </w:rPr>
        <w:t>International journal of environmental research and public health</w:t>
      </w:r>
      <w:r w:rsidRPr="00677625">
        <w:rPr>
          <w:rFonts w:ascii="Arial" w:hAnsi="Arial" w:cs="Arial"/>
          <w:sz w:val="22"/>
          <w:szCs w:val="22"/>
          <w:lang w:val="en-IN"/>
        </w:rPr>
        <w:t xml:space="preserve">, </w:t>
      </w:r>
      <w:r w:rsidRPr="00677625">
        <w:rPr>
          <w:rFonts w:ascii="Arial" w:hAnsi="Arial" w:cs="Arial"/>
          <w:i/>
          <w:iCs/>
          <w:sz w:val="22"/>
          <w:szCs w:val="22"/>
          <w:lang w:val="en-IN"/>
        </w:rPr>
        <w:t>16</w:t>
      </w:r>
      <w:r w:rsidRPr="00677625">
        <w:rPr>
          <w:rFonts w:ascii="Arial" w:hAnsi="Arial" w:cs="Arial"/>
          <w:sz w:val="22"/>
          <w:szCs w:val="22"/>
          <w:lang w:val="en-IN"/>
        </w:rPr>
        <w:t xml:space="preserve">(10), p.1792. </w:t>
      </w:r>
    </w:p>
    <w:p w14:paraId="4BE8F266" w14:textId="58D0E95F" w:rsidR="006B5730" w:rsidRPr="00677625" w:rsidRDefault="006B5730" w:rsidP="00821EA2">
      <w:pPr>
        <w:rPr>
          <w:rFonts w:ascii="Arial" w:hAnsi="Arial" w:cs="Arial"/>
          <w:sz w:val="22"/>
          <w:szCs w:val="22"/>
        </w:rPr>
      </w:pPr>
      <w:r w:rsidRPr="00677625">
        <w:rPr>
          <w:rFonts w:ascii="Arial" w:hAnsi="Arial" w:cs="Arial"/>
          <w:sz w:val="22"/>
          <w:szCs w:val="22"/>
        </w:rPr>
        <w:t xml:space="preserve">Pham, T.T.P., Truong, G.Q., Van Nguyen, T., City, C.M. and Nguyen, P.V., (2023). The Meaning of Public Service Motivation: Human Resource Management Practices in the Public Sector. </w:t>
      </w:r>
    </w:p>
    <w:p w14:paraId="42A8004E" w14:textId="6195BC40" w:rsidR="006B5730" w:rsidRPr="00677625" w:rsidRDefault="006B5730" w:rsidP="00821EA2">
      <w:pPr>
        <w:rPr>
          <w:rFonts w:ascii="Arial" w:hAnsi="Arial" w:cs="Arial"/>
          <w:sz w:val="22"/>
          <w:szCs w:val="22"/>
        </w:rPr>
      </w:pPr>
      <w:r w:rsidRPr="00677625">
        <w:rPr>
          <w:rFonts w:ascii="Arial" w:hAnsi="Arial" w:cs="Arial"/>
          <w:sz w:val="22"/>
          <w:szCs w:val="22"/>
        </w:rPr>
        <w:t>Prakash, A.S., Gupta, A.K. and Kaur, S., (2023). Economic Aspect of Implementing Green HR Practices for Environmental Sustainability. </w:t>
      </w:r>
      <w:r w:rsidRPr="00677625">
        <w:rPr>
          <w:rFonts w:ascii="Arial" w:hAnsi="Arial" w:cs="Arial"/>
          <w:i/>
          <w:iCs/>
          <w:sz w:val="22"/>
          <w:szCs w:val="22"/>
        </w:rPr>
        <w:t>The journal is primarily an application-oriented journal and therefore invites research papers that are based on evidence and produce findings that are implementable. The journal is impartial towards methodology used as long as it is robust and relevant. The journal is open access, and the articles would be published under</w:t>
      </w:r>
      <w:r w:rsidRPr="00677625">
        <w:rPr>
          <w:rFonts w:ascii="Arial" w:hAnsi="Arial" w:cs="Arial"/>
          <w:sz w:val="22"/>
          <w:szCs w:val="22"/>
        </w:rPr>
        <w:t>, </w:t>
      </w:r>
      <w:r w:rsidRPr="00677625">
        <w:rPr>
          <w:rFonts w:ascii="Arial" w:hAnsi="Arial" w:cs="Arial"/>
          <w:i/>
          <w:iCs/>
          <w:sz w:val="22"/>
          <w:szCs w:val="22"/>
        </w:rPr>
        <w:t>1</w:t>
      </w:r>
      <w:r w:rsidRPr="00677625">
        <w:rPr>
          <w:rFonts w:ascii="Arial" w:hAnsi="Arial" w:cs="Arial"/>
          <w:sz w:val="22"/>
          <w:szCs w:val="22"/>
        </w:rPr>
        <w:t xml:space="preserve">(1), pp.94-106. </w:t>
      </w:r>
    </w:p>
    <w:p w14:paraId="42209497" w14:textId="4863BBD1"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Rožman, M. and Štrukelj, T., (2021). Organisational climate components and their impact on work engagement of employees in medium-sized organisations. </w:t>
      </w:r>
      <w:r w:rsidRPr="00677625">
        <w:rPr>
          <w:rFonts w:ascii="Arial" w:hAnsi="Arial" w:cs="Arial"/>
          <w:i/>
          <w:iCs/>
          <w:sz w:val="22"/>
          <w:szCs w:val="22"/>
          <w:lang w:val="en-IN"/>
        </w:rPr>
        <w:t>Economic Research-Ekonomska Istraživanja</w:t>
      </w:r>
      <w:r w:rsidRPr="00677625">
        <w:rPr>
          <w:rFonts w:ascii="Arial" w:hAnsi="Arial" w:cs="Arial"/>
          <w:sz w:val="22"/>
          <w:szCs w:val="22"/>
          <w:lang w:val="en-IN"/>
        </w:rPr>
        <w:t xml:space="preserve">, </w:t>
      </w:r>
      <w:r w:rsidRPr="00677625">
        <w:rPr>
          <w:rFonts w:ascii="Arial" w:hAnsi="Arial" w:cs="Arial"/>
          <w:i/>
          <w:iCs/>
          <w:sz w:val="22"/>
          <w:szCs w:val="22"/>
          <w:lang w:val="en-IN"/>
        </w:rPr>
        <w:t>34</w:t>
      </w:r>
      <w:r w:rsidRPr="00677625">
        <w:rPr>
          <w:rFonts w:ascii="Arial" w:hAnsi="Arial" w:cs="Arial"/>
          <w:sz w:val="22"/>
          <w:szCs w:val="22"/>
          <w:lang w:val="en-IN"/>
        </w:rPr>
        <w:t xml:space="preserve">(1), pp.775-806. </w:t>
      </w:r>
    </w:p>
    <w:p w14:paraId="76F1400A" w14:textId="35290F3A" w:rsidR="006B5730" w:rsidRPr="00677625" w:rsidRDefault="006B5730" w:rsidP="00821EA2">
      <w:pPr>
        <w:rPr>
          <w:rFonts w:ascii="Arial" w:hAnsi="Arial" w:cs="Arial"/>
          <w:sz w:val="22"/>
          <w:szCs w:val="22"/>
          <w:lang w:val="en-IN"/>
        </w:rPr>
      </w:pPr>
      <w:r w:rsidRPr="00677625">
        <w:rPr>
          <w:rFonts w:ascii="Arial" w:hAnsi="Arial" w:cs="Arial"/>
          <w:sz w:val="22"/>
          <w:szCs w:val="22"/>
          <w:lang w:val="en-IN"/>
        </w:rPr>
        <w:t xml:space="preserve">Thuda, A., Sari, J. and Maharani, A., (2019). Employees Perception of Human Capital Practices, Employee's Productivity, and Company Performance. </w:t>
      </w:r>
      <w:r w:rsidRPr="00677625">
        <w:rPr>
          <w:rFonts w:ascii="Arial" w:hAnsi="Arial" w:cs="Arial"/>
          <w:i/>
          <w:iCs/>
          <w:sz w:val="22"/>
          <w:szCs w:val="22"/>
          <w:lang w:val="en-IN"/>
        </w:rPr>
        <w:t>Integrated Journal of Business and Economics</w:t>
      </w:r>
      <w:r w:rsidRPr="00677625">
        <w:rPr>
          <w:rFonts w:ascii="Arial" w:hAnsi="Arial" w:cs="Arial"/>
          <w:sz w:val="22"/>
          <w:szCs w:val="22"/>
          <w:lang w:val="en-IN"/>
        </w:rPr>
        <w:t xml:space="preserve">, </w:t>
      </w:r>
      <w:r w:rsidRPr="00677625">
        <w:rPr>
          <w:rFonts w:ascii="Arial" w:hAnsi="Arial" w:cs="Arial"/>
          <w:i/>
          <w:iCs/>
          <w:sz w:val="22"/>
          <w:szCs w:val="22"/>
          <w:lang w:val="en-IN"/>
        </w:rPr>
        <w:t>3</w:t>
      </w:r>
      <w:r w:rsidRPr="00677625">
        <w:rPr>
          <w:rFonts w:ascii="Arial" w:hAnsi="Arial" w:cs="Arial"/>
          <w:sz w:val="22"/>
          <w:szCs w:val="22"/>
          <w:lang w:val="en-IN"/>
        </w:rPr>
        <w:t xml:space="preserve">(3), pp.240-250. </w:t>
      </w:r>
    </w:p>
    <w:p w14:paraId="2032C203" w14:textId="0339F6CC" w:rsidR="006B5730" w:rsidRPr="00677625" w:rsidRDefault="006B5730" w:rsidP="00821EA2">
      <w:pPr>
        <w:rPr>
          <w:sz w:val="22"/>
          <w:szCs w:val="22"/>
        </w:rPr>
      </w:pPr>
      <w:r w:rsidRPr="00677625">
        <w:rPr>
          <w:sz w:val="22"/>
          <w:szCs w:val="22"/>
        </w:rPr>
        <w:t>Vanterpool, K.B., Gacki-Smith, J., Kuramitsu, B., Downey, M., Nordstrom, M.J., Luken, M., Riggleman, T., Fichter, S., Altema, W., Brucker, J.B. and Cooney, C.M., (2023). A Patient-Centered Website (Within Reach) to Foster Informed Decision-making About Upper Extremity Vascularized Composite Allotransplantation: Development and Usability Study. </w:t>
      </w:r>
      <w:r w:rsidRPr="00677625">
        <w:rPr>
          <w:i/>
          <w:iCs/>
          <w:sz w:val="22"/>
          <w:szCs w:val="22"/>
        </w:rPr>
        <w:t>JMIR formative research</w:t>
      </w:r>
      <w:r w:rsidRPr="00677625">
        <w:rPr>
          <w:sz w:val="22"/>
          <w:szCs w:val="22"/>
        </w:rPr>
        <w:t>, </w:t>
      </w:r>
      <w:r w:rsidRPr="00677625">
        <w:rPr>
          <w:i/>
          <w:iCs/>
          <w:sz w:val="22"/>
          <w:szCs w:val="22"/>
        </w:rPr>
        <w:t>7</w:t>
      </w:r>
      <w:r w:rsidRPr="00677625">
        <w:rPr>
          <w:sz w:val="22"/>
          <w:szCs w:val="22"/>
        </w:rPr>
        <w:t xml:space="preserve">(1), p.e44144. </w:t>
      </w:r>
    </w:p>
    <w:p w14:paraId="5649A2AA" w14:textId="61BD919A" w:rsidR="006B5730" w:rsidRPr="00677625" w:rsidRDefault="006B5730" w:rsidP="00821EA2">
      <w:pPr>
        <w:rPr>
          <w:sz w:val="22"/>
          <w:szCs w:val="22"/>
        </w:rPr>
      </w:pPr>
      <w:r w:rsidRPr="00677625">
        <w:rPr>
          <w:sz w:val="22"/>
          <w:szCs w:val="22"/>
        </w:rPr>
        <w:lastRenderedPageBreak/>
        <w:t>Voordt, T.V.D. and Jensen, P.A., (2023). The impact of healthy workplaces on employee satisfaction, productivity and costs. </w:t>
      </w:r>
      <w:r w:rsidRPr="00677625">
        <w:rPr>
          <w:i/>
          <w:iCs/>
          <w:sz w:val="22"/>
          <w:szCs w:val="22"/>
        </w:rPr>
        <w:t>Journal of Corporate Real Estate</w:t>
      </w:r>
      <w:r w:rsidRPr="00677625">
        <w:rPr>
          <w:sz w:val="22"/>
          <w:szCs w:val="22"/>
        </w:rPr>
        <w:t>, </w:t>
      </w:r>
      <w:r w:rsidRPr="00677625">
        <w:rPr>
          <w:i/>
          <w:iCs/>
          <w:sz w:val="22"/>
          <w:szCs w:val="22"/>
        </w:rPr>
        <w:t>25</w:t>
      </w:r>
      <w:r w:rsidRPr="00677625">
        <w:rPr>
          <w:sz w:val="22"/>
          <w:szCs w:val="22"/>
        </w:rPr>
        <w:t xml:space="preserve">(1), pp.29-49. </w:t>
      </w:r>
    </w:p>
    <w:p w14:paraId="61F228BA" w14:textId="4087A234" w:rsidR="006B5730" w:rsidRPr="00677625" w:rsidRDefault="006B5730" w:rsidP="00821EA2">
      <w:pPr>
        <w:rPr>
          <w:sz w:val="22"/>
          <w:szCs w:val="22"/>
          <w:lang w:val="en-IN"/>
        </w:rPr>
      </w:pPr>
      <w:r w:rsidRPr="00677625">
        <w:rPr>
          <w:sz w:val="22"/>
          <w:szCs w:val="22"/>
          <w:lang w:val="en-IN"/>
        </w:rPr>
        <w:t xml:space="preserve">Waheed, A., Miao, X., Waheed, S., Ahmad, N. and Majeed, A., (2019). How new HRM practices, organizational innovation, and innovative climate affect the innovation performance in the IT industry: A moderated-mediation analysis. </w:t>
      </w:r>
      <w:r w:rsidRPr="00677625">
        <w:rPr>
          <w:i/>
          <w:iCs/>
          <w:sz w:val="22"/>
          <w:szCs w:val="22"/>
          <w:lang w:val="en-IN"/>
        </w:rPr>
        <w:t>Sustainability</w:t>
      </w:r>
      <w:r w:rsidRPr="00677625">
        <w:rPr>
          <w:sz w:val="22"/>
          <w:szCs w:val="22"/>
          <w:lang w:val="en-IN"/>
        </w:rPr>
        <w:t xml:space="preserve">, </w:t>
      </w:r>
      <w:r w:rsidRPr="00677625">
        <w:rPr>
          <w:i/>
          <w:iCs/>
          <w:sz w:val="22"/>
          <w:szCs w:val="22"/>
          <w:lang w:val="en-IN"/>
        </w:rPr>
        <w:t>11</w:t>
      </w:r>
      <w:r w:rsidRPr="00677625">
        <w:rPr>
          <w:sz w:val="22"/>
          <w:szCs w:val="22"/>
          <w:lang w:val="en-IN"/>
        </w:rPr>
        <w:t xml:space="preserve">(3), p.621. </w:t>
      </w:r>
    </w:p>
    <w:p w14:paraId="221140AA" w14:textId="77777777" w:rsidR="00821EA2" w:rsidRPr="00677625" w:rsidRDefault="00821EA2" w:rsidP="00821EA2">
      <w:pPr>
        <w:rPr>
          <w:sz w:val="22"/>
          <w:szCs w:val="22"/>
        </w:rPr>
      </w:pPr>
    </w:p>
    <w:sectPr w:rsidR="00821EA2" w:rsidRPr="00677625">
      <w:footerReference w:type="default" r:id="rId8"/>
      <w:headerReference w:type="firs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DDCFC" w14:textId="77777777" w:rsidR="00330EB2" w:rsidRDefault="00330EB2">
      <w:pPr>
        <w:spacing w:before="0" w:after="0" w:line="240" w:lineRule="auto"/>
      </w:pPr>
      <w:r>
        <w:separator/>
      </w:r>
    </w:p>
  </w:endnote>
  <w:endnote w:type="continuationSeparator" w:id="0">
    <w:p w14:paraId="69210E6E" w14:textId="77777777" w:rsidR="00330EB2" w:rsidRDefault="00330E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6EF0" w14:textId="77777777" w:rsidR="00F13B65" w:rsidRDefault="00330EB2">
    <w:pPr>
      <w:jc w:val="right"/>
    </w:pPr>
    <w:r>
      <w:fldChar w:fldCharType="begin"/>
    </w:r>
    <w:r>
      <w:instrText>PAGE</w:instrText>
    </w:r>
    <w:r>
      <w:fldChar w:fldCharType="separate"/>
    </w:r>
    <w:r w:rsidR="00821EA2">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A0572" w14:textId="77777777" w:rsidR="00F13B65" w:rsidRDefault="00F13B6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1C3B7" w14:textId="77777777" w:rsidR="00330EB2" w:rsidRDefault="00330EB2">
      <w:pPr>
        <w:spacing w:before="0" w:after="0" w:line="240" w:lineRule="auto"/>
      </w:pPr>
      <w:r>
        <w:separator/>
      </w:r>
    </w:p>
  </w:footnote>
  <w:footnote w:type="continuationSeparator" w:id="0">
    <w:p w14:paraId="30BC1EFA" w14:textId="77777777" w:rsidR="00330EB2" w:rsidRDefault="00330E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1B415" w14:textId="77777777" w:rsidR="00F13B65" w:rsidRDefault="00F13B6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9F3497"/>
    <w:multiLevelType w:val="hybridMultilevel"/>
    <w:tmpl w:val="6908B2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2720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B65"/>
    <w:rsid w:val="0007063C"/>
    <w:rsid w:val="00196416"/>
    <w:rsid w:val="001D14B6"/>
    <w:rsid w:val="002A5965"/>
    <w:rsid w:val="00330EB2"/>
    <w:rsid w:val="00402998"/>
    <w:rsid w:val="004D5AF5"/>
    <w:rsid w:val="004D687A"/>
    <w:rsid w:val="00677625"/>
    <w:rsid w:val="00684FD7"/>
    <w:rsid w:val="006B5730"/>
    <w:rsid w:val="0072571C"/>
    <w:rsid w:val="00821EA2"/>
    <w:rsid w:val="009757E9"/>
    <w:rsid w:val="00987862"/>
    <w:rsid w:val="00A315C7"/>
    <w:rsid w:val="00A603AB"/>
    <w:rsid w:val="00AB072C"/>
    <w:rsid w:val="00B63667"/>
    <w:rsid w:val="00B664CA"/>
    <w:rsid w:val="00CE6379"/>
    <w:rsid w:val="00CF6DA2"/>
    <w:rsid w:val="00D74D1A"/>
    <w:rsid w:val="00DF7FB5"/>
    <w:rsid w:val="00EC75DF"/>
    <w:rsid w:val="00F0796A"/>
    <w:rsid w:val="00F13B65"/>
    <w:rsid w:val="00F150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E7254"/>
  <w15:docId w15:val="{B95FBA46-EFE4-5842-BBF4-147490961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GB" w:bidi="ar-SA"/>
      </w:rPr>
    </w:rPrDefault>
    <w:pPrDefault>
      <w:pPr>
        <w:shd w:val="clear" w:color="auto" w:fill="FFFFFF"/>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120"/>
      <w:outlineLvl w:val="0"/>
    </w:pPr>
    <w:rPr>
      <w:b/>
      <w:color w:val="000000"/>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821EA2"/>
    <w:rPr>
      <w:color w:val="0000FF" w:themeColor="hyperlink"/>
      <w:u w:val="single"/>
    </w:rPr>
  </w:style>
  <w:style w:type="character" w:styleId="UnresolvedMention">
    <w:name w:val="Unresolved Mention"/>
    <w:basedOn w:val="DefaultParagraphFont"/>
    <w:uiPriority w:val="99"/>
    <w:semiHidden/>
    <w:unhideWhenUsed/>
    <w:rsid w:val="00821EA2"/>
    <w:rPr>
      <w:color w:val="605E5C"/>
      <w:shd w:val="clear" w:color="auto" w:fill="E1DFDD"/>
    </w:rPr>
  </w:style>
  <w:style w:type="paragraph" w:styleId="ListParagraph">
    <w:name w:val="List Paragraph"/>
    <w:basedOn w:val="Normal"/>
    <w:uiPriority w:val="34"/>
    <w:qFormat/>
    <w:rsid w:val="00821EA2"/>
    <w:pPr>
      <w:ind w:left="720"/>
      <w:contextualSpacing/>
    </w:pPr>
  </w:style>
  <w:style w:type="paragraph" w:styleId="TOCHeading">
    <w:name w:val="TOC Heading"/>
    <w:basedOn w:val="Heading1"/>
    <w:next w:val="Normal"/>
    <w:uiPriority w:val="39"/>
    <w:unhideWhenUsed/>
    <w:qFormat/>
    <w:rsid w:val="00684FD7"/>
    <w:pPr>
      <w:shd w:val="clear" w:color="auto" w:fill="auto"/>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84FD7"/>
    <w:pPr>
      <w:spacing w:after="100"/>
    </w:pPr>
  </w:style>
  <w:style w:type="paragraph" w:styleId="Header">
    <w:name w:val="header"/>
    <w:basedOn w:val="Normal"/>
    <w:link w:val="HeaderChar"/>
    <w:uiPriority w:val="99"/>
    <w:unhideWhenUsed/>
    <w:rsid w:val="00EC75D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C75DF"/>
    <w:rPr>
      <w:shd w:val="clear" w:color="auto" w:fill="FFFFFF"/>
    </w:rPr>
  </w:style>
  <w:style w:type="paragraph" w:styleId="Footer">
    <w:name w:val="footer"/>
    <w:basedOn w:val="Normal"/>
    <w:link w:val="FooterChar"/>
    <w:uiPriority w:val="99"/>
    <w:unhideWhenUsed/>
    <w:rsid w:val="00EC75DF"/>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C75DF"/>
    <w:rPr>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036631">
      <w:bodyDiv w:val="1"/>
      <w:marLeft w:val="0"/>
      <w:marRight w:val="0"/>
      <w:marTop w:val="0"/>
      <w:marBottom w:val="0"/>
      <w:divBdr>
        <w:top w:val="none" w:sz="0" w:space="0" w:color="auto"/>
        <w:left w:val="none" w:sz="0" w:space="0" w:color="auto"/>
        <w:bottom w:val="none" w:sz="0" w:space="0" w:color="auto"/>
        <w:right w:val="none" w:sz="0" w:space="0" w:color="auto"/>
      </w:divBdr>
    </w:div>
    <w:div w:id="1139767774">
      <w:bodyDiv w:val="1"/>
      <w:marLeft w:val="0"/>
      <w:marRight w:val="0"/>
      <w:marTop w:val="0"/>
      <w:marBottom w:val="0"/>
      <w:divBdr>
        <w:top w:val="none" w:sz="0" w:space="0" w:color="auto"/>
        <w:left w:val="none" w:sz="0" w:space="0" w:color="auto"/>
        <w:bottom w:val="none" w:sz="0" w:space="0" w:color="auto"/>
        <w:right w:val="none" w:sz="0" w:space="0" w:color="auto"/>
      </w:divBdr>
    </w:div>
    <w:div w:id="1316953702">
      <w:bodyDiv w:val="1"/>
      <w:marLeft w:val="0"/>
      <w:marRight w:val="0"/>
      <w:marTop w:val="0"/>
      <w:marBottom w:val="0"/>
      <w:divBdr>
        <w:top w:val="none" w:sz="0" w:space="0" w:color="auto"/>
        <w:left w:val="none" w:sz="0" w:space="0" w:color="auto"/>
        <w:bottom w:val="none" w:sz="0" w:space="0" w:color="auto"/>
        <w:right w:val="none" w:sz="0" w:space="0" w:color="auto"/>
      </w:divBdr>
    </w:div>
    <w:div w:id="20277096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982195-43AC-4383-B516-BE1B97F5E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3366</Words>
  <Characters>19191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nayan patel</cp:lastModifiedBy>
  <cp:revision>25</cp:revision>
  <dcterms:created xsi:type="dcterms:W3CDTF">2023-06-07T09:38:00Z</dcterms:created>
  <dcterms:modified xsi:type="dcterms:W3CDTF">2023-06-22T08:38:00Z</dcterms:modified>
</cp:coreProperties>
</file>