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E44B44" w14:textId="77777777" w:rsidR="00F4559A" w:rsidRDefault="00F4559A" w:rsidP="00F4559A">
      <w:r w:rsidRPr="008777C3">
        <w:rPr>
          <w:noProof/>
          <w:lang w:val="en-US"/>
        </w:rPr>
        <w:drawing>
          <wp:inline distT="0" distB="0" distL="0" distR="0" wp14:anchorId="34942D32" wp14:editId="3396AC82">
            <wp:extent cx="2419350" cy="9620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19350" cy="962025"/>
                    </a:xfrm>
                    <a:prstGeom prst="rect">
                      <a:avLst/>
                    </a:prstGeom>
                    <a:noFill/>
                    <a:ln>
                      <a:noFill/>
                    </a:ln>
                  </pic:spPr>
                </pic:pic>
              </a:graphicData>
            </a:graphic>
          </wp:inline>
        </w:drawing>
      </w:r>
    </w:p>
    <w:p w14:paraId="68283250" w14:textId="77777777" w:rsidR="00F4559A" w:rsidRDefault="00F4559A" w:rsidP="00F4559A"/>
    <w:p w14:paraId="691F1342" w14:textId="77777777" w:rsidR="00F4559A" w:rsidRDefault="00F4559A" w:rsidP="00F4559A">
      <w:pPr>
        <w:jc w:val="center"/>
        <w:rPr>
          <w:b/>
          <w:i/>
          <w:sz w:val="28"/>
        </w:rPr>
      </w:pPr>
    </w:p>
    <w:p w14:paraId="6832AFE7" w14:textId="77777777" w:rsidR="00F4559A" w:rsidRDefault="00F4559A" w:rsidP="00F4559A">
      <w:pPr>
        <w:jc w:val="center"/>
        <w:rPr>
          <w:b/>
          <w:i/>
          <w:sz w:val="28"/>
        </w:rPr>
      </w:pPr>
    </w:p>
    <w:p w14:paraId="7B932474" w14:textId="77777777" w:rsidR="00F4559A" w:rsidRDefault="00F4559A" w:rsidP="00F4559A">
      <w:pPr>
        <w:jc w:val="center"/>
        <w:rPr>
          <w:b/>
          <w:i/>
          <w:sz w:val="28"/>
        </w:rPr>
      </w:pPr>
      <w:r>
        <w:rPr>
          <w:b/>
          <w:i/>
          <w:sz w:val="28"/>
        </w:rPr>
        <w:t>University of Wales Modular M.A. (</w:t>
      </w:r>
      <w:proofErr w:type="spellStart"/>
      <w:r>
        <w:rPr>
          <w:b/>
          <w:i/>
          <w:sz w:val="28"/>
        </w:rPr>
        <w:t>TeachFirst</w:t>
      </w:r>
      <w:proofErr w:type="spellEnd"/>
      <w:r>
        <w:rPr>
          <w:b/>
          <w:i/>
          <w:sz w:val="28"/>
        </w:rPr>
        <w:t>) Programme</w:t>
      </w:r>
    </w:p>
    <w:p w14:paraId="56EA79CA" w14:textId="77777777" w:rsidR="00F4559A" w:rsidRDefault="00F4559A" w:rsidP="00F4559A"/>
    <w:p w14:paraId="7C4F19C3" w14:textId="77777777" w:rsidR="00F4559A" w:rsidRDefault="00F4559A" w:rsidP="00F4559A">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019C56D0" w14:textId="77777777" w:rsidR="00F4559A" w:rsidRPr="00006D9D" w:rsidRDefault="00F4559A" w:rsidP="00F4559A">
      <w:pPr>
        <w:pBdr>
          <w:top w:val="single" w:sz="6" w:space="1" w:color="auto"/>
          <w:left w:val="single" w:sz="6" w:space="1" w:color="auto"/>
          <w:bottom w:val="single" w:sz="6" w:space="1" w:color="auto"/>
          <w:right w:val="single" w:sz="6" w:space="1" w:color="auto"/>
        </w:pBdr>
        <w:shd w:val="pct5" w:color="auto" w:fill="auto"/>
        <w:jc w:val="center"/>
        <w:rPr>
          <w:b/>
          <w:sz w:val="40"/>
          <w:szCs w:val="40"/>
        </w:rPr>
      </w:pPr>
      <w:r>
        <w:rPr>
          <w:b/>
          <w:sz w:val="40"/>
          <w:szCs w:val="40"/>
        </w:rPr>
        <w:t>Research Methods</w:t>
      </w:r>
    </w:p>
    <w:p w14:paraId="65BB1E89" w14:textId="77777777" w:rsidR="00F4559A" w:rsidRDefault="00F4559A" w:rsidP="00F4559A">
      <w:pPr>
        <w:pBdr>
          <w:top w:val="single" w:sz="6" w:space="1" w:color="auto"/>
          <w:left w:val="single" w:sz="6" w:space="1" w:color="auto"/>
          <w:bottom w:val="single" w:sz="6" w:space="1" w:color="auto"/>
          <w:right w:val="single" w:sz="6" w:space="1" w:color="auto"/>
        </w:pBdr>
        <w:shd w:val="pct5" w:color="auto" w:fill="auto"/>
        <w:jc w:val="center"/>
        <w:rPr>
          <w:sz w:val="28"/>
        </w:rPr>
      </w:pPr>
    </w:p>
    <w:p w14:paraId="568F57B8" w14:textId="77777777" w:rsidR="00F4559A" w:rsidRDefault="00F4559A" w:rsidP="00F4559A">
      <w:pPr>
        <w:jc w:val="center"/>
        <w:rPr>
          <w:sz w:val="28"/>
        </w:rPr>
      </w:pPr>
    </w:p>
    <w:p w14:paraId="54250D00" w14:textId="77777777" w:rsidR="00F4559A" w:rsidRDefault="00F4559A" w:rsidP="00F4559A">
      <w:pPr>
        <w:rPr>
          <w:sz w:val="28"/>
        </w:rPr>
      </w:pPr>
    </w:p>
    <w:p w14:paraId="79AC2683" w14:textId="77777777" w:rsidR="00F4559A" w:rsidRDefault="00F4559A" w:rsidP="00F4559A">
      <w:pPr>
        <w:rPr>
          <w:sz w:val="28"/>
        </w:rPr>
      </w:pPr>
    </w:p>
    <w:p w14:paraId="5C4E586A" w14:textId="77777777" w:rsidR="00F4559A" w:rsidRDefault="00F4559A" w:rsidP="00F4559A">
      <w:pPr>
        <w:rPr>
          <w:sz w:val="28"/>
        </w:rPr>
      </w:pPr>
    </w:p>
    <w:p w14:paraId="44A2B8D8" w14:textId="77777777" w:rsidR="00F4559A" w:rsidRDefault="00F4559A" w:rsidP="00F4559A">
      <w:pPr>
        <w:rPr>
          <w:sz w:val="28"/>
        </w:rPr>
      </w:pPr>
    </w:p>
    <w:p w14:paraId="319A043F" w14:textId="3607FB61" w:rsidR="00F4559A" w:rsidRDefault="00F4559A" w:rsidP="00F4559A">
      <w:pPr>
        <w:rPr>
          <w:sz w:val="28"/>
        </w:rPr>
      </w:pPr>
      <w:r>
        <w:rPr>
          <w:b/>
          <w:sz w:val="28"/>
        </w:rPr>
        <w:t xml:space="preserve">Student Number: </w:t>
      </w:r>
      <w:r w:rsidR="00EC16ED" w:rsidRPr="00EC16ED">
        <w:rPr>
          <w:i/>
          <w:sz w:val="40"/>
        </w:rPr>
        <w:t>152189</w:t>
      </w:r>
    </w:p>
    <w:p w14:paraId="7CA1AD30" w14:textId="77777777" w:rsidR="00F4559A" w:rsidRDefault="00F4559A" w:rsidP="00F4559A">
      <w:pPr>
        <w:rPr>
          <w:sz w:val="28"/>
        </w:rPr>
      </w:pPr>
    </w:p>
    <w:p w14:paraId="617E1581" w14:textId="77777777" w:rsidR="00F4559A" w:rsidRDefault="00F4559A" w:rsidP="00F4559A">
      <w:pPr>
        <w:rPr>
          <w:sz w:val="28"/>
        </w:rPr>
      </w:pPr>
    </w:p>
    <w:p w14:paraId="09E3F5CA" w14:textId="77777777" w:rsidR="00F4559A" w:rsidRDefault="00F4559A" w:rsidP="00F4559A">
      <w:pPr>
        <w:rPr>
          <w:sz w:val="28"/>
        </w:rPr>
      </w:pPr>
    </w:p>
    <w:p w14:paraId="0958FE35" w14:textId="77777777" w:rsidR="00F4559A" w:rsidRDefault="00F4559A" w:rsidP="00F4559A">
      <w:pPr>
        <w:rPr>
          <w:sz w:val="28"/>
        </w:rPr>
      </w:pPr>
    </w:p>
    <w:p w14:paraId="361CF718" w14:textId="77777777" w:rsidR="00F4559A" w:rsidRDefault="00F4559A" w:rsidP="00F4559A">
      <w:pPr>
        <w:rPr>
          <w:sz w:val="28"/>
        </w:rPr>
      </w:pPr>
    </w:p>
    <w:p w14:paraId="10402445" w14:textId="77777777" w:rsidR="00F4559A" w:rsidRDefault="00F4559A" w:rsidP="00F4559A">
      <w:pPr>
        <w:rPr>
          <w:b/>
          <w:sz w:val="28"/>
        </w:rPr>
      </w:pPr>
      <w:r>
        <w:rPr>
          <w:b/>
          <w:sz w:val="28"/>
        </w:rPr>
        <w:t>Level:</w:t>
      </w:r>
      <w:r>
        <w:rPr>
          <w:b/>
          <w:sz w:val="28"/>
        </w:rPr>
        <w:tab/>
        <w:t>7</w:t>
      </w:r>
      <w:r>
        <w:rPr>
          <w:b/>
          <w:sz w:val="28"/>
        </w:rPr>
        <w:tab/>
        <w:t xml:space="preserve">MA </w:t>
      </w:r>
      <w:proofErr w:type="spellStart"/>
      <w:r>
        <w:rPr>
          <w:b/>
          <w:sz w:val="28"/>
        </w:rPr>
        <w:t>TeachFirst</w:t>
      </w:r>
      <w:proofErr w:type="spellEnd"/>
      <w:r>
        <w:rPr>
          <w:b/>
          <w:sz w:val="28"/>
        </w:rPr>
        <w:tab/>
      </w:r>
      <w:r>
        <w:rPr>
          <w:b/>
          <w:sz w:val="28"/>
        </w:rPr>
        <w:tab/>
      </w:r>
      <w:r>
        <w:rPr>
          <w:b/>
          <w:sz w:val="28"/>
        </w:rPr>
        <w:tab/>
      </w:r>
    </w:p>
    <w:p w14:paraId="07BC28A9" w14:textId="77777777" w:rsidR="00F4559A" w:rsidRDefault="00F4559A" w:rsidP="00F4559A">
      <w:pPr>
        <w:rPr>
          <w:b/>
          <w:sz w:val="28"/>
        </w:rPr>
      </w:pPr>
    </w:p>
    <w:p w14:paraId="58709AB5" w14:textId="77777777" w:rsidR="00F4559A" w:rsidRDefault="00F4559A" w:rsidP="00F4559A">
      <w:pPr>
        <w:rPr>
          <w:sz w:val="28"/>
        </w:rPr>
      </w:pPr>
    </w:p>
    <w:p w14:paraId="3EE4BE11" w14:textId="77777777" w:rsidR="00F4559A" w:rsidRDefault="00F4559A" w:rsidP="00AA447A">
      <w:pPr>
        <w:pStyle w:val="Heading1"/>
      </w:pPr>
    </w:p>
    <w:p w14:paraId="685C77ED" w14:textId="77777777" w:rsidR="00F4559A" w:rsidRPr="00F4559A" w:rsidRDefault="00F4559A" w:rsidP="00AA447A">
      <w:pPr>
        <w:pStyle w:val="Heading1"/>
      </w:pPr>
      <w:r w:rsidRPr="00F4559A">
        <w:t xml:space="preserve">Assignment Number:           1     2     </w:t>
      </w:r>
      <w:r w:rsidRPr="001D3BE8">
        <w:rPr>
          <w:highlight w:val="green"/>
        </w:rPr>
        <w:t>3</w:t>
      </w:r>
      <w:r w:rsidRPr="00F4559A">
        <w:t xml:space="preserve">     4     </w:t>
      </w:r>
    </w:p>
    <w:p w14:paraId="2ADC14A2" w14:textId="77777777" w:rsidR="00F4559A" w:rsidRDefault="00F4559A" w:rsidP="00F4559A">
      <w:pPr>
        <w:rPr>
          <w:b/>
          <w:sz w:val="28"/>
        </w:rPr>
      </w:pPr>
    </w:p>
    <w:p w14:paraId="581047EB" w14:textId="77777777" w:rsidR="00F4559A" w:rsidRDefault="00F4559A" w:rsidP="00F4559A">
      <w:pPr>
        <w:rPr>
          <w:b/>
          <w:sz w:val="28"/>
        </w:rPr>
      </w:pPr>
    </w:p>
    <w:p w14:paraId="03A3DDA3" w14:textId="77777777" w:rsidR="00F4559A" w:rsidRDefault="00F4559A" w:rsidP="00F4559A">
      <w:pPr>
        <w:rPr>
          <w:b/>
          <w:sz w:val="28"/>
          <w:u w:val="single"/>
        </w:rPr>
      </w:pPr>
      <w:r>
        <w:rPr>
          <w:b/>
          <w:sz w:val="28"/>
        </w:rPr>
        <w:t>Tutor:</w:t>
      </w:r>
      <w:r>
        <w:rPr>
          <w:b/>
          <w:sz w:val="28"/>
        </w:rPr>
        <w:tab/>
        <w:t xml:space="preserve"> Sue James</w:t>
      </w:r>
    </w:p>
    <w:p w14:paraId="407A72D5" w14:textId="77777777" w:rsidR="00F4559A" w:rsidRPr="00EC7740" w:rsidRDefault="00F4559A" w:rsidP="00F4559A">
      <w:pPr>
        <w:rPr>
          <w:rFonts w:ascii="Arial" w:hAnsi="Arial" w:cs="Arial"/>
        </w:rPr>
      </w:pPr>
    </w:p>
    <w:p w14:paraId="27BF7A1A" w14:textId="77777777" w:rsidR="00F4559A" w:rsidRDefault="00F4559A">
      <w:pPr>
        <w:rPr>
          <w:rFonts w:ascii="Times" w:hAnsi="Times"/>
          <w:b/>
          <w:sz w:val="32"/>
        </w:rPr>
      </w:pPr>
      <w:r>
        <w:rPr>
          <w:rFonts w:ascii="Times" w:hAnsi="Times"/>
          <w:b/>
          <w:sz w:val="32"/>
        </w:rPr>
        <w:br w:type="page"/>
      </w:r>
    </w:p>
    <w:p w14:paraId="002D0E79" w14:textId="0E031814" w:rsidR="00EE2D56" w:rsidRPr="00835470" w:rsidRDefault="00EE2D56" w:rsidP="00835470">
      <w:pPr>
        <w:spacing w:line="360" w:lineRule="auto"/>
        <w:jc w:val="center"/>
        <w:rPr>
          <w:rFonts w:ascii="Times" w:hAnsi="Times"/>
          <w:sz w:val="32"/>
        </w:rPr>
      </w:pPr>
      <w:r w:rsidRPr="00835470">
        <w:rPr>
          <w:rFonts w:ascii="Times" w:hAnsi="Times"/>
          <w:b/>
          <w:sz w:val="32"/>
        </w:rPr>
        <w:lastRenderedPageBreak/>
        <w:t>Overcoming Negative Attitudes to M</w:t>
      </w:r>
      <w:r w:rsidR="00E34CBA" w:rsidRPr="00835470">
        <w:rPr>
          <w:rFonts w:ascii="Times" w:hAnsi="Times"/>
          <w:b/>
          <w:sz w:val="32"/>
        </w:rPr>
        <w:t>athematics:</w:t>
      </w:r>
    </w:p>
    <w:p w14:paraId="2CD616D9" w14:textId="3FDF3CA5" w:rsidR="0091371D" w:rsidRPr="00835470" w:rsidRDefault="00EE2D56" w:rsidP="00835470">
      <w:pPr>
        <w:spacing w:line="360" w:lineRule="auto"/>
        <w:jc w:val="center"/>
        <w:rPr>
          <w:rFonts w:ascii="Times" w:hAnsi="Times"/>
          <w:i/>
        </w:rPr>
      </w:pPr>
      <w:r w:rsidRPr="00835470">
        <w:rPr>
          <w:rFonts w:ascii="Times" w:hAnsi="Times"/>
          <w:i/>
          <w:sz w:val="28"/>
        </w:rPr>
        <w:t>A Case Study</w:t>
      </w:r>
      <w:r w:rsidR="00E34CBA" w:rsidRPr="00835470">
        <w:rPr>
          <w:rFonts w:ascii="Times" w:hAnsi="Times"/>
          <w:i/>
          <w:sz w:val="28"/>
        </w:rPr>
        <w:t xml:space="preserve"> </w:t>
      </w:r>
      <w:r w:rsidRPr="00835470">
        <w:rPr>
          <w:rFonts w:ascii="Times" w:hAnsi="Times"/>
          <w:i/>
          <w:sz w:val="28"/>
        </w:rPr>
        <w:t>Evaluating the Impact of a M</w:t>
      </w:r>
      <w:r w:rsidR="00E34CBA" w:rsidRPr="00835470">
        <w:rPr>
          <w:rFonts w:ascii="Times" w:hAnsi="Times"/>
          <w:i/>
          <w:sz w:val="28"/>
        </w:rPr>
        <w:t>athema</w:t>
      </w:r>
      <w:r w:rsidRPr="00835470">
        <w:rPr>
          <w:rFonts w:ascii="Times" w:hAnsi="Times"/>
          <w:i/>
          <w:sz w:val="28"/>
        </w:rPr>
        <w:t>tical R</w:t>
      </w:r>
      <w:r w:rsidR="00E34CBA" w:rsidRPr="00835470">
        <w:rPr>
          <w:rFonts w:ascii="Times" w:hAnsi="Times"/>
          <w:i/>
          <w:sz w:val="28"/>
        </w:rPr>
        <w:t xml:space="preserve">esilience </w:t>
      </w:r>
      <w:r w:rsidRPr="00835470">
        <w:rPr>
          <w:rFonts w:ascii="Times" w:hAnsi="Times"/>
          <w:i/>
          <w:sz w:val="28"/>
        </w:rPr>
        <w:t>Intervention in a Welsh Secondary School</w:t>
      </w:r>
      <w:r w:rsidRPr="00835470">
        <w:rPr>
          <w:rFonts w:ascii="Times" w:hAnsi="Times"/>
          <w:i/>
        </w:rPr>
        <w:t>.</w:t>
      </w:r>
    </w:p>
    <w:p w14:paraId="2C373CE7" w14:textId="77777777" w:rsidR="00F42B90" w:rsidRPr="00835470" w:rsidRDefault="00F42B90" w:rsidP="00835470">
      <w:pPr>
        <w:spacing w:line="360" w:lineRule="auto"/>
        <w:rPr>
          <w:rFonts w:ascii="Times" w:hAnsi="Times"/>
        </w:rPr>
      </w:pPr>
    </w:p>
    <w:p w14:paraId="5E283AFD" w14:textId="77777777" w:rsidR="00F42B90" w:rsidRPr="00835470" w:rsidRDefault="00F42B90" w:rsidP="00835470">
      <w:pPr>
        <w:spacing w:line="360" w:lineRule="auto"/>
        <w:rPr>
          <w:rFonts w:ascii="Times" w:hAnsi="Times"/>
          <w:b/>
          <w:i/>
          <w:sz w:val="32"/>
        </w:rPr>
      </w:pPr>
      <w:r w:rsidRPr="00835470">
        <w:rPr>
          <w:rFonts w:ascii="Times" w:hAnsi="Times"/>
          <w:b/>
          <w:i/>
          <w:sz w:val="32"/>
        </w:rPr>
        <w:t>Abstract</w:t>
      </w:r>
    </w:p>
    <w:p w14:paraId="42F812CE" w14:textId="77777777" w:rsidR="00835470" w:rsidRDefault="00835470" w:rsidP="00835470">
      <w:pPr>
        <w:spacing w:line="360" w:lineRule="auto"/>
        <w:rPr>
          <w:rFonts w:ascii="Times" w:hAnsi="Times"/>
          <w:color w:val="000000" w:themeColor="text1"/>
        </w:rPr>
      </w:pPr>
    </w:p>
    <w:p w14:paraId="486BEA48" w14:textId="285F137A" w:rsidR="00F42B90" w:rsidRPr="00835470" w:rsidRDefault="00763A18" w:rsidP="00835470">
      <w:pPr>
        <w:spacing w:line="360" w:lineRule="auto"/>
        <w:rPr>
          <w:rFonts w:ascii="Times" w:hAnsi="Times"/>
          <w:color w:val="000000" w:themeColor="text1"/>
        </w:rPr>
      </w:pPr>
      <w:r w:rsidRPr="00835470">
        <w:rPr>
          <w:rFonts w:ascii="Times" w:hAnsi="Times"/>
          <w:color w:val="000000" w:themeColor="text1"/>
        </w:rPr>
        <w:t xml:space="preserve">Being numerate is essential to succeed in today’s society however the UK is currently experiencing a numeracy crisis (National Numeracy, 2015). 17 million adults in the UK have numeracy levels expected of primary aged children (National </w:t>
      </w:r>
      <w:r w:rsidR="004A056D" w:rsidRPr="00835470">
        <w:rPr>
          <w:rFonts w:ascii="Times" w:hAnsi="Times"/>
          <w:color w:val="000000" w:themeColor="text1"/>
        </w:rPr>
        <w:t xml:space="preserve">Numeracy, 2017) and </w:t>
      </w:r>
      <w:r w:rsidRPr="00835470">
        <w:rPr>
          <w:rFonts w:ascii="Times" w:hAnsi="Times"/>
          <w:color w:val="000000" w:themeColor="text1"/>
        </w:rPr>
        <w:t>37.5% of 15 year olds in Wales failed to achieve A*-C grades in mathematics/numeracy in 2016/2017</w:t>
      </w:r>
      <w:r w:rsidR="000D4C8B">
        <w:rPr>
          <w:rFonts w:ascii="Times" w:hAnsi="Times"/>
          <w:color w:val="000000" w:themeColor="text1"/>
        </w:rPr>
        <w:t xml:space="preserve"> (Welsh Government, 2017)</w:t>
      </w:r>
      <w:r w:rsidRPr="00835470">
        <w:rPr>
          <w:rFonts w:ascii="Times" w:hAnsi="Times"/>
          <w:color w:val="000000" w:themeColor="text1"/>
        </w:rPr>
        <w:t>. It is therefore vital educational practitioners engage in action research to improve learning and teaching of mathematics in Wales. Literature suggests that the UK’s pervasive negative attitude towar</w:t>
      </w:r>
      <w:r w:rsidR="00482103" w:rsidRPr="00835470">
        <w:rPr>
          <w:rFonts w:ascii="Times" w:hAnsi="Times"/>
          <w:color w:val="000000" w:themeColor="text1"/>
        </w:rPr>
        <w:t>ds mathematics is</w:t>
      </w:r>
      <w:r w:rsidRPr="00835470">
        <w:rPr>
          <w:rFonts w:ascii="Times" w:hAnsi="Times"/>
          <w:color w:val="000000" w:themeColor="text1"/>
        </w:rPr>
        <w:t xml:space="preserve"> the root cause of </w:t>
      </w:r>
      <w:r w:rsidR="00482103" w:rsidRPr="00835470">
        <w:rPr>
          <w:rFonts w:ascii="Times" w:hAnsi="Times"/>
          <w:color w:val="000000" w:themeColor="text1"/>
        </w:rPr>
        <w:t xml:space="preserve">this </w:t>
      </w:r>
      <w:r w:rsidRPr="00835470">
        <w:rPr>
          <w:rFonts w:ascii="Times" w:hAnsi="Times"/>
          <w:color w:val="000000" w:themeColor="text1"/>
        </w:rPr>
        <w:t xml:space="preserve">national numeracy crisis (National Numeracy, 2015; 2017; Orton &amp; Frobisher, 2004). This attitude is ‘not helpful for the future of our children’ (Orton &amp; Frobisher, 2004, p.2) creating a major barrier to learning in the classroom that needs to be addressed. </w:t>
      </w:r>
      <w:r w:rsidR="004A056D" w:rsidRPr="00835470">
        <w:rPr>
          <w:rFonts w:ascii="Times" w:hAnsi="Times"/>
          <w:color w:val="000000" w:themeColor="text1"/>
        </w:rPr>
        <w:t xml:space="preserve">Literature suggests </w:t>
      </w:r>
      <w:r w:rsidR="000D4C8B">
        <w:rPr>
          <w:rFonts w:ascii="Times" w:hAnsi="Times"/>
          <w:color w:val="000000" w:themeColor="text1"/>
        </w:rPr>
        <w:t>the key to overcoming negative attitudes is ‘</w:t>
      </w:r>
      <w:r w:rsidR="004A056D" w:rsidRPr="00835470">
        <w:rPr>
          <w:rFonts w:ascii="Times" w:hAnsi="Times"/>
          <w:color w:val="000000" w:themeColor="text1"/>
        </w:rPr>
        <w:t xml:space="preserve">mathematical resilience’; a positive stance towards mathematics learning, adopting a growth </w:t>
      </w:r>
      <w:proofErr w:type="spellStart"/>
      <w:r w:rsidR="004A056D" w:rsidRPr="00835470">
        <w:rPr>
          <w:rFonts w:ascii="Times" w:hAnsi="Times"/>
          <w:color w:val="000000" w:themeColor="text1"/>
        </w:rPr>
        <w:t>mindset</w:t>
      </w:r>
      <w:proofErr w:type="spellEnd"/>
      <w:r w:rsidR="004A056D" w:rsidRPr="00835470">
        <w:rPr>
          <w:rFonts w:ascii="Times" w:hAnsi="Times"/>
          <w:color w:val="000000" w:themeColor="text1"/>
        </w:rPr>
        <w:t xml:space="preserve">, valuing the importance of mathematics and understanding the need for </w:t>
      </w:r>
      <w:r w:rsidR="000D4C8B">
        <w:rPr>
          <w:rFonts w:ascii="Times" w:hAnsi="Times"/>
          <w:color w:val="000000" w:themeColor="text1"/>
        </w:rPr>
        <w:t>effort</w:t>
      </w:r>
      <w:r w:rsidR="004A056D" w:rsidRPr="00835470">
        <w:rPr>
          <w:rFonts w:ascii="Times" w:hAnsi="Times"/>
          <w:color w:val="000000" w:themeColor="text1"/>
        </w:rPr>
        <w:t xml:space="preserve"> (Johnston-Wilder &amp; Lee, 2010). </w:t>
      </w:r>
      <w:r w:rsidRPr="00835470">
        <w:rPr>
          <w:rFonts w:ascii="Times" w:hAnsi="Times"/>
          <w:color w:val="000000" w:themeColor="text1"/>
        </w:rPr>
        <w:t xml:space="preserve">The </w:t>
      </w:r>
      <w:r w:rsidR="004A056D" w:rsidRPr="00835470">
        <w:rPr>
          <w:rFonts w:ascii="Times" w:hAnsi="Times"/>
          <w:color w:val="000000" w:themeColor="text1"/>
        </w:rPr>
        <w:t>current study explores this literature and aims to develop and evaluate an intervention to build mathematical resi</w:t>
      </w:r>
      <w:r w:rsidR="00482103" w:rsidRPr="00835470">
        <w:rPr>
          <w:rFonts w:ascii="Times" w:hAnsi="Times"/>
          <w:color w:val="000000" w:themeColor="text1"/>
        </w:rPr>
        <w:t>lience in learners to overcome</w:t>
      </w:r>
      <w:r w:rsidR="004A056D" w:rsidRPr="00835470">
        <w:rPr>
          <w:rFonts w:ascii="Times" w:hAnsi="Times"/>
          <w:color w:val="000000" w:themeColor="text1"/>
        </w:rPr>
        <w:t xml:space="preserve"> negativity towards mathematics.</w:t>
      </w:r>
      <w:r w:rsidRPr="00835470">
        <w:rPr>
          <w:rFonts w:ascii="Times" w:hAnsi="Times"/>
          <w:color w:val="000000" w:themeColor="text1"/>
        </w:rPr>
        <w:t xml:space="preserve"> </w:t>
      </w:r>
    </w:p>
    <w:p w14:paraId="5145231E" w14:textId="77777777" w:rsidR="004A056D" w:rsidRDefault="004A056D" w:rsidP="00C51872">
      <w:pPr>
        <w:spacing w:line="360" w:lineRule="auto"/>
        <w:rPr>
          <w:rFonts w:ascii="Times" w:hAnsi="Times"/>
          <w:color w:val="000000" w:themeColor="text1"/>
        </w:rPr>
      </w:pPr>
    </w:p>
    <w:p w14:paraId="64611B59" w14:textId="77777777" w:rsidR="004A056D" w:rsidRDefault="004A056D" w:rsidP="00C51872">
      <w:pPr>
        <w:spacing w:line="360" w:lineRule="auto"/>
        <w:rPr>
          <w:rFonts w:ascii="Times" w:hAnsi="Times"/>
          <w:color w:val="000000" w:themeColor="text1"/>
        </w:rPr>
      </w:pPr>
    </w:p>
    <w:p w14:paraId="7C632348" w14:textId="77777777" w:rsidR="004A056D" w:rsidRPr="004A056D" w:rsidRDefault="004A056D" w:rsidP="00C51872">
      <w:pPr>
        <w:spacing w:line="360" w:lineRule="auto"/>
        <w:rPr>
          <w:rFonts w:ascii="Times" w:hAnsi="Times"/>
          <w:color w:val="000000" w:themeColor="text1"/>
        </w:rPr>
      </w:pPr>
    </w:p>
    <w:p w14:paraId="1826EC8E" w14:textId="77777777" w:rsidR="004A056D" w:rsidRDefault="004A056D">
      <w:pPr>
        <w:rPr>
          <w:rFonts w:ascii="Times" w:eastAsiaTheme="majorEastAsia" w:hAnsi="Times" w:cstheme="majorBidi"/>
          <w:b/>
          <w:bCs/>
          <w:color w:val="2F5496" w:themeColor="accent1" w:themeShade="BF"/>
          <w:sz w:val="28"/>
          <w:szCs w:val="28"/>
          <w:lang w:val="en-US"/>
        </w:rPr>
      </w:pPr>
      <w:r>
        <w:rPr>
          <w:rFonts w:ascii="Times" w:hAnsi="Times"/>
        </w:rPr>
        <w:br w:type="page"/>
      </w:r>
      <w:bookmarkStart w:id="0" w:name="_GoBack"/>
      <w:bookmarkEnd w:id="0"/>
    </w:p>
    <w:sdt>
      <w:sdtPr>
        <w:rPr>
          <w:rFonts w:ascii="Times New Roman" w:eastAsiaTheme="minorHAnsi" w:hAnsi="Times New Roman" w:cs="Times New Roman"/>
          <w:b w:val="0"/>
          <w:bCs/>
          <w:color w:val="auto"/>
          <w:sz w:val="24"/>
          <w:szCs w:val="24"/>
          <w:lang w:val="en-GB"/>
        </w:rPr>
        <w:id w:val="1089817159"/>
        <w:docPartObj>
          <w:docPartGallery w:val="Table of Contents"/>
          <w:docPartUnique/>
        </w:docPartObj>
      </w:sdtPr>
      <w:sdtEndPr>
        <w:rPr>
          <w:bCs w:val="0"/>
          <w:noProof/>
        </w:rPr>
      </w:sdtEndPr>
      <w:sdtContent>
        <w:p w14:paraId="53FED0BA" w14:textId="32699932" w:rsidR="000B6568" w:rsidRPr="004E53C1" w:rsidRDefault="000B6568" w:rsidP="004E53C1">
          <w:pPr>
            <w:pStyle w:val="TOCHeading"/>
            <w:spacing w:line="360" w:lineRule="auto"/>
            <w:rPr>
              <w:rFonts w:ascii="Times New Roman" w:hAnsi="Times New Roman" w:cs="Times New Roman"/>
              <w:i/>
              <w:color w:val="auto"/>
              <w:sz w:val="32"/>
              <w:szCs w:val="32"/>
            </w:rPr>
          </w:pPr>
          <w:r w:rsidRPr="004E53C1">
            <w:rPr>
              <w:rFonts w:ascii="Times New Roman" w:hAnsi="Times New Roman" w:cs="Times New Roman"/>
              <w:i/>
              <w:color w:val="auto"/>
              <w:sz w:val="32"/>
              <w:szCs w:val="32"/>
            </w:rPr>
            <w:t>Table of Contents</w:t>
          </w:r>
        </w:p>
        <w:p w14:paraId="6118D16B" w14:textId="77777777" w:rsidR="00F4559A" w:rsidRPr="004E53C1" w:rsidRDefault="00F4559A" w:rsidP="004E53C1">
          <w:pPr>
            <w:spacing w:line="360" w:lineRule="auto"/>
            <w:rPr>
              <w:lang w:val="en-US"/>
            </w:rPr>
          </w:pPr>
        </w:p>
        <w:p w14:paraId="554127AA" w14:textId="77777777" w:rsidR="00835470" w:rsidRPr="004E53C1" w:rsidRDefault="00763A18" w:rsidP="004E53C1">
          <w:pPr>
            <w:pStyle w:val="TOC1"/>
            <w:tabs>
              <w:tab w:val="left" w:pos="480"/>
              <w:tab w:val="right" w:leader="dot" w:pos="9010"/>
            </w:tabs>
            <w:spacing w:line="360" w:lineRule="auto"/>
            <w:rPr>
              <w:rFonts w:ascii="Times New Roman" w:eastAsiaTheme="minorEastAsia" w:hAnsi="Times New Roman"/>
              <w:b w:val="0"/>
              <w:bCs w:val="0"/>
              <w:noProof/>
              <w:sz w:val="24"/>
              <w:szCs w:val="24"/>
              <w:lang w:val="en-US"/>
            </w:rPr>
          </w:pPr>
          <w:r w:rsidRPr="004E53C1">
            <w:rPr>
              <w:rFonts w:ascii="Times New Roman" w:hAnsi="Times New Roman"/>
              <w:sz w:val="24"/>
              <w:szCs w:val="24"/>
            </w:rPr>
            <w:fldChar w:fldCharType="begin"/>
          </w:r>
          <w:r w:rsidRPr="004E53C1">
            <w:rPr>
              <w:rFonts w:ascii="Times New Roman" w:hAnsi="Times New Roman"/>
              <w:sz w:val="24"/>
              <w:szCs w:val="24"/>
            </w:rPr>
            <w:instrText xml:space="preserve"> TOC \o "1-3" \h \z </w:instrText>
          </w:r>
          <w:r w:rsidRPr="004E53C1">
            <w:rPr>
              <w:rFonts w:ascii="Times New Roman" w:hAnsi="Times New Roman"/>
              <w:sz w:val="24"/>
              <w:szCs w:val="24"/>
            </w:rPr>
            <w:fldChar w:fldCharType="separate"/>
          </w:r>
          <w:hyperlink w:anchor="_Toc511598881" w:history="1">
            <w:r w:rsidR="00835470" w:rsidRPr="004E53C1">
              <w:rPr>
                <w:rStyle w:val="Hyperlink"/>
                <w:rFonts w:ascii="Times New Roman" w:hAnsi="Times New Roman"/>
                <w:noProof/>
                <w:sz w:val="24"/>
                <w:szCs w:val="24"/>
                <w:lang w:bidi="en-US"/>
              </w:rPr>
              <w:t>1.</w:t>
            </w:r>
            <w:r w:rsidR="00835470" w:rsidRPr="004E53C1">
              <w:rPr>
                <w:rFonts w:ascii="Times New Roman" w:eastAsiaTheme="minorEastAsia" w:hAnsi="Times New Roman"/>
                <w:b w:val="0"/>
                <w:bCs w:val="0"/>
                <w:noProof/>
                <w:sz w:val="24"/>
                <w:szCs w:val="24"/>
                <w:lang w:val="en-US"/>
              </w:rPr>
              <w:tab/>
            </w:r>
            <w:r w:rsidR="00835470" w:rsidRPr="004E53C1">
              <w:rPr>
                <w:rStyle w:val="Hyperlink"/>
                <w:rFonts w:ascii="Times New Roman" w:hAnsi="Times New Roman"/>
                <w:noProof/>
                <w:sz w:val="24"/>
                <w:szCs w:val="24"/>
                <w:lang w:bidi="en-US"/>
              </w:rPr>
              <w:t>Introduction</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_Toc511598881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4</w:t>
            </w:r>
            <w:r w:rsidR="00835470" w:rsidRPr="004E53C1">
              <w:rPr>
                <w:rFonts w:ascii="Times New Roman" w:hAnsi="Times New Roman"/>
                <w:noProof/>
                <w:webHidden/>
                <w:sz w:val="24"/>
                <w:szCs w:val="24"/>
              </w:rPr>
              <w:fldChar w:fldCharType="end"/>
            </w:r>
          </w:hyperlink>
        </w:p>
        <w:p w14:paraId="3F9B7FB9" w14:textId="77777777" w:rsidR="00835470" w:rsidRPr="004E53C1" w:rsidRDefault="001D3BE8" w:rsidP="004E53C1">
          <w:pPr>
            <w:pStyle w:val="TOC2"/>
            <w:tabs>
              <w:tab w:val="right" w:leader="dot" w:pos="9010"/>
            </w:tabs>
            <w:spacing w:line="360" w:lineRule="auto"/>
            <w:rPr>
              <w:rFonts w:ascii="Times New Roman" w:eastAsiaTheme="minorEastAsia" w:hAnsi="Times New Roman"/>
              <w:i w:val="0"/>
              <w:iCs w:val="0"/>
              <w:noProof/>
              <w:sz w:val="24"/>
              <w:szCs w:val="24"/>
              <w:lang w:val="en-US"/>
            </w:rPr>
          </w:pPr>
          <w:hyperlink w:anchor="_Toc511598882" w:history="1">
            <w:r w:rsidR="00835470" w:rsidRPr="004E53C1">
              <w:rPr>
                <w:rStyle w:val="Hyperlink"/>
                <w:rFonts w:ascii="Times New Roman" w:hAnsi="Times New Roman"/>
                <w:noProof/>
                <w:sz w:val="24"/>
                <w:szCs w:val="24"/>
              </w:rPr>
              <w:t>1.1 Negative attitudes as a barrier to learning</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_Toc511598882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6</w:t>
            </w:r>
            <w:r w:rsidR="00835470" w:rsidRPr="004E53C1">
              <w:rPr>
                <w:rFonts w:ascii="Times New Roman" w:hAnsi="Times New Roman"/>
                <w:noProof/>
                <w:webHidden/>
                <w:sz w:val="24"/>
                <w:szCs w:val="24"/>
              </w:rPr>
              <w:fldChar w:fldCharType="end"/>
            </w:r>
          </w:hyperlink>
        </w:p>
        <w:p w14:paraId="4B7FA350" w14:textId="77777777" w:rsidR="00835470" w:rsidRPr="004E53C1" w:rsidRDefault="001D3BE8" w:rsidP="004E53C1">
          <w:pPr>
            <w:pStyle w:val="TOC2"/>
            <w:tabs>
              <w:tab w:val="right" w:leader="dot" w:pos="9010"/>
            </w:tabs>
            <w:spacing w:line="360" w:lineRule="auto"/>
            <w:rPr>
              <w:rFonts w:ascii="Times New Roman" w:eastAsiaTheme="minorEastAsia" w:hAnsi="Times New Roman"/>
              <w:i w:val="0"/>
              <w:iCs w:val="0"/>
              <w:noProof/>
              <w:sz w:val="24"/>
              <w:szCs w:val="24"/>
              <w:lang w:val="en-US"/>
            </w:rPr>
          </w:pPr>
          <w:hyperlink w:anchor="_Toc511598883" w:history="1">
            <w:r w:rsidR="00835470" w:rsidRPr="004E53C1">
              <w:rPr>
                <w:rStyle w:val="Hyperlink"/>
                <w:rFonts w:ascii="Times New Roman" w:hAnsi="Times New Roman"/>
                <w:noProof/>
                <w:sz w:val="24"/>
                <w:szCs w:val="24"/>
              </w:rPr>
              <w:t>1.2 Overcoming negative attitudes towards mathematics</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_Toc511598883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8</w:t>
            </w:r>
            <w:r w:rsidR="00835470" w:rsidRPr="004E53C1">
              <w:rPr>
                <w:rFonts w:ascii="Times New Roman" w:hAnsi="Times New Roman"/>
                <w:noProof/>
                <w:webHidden/>
                <w:sz w:val="24"/>
                <w:szCs w:val="24"/>
              </w:rPr>
              <w:fldChar w:fldCharType="end"/>
            </w:r>
          </w:hyperlink>
        </w:p>
        <w:p w14:paraId="7AA91C5C" w14:textId="77777777" w:rsidR="00835470" w:rsidRPr="004E53C1" w:rsidRDefault="001D3BE8" w:rsidP="004E53C1">
          <w:pPr>
            <w:pStyle w:val="TOC3"/>
            <w:tabs>
              <w:tab w:val="right" w:leader="dot" w:pos="9010"/>
            </w:tabs>
            <w:spacing w:line="360" w:lineRule="auto"/>
            <w:rPr>
              <w:rFonts w:ascii="Times New Roman" w:eastAsiaTheme="minorEastAsia" w:hAnsi="Times New Roman"/>
              <w:noProof/>
              <w:sz w:val="24"/>
              <w:szCs w:val="24"/>
              <w:lang w:val="en-US"/>
            </w:rPr>
          </w:pPr>
          <w:hyperlink w:anchor="_Toc511598884" w:history="1">
            <w:r w:rsidR="00835470" w:rsidRPr="004E53C1">
              <w:rPr>
                <w:rStyle w:val="Hyperlink"/>
                <w:rFonts w:ascii="Times New Roman" w:hAnsi="Times New Roman"/>
                <w:noProof/>
                <w:sz w:val="24"/>
                <w:szCs w:val="24"/>
              </w:rPr>
              <w:t>1.2.1 The importance of mindset</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_Toc511598884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8</w:t>
            </w:r>
            <w:r w:rsidR="00835470" w:rsidRPr="004E53C1">
              <w:rPr>
                <w:rFonts w:ascii="Times New Roman" w:hAnsi="Times New Roman"/>
                <w:noProof/>
                <w:webHidden/>
                <w:sz w:val="24"/>
                <w:szCs w:val="24"/>
              </w:rPr>
              <w:fldChar w:fldCharType="end"/>
            </w:r>
          </w:hyperlink>
        </w:p>
        <w:p w14:paraId="44B1EFA1" w14:textId="77777777" w:rsidR="00835470" w:rsidRPr="004E53C1" w:rsidRDefault="001D3BE8" w:rsidP="004E53C1">
          <w:pPr>
            <w:pStyle w:val="TOC3"/>
            <w:tabs>
              <w:tab w:val="right" w:leader="dot" w:pos="9010"/>
            </w:tabs>
            <w:spacing w:line="360" w:lineRule="auto"/>
            <w:rPr>
              <w:rFonts w:ascii="Times New Roman" w:eastAsiaTheme="minorEastAsia" w:hAnsi="Times New Roman"/>
              <w:noProof/>
              <w:sz w:val="24"/>
              <w:szCs w:val="24"/>
              <w:lang w:val="en-US"/>
            </w:rPr>
          </w:pPr>
          <w:hyperlink w:anchor="_Toc511598885" w:history="1">
            <w:r w:rsidR="00835470" w:rsidRPr="004E53C1">
              <w:rPr>
                <w:rStyle w:val="Hyperlink"/>
                <w:rFonts w:ascii="Times New Roman" w:hAnsi="Times New Roman"/>
                <w:noProof/>
                <w:sz w:val="24"/>
                <w:szCs w:val="24"/>
              </w:rPr>
              <w:t>1.2.2 Mathematical resilience is the key</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_Toc511598885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11</w:t>
            </w:r>
            <w:r w:rsidR="00835470" w:rsidRPr="004E53C1">
              <w:rPr>
                <w:rFonts w:ascii="Times New Roman" w:hAnsi="Times New Roman"/>
                <w:noProof/>
                <w:webHidden/>
                <w:sz w:val="24"/>
                <w:szCs w:val="24"/>
              </w:rPr>
              <w:fldChar w:fldCharType="end"/>
            </w:r>
          </w:hyperlink>
        </w:p>
        <w:p w14:paraId="7942D737" w14:textId="77777777" w:rsidR="00835470" w:rsidRPr="004E53C1" w:rsidRDefault="001D3BE8" w:rsidP="004E53C1">
          <w:pPr>
            <w:pStyle w:val="TOC2"/>
            <w:tabs>
              <w:tab w:val="right" w:leader="dot" w:pos="9010"/>
            </w:tabs>
            <w:spacing w:line="360" w:lineRule="auto"/>
            <w:rPr>
              <w:rFonts w:ascii="Times New Roman" w:eastAsiaTheme="minorEastAsia" w:hAnsi="Times New Roman"/>
              <w:i w:val="0"/>
              <w:iCs w:val="0"/>
              <w:noProof/>
              <w:sz w:val="24"/>
              <w:szCs w:val="24"/>
              <w:lang w:val="en-US"/>
            </w:rPr>
          </w:pPr>
          <w:hyperlink w:anchor="_Toc511598886" w:history="1">
            <w:r w:rsidR="00835470" w:rsidRPr="004E53C1">
              <w:rPr>
                <w:rStyle w:val="Hyperlink"/>
                <w:rFonts w:ascii="Times New Roman" w:hAnsi="Times New Roman"/>
                <w:noProof/>
                <w:sz w:val="24"/>
                <w:szCs w:val="24"/>
              </w:rPr>
              <w:t>1.3 Developing an evidence based intervention</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_Toc511598886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12</w:t>
            </w:r>
            <w:r w:rsidR="00835470" w:rsidRPr="004E53C1">
              <w:rPr>
                <w:rFonts w:ascii="Times New Roman" w:hAnsi="Times New Roman"/>
                <w:noProof/>
                <w:webHidden/>
                <w:sz w:val="24"/>
                <w:szCs w:val="24"/>
              </w:rPr>
              <w:fldChar w:fldCharType="end"/>
            </w:r>
          </w:hyperlink>
        </w:p>
        <w:p w14:paraId="1447501F" w14:textId="77777777" w:rsidR="00835470" w:rsidRPr="004E53C1" w:rsidRDefault="001D3BE8" w:rsidP="004E53C1">
          <w:pPr>
            <w:pStyle w:val="TOC1"/>
            <w:tabs>
              <w:tab w:val="left" w:pos="480"/>
              <w:tab w:val="right" w:leader="dot" w:pos="9010"/>
            </w:tabs>
            <w:spacing w:line="360" w:lineRule="auto"/>
            <w:rPr>
              <w:rFonts w:ascii="Times New Roman" w:eastAsiaTheme="minorEastAsia" w:hAnsi="Times New Roman"/>
              <w:b w:val="0"/>
              <w:bCs w:val="0"/>
              <w:noProof/>
              <w:sz w:val="24"/>
              <w:szCs w:val="24"/>
              <w:lang w:val="en-US"/>
            </w:rPr>
          </w:pPr>
          <w:hyperlink w:anchor="_Toc511598887" w:history="1">
            <w:r w:rsidR="00835470" w:rsidRPr="004E53C1">
              <w:rPr>
                <w:rStyle w:val="Hyperlink"/>
                <w:rFonts w:ascii="Times New Roman" w:hAnsi="Times New Roman"/>
                <w:noProof/>
                <w:sz w:val="24"/>
                <w:szCs w:val="24"/>
                <w:lang w:bidi="en-US"/>
              </w:rPr>
              <w:t>2.</w:t>
            </w:r>
            <w:r w:rsidR="00835470" w:rsidRPr="004E53C1">
              <w:rPr>
                <w:rFonts w:ascii="Times New Roman" w:eastAsiaTheme="minorEastAsia" w:hAnsi="Times New Roman"/>
                <w:b w:val="0"/>
                <w:bCs w:val="0"/>
                <w:noProof/>
                <w:sz w:val="24"/>
                <w:szCs w:val="24"/>
                <w:lang w:val="en-US"/>
              </w:rPr>
              <w:tab/>
            </w:r>
            <w:r w:rsidR="00835470" w:rsidRPr="004E53C1">
              <w:rPr>
                <w:rStyle w:val="Hyperlink"/>
                <w:rFonts w:ascii="Times New Roman" w:hAnsi="Times New Roman"/>
                <w:noProof/>
                <w:sz w:val="24"/>
                <w:szCs w:val="24"/>
                <w:lang w:bidi="en-US"/>
              </w:rPr>
              <w:t>A Case Study: School A</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_Toc511598887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15</w:t>
            </w:r>
            <w:r w:rsidR="00835470" w:rsidRPr="004E53C1">
              <w:rPr>
                <w:rFonts w:ascii="Times New Roman" w:hAnsi="Times New Roman"/>
                <w:noProof/>
                <w:webHidden/>
                <w:sz w:val="24"/>
                <w:szCs w:val="24"/>
              </w:rPr>
              <w:fldChar w:fldCharType="end"/>
            </w:r>
          </w:hyperlink>
        </w:p>
        <w:p w14:paraId="0ED9618C" w14:textId="77777777" w:rsidR="00835470" w:rsidRPr="004E53C1" w:rsidRDefault="001D3BE8" w:rsidP="004E53C1">
          <w:pPr>
            <w:pStyle w:val="TOC2"/>
            <w:tabs>
              <w:tab w:val="right" w:leader="dot" w:pos="9010"/>
            </w:tabs>
            <w:spacing w:line="360" w:lineRule="auto"/>
            <w:rPr>
              <w:rFonts w:ascii="Times New Roman" w:eastAsiaTheme="minorEastAsia" w:hAnsi="Times New Roman"/>
              <w:i w:val="0"/>
              <w:iCs w:val="0"/>
              <w:noProof/>
              <w:sz w:val="24"/>
              <w:szCs w:val="24"/>
              <w:lang w:val="en-US"/>
            </w:rPr>
          </w:pPr>
          <w:hyperlink w:anchor="_Toc511598888" w:history="1">
            <w:r w:rsidR="00835470" w:rsidRPr="004E53C1">
              <w:rPr>
                <w:rStyle w:val="Hyperlink"/>
                <w:rFonts w:ascii="Times New Roman" w:hAnsi="Times New Roman"/>
                <w:noProof/>
                <w:sz w:val="24"/>
                <w:szCs w:val="24"/>
              </w:rPr>
              <w:t>2.1 School Context</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_Toc511598888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15</w:t>
            </w:r>
            <w:r w:rsidR="00835470" w:rsidRPr="004E53C1">
              <w:rPr>
                <w:rFonts w:ascii="Times New Roman" w:hAnsi="Times New Roman"/>
                <w:noProof/>
                <w:webHidden/>
                <w:sz w:val="24"/>
                <w:szCs w:val="24"/>
              </w:rPr>
              <w:fldChar w:fldCharType="end"/>
            </w:r>
          </w:hyperlink>
        </w:p>
        <w:p w14:paraId="447FF8BF" w14:textId="77777777" w:rsidR="00835470" w:rsidRPr="004E53C1" w:rsidRDefault="001D3BE8" w:rsidP="004E53C1">
          <w:pPr>
            <w:pStyle w:val="TOC1"/>
            <w:tabs>
              <w:tab w:val="left" w:pos="480"/>
              <w:tab w:val="right" w:leader="dot" w:pos="9010"/>
            </w:tabs>
            <w:spacing w:line="360" w:lineRule="auto"/>
            <w:rPr>
              <w:rFonts w:ascii="Times New Roman" w:eastAsiaTheme="minorEastAsia" w:hAnsi="Times New Roman"/>
              <w:b w:val="0"/>
              <w:bCs w:val="0"/>
              <w:noProof/>
              <w:sz w:val="24"/>
              <w:szCs w:val="24"/>
              <w:lang w:val="en-US"/>
            </w:rPr>
          </w:pPr>
          <w:hyperlink w:anchor="_Toc511598889" w:history="1">
            <w:r w:rsidR="00835470" w:rsidRPr="004E53C1">
              <w:rPr>
                <w:rStyle w:val="Hyperlink"/>
                <w:rFonts w:ascii="Times New Roman" w:hAnsi="Times New Roman"/>
                <w:noProof/>
                <w:sz w:val="24"/>
                <w:szCs w:val="24"/>
                <w:lang w:bidi="en-US"/>
              </w:rPr>
              <w:t>3.</w:t>
            </w:r>
            <w:r w:rsidR="00835470" w:rsidRPr="004E53C1">
              <w:rPr>
                <w:rFonts w:ascii="Times New Roman" w:eastAsiaTheme="minorEastAsia" w:hAnsi="Times New Roman"/>
                <w:b w:val="0"/>
                <w:bCs w:val="0"/>
                <w:noProof/>
                <w:sz w:val="24"/>
                <w:szCs w:val="24"/>
                <w:lang w:val="en-US"/>
              </w:rPr>
              <w:tab/>
            </w:r>
            <w:r w:rsidR="00835470" w:rsidRPr="004E53C1">
              <w:rPr>
                <w:rStyle w:val="Hyperlink"/>
                <w:rFonts w:ascii="Times New Roman" w:hAnsi="Times New Roman"/>
                <w:noProof/>
                <w:sz w:val="24"/>
                <w:szCs w:val="24"/>
                <w:lang w:bidi="en-US"/>
              </w:rPr>
              <w:t>Methodology</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_Toc511598889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17</w:t>
            </w:r>
            <w:r w:rsidR="00835470" w:rsidRPr="004E53C1">
              <w:rPr>
                <w:rFonts w:ascii="Times New Roman" w:hAnsi="Times New Roman"/>
                <w:noProof/>
                <w:webHidden/>
                <w:sz w:val="24"/>
                <w:szCs w:val="24"/>
              </w:rPr>
              <w:fldChar w:fldCharType="end"/>
            </w:r>
          </w:hyperlink>
        </w:p>
        <w:p w14:paraId="7C769CC3" w14:textId="77777777" w:rsidR="00835470" w:rsidRPr="004E53C1" w:rsidRDefault="001D3BE8" w:rsidP="004E53C1">
          <w:pPr>
            <w:pStyle w:val="TOC2"/>
            <w:tabs>
              <w:tab w:val="right" w:leader="dot" w:pos="9010"/>
            </w:tabs>
            <w:spacing w:line="360" w:lineRule="auto"/>
            <w:rPr>
              <w:rFonts w:ascii="Times New Roman" w:eastAsiaTheme="minorEastAsia" w:hAnsi="Times New Roman"/>
              <w:i w:val="0"/>
              <w:iCs w:val="0"/>
              <w:noProof/>
              <w:sz w:val="24"/>
              <w:szCs w:val="24"/>
              <w:lang w:val="en-US"/>
            </w:rPr>
          </w:pPr>
          <w:hyperlink w:anchor="_Toc511598890" w:history="1">
            <w:r w:rsidR="00835470" w:rsidRPr="004E53C1">
              <w:rPr>
                <w:rStyle w:val="Hyperlink"/>
                <w:rFonts w:ascii="Times New Roman" w:hAnsi="Times New Roman"/>
                <w:noProof/>
                <w:sz w:val="24"/>
                <w:szCs w:val="24"/>
              </w:rPr>
              <w:t>3.1 Design</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_Toc511598890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17</w:t>
            </w:r>
            <w:r w:rsidR="00835470" w:rsidRPr="004E53C1">
              <w:rPr>
                <w:rFonts w:ascii="Times New Roman" w:hAnsi="Times New Roman"/>
                <w:noProof/>
                <w:webHidden/>
                <w:sz w:val="24"/>
                <w:szCs w:val="24"/>
              </w:rPr>
              <w:fldChar w:fldCharType="end"/>
            </w:r>
          </w:hyperlink>
        </w:p>
        <w:p w14:paraId="6D68DBD3" w14:textId="77777777" w:rsidR="00835470" w:rsidRPr="004E53C1" w:rsidRDefault="001D3BE8" w:rsidP="004E53C1">
          <w:pPr>
            <w:pStyle w:val="TOC2"/>
            <w:tabs>
              <w:tab w:val="right" w:leader="dot" w:pos="9010"/>
            </w:tabs>
            <w:spacing w:line="360" w:lineRule="auto"/>
            <w:rPr>
              <w:rFonts w:ascii="Times New Roman" w:eastAsiaTheme="minorEastAsia" w:hAnsi="Times New Roman"/>
              <w:i w:val="0"/>
              <w:iCs w:val="0"/>
              <w:noProof/>
              <w:sz w:val="24"/>
              <w:szCs w:val="24"/>
              <w:lang w:val="en-US"/>
            </w:rPr>
          </w:pPr>
          <w:hyperlink w:anchor="_Toc511598891" w:history="1">
            <w:r w:rsidR="00835470" w:rsidRPr="004E53C1">
              <w:rPr>
                <w:rStyle w:val="Hyperlink"/>
                <w:rFonts w:ascii="Times New Roman" w:hAnsi="Times New Roman"/>
                <w:noProof/>
                <w:sz w:val="24"/>
                <w:szCs w:val="24"/>
              </w:rPr>
              <w:t>3.2 Participants</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_Toc511598891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17</w:t>
            </w:r>
            <w:r w:rsidR="00835470" w:rsidRPr="004E53C1">
              <w:rPr>
                <w:rFonts w:ascii="Times New Roman" w:hAnsi="Times New Roman"/>
                <w:noProof/>
                <w:webHidden/>
                <w:sz w:val="24"/>
                <w:szCs w:val="24"/>
              </w:rPr>
              <w:fldChar w:fldCharType="end"/>
            </w:r>
          </w:hyperlink>
        </w:p>
        <w:p w14:paraId="6AC61893" w14:textId="77777777" w:rsidR="00835470" w:rsidRPr="004E53C1" w:rsidRDefault="001D3BE8" w:rsidP="004E53C1">
          <w:pPr>
            <w:pStyle w:val="TOC2"/>
            <w:tabs>
              <w:tab w:val="right" w:leader="dot" w:pos="9010"/>
            </w:tabs>
            <w:spacing w:line="360" w:lineRule="auto"/>
            <w:rPr>
              <w:rFonts w:ascii="Times New Roman" w:eastAsiaTheme="minorEastAsia" w:hAnsi="Times New Roman"/>
              <w:i w:val="0"/>
              <w:iCs w:val="0"/>
              <w:noProof/>
              <w:sz w:val="24"/>
              <w:szCs w:val="24"/>
              <w:lang w:val="en-US"/>
            </w:rPr>
          </w:pPr>
          <w:hyperlink w:anchor="_Toc511598892" w:history="1">
            <w:r w:rsidR="00835470" w:rsidRPr="004E53C1">
              <w:rPr>
                <w:rStyle w:val="Hyperlink"/>
                <w:rFonts w:ascii="Times New Roman" w:hAnsi="Times New Roman"/>
                <w:noProof/>
                <w:sz w:val="24"/>
                <w:szCs w:val="24"/>
              </w:rPr>
              <w:t>3.3 Intervention</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_Toc511598892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17</w:t>
            </w:r>
            <w:r w:rsidR="00835470" w:rsidRPr="004E53C1">
              <w:rPr>
                <w:rFonts w:ascii="Times New Roman" w:hAnsi="Times New Roman"/>
                <w:noProof/>
                <w:webHidden/>
                <w:sz w:val="24"/>
                <w:szCs w:val="24"/>
              </w:rPr>
              <w:fldChar w:fldCharType="end"/>
            </w:r>
          </w:hyperlink>
        </w:p>
        <w:p w14:paraId="4CA9A109" w14:textId="77777777" w:rsidR="00835470" w:rsidRPr="004E53C1" w:rsidRDefault="001D3BE8" w:rsidP="004E53C1">
          <w:pPr>
            <w:pStyle w:val="TOC2"/>
            <w:tabs>
              <w:tab w:val="right" w:leader="dot" w:pos="9010"/>
            </w:tabs>
            <w:spacing w:line="360" w:lineRule="auto"/>
            <w:rPr>
              <w:rFonts w:ascii="Times New Roman" w:eastAsiaTheme="minorEastAsia" w:hAnsi="Times New Roman"/>
              <w:i w:val="0"/>
              <w:iCs w:val="0"/>
              <w:noProof/>
              <w:sz w:val="24"/>
              <w:szCs w:val="24"/>
              <w:lang w:val="en-US"/>
            </w:rPr>
          </w:pPr>
          <w:hyperlink w:anchor="_Toc511598893" w:history="1">
            <w:r w:rsidR="00835470" w:rsidRPr="004E53C1">
              <w:rPr>
                <w:rStyle w:val="Hyperlink"/>
                <w:rFonts w:ascii="Times New Roman" w:hAnsi="Times New Roman"/>
                <w:noProof/>
                <w:sz w:val="24"/>
                <w:szCs w:val="24"/>
              </w:rPr>
              <w:t>3.4 Data Collection</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_Toc511598893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18</w:t>
            </w:r>
            <w:r w:rsidR="00835470" w:rsidRPr="004E53C1">
              <w:rPr>
                <w:rFonts w:ascii="Times New Roman" w:hAnsi="Times New Roman"/>
                <w:noProof/>
                <w:webHidden/>
                <w:sz w:val="24"/>
                <w:szCs w:val="24"/>
              </w:rPr>
              <w:fldChar w:fldCharType="end"/>
            </w:r>
          </w:hyperlink>
        </w:p>
        <w:p w14:paraId="2293A3D3" w14:textId="77777777" w:rsidR="00835470" w:rsidRPr="004E53C1" w:rsidRDefault="001D3BE8" w:rsidP="004E53C1">
          <w:pPr>
            <w:pStyle w:val="TOC2"/>
            <w:tabs>
              <w:tab w:val="right" w:leader="dot" w:pos="9010"/>
            </w:tabs>
            <w:spacing w:line="360" w:lineRule="auto"/>
            <w:rPr>
              <w:rFonts w:ascii="Times New Roman" w:eastAsiaTheme="minorEastAsia" w:hAnsi="Times New Roman"/>
              <w:i w:val="0"/>
              <w:iCs w:val="0"/>
              <w:noProof/>
              <w:sz w:val="24"/>
              <w:szCs w:val="24"/>
              <w:lang w:val="en-US"/>
            </w:rPr>
          </w:pPr>
          <w:hyperlink w:anchor="_Toc511598894" w:history="1">
            <w:r w:rsidR="00835470" w:rsidRPr="004E53C1">
              <w:rPr>
                <w:rStyle w:val="Hyperlink"/>
                <w:rFonts w:ascii="Times New Roman" w:hAnsi="Times New Roman"/>
                <w:noProof/>
                <w:sz w:val="24"/>
                <w:szCs w:val="24"/>
              </w:rPr>
              <w:t>3.5 Proposed Work Plan</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_Toc511598894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21</w:t>
            </w:r>
            <w:r w:rsidR="00835470" w:rsidRPr="004E53C1">
              <w:rPr>
                <w:rFonts w:ascii="Times New Roman" w:hAnsi="Times New Roman"/>
                <w:noProof/>
                <w:webHidden/>
                <w:sz w:val="24"/>
                <w:szCs w:val="24"/>
              </w:rPr>
              <w:fldChar w:fldCharType="end"/>
            </w:r>
          </w:hyperlink>
        </w:p>
        <w:p w14:paraId="1500890E" w14:textId="77777777" w:rsidR="00835470" w:rsidRPr="004E53C1" w:rsidRDefault="001D3BE8" w:rsidP="004E53C1">
          <w:pPr>
            <w:pStyle w:val="TOC2"/>
            <w:tabs>
              <w:tab w:val="right" w:leader="dot" w:pos="9010"/>
            </w:tabs>
            <w:spacing w:line="360" w:lineRule="auto"/>
            <w:rPr>
              <w:rFonts w:ascii="Times New Roman" w:eastAsiaTheme="minorEastAsia" w:hAnsi="Times New Roman"/>
              <w:i w:val="0"/>
              <w:iCs w:val="0"/>
              <w:noProof/>
              <w:sz w:val="24"/>
              <w:szCs w:val="24"/>
              <w:lang w:val="en-US"/>
            </w:rPr>
          </w:pPr>
          <w:hyperlink w:anchor="_Toc511598895" w:history="1">
            <w:r w:rsidR="00835470" w:rsidRPr="004E53C1">
              <w:rPr>
                <w:rStyle w:val="Hyperlink"/>
                <w:rFonts w:ascii="Times New Roman" w:hAnsi="Times New Roman"/>
                <w:noProof/>
                <w:sz w:val="24"/>
                <w:szCs w:val="24"/>
              </w:rPr>
              <w:t>3.6 Ethical Considerations</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_Toc511598895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22</w:t>
            </w:r>
            <w:r w:rsidR="00835470" w:rsidRPr="004E53C1">
              <w:rPr>
                <w:rFonts w:ascii="Times New Roman" w:hAnsi="Times New Roman"/>
                <w:noProof/>
                <w:webHidden/>
                <w:sz w:val="24"/>
                <w:szCs w:val="24"/>
              </w:rPr>
              <w:fldChar w:fldCharType="end"/>
            </w:r>
          </w:hyperlink>
        </w:p>
        <w:p w14:paraId="5096A8CA" w14:textId="77777777" w:rsidR="00835470" w:rsidRPr="004E53C1" w:rsidRDefault="001D3BE8" w:rsidP="004E53C1">
          <w:pPr>
            <w:pStyle w:val="TOC1"/>
            <w:tabs>
              <w:tab w:val="left" w:pos="480"/>
              <w:tab w:val="right" w:leader="dot" w:pos="9010"/>
            </w:tabs>
            <w:spacing w:line="360" w:lineRule="auto"/>
            <w:rPr>
              <w:rFonts w:ascii="Times New Roman" w:eastAsiaTheme="minorEastAsia" w:hAnsi="Times New Roman"/>
              <w:b w:val="0"/>
              <w:bCs w:val="0"/>
              <w:noProof/>
              <w:sz w:val="24"/>
              <w:szCs w:val="24"/>
              <w:lang w:val="en-US"/>
            </w:rPr>
          </w:pPr>
          <w:hyperlink w:anchor="_Toc511598896" w:history="1">
            <w:r w:rsidR="00835470" w:rsidRPr="004E53C1">
              <w:rPr>
                <w:rStyle w:val="Hyperlink"/>
                <w:rFonts w:ascii="Times New Roman" w:hAnsi="Times New Roman"/>
                <w:noProof/>
                <w:sz w:val="24"/>
                <w:szCs w:val="24"/>
                <w:lang w:bidi="en-US"/>
              </w:rPr>
              <w:t>4.</w:t>
            </w:r>
            <w:r w:rsidR="00835470" w:rsidRPr="004E53C1">
              <w:rPr>
                <w:rFonts w:ascii="Times New Roman" w:eastAsiaTheme="minorEastAsia" w:hAnsi="Times New Roman"/>
                <w:b w:val="0"/>
                <w:bCs w:val="0"/>
                <w:noProof/>
                <w:sz w:val="24"/>
                <w:szCs w:val="24"/>
                <w:lang w:val="en-US"/>
              </w:rPr>
              <w:tab/>
            </w:r>
            <w:r w:rsidR="00835470" w:rsidRPr="004E53C1">
              <w:rPr>
                <w:rStyle w:val="Hyperlink"/>
                <w:rFonts w:ascii="Times New Roman" w:hAnsi="Times New Roman"/>
                <w:noProof/>
                <w:sz w:val="24"/>
                <w:szCs w:val="24"/>
                <w:lang w:bidi="en-US"/>
              </w:rPr>
              <w:t>Evaluation of Research</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_Toc511598896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23</w:t>
            </w:r>
            <w:r w:rsidR="00835470" w:rsidRPr="004E53C1">
              <w:rPr>
                <w:rFonts w:ascii="Times New Roman" w:hAnsi="Times New Roman"/>
                <w:noProof/>
                <w:webHidden/>
                <w:sz w:val="24"/>
                <w:szCs w:val="24"/>
              </w:rPr>
              <w:fldChar w:fldCharType="end"/>
            </w:r>
          </w:hyperlink>
        </w:p>
        <w:p w14:paraId="3ED62AE5" w14:textId="77777777" w:rsidR="00835470" w:rsidRPr="004E53C1" w:rsidRDefault="001D3BE8" w:rsidP="004E53C1">
          <w:pPr>
            <w:pStyle w:val="TOC1"/>
            <w:tabs>
              <w:tab w:val="left" w:pos="480"/>
              <w:tab w:val="right" w:leader="dot" w:pos="9010"/>
            </w:tabs>
            <w:spacing w:line="360" w:lineRule="auto"/>
            <w:rPr>
              <w:rFonts w:ascii="Times New Roman" w:eastAsiaTheme="minorEastAsia" w:hAnsi="Times New Roman"/>
              <w:b w:val="0"/>
              <w:bCs w:val="0"/>
              <w:noProof/>
              <w:sz w:val="24"/>
              <w:szCs w:val="24"/>
              <w:lang w:val="en-US"/>
            </w:rPr>
          </w:pPr>
          <w:hyperlink w:anchor="_Toc511598897" w:history="1">
            <w:r w:rsidR="00835470" w:rsidRPr="004E53C1">
              <w:rPr>
                <w:rStyle w:val="Hyperlink"/>
                <w:rFonts w:ascii="Times New Roman" w:hAnsi="Times New Roman"/>
                <w:noProof/>
                <w:sz w:val="24"/>
                <w:szCs w:val="24"/>
                <w:lang w:bidi="en-US"/>
              </w:rPr>
              <w:t>5.</w:t>
            </w:r>
            <w:r w:rsidR="00835470" w:rsidRPr="004E53C1">
              <w:rPr>
                <w:rFonts w:ascii="Times New Roman" w:eastAsiaTheme="minorEastAsia" w:hAnsi="Times New Roman"/>
                <w:bCs w:val="0"/>
                <w:noProof/>
                <w:sz w:val="24"/>
                <w:szCs w:val="24"/>
                <w:lang w:val="en-US"/>
              </w:rPr>
              <w:tab/>
            </w:r>
            <w:r w:rsidR="00835470" w:rsidRPr="004E53C1">
              <w:rPr>
                <w:rStyle w:val="Hyperlink"/>
                <w:rFonts w:ascii="Times New Roman" w:hAnsi="Times New Roman"/>
                <w:noProof/>
                <w:sz w:val="24"/>
                <w:szCs w:val="24"/>
                <w:lang w:bidi="en-US"/>
              </w:rPr>
              <w:t>References</w:t>
            </w:r>
            <w:r w:rsidR="00835470" w:rsidRPr="004E53C1">
              <w:rPr>
                <w:rFonts w:ascii="Times New Roman" w:hAnsi="Times New Roman"/>
                <w:noProof/>
                <w:webHidden/>
                <w:sz w:val="24"/>
                <w:szCs w:val="24"/>
              </w:rPr>
              <w:tab/>
            </w:r>
            <w:r w:rsidR="00835470" w:rsidRPr="004E53C1">
              <w:rPr>
                <w:rFonts w:ascii="Times New Roman" w:hAnsi="Times New Roman"/>
                <w:noProof/>
                <w:webHidden/>
                <w:sz w:val="24"/>
                <w:szCs w:val="24"/>
              </w:rPr>
              <w:fldChar w:fldCharType="begin"/>
            </w:r>
            <w:r w:rsidR="00835470" w:rsidRPr="004E53C1">
              <w:rPr>
                <w:rFonts w:ascii="Times New Roman" w:hAnsi="Times New Roman"/>
                <w:noProof/>
                <w:webHidden/>
                <w:sz w:val="24"/>
                <w:szCs w:val="24"/>
              </w:rPr>
              <w:instrText xml:space="preserve"> PAGEREF _Toc511598897 \h </w:instrText>
            </w:r>
            <w:r w:rsidR="00835470" w:rsidRPr="004E53C1">
              <w:rPr>
                <w:rFonts w:ascii="Times New Roman" w:hAnsi="Times New Roman"/>
                <w:noProof/>
                <w:webHidden/>
                <w:sz w:val="24"/>
                <w:szCs w:val="24"/>
              </w:rPr>
            </w:r>
            <w:r w:rsidR="00835470" w:rsidRPr="004E53C1">
              <w:rPr>
                <w:rFonts w:ascii="Times New Roman" w:hAnsi="Times New Roman"/>
                <w:noProof/>
                <w:webHidden/>
                <w:sz w:val="24"/>
                <w:szCs w:val="24"/>
              </w:rPr>
              <w:fldChar w:fldCharType="separate"/>
            </w:r>
            <w:r w:rsidR="00E402F4">
              <w:rPr>
                <w:rFonts w:ascii="Times New Roman" w:hAnsi="Times New Roman"/>
                <w:noProof/>
                <w:webHidden/>
                <w:sz w:val="24"/>
                <w:szCs w:val="24"/>
              </w:rPr>
              <w:t>25</w:t>
            </w:r>
            <w:r w:rsidR="00835470" w:rsidRPr="004E53C1">
              <w:rPr>
                <w:rFonts w:ascii="Times New Roman" w:hAnsi="Times New Roman"/>
                <w:noProof/>
                <w:webHidden/>
                <w:sz w:val="24"/>
                <w:szCs w:val="24"/>
              </w:rPr>
              <w:fldChar w:fldCharType="end"/>
            </w:r>
          </w:hyperlink>
        </w:p>
        <w:p w14:paraId="719A400A" w14:textId="54E389F4" w:rsidR="000B6568" w:rsidRDefault="00763A18" w:rsidP="004E53C1">
          <w:pPr>
            <w:spacing w:line="360" w:lineRule="auto"/>
          </w:pPr>
          <w:r w:rsidRPr="004E53C1">
            <w:fldChar w:fldCharType="end"/>
          </w:r>
        </w:p>
      </w:sdtContent>
    </w:sdt>
    <w:p w14:paraId="10EB76AB" w14:textId="77777777" w:rsidR="00F42B90" w:rsidRPr="00276801" w:rsidRDefault="00F42B90" w:rsidP="00C51872">
      <w:pPr>
        <w:spacing w:line="360" w:lineRule="auto"/>
        <w:rPr>
          <w:color w:val="000000" w:themeColor="text1"/>
        </w:rPr>
      </w:pPr>
      <w:r w:rsidRPr="00276801">
        <w:rPr>
          <w:color w:val="000000" w:themeColor="text1"/>
        </w:rPr>
        <w:br w:type="page"/>
      </w:r>
    </w:p>
    <w:p w14:paraId="77F1C4AA" w14:textId="2CCB515F" w:rsidR="00275E2D" w:rsidRPr="00AA447A" w:rsidRDefault="00391415" w:rsidP="00AA447A">
      <w:pPr>
        <w:pStyle w:val="Heading1"/>
      </w:pPr>
      <w:bookmarkStart w:id="1" w:name="_Toc511598881"/>
      <w:r w:rsidRPr="00AA447A">
        <w:lastRenderedPageBreak/>
        <w:t xml:space="preserve">1. </w:t>
      </w:r>
      <w:r w:rsidR="00F42B90" w:rsidRPr="00AA447A">
        <w:t>Introduction</w:t>
      </w:r>
      <w:bookmarkEnd w:id="1"/>
    </w:p>
    <w:p w14:paraId="5387736C" w14:textId="77777777" w:rsidR="00C81335" w:rsidRPr="00835470" w:rsidRDefault="00C81335" w:rsidP="00835470">
      <w:pPr>
        <w:spacing w:line="360" w:lineRule="auto"/>
        <w:rPr>
          <w:rFonts w:ascii="Times" w:hAnsi="Times"/>
          <w:color w:val="000000" w:themeColor="text1"/>
        </w:rPr>
      </w:pPr>
    </w:p>
    <w:p w14:paraId="0E63DE03" w14:textId="7DD4BA0D" w:rsidR="00C06E5E" w:rsidRPr="00835470" w:rsidRDefault="006D7282" w:rsidP="00835470">
      <w:pPr>
        <w:spacing w:line="360" w:lineRule="auto"/>
        <w:rPr>
          <w:rFonts w:ascii="Times" w:hAnsi="Times"/>
          <w:color w:val="000000" w:themeColor="text1"/>
        </w:rPr>
      </w:pPr>
      <w:r w:rsidRPr="00835470">
        <w:rPr>
          <w:rFonts w:ascii="Times" w:hAnsi="Times"/>
          <w:color w:val="000000" w:themeColor="text1"/>
        </w:rPr>
        <w:t>We use maths in every aspect of our lives; at work, in everyday activities at home and beyond. We use maths when shopping, cooking, planning a holiday and managing our finances. Good numeracy is essential as patients to understand health information, as parents when helping our children learn, or as everyday consumers understanding value for money or statistics. Being numerate</w:t>
      </w:r>
      <w:r w:rsidR="000500D3" w:rsidRPr="00835470">
        <w:rPr>
          <w:rFonts w:ascii="Times" w:hAnsi="Times"/>
          <w:color w:val="000000" w:themeColor="text1"/>
        </w:rPr>
        <w:t>, that is</w:t>
      </w:r>
      <w:r w:rsidRPr="00835470">
        <w:rPr>
          <w:rFonts w:ascii="Times" w:hAnsi="Times"/>
          <w:color w:val="000000" w:themeColor="text1"/>
        </w:rPr>
        <w:t xml:space="preserve"> being confident and competent in using number and mathematical approaches in daily life is vital in today’s society</w:t>
      </w:r>
      <w:r w:rsidR="00850076" w:rsidRPr="00835470">
        <w:rPr>
          <w:rFonts w:ascii="Times" w:hAnsi="Times"/>
          <w:color w:val="000000" w:themeColor="text1"/>
        </w:rPr>
        <w:t xml:space="preserve"> (National Nu</w:t>
      </w:r>
      <w:r w:rsidR="00C51872" w:rsidRPr="00835470">
        <w:rPr>
          <w:rFonts w:ascii="Times" w:hAnsi="Times"/>
          <w:color w:val="000000" w:themeColor="text1"/>
        </w:rPr>
        <w:t>meracy, 2015</w:t>
      </w:r>
      <w:r w:rsidRPr="00835470">
        <w:rPr>
          <w:rFonts w:ascii="Times" w:hAnsi="Times"/>
          <w:color w:val="000000" w:themeColor="text1"/>
        </w:rPr>
        <w:t xml:space="preserve">). </w:t>
      </w:r>
    </w:p>
    <w:p w14:paraId="2848E285" w14:textId="77777777" w:rsidR="006D7282" w:rsidRPr="00835470" w:rsidRDefault="006D7282" w:rsidP="00835470">
      <w:pPr>
        <w:spacing w:line="360" w:lineRule="auto"/>
        <w:rPr>
          <w:rFonts w:ascii="Times" w:hAnsi="Times"/>
          <w:color w:val="000000" w:themeColor="text1"/>
        </w:rPr>
      </w:pPr>
    </w:p>
    <w:p w14:paraId="0F26E275" w14:textId="0684155B" w:rsidR="00C62663" w:rsidRPr="00835470" w:rsidRDefault="006D7282" w:rsidP="00835470">
      <w:pPr>
        <w:spacing w:line="360" w:lineRule="auto"/>
        <w:rPr>
          <w:rFonts w:ascii="Times" w:hAnsi="Times"/>
          <w:color w:val="000000" w:themeColor="text1"/>
        </w:rPr>
      </w:pPr>
      <w:r w:rsidRPr="00835470">
        <w:rPr>
          <w:rFonts w:ascii="Times" w:hAnsi="Times"/>
          <w:color w:val="000000" w:themeColor="text1"/>
        </w:rPr>
        <w:t>However,</w:t>
      </w:r>
      <w:r w:rsidR="00292569" w:rsidRPr="00835470">
        <w:rPr>
          <w:rFonts w:ascii="Times" w:hAnsi="Times"/>
          <w:color w:val="000000" w:themeColor="text1"/>
        </w:rPr>
        <w:t xml:space="preserve"> G</w:t>
      </w:r>
      <w:r w:rsidR="00041326" w:rsidRPr="00835470">
        <w:rPr>
          <w:rFonts w:ascii="Times" w:hAnsi="Times"/>
          <w:color w:val="000000" w:themeColor="text1"/>
        </w:rPr>
        <w:t xml:space="preserve">overnment statistics </w:t>
      </w:r>
      <w:r w:rsidR="00292569" w:rsidRPr="00835470">
        <w:rPr>
          <w:rFonts w:ascii="Times" w:hAnsi="Times"/>
          <w:color w:val="000000" w:themeColor="text1"/>
        </w:rPr>
        <w:t>report</w:t>
      </w:r>
      <w:r w:rsidR="003F48DD" w:rsidRPr="00835470">
        <w:rPr>
          <w:rFonts w:ascii="Times" w:hAnsi="Times"/>
          <w:color w:val="000000" w:themeColor="text1"/>
        </w:rPr>
        <w:t xml:space="preserve"> that</w:t>
      </w:r>
      <w:r w:rsidRPr="00835470">
        <w:rPr>
          <w:rFonts w:ascii="Times" w:hAnsi="Times"/>
          <w:color w:val="000000" w:themeColor="text1"/>
        </w:rPr>
        <w:t xml:space="preserve"> </w:t>
      </w:r>
      <w:r w:rsidR="00292569" w:rsidRPr="00835470">
        <w:rPr>
          <w:rFonts w:ascii="Times" w:hAnsi="Times"/>
          <w:color w:val="000000" w:themeColor="text1"/>
        </w:rPr>
        <w:t xml:space="preserve">17 million adults, </w:t>
      </w:r>
      <w:r w:rsidRPr="00835470">
        <w:rPr>
          <w:rFonts w:ascii="Times" w:hAnsi="Times"/>
          <w:color w:val="000000" w:themeColor="text1"/>
        </w:rPr>
        <w:t xml:space="preserve">nearly half of </w:t>
      </w:r>
      <w:r w:rsidR="00292569" w:rsidRPr="00835470">
        <w:rPr>
          <w:rFonts w:ascii="Times" w:hAnsi="Times"/>
          <w:color w:val="000000" w:themeColor="text1"/>
        </w:rPr>
        <w:t>the working age population of</w:t>
      </w:r>
      <w:r w:rsidRPr="00835470">
        <w:rPr>
          <w:rFonts w:ascii="Times" w:hAnsi="Times"/>
          <w:color w:val="000000" w:themeColor="text1"/>
        </w:rPr>
        <w:t xml:space="preserve"> adults in the UK</w:t>
      </w:r>
      <w:r w:rsidR="003F48DD" w:rsidRPr="00835470">
        <w:rPr>
          <w:rFonts w:ascii="Times" w:hAnsi="Times"/>
          <w:color w:val="000000" w:themeColor="text1"/>
        </w:rPr>
        <w:t xml:space="preserve"> (49%</w:t>
      </w:r>
      <w:r w:rsidR="00292569" w:rsidRPr="00835470">
        <w:rPr>
          <w:rFonts w:ascii="Times" w:hAnsi="Times"/>
          <w:color w:val="000000" w:themeColor="text1"/>
        </w:rPr>
        <w:t>)</w:t>
      </w:r>
      <w:r w:rsidRPr="00835470">
        <w:rPr>
          <w:rFonts w:ascii="Times" w:hAnsi="Times"/>
          <w:color w:val="000000" w:themeColor="text1"/>
        </w:rPr>
        <w:t xml:space="preserve"> </w:t>
      </w:r>
      <w:r w:rsidR="00292569" w:rsidRPr="00835470">
        <w:rPr>
          <w:rFonts w:ascii="Times" w:hAnsi="Times"/>
          <w:color w:val="000000" w:themeColor="text1"/>
        </w:rPr>
        <w:t xml:space="preserve">have a numeracy level expected of primary </w:t>
      </w:r>
      <w:r w:rsidR="00482103" w:rsidRPr="00835470">
        <w:rPr>
          <w:rFonts w:ascii="Times" w:hAnsi="Times"/>
          <w:color w:val="000000" w:themeColor="text1"/>
        </w:rPr>
        <w:t>age</w:t>
      </w:r>
      <w:r w:rsidR="00292569" w:rsidRPr="00835470">
        <w:rPr>
          <w:rFonts w:ascii="Times" w:hAnsi="Times"/>
          <w:color w:val="000000" w:themeColor="text1"/>
        </w:rPr>
        <w:t xml:space="preserve"> children, thus </w:t>
      </w:r>
      <w:r w:rsidRPr="00835470">
        <w:rPr>
          <w:rFonts w:ascii="Times" w:hAnsi="Times"/>
          <w:color w:val="000000" w:themeColor="text1"/>
        </w:rPr>
        <w:t>lack</w:t>
      </w:r>
      <w:r w:rsidR="00292569" w:rsidRPr="00835470">
        <w:rPr>
          <w:rFonts w:ascii="Times" w:hAnsi="Times"/>
          <w:color w:val="000000" w:themeColor="text1"/>
        </w:rPr>
        <w:t>ing</w:t>
      </w:r>
      <w:r w:rsidRPr="00835470">
        <w:rPr>
          <w:rFonts w:ascii="Times" w:hAnsi="Times"/>
          <w:color w:val="000000" w:themeColor="text1"/>
        </w:rPr>
        <w:t xml:space="preserve"> the basic numeracy </w:t>
      </w:r>
      <w:r w:rsidR="00292569" w:rsidRPr="00835470">
        <w:rPr>
          <w:rFonts w:ascii="Times" w:hAnsi="Times"/>
          <w:color w:val="000000" w:themeColor="text1"/>
        </w:rPr>
        <w:t>skills required for everyday life</w:t>
      </w:r>
      <w:r w:rsidR="00763A18" w:rsidRPr="00835470">
        <w:rPr>
          <w:rFonts w:ascii="Times" w:hAnsi="Times"/>
          <w:color w:val="000000" w:themeColor="text1"/>
        </w:rPr>
        <w:t xml:space="preserve"> (National Numeracy, 2017)</w:t>
      </w:r>
      <w:r w:rsidR="00292569" w:rsidRPr="00835470">
        <w:rPr>
          <w:rFonts w:ascii="Times" w:hAnsi="Times"/>
          <w:color w:val="000000" w:themeColor="text1"/>
        </w:rPr>
        <w:t xml:space="preserve">. </w:t>
      </w:r>
      <w:r w:rsidR="00C62663" w:rsidRPr="00835470">
        <w:rPr>
          <w:rFonts w:ascii="Times" w:hAnsi="Times"/>
          <w:color w:val="000000" w:themeColor="text1"/>
        </w:rPr>
        <w:t>Furthermore, a</w:t>
      </w:r>
      <w:r w:rsidR="0065119D" w:rsidRPr="00835470">
        <w:rPr>
          <w:rFonts w:ascii="Times" w:hAnsi="Times"/>
          <w:color w:val="000000" w:themeColor="text1"/>
        </w:rPr>
        <w:t>ccording to PISA (OECD, 2016</w:t>
      </w:r>
      <w:r w:rsidR="00C62663" w:rsidRPr="00835470">
        <w:rPr>
          <w:rFonts w:ascii="Times" w:hAnsi="Times"/>
          <w:color w:val="000000" w:themeColor="text1"/>
        </w:rPr>
        <w:t xml:space="preserve">), Wales is the worst performing country in the UK, </w:t>
      </w:r>
      <w:r w:rsidR="00900754" w:rsidRPr="00835470">
        <w:rPr>
          <w:rFonts w:ascii="Times" w:hAnsi="Times"/>
          <w:color w:val="000000" w:themeColor="text1"/>
        </w:rPr>
        <w:t xml:space="preserve">scoring below the </w:t>
      </w:r>
      <w:r w:rsidR="00870B0F" w:rsidRPr="00835470">
        <w:rPr>
          <w:rFonts w:ascii="Times" w:hAnsi="Times"/>
          <w:color w:val="000000" w:themeColor="text1"/>
        </w:rPr>
        <w:t>mathematics</w:t>
      </w:r>
      <w:r w:rsidR="00C62663" w:rsidRPr="00835470">
        <w:rPr>
          <w:rFonts w:ascii="Times" w:hAnsi="Times"/>
          <w:color w:val="000000" w:themeColor="text1"/>
        </w:rPr>
        <w:t xml:space="preserve"> average</w:t>
      </w:r>
      <w:r w:rsidR="00900754" w:rsidRPr="00835470">
        <w:rPr>
          <w:rFonts w:ascii="Times" w:hAnsi="Times"/>
          <w:color w:val="000000" w:themeColor="text1"/>
        </w:rPr>
        <w:t xml:space="preserve"> of the 35 OECD countries</w:t>
      </w:r>
      <w:r w:rsidR="00C62663" w:rsidRPr="00835470">
        <w:rPr>
          <w:rFonts w:ascii="Times" w:hAnsi="Times"/>
          <w:color w:val="000000" w:themeColor="text1"/>
        </w:rPr>
        <w:t>. PISA results suggest 23% of students in Wales are considered ‘low achievers’ in mathematics and thus will struggle to solve the types of problems that are faced by adults in daily life</w:t>
      </w:r>
      <w:r w:rsidR="0065119D" w:rsidRPr="00835470">
        <w:rPr>
          <w:rFonts w:ascii="Times" w:hAnsi="Times"/>
          <w:color w:val="000000" w:themeColor="text1"/>
        </w:rPr>
        <w:t xml:space="preserve"> (OECD, 2016</w:t>
      </w:r>
      <w:r w:rsidR="00870B0F" w:rsidRPr="00835470">
        <w:rPr>
          <w:rFonts w:ascii="Times" w:hAnsi="Times"/>
          <w:color w:val="000000" w:themeColor="text1"/>
        </w:rPr>
        <w:t>)</w:t>
      </w:r>
      <w:r w:rsidR="00C62663" w:rsidRPr="00835470">
        <w:rPr>
          <w:rFonts w:ascii="Times" w:hAnsi="Times"/>
          <w:color w:val="000000" w:themeColor="text1"/>
        </w:rPr>
        <w:t xml:space="preserve">. This </w:t>
      </w:r>
      <w:r w:rsidR="00482103" w:rsidRPr="00835470">
        <w:rPr>
          <w:rFonts w:ascii="Times" w:hAnsi="Times"/>
          <w:color w:val="000000" w:themeColor="text1"/>
        </w:rPr>
        <w:t>underachievement</w:t>
      </w:r>
      <w:r w:rsidR="00C62663" w:rsidRPr="00835470">
        <w:rPr>
          <w:rFonts w:ascii="Times" w:hAnsi="Times"/>
          <w:color w:val="000000" w:themeColor="text1"/>
        </w:rPr>
        <w:t xml:space="preserve"> is supported by GCSE examination results in 2016/2017, demonstrating that only 62.5% of pupils in Wales achieved grades A*-C; the expected age-related performance (Welsh Government, 2017).</w:t>
      </w:r>
    </w:p>
    <w:p w14:paraId="61CA69AF" w14:textId="77777777" w:rsidR="00C62663" w:rsidRPr="00835470" w:rsidRDefault="00C62663" w:rsidP="00835470">
      <w:pPr>
        <w:spacing w:line="360" w:lineRule="auto"/>
        <w:rPr>
          <w:rFonts w:ascii="Times" w:hAnsi="Times"/>
          <w:color w:val="000000" w:themeColor="text1"/>
        </w:rPr>
      </w:pPr>
    </w:p>
    <w:p w14:paraId="579466D4" w14:textId="39678140" w:rsidR="00A616BB" w:rsidRPr="00835470" w:rsidRDefault="00C62663" w:rsidP="00835470">
      <w:pPr>
        <w:spacing w:line="360" w:lineRule="auto"/>
        <w:rPr>
          <w:rFonts w:ascii="Times" w:hAnsi="Times"/>
          <w:color w:val="000000" w:themeColor="text1"/>
        </w:rPr>
      </w:pPr>
      <w:r w:rsidRPr="00835470">
        <w:rPr>
          <w:rFonts w:ascii="Times" w:hAnsi="Times"/>
          <w:color w:val="000000" w:themeColor="text1"/>
        </w:rPr>
        <w:t>P</w:t>
      </w:r>
      <w:r w:rsidR="00292569" w:rsidRPr="00835470">
        <w:rPr>
          <w:rFonts w:ascii="Times" w:hAnsi="Times"/>
          <w:color w:val="000000" w:themeColor="text1"/>
        </w:rPr>
        <w:t xml:space="preserve">oor numeracy </w:t>
      </w:r>
      <w:r w:rsidRPr="00835470">
        <w:rPr>
          <w:rFonts w:ascii="Times" w:hAnsi="Times"/>
          <w:color w:val="000000" w:themeColor="text1"/>
        </w:rPr>
        <w:t xml:space="preserve">skills come </w:t>
      </w:r>
      <w:r w:rsidR="00292569" w:rsidRPr="00835470">
        <w:rPr>
          <w:rFonts w:ascii="Times" w:hAnsi="Times"/>
          <w:color w:val="000000" w:themeColor="text1"/>
        </w:rPr>
        <w:t>at a cost. In a report for National Numeracy, Pro Bono Economics (2014</w:t>
      </w:r>
      <w:r w:rsidR="00336F06" w:rsidRPr="00835470">
        <w:rPr>
          <w:rFonts w:ascii="Times" w:hAnsi="Times"/>
          <w:color w:val="000000" w:themeColor="text1"/>
        </w:rPr>
        <w:t>, as cited in National Numeracy, 2017</w:t>
      </w:r>
      <w:r w:rsidR="00292569" w:rsidRPr="00835470">
        <w:rPr>
          <w:rFonts w:ascii="Times" w:hAnsi="Times"/>
          <w:color w:val="000000" w:themeColor="text1"/>
        </w:rPr>
        <w:t>) estimated the cost to the UK economy (shared by individuals, employers and government) to be £20 billion a year. Furthermore, poor numeracy skills have been linked to low wages, unemployment and poor health (OECD, 2013</w:t>
      </w:r>
      <w:r w:rsidR="009A3775">
        <w:rPr>
          <w:rFonts w:ascii="Times" w:hAnsi="Times"/>
          <w:color w:val="000000" w:themeColor="text1"/>
        </w:rPr>
        <w:t>, as cited in National Numeracy, 2015</w:t>
      </w:r>
      <w:r w:rsidR="00292569" w:rsidRPr="00835470">
        <w:rPr>
          <w:rFonts w:ascii="Times" w:hAnsi="Times"/>
          <w:color w:val="000000" w:themeColor="text1"/>
        </w:rPr>
        <w:t xml:space="preserve">). </w:t>
      </w:r>
      <w:r w:rsidR="00120A76" w:rsidRPr="00835470">
        <w:rPr>
          <w:rFonts w:ascii="Times" w:hAnsi="Times"/>
          <w:color w:val="000000" w:themeColor="text1"/>
        </w:rPr>
        <w:t xml:space="preserve">Consequently, it is vital we are ensuring pupils are leaving secondary school as numerate individuals, confident with number and mathematical </w:t>
      </w:r>
      <w:r w:rsidR="003024CE" w:rsidRPr="00835470">
        <w:rPr>
          <w:rFonts w:ascii="Times" w:hAnsi="Times"/>
          <w:color w:val="000000" w:themeColor="text1"/>
        </w:rPr>
        <w:t>appr</w:t>
      </w:r>
      <w:r w:rsidR="00B9715E" w:rsidRPr="00835470">
        <w:rPr>
          <w:rFonts w:ascii="Times" w:hAnsi="Times"/>
          <w:color w:val="000000" w:themeColor="text1"/>
        </w:rPr>
        <w:t>oaches to succeed in adult life</w:t>
      </w:r>
      <w:r w:rsidR="003024CE" w:rsidRPr="00835470">
        <w:rPr>
          <w:rFonts w:ascii="Times" w:hAnsi="Times"/>
          <w:color w:val="000000" w:themeColor="text1"/>
        </w:rPr>
        <w:t xml:space="preserve">. </w:t>
      </w:r>
      <w:r w:rsidR="00B9715E" w:rsidRPr="00835470">
        <w:rPr>
          <w:rFonts w:ascii="Times" w:hAnsi="Times"/>
          <w:color w:val="000000" w:themeColor="text1"/>
        </w:rPr>
        <w:t>I</w:t>
      </w:r>
      <w:r w:rsidRPr="00835470">
        <w:rPr>
          <w:rFonts w:ascii="Times" w:hAnsi="Times"/>
          <w:color w:val="000000" w:themeColor="text1"/>
        </w:rPr>
        <w:t>mproving numeracy skills remains a national priority for education in Wales and it is essential now, more than ever that as teachers we seek ways to improve the teaching and learning of mathematics and numeracy to our pupils.</w:t>
      </w:r>
      <w:r w:rsidR="003024CE" w:rsidRPr="00835470">
        <w:rPr>
          <w:rFonts w:ascii="Times" w:hAnsi="Times"/>
          <w:color w:val="000000" w:themeColor="text1"/>
        </w:rPr>
        <w:t xml:space="preserve"> </w:t>
      </w:r>
    </w:p>
    <w:p w14:paraId="7339BFA9" w14:textId="77777777" w:rsidR="003024CE" w:rsidRPr="00835470" w:rsidRDefault="003024CE" w:rsidP="00835470">
      <w:pPr>
        <w:spacing w:line="360" w:lineRule="auto"/>
        <w:rPr>
          <w:rFonts w:ascii="Times" w:hAnsi="Times"/>
          <w:color w:val="000000" w:themeColor="text1"/>
        </w:rPr>
      </w:pPr>
    </w:p>
    <w:p w14:paraId="097A9EC6" w14:textId="4367D803" w:rsidR="00120A76" w:rsidRPr="00835470" w:rsidRDefault="0053521C" w:rsidP="00835470">
      <w:pPr>
        <w:spacing w:line="360" w:lineRule="auto"/>
        <w:rPr>
          <w:rFonts w:ascii="Times" w:hAnsi="Times"/>
          <w:color w:val="000000" w:themeColor="text1"/>
        </w:rPr>
      </w:pPr>
      <w:r w:rsidRPr="00835470">
        <w:rPr>
          <w:rFonts w:ascii="Times" w:hAnsi="Times"/>
          <w:color w:val="000000" w:themeColor="text1"/>
        </w:rPr>
        <w:t xml:space="preserve">However, </w:t>
      </w:r>
      <w:r w:rsidR="003024CE" w:rsidRPr="00835470">
        <w:rPr>
          <w:rFonts w:ascii="Times" w:hAnsi="Times"/>
          <w:color w:val="000000" w:themeColor="text1"/>
        </w:rPr>
        <w:t>it is currently culturally acceptable in t</w:t>
      </w:r>
      <w:r w:rsidR="00C21A14" w:rsidRPr="00835470">
        <w:rPr>
          <w:rFonts w:ascii="Times" w:hAnsi="Times"/>
          <w:color w:val="000000" w:themeColor="text1"/>
        </w:rPr>
        <w:t>he UK to be negative about mathematics</w:t>
      </w:r>
      <w:r w:rsidR="003024CE" w:rsidRPr="00835470">
        <w:rPr>
          <w:rFonts w:ascii="Times" w:hAnsi="Times"/>
          <w:color w:val="000000" w:themeColor="text1"/>
        </w:rPr>
        <w:t xml:space="preserve">. </w:t>
      </w:r>
      <w:r w:rsidR="00C21A14" w:rsidRPr="00835470">
        <w:rPr>
          <w:rFonts w:ascii="Times" w:hAnsi="Times"/>
          <w:color w:val="000000" w:themeColor="text1"/>
        </w:rPr>
        <w:t xml:space="preserve">Mathematics is </w:t>
      </w:r>
      <w:r w:rsidR="00E32AD4" w:rsidRPr="00835470">
        <w:rPr>
          <w:rFonts w:ascii="Times" w:hAnsi="Times"/>
          <w:color w:val="000000" w:themeColor="text1"/>
        </w:rPr>
        <w:t xml:space="preserve">strongly believed to be a ‘can do’ or ‘can’t do’ subject, with those who are </w:t>
      </w:r>
      <w:r w:rsidR="00E32AD4" w:rsidRPr="00835470">
        <w:rPr>
          <w:rFonts w:ascii="Times" w:hAnsi="Times"/>
          <w:color w:val="000000" w:themeColor="text1"/>
        </w:rPr>
        <w:lastRenderedPageBreak/>
        <w:t>strong in mathematics being seen as particularly intelligent</w:t>
      </w:r>
      <w:r w:rsidR="00F25D97" w:rsidRPr="00835470">
        <w:rPr>
          <w:rFonts w:ascii="Times" w:hAnsi="Times"/>
          <w:color w:val="000000" w:themeColor="text1"/>
        </w:rPr>
        <w:t xml:space="preserve"> (Orton &amp; Frobisher, 2004)</w:t>
      </w:r>
      <w:r w:rsidR="00E32AD4" w:rsidRPr="00835470">
        <w:rPr>
          <w:rFonts w:ascii="Times" w:hAnsi="Times"/>
          <w:color w:val="000000" w:themeColor="text1"/>
        </w:rPr>
        <w:t xml:space="preserve">. However, those who confess to be not so good at the subject do so often and with an element of pride (Orton &amp; Frobisher, 2004): We </w:t>
      </w:r>
      <w:r w:rsidR="00336F06" w:rsidRPr="00835470">
        <w:rPr>
          <w:rFonts w:ascii="Times" w:hAnsi="Times"/>
          <w:color w:val="000000" w:themeColor="text1"/>
        </w:rPr>
        <w:t xml:space="preserve">hear ‘I can’t do maths’ </w:t>
      </w:r>
      <w:r w:rsidR="0034618B" w:rsidRPr="00835470">
        <w:rPr>
          <w:rFonts w:ascii="Times" w:hAnsi="Times"/>
          <w:color w:val="000000" w:themeColor="text1"/>
        </w:rPr>
        <w:t>so often, it has become socially acceptable to say</w:t>
      </w:r>
      <w:r w:rsidR="00E32AD4" w:rsidRPr="00835470">
        <w:rPr>
          <w:rFonts w:ascii="Times" w:hAnsi="Times"/>
          <w:color w:val="000000" w:themeColor="text1"/>
        </w:rPr>
        <w:t xml:space="preserve"> so</w:t>
      </w:r>
      <w:r w:rsidR="0034618B" w:rsidRPr="00835470">
        <w:rPr>
          <w:rFonts w:ascii="Times" w:hAnsi="Times"/>
          <w:color w:val="000000" w:themeColor="text1"/>
        </w:rPr>
        <w:t xml:space="preserve"> (</w:t>
      </w:r>
      <w:proofErr w:type="spellStart"/>
      <w:r w:rsidR="0034618B" w:rsidRPr="00835470">
        <w:rPr>
          <w:rFonts w:ascii="Times" w:hAnsi="Times"/>
          <w:color w:val="000000" w:themeColor="text1"/>
        </w:rPr>
        <w:t>Kowsun</w:t>
      </w:r>
      <w:proofErr w:type="spellEnd"/>
      <w:r w:rsidR="0034618B" w:rsidRPr="00835470">
        <w:rPr>
          <w:rFonts w:ascii="Times" w:hAnsi="Times"/>
          <w:color w:val="000000" w:themeColor="text1"/>
        </w:rPr>
        <w:t xml:space="preserve">, 2008). </w:t>
      </w:r>
      <w:r w:rsidR="006131E0" w:rsidRPr="00835470">
        <w:rPr>
          <w:rFonts w:ascii="Times" w:hAnsi="Times"/>
          <w:color w:val="000000" w:themeColor="text1"/>
        </w:rPr>
        <w:t xml:space="preserve">These are widespread views, </w:t>
      </w:r>
      <w:r w:rsidR="008B4AEF" w:rsidRPr="00835470">
        <w:rPr>
          <w:rFonts w:ascii="Times" w:hAnsi="Times"/>
          <w:color w:val="000000" w:themeColor="text1"/>
        </w:rPr>
        <w:t xml:space="preserve">reinforced and strengthened in the media through lines such as ‘maths was never my thing’ in a L’Oréal advertising campaign and more recently </w:t>
      </w:r>
      <w:r w:rsidR="00073407" w:rsidRPr="00835470">
        <w:rPr>
          <w:rFonts w:ascii="Times" w:hAnsi="Times"/>
          <w:color w:val="000000" w:themeColor="text1"/>
        </w:rPr>
        <w:t>in the media, Prince William admits</w:t>
      </w:r>
      <w:r w:rsidR="008B4AEF" w:rsidRPr="00835470">
        <w:rPr>
          <w:rFonts w:ascii="Times" w:hAnsi="Times"/>
          <w:color w:val="000000" w:themeColor="text1"/>
        </w:rPr>
        <w:t xml:space="preserve"> </w:t>
      </w:r>
      <w:r w:rsidR="00395FAF" w:rsidRPr="00835470">
        <w:rPr>
          <w:rFonts w:ascii="Times" w:hAnsi="Times"/>
          <w:color w:val="000000" w:themeColor="text1"/>
        </w:rPr>
        <w:t>being</w:t>
      </w:r>
      <w:r w:rsidR="008B4AEF" w:rsidRPr="00835470">
        <w:rPr>
          <w:rFonts w:ascii="Times" w:hAnsi="Times"/>
          <w:color w:val="000000" w:themeColor="text1"/>
        </w:rPr>
        <w:t xml:space="preserve"> ‘terrible at maths’ (National Numeracy, 2017). </w:t>
      </w:r>
      <w:r w:rsidR="00E32AD4" w:rsidRPr="00835470">
        <w:rPr>
          <w:rFonts w:ascii="Times" w:hAnsi="Times"/>
          <w:color w:val="000000" w:themeColor="text1"/>
        </w:rPr>
        <w:t>Literature suggests</w:t>
      </w:r>
      <w:r w:rsidR="008B4AEF" w:rsidRPr="00835470">
        <w:rPr>
          <w:rFonts w:ascii="Times" w:hAnsi="Times"/>
          <w:color w:val="000000" w:themeColor="text1"/>
        </w:rPr>
        <w:t xml:space="preserve"> </w:t>
      </w:r>
      <w:r w:rsidR="006952B7" w:rsidRPr="00835470">
        <w:rPr>
          <w:rFonts w:ascii="Times" w:hAnsi="Times"/>
          <w:color w:val="000000" w:themeColor="text1"/>
        </w:rPr>
        <w:t xml:space="preserve">that it is this </w:t>
      </w:r>
      <w:r w:rsidR="00E33622" w:rsidRPr="00835470">
        <w:rPr>
          <w:rFonts w:ascii="Times" w:hAnsi="Times"/>
          <w:color w:val="000000" w:themeColor="text1"/>
        </w:rPr>
        <w:t xml:space="preserve">dismissive and </w:t>
      </w:r>
      <w:r w:rsidR="006952B7" w:rsidRPr="00835470">
        <w:rPr>
          <w:rFonts w:ascii="Times" w:hAnsi="Times"/>
          <w:color w:val="000000" w:themeColor="text1"/>
        </w:rPr>
        <w:t xml:space="preserve">negative attitude, as opposed to a lack of innate talent that is the root cause </w:t>
      </w:r>
      <w:r w:rsidR="008B4AEF" w:rsidRPr="00835470">
        <w:rPr>
          <w:rFonts w:ascii="Times" w:hAnsi="Times"/>
          <w:color w:val="000000" w:themeColor="text1"/>
        </w:rPr>
        <w:t>o</w:t>
      </w:r>
      <w:r w:rsidR="00A17C66" w:rsidRPr="00835470">
        <w:rPr>
          <w:rFonts w:ascii="Times" w:hAnsi="Times"/>
          <w:color w:val="000000" w:themeColor="text1"/>
        </w:rPr>
        <w:t>f our national numeracy crisis</w:t>
      </w:r>
      <w:r w:rsidR="00E32AD4" w:rsidRPr="00835470">
        <w:rPr>
          <w:rFonts w:ascii="Times" w:hAnsi="Times"/>
          <w:color w:val="000000" w:themeColor="text1"/>
        </w:rPr>
        <w:t xml:space="preserve"> (National Numeracy, 2015; 2017;</w:t>
      </w:r>
      <w:r w:rsidR="001C67ED" w:rsidRPr="00835470">
        <w:rPr>
          <w:rFonts w:ascii="Times" w:hAnsi="Times"/>
          <w:color w:val="000000" w:themeColor="text1"/>
        </w:rPr>
        <w:t xml:space="preserve"> Orton &amp; Frobisher, 2004). This attitude is ‘not helpful for the future of our children’ (Orton &amp; Frobisher, 2004, p.2)</w:t>
      </w:r>
      <w:r w:rsidR="00A17C66" w:rsidRPr="00835470">
        <w:rPr>
          <w:rFonts w:ascii="Times" w:hAnsi="Times"/>
          <w:color w:val="000000" w:themeColor="text1"/>
        </w:rPr>
        <w:t xml:space="preserve"> creating</w:t>
      </w:r>
      <w:r w:rsidR="008B4AEF" w:rsidRPr="00835470">
        <w:rPr>
          <w:rFonts w:ascii="Times" w:hAnsi="Times"/>
          <w:color w:val="000000" w:themeColor="text1"/>
        </w:rPr>
        <w:t xml:space="preserve"> a major barrier to learning in the cla</w:t>
      </w:r>
      <w:r w:rsidR="00EA464D" w:rsidRPr="00835470">
        <w:rPr>
          <w:rFonts w:ascii="Times" w:hAnsi="Times"/>
          <w:color w:val="000000" w:themeColor="text1"/>
        </w:rPr>
        <w:t>ssroom that needs to be addressed</w:t>
      </w:r>
      <w:r w:rsidR="008B4AEF" w:rsidRPr="00835470">
        <w:rPr>
          <w:rFonts w:ascii="Times" w:hAnsi="Times"/>
          <w:color w:val="000000" w:themeColor="text1"/>
        </w:rPr>
        <w:t>.</w:t>
      </w:r>
      <w:r w:rsidR="008C6A5C" w:rsidRPr="00835470">
        <w:rPr>
          <w:rFonts w:ascii="Times" w:hAnsi="Times"/>
          <w:color w:val="000000" w:themeColor="text1"/>
        </w:rPr>
        <w:t xml:space="preserve"> </w:t>
      </w:r>
      <w:r w:rsidR="00275E2D" w:rsidRPr="00835470">
        <w:rPr>
          <w:rFonts w:ascii="Times" w:hAnsi="Times"/>
          <w:color w:val="000000" w:themeColor="text1"/>
        </w:rPr>
        <w:t xml:space="preserve">The current study therefore aims to explore the literature surrounding the impact of negativity </w:t>
      </w:r>
      <w:r w:rsidR="00895279" w:rsidRPr="00835470">
        <w:rPr>
          <w:rFonts w:ascii="Times" w:hAnsi="Times"/>
          <w:color w:val="000000" w:themeColor="text1"/>
        </w:rPr>
        <w:t>towards mathematics on learning</w:t>
      </w:r>
      <w:r w:rsidR="00E37A0D" w:rsidRPr="00835470">
        <w:rPr>
          <w:rFonts w:ascii="Times" w:hAnsi="Times"/>
          <w:color w:val="000000" w:themeColor="text1"/>
        </w:rPr>
        <w:t xml:space="preserve"> and how best to overcome it</w:t>
      </w:r>
      <w:r w:rsidR="00895279" w:rsidRPr="00835470">
        <w:rPr>
          <w:rFonts w:ascii="Times" w:hAnsi="Times"/>
          <w:color w:val="000000" w:themeColor="text1"/>
        </w:rPr>
        <w:t>.</w:t>
      </w:r>
    </w:p>
    <w:p w14:paraId="43F02EB4" w14:textId="77777777" w:rsidR="00895279" w:rsidRPr="00835470" w:rsidRDefault="00895279" w:rsidP="00835470">
      <w:pPr>
        <w:spacing w:line="360" w:lineRule="auto"/>
        <w:rPr>
          <w:rFonts w:ascii="Times" w:hAnsi="Times"/>
          <w:color w:val="000000" w:themeColor="text1"/>
        </w:rPr>
      </w:pPr>
    </w:p>
    <w:p w14:paraId="5F99F4E3" w14:textId="1844EFE9" w:rsidR="00895279" w:rsidRPr="00835470" w:rsidRDefault="00514317" w:rsidP="00835470">
      <w:pPr>
        <w:spacing w:line="360" w:lineRule="auto"/>
        <w:rPr>
          <w:rFonts w:ascii="Times" w:hAnsi="Times"/>
          <w:color w:val="000000" w:themeColor="text1"/>
        </w:rPr>
      </w:pPr>
      <w:r w:rsidRPr="00835470">
        <w:rPr>
          <w:rFonts w:ascii="Times" w:hAnsi="Times"/>
          <w:color w:val="000000" w:themeColor="text1"/>
        </w:rPr>
        <w:t>As educational practitioners, it is vital we engage in current debates in literature and conduct educational research as it has the potential to inform how best to meet the needs of our learners and in the case of the current study, overcome significant barriers to learnin</w:t>
      </w:r>
      <w:r w:rsidR="00006396" w:rsidRPr="00835470">
        <w:rPr>
          <w:rFonts w:ascii="Times" w:hAnsi="Times"/>
          <w:color w:val="000000" w:themeColor="text1"/>
        </w:rPr>
        <w:t xml:space="preserve">g </w:t>
      </w:r>
      <w:r w:rsidRPr="00835470">
        <w:rPr>
          <w:rFonts w:ascii="Times" w:hAnsi="Times"/>
          <w:color w:val="000000" w:themeColor="text1"/>
        </w:rPr>
        <w:t>(Welsh Government, 2015). Action research puts educational practitioners in role as researchers and provides opportunities for valuable professional development with a focus on improving their practice and the learning of pupils (Welsh Government, 2015). The Welsh Government (2015) suggest it is key that practitioners engage in such research to ensure evidence-based practice is at the heart of our teaching at a time when the performance of 15 year olds in Wales is under scrutiny, particularly in mathematics. The current study therefore will be an example of action research, based in a real school in South Wales</w:t>
      </w:r>
      <w:r w:rsidR="00E37A0D" w:rsidRPr="00835470">
        <w:rPr>
          <w:rFonts w:ascii="Times" w:hAnsi="Times"/>
          <w:color w:val="000000" w:themeColor="text1"/>
        </w:rPr>
        <w:t>, with the aim of developing and evaluating an evidence based intervention to overcome negative attitudes towards mathematics.</w:t>
      </w:r>
    </w:p>
    <w:p w14:paraId="73F98E8B" w14:textId="77777777" w:rsidR="00514317" w:rsidRPr="00835470" w:rsidRDefault="00514317" w:rsidP="00835470">
      <w:pPr>
        <w:spacing w:line="360" w:lineRule="auto"/>
        <w:rPr>
          <w:rFonts w:ascii="Times" w:hAnsi="Times"/>
          <w:color w:val="000000" w:themeColor="text1"/>
        </w:rPr>
      </w:pPr>
    </w:p>
    <w:p w14:paraId="4EB45E8B" w14:textId="77777777" w:rsidR="00F51F26" w:rsidRPr="00835470" w:rsidRDefault="00F51F26" w:rsidP="00835470">
      <w:pPr>
        <w:spacing w:line="360" w:lineRule="auto"/>
        <w:rPr>
          <w:rFonts w:ascii="Times" w:eastAsia="Times New Roman" w:hAnsi="Times"/>
        </w:rPr>
      </w:pPr>
    </w:p>
    <w:p w14:paraId="1CD9081B" w14:textId="77777777" w:rsidR="00C51872" w:rsidRPr="00835470" w:rsidRDefault="00C51872" w:rsidP="00835470">
      <w:pPr>
        <w:spacing w:line="360" w:lineRule="auto"/>
        <w:rPr>
          <w:rFonts w:ascii="Times" w:hAnsi="Times"/>
          <w:color w:val="000000" w:themeColor="text1"/>
        </w:rPr>
      </w:pPr>
      <w:r w:rsidRPr="00835470">
        <w:rPr>
          <w:rFonts w:ascii="Times" w:hAnsi="Times"/>
          <w:color w:val="000000" w:themeColor="text1"/>
        </w:rPr>
        <w:br w:type="page"/>
      </w:r>
    </w:p>
    <w:p w14:paraId="65D01DFF" w14:textId="127EDFCF" w:rsidR="00C06E5E" w:rsidRPr="00835470" w:rsidRDefault="00EE2D56" w:rsidP="00835470">
      <w:pPr>
        <w:pStyle w:val="Heading2"/>
      </w:pPr>
      <w:bookmarkStart w:id="2" w:name="_Toc511598882"/>
      <w:r w:rsidRPr="00835470">
        <w:lastRenderedPageBreak/>
        <w:t xml:space="preserve">1.1 </w:t>
      </w:r>
      <w:r w:rsidR="00D70896" w:rsidRPr="00835470">
        <w:t>Negative attitudes as a barrier to learning</w:t>
      </w:r>
      <w:bookmarkEnd w:id="2"/>
    </w:p>
    <w:p w14:paraId="7C1BB977" w14:textId="77777777" w:rsidR="00D70896" w:rsidRPr="00835470" w:rsidRDefault="00D70896" w:rsidP="00835470">
      <w:pPr>
        <w:spacing w:line="360" w:lineRule="auto"/>
        <w:rPr>
          <w:rFonts w:ascii="Times" w:hAnsi="Times"/>
          <w:color w:val="000000" w:themeColor="text1"/>
        </w:rPr>
      </w:pPr>
    </w:p>
    <w:p w14:paraId="0D61AF6F" w14:textId="293D972E" w:rsidR="000F5475" w:rsidRPr="00835470" w:rsidRDefault="0071297A" w:rsidP="00835470">
      <w:pPr>
        <w:spacing w:line="360" w:lineRule="auto"/>
        <w:rPr>
          <w:rFonts w:ascii="Times" w:hAnsi="Times"/>
          <w:color w:val="000000" w:themeColor="text1"/>
        </w:rPr>
      </w:pPr>
      <w:r w:rsidRPr="00835470">
        <w:rPr>
          <w:rFonts w:ascii="Times" w:hAnsi="Times"/>
          <w:color w:val="000000" w:themeColor="text1"/>
        </w:rPr>
        <w:t xml:space="preserve">It has long been understood </w:t>
      </w:r>
      <w:r w:rsidR="00B44403" w:rsidRPr="00835470">
        <w:rPr>
          <w:rFonts w:ascii="Times" w:hAnsi="Times"/>
          <w:color w:val="000000" w:themeColor="text1"/>
        </w:rPr>
        <w:t xml:space="preserve">that </w:t>
      </w:r>
      <w:r w:rsidR="00954904" w:rsidRPr="00835470">
        <w:rPr>
          <w:rFonts w:ascii="Times" w:hAnsi="Times"/>
          <w:color w:val="000000" w:themeColor="text1"/>
        </w:rPr>
        <w:t>‘something called “attitude” plays a crucial role in learning mathematics’ (Neale, 1969</w:t>
      </w:r>
      <w:r w:rsidR="00293A74" w:rsidRPr="00835470">
        <w:rPr>
          <w:rFonts w:ascii="Times" w:hAnsi="Times"/>
          <w:color w:val="000000" w:themeColor="text1"/>
        </w:rPr>
        <w:t xml:space="preserve"> as cited in </w:t>
      </w:r>
      <w:proofErr w:type="spellStart"/>
      <w:r w:rsidR="00293A74" w:rsidRPr="00835470">
        <w:rPr>
          <w:rFonts w:ascii="Times" w:hAnsi="Times"/>
          <w:color w:val="000000" w:themeColor="text1"/>
        </w:rPr>
        <w:t>Zan</w:t>
      </w:r>
      <w:proofErr w:type="spellEnd"/>
      <w:r w:rsidR="00293A74" w:rsidRPr="00835470">
        <w:rPr>
          <w:rFonts w:ascii="Times" w:hAnsi="Times"/>
          <w:color w:val="000000" w:themeColor="text1"/>
        </w:rPr>
        <w:t xml:space="preserve"> &amp; Di Martino, 2007</w:t>
      </w:r>
      <w:r w:rsidR="00954904" w:rsidRPr="00835470">
        <w:rPr>
          <w:rFonts w:ascii="Times" w:hAnsi="Times"/>
          <w:color w:val="000000" w:themeColor="text1"/>
        </w:rPr>
        <w:t xml:space="preserve">). </w:t>
      </w:r>
      <w:r w:rsidR="00821027" w:rsidRPr="00835470">
        <w:rPr>
          <w:rFonts w:ascii="Times" w:hAnsi="Times"/>
          <w:color w:val="000000" w:themeColor="text1"/>
        </w:rPr>
        <w:t>Attitude is defined as “a settled way of thinking or feeling about something” (Oxford Dictionary, 2016).</w:t>
      </w:r>
      <w:r w:rsidR="00C822F8" w:rsidRPr="00835470">
        <w:rPr>
          <w:rFonts w:ascii="Times" w:hAnsi="Times"/>
          <w:color w:val="000000" w:themeColor="text1"/>
        </w:rPr>
        <w:t xml:space="preserve"> </w:t>
      </w:r>
      <w:r w:rsidR="000F5475" w:rsidRPr="00835470">
        <w:rPr>
          <w:rFonts w:ascii="Times" w:hAnsi="Times"/>
          <w:color w:val="000000" w:themeColor="text1"/>
        </w:rPr>
        <w:t>It is well documented that children and adults alike often hold</w:t>
      </w:r>
      <w:r w:rsidR="00B12C62" w:rsidRPr="00835470">
        <w:rPr>
          <w:rFonts w:ascii="Times" w:hAnsi="Times"/>
          <w:color w:val="000000" w:themeColor="text1"/>
        </w:rPr>
        <w:t xml:space="preserve"> a</w:t>
      </w:r>
      <w:r w:rsidR="000F5475" w:rsidRPr="00835470">
        <w:rPr>
          <w:rFonts w:ascii="Times" w:hAnsi="Times"/>
          <w:color w:val="000000" w:themeColor="text1"/>
        </w:rPr>
        <w:t xml:space="preserve"> negative </w:t>
      </w:r>
      <w:r w:rsidR="005B3274" w:rsidRPr="00835470">
        <w:rPr>
          <w:rFonts w:ascii="Times" w:hAnsi="Times"/>
          <w:color w:val="000000" w:themeColor="text1"/>
        </w:rPr>
        <w:t>attitude</w:t>
      </w:r>
      <w:r w:rsidR="000F5475" w:rsidRPr="00835470">
        <w:rPr>
          <w:rFonts w:ascii="Times" w:hAnsi="Times"/>
          <w:color w:val="000000" w:themeColor="text1"/>
        </w:rPr>
        <w:t xml:space="preserve"> towards the learning of mathematics (</w:t>
      </w:r>
      <w:proofErr w:type="spellStart"/>
      <w:r w:rsidR="000F5475" w:rsidRPr="00835470">
        <w:rPr>
          <w:rFonts w:ascii="Times" w:hAnsi="Times"/>
          <w:color w:val="000000" w:themeColor="text1"/>
        </w:rPr>
        <w:t>Kowsun</w:t>
      </w:r>
      <w:proofErr w:type="spellEnd"/>
      <w:r w:rsidR="000F5475" w:rsidRPr="00835470">
        <w:rPr>
          <w:rFonts w:ascii="Times" w:hAnsi="Times"/>
          <w:color w:val="000000" w:themeColor="text1"/>
        </w:rPr>
        <w:t>, 2008; National Numeracy, 2015; 2017; Orton &amp; Frobisher, 2004; Willis, 2010)</w:t>
      </w:r>
      <w:r w:rsidR="00462F10" w:rsidRPr="00835470">
        <w:rPr>
          <w:rFonts w:ascii="Times" w:hAnsi="Times"/>
          <w:color w:val="000000" w:themeColor="text1"/>
        </w:rPr>
        <w:t xml:space="preserve">. </w:t>
      </w:r>
      <w:r w:rsidR="0005473F" w:rsidRPr="00835470">
        <w:rPr>
          <w:rFonts w:ascii="Times" w:hAnsi="Times"/>
          <w:color w:val="000000" w:themeColor="text1"/>
        </w:rPr>
        <w:t xml:space="preserve"> </w:t>
      </w:r>
      <w:r w:rsidR="00462F10" w:rsidRPr="00835470">
        <w:rPr>
          <w:rFonts w:ascii="Times" w:hAnsi="Times"/>
          <w:color w:val="000000" w:themeColor="text1"/>
        </w:rPr>
        <w:t>The UK’s</w:t>
      </w:r>
      <w:r w:rsidR="000F5475" w:rsidRPr="00835470">
        <w:rPr>
          <w:rFonts w:ascii="Times" w:hAnsi="Times"/>
          <w:color w:val="000000" w:themeColor="text1"/>
        </w:rPr>
        <w:t xml:space="preserve"> cultural view that mathematics is a ‘can do’ or ‘can’t do’ subject is presenting a barrier to learning for many of our pupils before they even enter the classroom. At school, learners do not present themselves as a ‘tabula rasa’ or ‘blank slate’. Instead all learners come to our classrooms with previous experiences, and are often predisposed to this dismissive and negative attitude displayed in society (Orton &amp; Frobisher, 2004; Willis, 2010).</w:t>
      </w:r>
      <w:r w:rsidR="00993DCD" w:rsidRPr="00835470">
        <w:rPr>
          <w:rFonts w:ascii="Times" w:hAnsi="Times"/>
          <w:color w:val="000000" w:themeColor="text1"/>
        </w:rPr>
        <w:t xml:space="preserve"> </w:t>
      </w:r>
      <w:r w:rsidR="00293A74" w:rsidRPr="00835470">
        <w:rPr>
          <w:rFonts w:ascii="Times" w:hAnsi="Times"/>
          <w:color w:val="000000" w:themeColor="text1"/>
        </w:rPr>
        <w:t xml:space="preserve">This societal view is trickling down into our children and instilling beliefs that it is acceptable to be bad at mathematics because most people are, causing low self-expectations and has adverse consequences in the classroom (Willis, 2010). </w:t>
      </w:r>
    </w:p>
    <w:p w14:paraId="3DBE6B7A" w14:textId="77777777" w:rsidR="00C822F8" w:rsidRPr="00835470" w:rsidRDefault="00C822F8" w:rsidP="00835470">
      <w:pPr>
        <w:spacing w:line="360" w:lineRule="auto"/>
        <w:rPr>
          <w:rFonts w:ascii="Times" w:hAnsi="Times"/>
          <w:color w:val="000000" w:themeColor="text1"/>
        </w:rPr>
      </w:pPr>
    </w:p>
    <w:p w14:paraId="170340BF" w14:textId="22CB1636" w:rsidR="0005473F" w:rsidRPr="00835470" w:rsidRDefault="00C822F8" w:rsidP="00835470">
      <w:pPr>
        <w:spacing w:line="360" w:lineRule="auto"/>
        <w:rPr>
          <w:rFonts w:ascii="Times" w:hAnsi="Times"/>
          <w:color w:val="000000" w:themeColor="text1"/>
        </w:rPr>
      </w:pPr>
      <w:r w:rsidRPr="00835470">
        <w:rPr>
          <w:rFonts w:ascii="Times" w:hAnsi="Times"/>
          <w:color w:val="000000" w:themeColor="text1"/>
        </w:rPr>
        <w:t>Additionally, s</w:t>
      </w:r>
      <w:r w:rsidR="0005473F" w:rsidRPr="00835470">
        <w:rPr>
          <w:rFonts w:ascii="Times" w:hAnsi="Times"/>
          <w:color w:val="000000" w:themeColor="text1"/>
        </w:rPr>
        <w:t>ome individuals find it particularly difficult to partake in the learning of mathematics, to the point that a phobic or anxious response is triggered, resulting in apprehension and avoidance of activities that may require mathematics in the future (</w:t>
      </w:r>
      <w:r w:rsidR="00E25BFD" w:rsidRPr="00835470">
        <w:rPr>
          <w:rFonts w:ascii="Times" w:hAnsi="Times"/>
          <w:color w:val="000000" w:themeColor="text1"/>
        </w:rPr>
        <w:t>Ashcraft</w:t>
      </w:r>
      <w:r w:rsidR="00BD397C" w:rsidRPr="00835470">
        <w:rPr>
          <w:rFonts w:ascii="Times" w:hAnsi="Times"/>
          <w:color w:val="000000" w:themeColor="text1"/>
        </w:rPr>
        <w:t xml:space="preserve"> &amp; Krause</w:t>
      </w:r>
      <w:r w:rsidR="00E25BFD" w:rsidRPr="00835470">
        <w:rPr>
          <w:rFonts w:ascii="Times" w:hAnsi="Times"/>
          <w:color w:val="000000" w:themeColor="text1"/>
        </w:rPr>
        <w:t xml:space="preserve">, 2007; Maloney &amp; </w:t>
      </w:r>
      <w:proofErr w:type="spellStart"/>
      <w:r w:rsidR="00E25BFD" w:rsidRPr="00835470">
        <w:rPr>
          <w:rFonts w:ascii="Times" w:hAnsi="Times"/>
          <w:color w:val="000000" w:themeColor="text1"/>
        </w:rPr>
        <w:t>Beilock</w:t>
      </w:r>
      <w:proofErr w:type="spellEnd"/>
      <w:r w:rsidR="00E25BFD" w:rsidRPr="00835470">
        <w:rPr>
          <w:rFonts w:ascii="Times" w:hAnsi="Times"/>
          <w:color w:val="000000" w:themeColor="text1"/>
        </w:rPr>
        <w:t>, 2012). This is termed ‘Maths Anxiety’</w:t>
      </w:r>
      <w:r w:rsidR="00012605" w:rsidRPr="00835470">
        <w:rPr>
          <w:rFonts w:ascii="Times" w:hAnsi="Times"/>
          <w:color w:val="000000" w:themeColor="text1"/>
        </w:rPr>
        <w:t xml:space="preserve"> (MA)</w:t>
      </w:r>
      <w:r w:rsidR="00E25BFD" w:rsidRPr="00835470">
        <w:rPr>
          <w:rFonts w:ascii="Times" w:hAnsi="Times"/>
          <w:color w:val="000000" w:themeColor="text1"/>
        </w:rPr>
        <w:t xml:space="preserve"> </w:t>
      </w:r>
      <w:r w:rsidR="00012605" w:rsidRPr="00835470">
        <w:rPr>
          <w:rFonts w:ascii="Times" w:hAnsi="Times"/>
          <w:color w:val="000000" w:themeColor="text1"/>
        </w:rPr>
        <w:t>and extensive literature has found a negative correlation between MA and mathematics performance, determining that as MA increases, performance in mathematics decreases (Ashcraft</w:t>
      </w:r>
      <w:r w:rsidR="00BD397C" w:rsidRPr="00835470">
        <w:rPr>
          <w:rFonts w:ascii="Times" w:hAnsi="Times"/>
          <w:color w:val="000000" w:themeColor="text1"/>
        </w:rPr>
        <w:t xml:space="preserve"> &amp; Krause</w:t>
      </w:r>
      <w:r w:rsidR="00012605" w:rsidRPr="00835470">
        <w:rPr>
          <w:rFonts w:ascii="Times" w:hAnsi="Times"/>
          <w:color w:val="000000" w:themeColor="text1"/>
        </w:rPr>
        <w:t xml:space="preserve"> 2007; Maloney &amp; </w:t>
      </w:r>
      <w:proofErr w:type="spellStart"/>
      <w:r w:rsidR="00012605" w:rsidRPr="00835470">
        <w:rPr>
          <w:rFonts w:ascii="Times" w:hAnsi="Times"/>
          <w:color w:val="000000" w:themeColor="text1"/>
        </w:rPr>
        <w:t>Beilock</w:t>
      </w:r>
      <w:proofErr w:type="spellEnd"/>
      <w:r w:rsidR="00012605" w:rsidRPr="00835470">
        <w:rPr>
          <w:rFonts w:ascii="Times" w:hAnsi="Times"/>
          <w:color w:val="000000" w:themeColor="text1"/>
        </w:rPr>
        <w:t>, 2012)</w:t>
      </w:r>
      <w:r w:rsidR="00623254" w:rsidRPr="00835470">
        <w:rPr>
          <w:rFonts w:ascii="Times" w:hAnsi="Times"/>
          <w:color w:val="000000" w:themeColor="text1"/>
        </w:rPr>
        <w:t xml:space="preserve">. This data is correlational, therefore difficult to determine whether poor mathematics ability elicits MA in individuals, or whether MA is causing the poor mathematics performance (Carey, Hill, Devine, &amp; </w:t>
      </w:r>
      <w:proofErr w:type="spellStart"/>
      <w:r w:rsidR="00623254" w:rsidRPr="00835470">
        <w:rPr>
          <w:rFonts w:ascii="Times" w:hAnsi="Times"/>
          <w:color w:val="000000" w:themeColor="text1"/>
        </w:rPr>
        <w:t>Szucs</w:t>
      </w:r>
      <w:proofErr w:type="spellEnd"/>
      <w:r w:rsidR="00623254" w:rsidRPr="00835470">
        <w:rPr>
          <w:rFonts w:ascii="Times" w:hAnsi="Times"/>
          <w:color w:val="000000" w:themeColor="text1"/>
        </w:rPr>
        <w:t xml:space="preserve">, 2016). However, there is support for a ‘reciprocal theory’ suggesting that individuals who experience MA are caught in a </w:t>
      </w:r>
      <w:r w:rsidR="00BA63C5" w:rsidRPr="00835470">
        <w:rPr>
          <w:rFonts w:ascii="Times" w:hAnsi="Times"/>
          <w:color w:val="000000" w:themeColor="text1"/>
        </w:rPr>
        <w:t>vicious</w:t>
      </w:r>
      <w:r w:rsidR="00623254" w:rsidRPr="00835470">
        <w:rPr>
          <w:rFonts w:ascii="Times" w:hAnsi="Times"/>
          <w:color w:val="000000" w:themeColor="text1"/>
        </w:rPr>
        <w:t xml:space="preserve"> cycle by which </w:t>
      </w:r>
      <w:r w:rsidR="003E3804" w:rsidRPr="00835470">
        <w:rPr>
          <w:rFonts w:ascii="Times" w:hAnsi="Times"/>
          <w:color w:val="000000" w:themeColor="text1"/>
        </w:rPr>
        <w:t>previous</w:t>
      </w:r>
      <w:r w:rsidR="00623254" w:rsidRPr="00835470">
        <w:rPr>
          <w:rFonts w:ascii="Times" w:hAnsi="Times"/>
          <w:color w:val="000000" w:themeColor="text1"/>
        </w:rPr>
        <w:t xml:space="preserve"> mathematics performance has induced MA, which then </w:t>
      </w:r>
      <w:r w:rsidR="003E3804" w:rsidRPr="00835470">
        <w:rPr>
          <w:rFonts w:ascii="Times" w:hAnsi="Times"/>
          <w:color w:val="000000" w:themeColor="text1"/>
        </w:rPr>
        <w:t xml:space="preserve">inhibits future learning, affecting future </w:t>
      </w:r>
      <w:r w:rsidR="00623254" w:rsidRPr="00835470">
        <w:rPr>
          <w:rFonts w:ascii="Times" w:hAnsi="Times"/>
          <w:color w:val="000000" w:themeColor="text1"/>
        </w:rPr>
        <w:t>performance</w:t>
      </w:r>
      <w:r w:rsidR="003E3804" w:rsidRPr="00835470">
        <w:rPr>
          <w:rFonts w:ascii="Times" w:hAnsi="Times"/>
          <w:color w:val="000000" w:themeColor="text1"/>
        </w:rPr>
        <w:t xml:space="preserve"> (Carey, </w:t>
      </w:r>
      <w:r w:rsidR="000D4C8B">
        <w:rPr>
          <w:rFonts w:ascii="Times" w:hAnsi="Times"/>
          <w:color w:val="000000" w:themeColor="text1"/>
        </w:rPr>
        <w:t>et al.</w:t>
      </w:r>
      <w:r w:rsidR="003E3804" w:rsidRPr="00835470">
        <w:rPr>
          <w:rFonts w:ascii="Times" w:hAnsi="Times"/>
          <w:color w:val="000000" w:themeColor="text1"/>
        </w:rPr>
        <w:t>, 2016)</w:t>
      </w:r>
      <w:r w:rsidR="00623254" w:rsidRPr="00835470">
        <w:rPr>
          <w:rFonts w:ascii="Times" w:hAnsi="Times"/>
          <w:color w:val="000000" w:themeColor="text1"/>
        </w:rPr>
        <w:t xml:space="preserve">. </w:t>
      </w:r>
    </w:p>
    <w:p w14:paraId="7691C353" w14:textId="77777777" w:rsidR="00293A74" w:rsidRPr="00835470" w:rsidRDefault="00293A74" w:rsidP="00835470">
      <w:pPr>
        <w:spacing w:line="360" w:lineRule="auto"/>
        <w:rPr>
          <w:rFonts w:ascii="Times" w:hAnsi="Times"/>
          <w:color w:val="000000" w:themeColor="text1"/>
        </w:rPr>
      </w:pPr>
    </w:p>
    <w:p w14:paraId="03A67285" w14:textId="56FA596C" w:rsidR="001432A5" w:rsidRPr="00835470" w:rsidRDefault="00DE2EAC" w:rsidP="00835470">
      <w:pPr>
        <w:spacing w:line="360" w:lineRule="auto"/>
        <w:rPr>
          <w:rFonts w:ascii="Times" w:hAnsi="Times"/>
          <w:color w:val="000000" w:themeColor="text1"/>
        </w:rPr>
      </w:pPr>
      <w:r w:rsidRPr="00835470">
        <w:rPr>
          <w:rFonts w:ascii="Times" w:hAnsi="Times"/>
          <w:color w:val="000000" w:themeColor="text1"/>
        </w:rPr>
        <w:t>Whether individuals experience a degree of MA or have a negative attitude towards learning mathematics,</w:t>
      </w:r>
      <w:r w:rsidR="008C6AF2" w:rsidRPr="00835470">
        <w:rPr>
          <w:rFonts w:ascii="Times" w:hAnsi="Times"/>
          <w:color w:val="000000" w:themeColor="text1"/>
        </w:rPr>
        <w:t xml:space="preserve"> research is clear that</w:t>
      </w:r>
      <w:r w:rsidRPr="00835470">
        <w:rPr>
          <w:rFonts w:ascii="Times" w:hAnsi="Times"/>
          <w:color w:val="000000" w:themeColor="text1"/>
        </w:rPr>
        <w:t xml:space="preserve"> these emotional responses are damaging to</w:t>
      </w:r>
      <w:r w:rsidR="00914785" w:rsidRPr="00835470">
        <w:rPr>
          <w:rFonts w:ascii="Times" w:hAnsi="Times"/>
          <w:color w:val="000000" w:themeColor="text1"/>
        </w:rPr>
        <w:t xml:space="preserve"> the</w:t>
      </w:r>
      <w:r w:rsidRPr="00835470">
        <w:rPr>
          <w:rFonts w:ascii="Times" w:hAnsi="Times"/>
          <w:color w:val="000000" w:themeColor="text1"/>
        </w:rPr>
        <w:t xml:space="preserve"> </w:t>
      </w:r>
      <w:r w:rsidR="00914785" w:rsidRPr="00835470">
        <w:rPr>
          <w:rFonts w:ascii="Times" w:hAnsi="Times"/>
          <w:color w:val="000000" w:themeColor="text1"/>
        </w:rPr>
        <w:t xml:space="preserve">teaching and </w:t>
      </w:r>
      <w:r w:rsidRPr="00835470">
        <w:rPr>
          <w:rFonts w:ascii="Times" w:hAnsi="Times"/>
          <w:color w:val="000000" w:themeColor="text1"/>
        </w:rPr>
        <w:t xml:space="preserve">learning </w:t>
      </w:r>
      <w:r w:rsidR="00914785" w:rsidRPr="00835470">
        <w:rPr>
          <w:rFonts w:ascii="Times" w:hAnsi="Times"/>
          <w:color w:val="000000" w:themeColor="text1"/>
        </w:rPr>
        <w:t xml:space="preserve">of mathematics </w:t>
      </w:r>
      <w:r w:rsidRPr="00835470">
        <w:rPr>
          <w:rFonts w:ascii="Times" w:hAnsi="Times"/>
          <w:color w:val="000000" w:themeColor="text1"/>
        </w:rPr>
        <w:t>(Nationa</w:t>
      </w:r>
      <w:r w:rsidR="00914785" w:rsidRPr="00835470">
        <w:rPr>
          <w:rFonts w:ascii="Times" w:hAnsi="Times"/>
          <w:color w:val="000000" w:themeColor="text1"/>
        </w:rPr>
        <w:t>l Numeracy, 2015; Wil</w:t>
      </w:r>
      <w:r w:rsidR="008C6AF2" w:rsidRPr="00835470">
        <w:rPr>
          <w:rFonts w:ascii="Times" w:hAnsi="Times"/>
          <w:color w:val="000000" w:themeColor="text1"/>
        </w:rPr>
        <w:t>lis, 2010</w:t>
      </w:r>
      <w:r w:rsidR="00BA63C5" w:rsidRPr="00835470">
        <w:rPr>
          <w:rFonts w:ascii="Times" w:hAnsi="Times"/>
          <w:color w:val="000000" w:themeColor="text1"/>
        </w:rPr>
        <w:t xml:space="preserve">; Ashcraft &amp; Krause, </w:t>
      </w:r>
      <w:r w:rsidR="00BA63C5" w:rsidRPr="00835470">
        <w:rPr>
          <w:rFonts w:ascii="Times" w:hAnsi="Times"/>
          <w:color w:val="000000" w:themeColor="text1"/>
        </w:rPr>
        <w:lastRenderedPageBreak/>
        <w:t>2007</w:t>
      </w:r>
      <w:r w:rsidR="008C6AF2" w:rsidRPr="00835470">
        <w:rPr>
          <w:rFonts w:ascii="Times" w:hAnsi="Times"/>
          <w:color w:val="000000" w:themeColor="text1"/>
        </w:rPr>
        <w:t xml:space="preserve">). </w:t>
      </w:r>
      <w:r w:rsidR="009C2014" w:rsidRPr="00835470">
        <w:rPr>
          <w:rFonts w:ascii="Times" w:hAnsi="Times"/>
          <w:color w:val="000000" w:themeColor="text1"/>
        </w:rPr>
        <w:t xml:space="preserve">Negativity surrounding mathematics manifests itself in a number of ways including; disengagement, lack of confidence, low motivation, decreased participation, behaviour problems, avoidance, fear of mistakes and a reluctance to improve (National Numeracy, 2015; Willis, 2010). </w:t>
      </w:r>
      <w:r w:rsidR="001432A5" w:rsidRPr="00835470">
        <w:rPr>
          <w:rFonts w:ascii="Times" w:hAnsi="Times"/>
          <w:color w:val="000000" w:themeColor="text1"/>
        </w:rPr>
        <w:t xml:space="preserve">It is clear </w:t>
      </w:r>
      <w:r w:rsidR="00E25E57" w:rsidRPr="00835470">
        <w:rPr>
          <w:rFonts w:ascii="Times" w:hAnsi="Times"/>
          <w:color w:val="000000" w:themeColor="text1"/>
        </w:rPr>
        <w:t xml:space="preserve">to see </w:t>
      </w:r>
      <w:r w:rsidR="001432A5" w:rsidRPr="00835470">
        <w:rPr>
          <w:rFonts w:ascii="Times" w:hAnsi="Times"/>
          <w:color w:val="000000" w:themeColor="text1"/>
        </w:rPr>
        <w:t>that these</w:t>
      </w:r>
      <w:r w:rsidR="009C2014" w:rsidRPr="00835470">
        <w:rPr>
          <w:rFonts w:ascii="Times" w:hAnsi="Times"/>
          <w:color w:val="000000" w:themeColor="text1"/>
        </w:rPr>
        <w:t xml:space="preserve"> behaviours are not conducive to a productive learning environment and </w:t>
      </w:r>
      <w:r w:rsidR="001432A5" w:rsidRPr="00835470">
        <w:rPr>
          <w:rFonts w:ascii="Times" w:hAnsi="Times"/>
          <w:color w:val="000000" w:themeColor="text1"/>
        </w:rPr>
        <w:t xml:space="preserve">an unwillingness to learn mathematics will naturally present a barrier </w:t>
      </w:r>
      <w:r w:rsidR="00771B8A" w:rsidRPr="00835470">
        <w:rPr>
          <w:rFonts w:ascii="Times" w:hAnsi="Times"/>
          <w:color w:val="000000" w:themeColor="text1"/>
        </w:rPr>
        <w:t>to</w:t>
      </w:r>
      <w:r w:rsidR="001432A5" w:rsidRPr="00835470">
        <w:rPr>
          <w:rFonts w:ascii="Times" w:hAnsi="Times"/>
          <w:color w:val="000000" w:themeColor="text1"/>
        </w:rPr>
        <w:t xml:space="preserve"> teaching</w:t>
      </w:r>
      <w:r w:rsidR="00771B8A" w:rsidRPr="00835470">
        <w:rPr>
          <w:rFonts w:ascii="Times" w:hAnsi="Times"/>
          <w:color w:val="000000" w:themeColor="text1"/>
        </w:rPr>
        <w:t xml:space="preserve"> and learning</w:t>
      </w:r>
      <w:r w:rsidR="001432A5" w:rsidRPr="00835470">
        <w:rPr>
          <w:rFonts w:ascii="Times" w:hAnsi="Times"/>
          <w:color w:val="000000" w:themeColor="text1"/>
        </w:rPr>
        <w:t xml:space="preserve">. </w:t>
      </w:r>
    </w:p>
    <w:p w14:paraId="19A0351F" w14:textId="77777777" w:rsidR="001432A5" w:rsidRPr="00835470" w:rsidRDefault="001432A5" w:rsidP="00835470">
      <w:pPr>
        <w:spacing w:line="360" w:lineRule="auto"/>
        <w:rPr>
          <w:rFonts w:ascii="Times" w:hAnsi="Times"/>
          <w:color w:val="000000" w:themeColor="text1"/>
        </w:rPr>
      </w:pPr>
    </w:p>
    <w:p w14:paraId="2715329A" w14:textId="641FCD96" w:rsidR="009F0CFB" w:rsidRPr="00835470" w:rsidRDefault="002A0DE7" w:rsidP="00835470">
      <w:pPr>
        <w:spacing w:line="360" w:lineRule="auto"/>
        <w:rPr>
          <w:rFonts w:ascii="Times" w:hAnsi="Times"/>
          <w:color w:val="000000" w:themeColor="text1"/>
        </w:rPr>
      </w:pPr>
      <w:r w:rsidRPr="00835470">
        <w:rPr>
          <w:rFonts w:ascii="Times" w:hAnsi="Times"/>
          <w:color w:val="000000" w:themeColor="text1"/>
        </w:rPr>
        <w:t>P</w:t>
      </w:r>
      <w:r w:rsidR="00E25E57" w:rsidRPr="00835470">
        <w:rPr>
          <w:rFonts w:ascii="Times" w:hAnsi="Times"/>
          <w:color w:val="000000" w:themeColor="text1"/>
        </w:rPr>
        <w:t>sycho</w:t>
      </w:r>
      <w:r w:rsidR="00110121" w:rsidRPr="00835470">
        <w:rPr>
          <w:rFonts w:ascii="Times" w:hAnsi="Times"/>
          <w:color w:val="000000" w:themeColor="text1"/>
        </w:rPr>
        <w:t>logical research also provides</w:t>
      </w:r>
      <w:r w:rsidR="00E25E57" w:rsidRPr="00835470">
        <w:rPr>
          <w:rFonts w:ascii="Times" w:hAnsi="Times"/>
          <w:color w:val="000000" w:themeColor="text1"/>
        </w:rPr>
        <w:t xml:space="preserve"> evidence that negativity </w:t>
      </w:r>
      <w:r w:rsidR="00771B8A" w:rsidRPr="00835470">
        <w:rPr>
          <w:rFonts w:ascii="Times" w:hAnsi="Times"/>
          <w:color w:val="000000" w:themeColor="text1"/>
        </w:rPr>
        <w:t xml:space="preserve">creates a </w:t>
      </w:r>
      <w:r w:rsidR="009C2014" w:rsidRPr="00835470">
        <w:rPr>
          <w:rFonts w:ascii="Times" w:hAnsi="Times"/>
          <w:color w:val="000000" w:themeColor="text1"/>
        </w:rPr>
        <w:t>barrier to learning</w:t>
      </w:r>
      <w:r w:rsidR="009F0CFB" w:rsidRPr="00835470">
        <w:rPr>
          <w:rFonts w:ascii="Times" w:hAnsi="Times"/>
          <w:color w:val="000000" w:themeColor="text1"/>
        </w:rPr>
        <w:t>. In particular, stress experienced after the perception of a threat (real or imagined) or through frustration/confusion results in an emotion dominant response in the brain, meaning the learner has limited control over cognition, behaviour, focus, memory and problem solving (</w:t>
      </w:r>
      <w:proofErr w:type="spellStart"/>
      <w:r w:rsidR="009F0CFB" w:rsidRPr="00835470">
        <w:rPr>
          <w:rFonts w:ascii="Times" w:hAnsi="Times"/>
          <w:color w:val="000000" w:themeColor="text1"/>
        </w:rPr>
        <w:t>Kienast</w:t>
      </w:r>
      <w:proofErr w:type="spellEnd"/>
      <w:r w:rsidR="009F0CFB" w:rsidRPr="00835470">
        <w:rPr>
          <w:rFonts w:ascii="Times" w:hAnsi="Times"/>
          <w:color w:val="000000" w:themeColor="text1"/>
        </w:rPr>
        <w:t xml:space="preserve"> et al., 2008 as cited in Willis, 2010). This t</w:t>
      </w:r>
      <w:r w:rsidR="00534559" w:rsidRPr="00835470">
        <w:rPr>
          <w:rFonts w:ascii="Times" w:hAnsi="Times"/>
          <w:color w:val="000000" w:themeColor="text1"/>
        </w:rPr>
        <w:t xml:space="preserve">herefore suggests that if a learner </w:t>
      </w:r>
      <w:r w:rsidR="009F0CFB" w:rsidRPr="00835470">
        <w:rPr>
          <w:rFonts w:ascii="Times" w:hAnsi="Times"/>
          <w:color w:val="000000" w:themeColor="text1"/>
        </w:rPr>
        <w:t>feels stressed</w:t>
      </w:r>
      <w:r w:rsidR="00534559" w:rsidRPr="00835470">
        <w:rPr>
          <w:rFonts w:ascii="Times" w:hAnsi="Times"/>
          <w:color w:val="000000" w:themeColor="text1"/>
        </w:rPr>
        <w:t xml:space="preserve"> when</w:t>
      </w:r>
      <w:r w:rsidR="009F0CFB" w:rsidRPr="00835470">
        <w:rPr>
          <w:rFonts w:ascii="Times" w:hAnsi="Times"/>
          <w:color w:val="000000" w:themeColor="text1"/>
        </w:rPr>
        <w:t xml:space="preserve"> attempting to learn mathematics, they cannot use their ‘thinking brain’ and a physical barrier to learning is in place. This response is common in individuals who possess a negative attitude and experience negative emotional responses when learning mathematics due to low confidence, fear of mistakes or MA (Willis, 2010). </w:t>
      </w:r>
      <w:r w:rsidR="00E77AE3" w:rsidRPr="00835470">
        <w:rPr>
          <w:rFonts w:ascii="Times" w:hAnsi="Times"/>
          <w:color w:val="000000" w:themeColor="text1"/>
        </w:rPr>
        <w:t>As a result, f</w:t>
      </w:r>
      <w:r w:rsidR="00E25E57" w:rsidRPr="00835470">
        <w:rPr>
          <w:rFonts w:ascii="Times" w:hAnsi="Times"/>
          <w:color w:val="000000" w:themeColor="text1"/>
        </w:rPr>
        <w:t xml:space="preserve">or many pupils ‘I can’t do’ is becoming a self-fulfilling prophecy </w:t>
      </w:r>
      <w:r w:rsidR="00E77AE3" w:rsidRPr="00835470">
        <w:rPr>
          <w:rFonts w:ascii="Times" w:hAnsi="Times"/>
          <w:color w:val="000000" w:themeColor="text1"/>
        </w:rPr>
        <w:t>(National Numeracy, 2015)</w:t>
      </w:r>
      <w:r w:rsidR="00E25E57" w:rsidRPr="00835470">
        <w:rPr>
          <w:rFonts w:ascii="Times" w:hAnsi="Times"/>
          <w:color w:val="000000" w:themeColor="text1"/>
        </w:rPr>
        <w:t xml:space="preserve">. </w:t>
      </w:r>
      <w:r w:rsidR="009F0CFB" w:rsidRPr="00835470">
        <w:rPr>
          <w:rFonts w:ascii="Times" w:hAnsi="Times"/>
          <w:color w:val="000000" w:themeColor="text1"/>
        </w:rPr>
        <w:t xml:space="preserve">It is therefore </w:t>
      </w:r>
      <w:r w:rsidR="001432A5" w:rsidRPr="00835470">
        <w:rPr>
          <w:rFonts w:ascii="Times" w:hAnsi="Times"/>
          <w:color w:val="000000" w:themeColor="text1"/>
        </w:rPr>
        <w:t xml:space="preserve">vital that </w:t>
      </w:r>
      <w:r w:rsidR="00513C91" w:rsidRPr="00835470">
        <w:rPr>
          <w:rFonts w:ascii="Times" w:hAnsi="Times"/>
          <w:color w:val="000000" w:themeColor="text1"/>
        </w:rPr>
        <w:t xml:space="preserve">as educators, we conduct </w:t>
      </w:r>
      <w:r w:rsidR="001432A5" w:rsidRPr="00835470">
        <w:rPr>
          <w:rFonts w:ascii="Times" w:hAnsi="Times"/>
          <w:color w:val="000000" w:themeColor="text1"/>
        </w:rPr>
        <w:t xml:space="preserve">extensive research into overcoming this barrier to learning and developing positive ways to deliver </w:t>
      </w:r>
      <w:r w:rsidR="00E77AE3" w:rsidRPr="00835470">
        <w:rPr>
          <w:rFonts w:ascii="Times" w:hAnsi="Times"/>
          <w:color w:val="000000" w:themeColor="text1"/>
        </w:rPr>
        <w:t xml:space="preserve">the </w:t>
      </w:r>
      <w:r w:rsidR="001432A5" w:rsidRPr="00835470">
        <w:rPr>
          <w:rFonts w:ascii="Times" w:hAnsi="Times"/>
          <w:color w:val="000000" w:themeColor="text1"/>
        </w:rPr>
        <w:t>mathematics</w:t>
      </w:r>
      <w:r w:rsidR="00E77AE3" w:rsidRPr="00835470">
        <w:rPr>
          <w:rFonts w:ascii="Times" w:hAnsi="Times"/>
          <w:color w:val="000000" w:themeColor="text1"/>
        </w:rPr>
        <w:t xml:space="preserve"> curriculum</w:t>
      </w:r>
      <w:r w:rsidR="001432A5" w:rsidRPr="00835470">
        <w:rPr>
          <w:rFonts w:ascii="Times" w:hAnsi="Times"/>
          <w:color w:val="000000" w:themeColor="text1"/>
        </w:rPr>
        <w:t xml:space="preserve"> to ensure all pupils can succeed. </w:t>
      </w:r>
    </w:p>
    <w:p w14:paraId="7F7D4BE4" w14:textId="77777777" w:rsidR="009F0CFB" w:rsidRPr="00835470" w:rsidRDefault="009F0CFB" w:rsidP="00835470">
      <w:pPr>
        <w:spacing w:line="360" w:lineRule="auto"/>
        <w:rPr>
          <w:rFonts w:ascii="Times" w:hAnsi="Times"/>
          <w:color w:val="000000" w:themeColor="text1"/>
        </w:rPr>
      </w:pPr>
    </w:p>
    <w:p w14:paraId="47ED1523" w14:textId="77777777" w:rsidR="00C51872" w:rsidRPr="00835470" w:rsidRDefault="00C51872" w:rsidP="00835470">
      <w:pPr>
        <w:spacing w:line="360" w:lineRule="auto"/>
        <w:rPr>
          <w:rFonts w:ascii="Times" w:hAnsi="Times"/>
          <w:color w:val="000000" w:themeColor="text1"/>
        </w:rPr>
      </w:pPr>
      <w:r w:rsidRPr="00835470">
        <w:rPr>
          <w:rFonts w:ascii="Times" w:hAnsi="Times"/>
          <w:color w:val="000000" w:themeColor="text1"/>
        </w:rPr>
        <w:br w:type="page"/>
      </w:r>
    </w:p>
    <w:p w14:paraId="0A6B656B" w14:textId="43C068FB" w:rsidR="009F0CFB" w:rsidRPr="00835470" w:rsidRDefault="00EE2D56" w:rsidP="00835470">
      <w:pPr>
        <w:pStyle w:val="Heading2"/>
      </w:pPr>
      <w:bookmarkStart w:id="3" w:name="_Toc511598883"/>
      <w:r w:rsidRPr="00835470">
        <w:lastRenderedPageBreak/>
        <w:t xml:space="preserve">1.2 </w:t>
      </w:r>
      <w:r w:rsidR="00275E2D" w:rsidRPr="00835470">
        <w:t>Overcoming negative attitudes towards mathematics</w:t>
      </w:r>
      <w:bookmarkEnd w:id="3"/>
    </w:p>
    <w:p w14:paraId="75C4B8AC" w14:textId="77777777" w:rsidR="00177575" w:rsidRPr="00835470" w:rsidRDefault="00177575" w:rsidP="00835470">
      <w:pPr>
        <w:spacing w:line="360" w:lineRule="auto"/>
        <w:rPr>
          <w:rFonts w:ascii="Times" w:hAnsi="Times"/>
          <w:color w:val="000000" w:themeColor="text1"/>
        </w:rPr>
      </w:pPr>
    </w:p>
    <w:p w14:paraId="674F5FF4" w14:textId="24E29D6F" w:rsidR="00B96102" w:rsidRPr="00835470" w:rsidRDefault="00B96102" w:rsidP="00835470">
      <w:pPr>
        <w:spacing w:line="360" w:lineRule="auto"/>
        <w:rPr>
          <w:rFonts w:ascii="Times" w:hAnsi="Times"/>
          <w:color w:val="000000" w:themeColor="text1"/>
        </w:rPr>
      </w:pPr>
      <w:r w:rsidRPr="00835470">
        <w:rPr>
          <w:rFonts w:ascii="Times" w:hAnsi="Times"/>
          <w:color w:val="000000" w:themeColor="text1"/>
        </w:rPr>
        <w:t xml:space="preserve">In order to ensure all learners can succeed in mathematics, we need to re-open the doors that have been previously closed by negative attitudes (Willis, 2010). </w:t>
      </w:r>
      <w:r w:rsidR="005C4E37" w:rsidRPr="00835470">
        <w:rPr>
          <w:rFonts w:ascii="Times" w:hAnsi="Times"/>
          <w:color w:val="000000" w:themeColor="text1"/>
        </w:rPr>
        <w:t>Recent</w:t>
      </w:r>
      <w:r w:rsidRPr="00835470">
        <w:rPr>
          <w:rFonts w:ascii="Times" w:hAnsi="Times"/>
          <w:color w:val="000000" w:themeColor="text1"/>
        </w:rPr>
        <w:t xml:space="preserve"> </w:t>
      </w:r>
      <w:r w:rsidR="005C4E37" w:rsidRPr="00835470">
        <w:rPr>
          <w:rFonts w:ascii="Times" w:hAnsi="Times"/>
          <w:color w:val="000000" w:themeColor="text1"/>
        </w:rPr>
        <w:t xml:space="preserve">neurological research has supported the role attitude plays in learning mathematics, specifically that a positive attitude to mathematics predicts mathematics achievement even after controlling for additional factors including IQ, memory and general academic attitude (Chen et al., 2018). This is key causal research demonstrating that a positive mathematics-specific attitude can enhance future performance. In light of this, Chen and colleagues (2018) suggest that educational practitioners should assess and improve children’s attitudes to mathematics in order to </w:t>
      </w:r>
      <w:r w:rsidR="000D4C8B">
        <w:rPr>
          <w:rFonts w:ascii="Times" w:hAnsi="Times"/>
          <w:color w:val="000000" w:themeColor="text1"/>
        </w:rPr>
        <w:t>maximise learning</w:t>
      </w:r>
      <w:r w:rsidR="005C4E37" w:rsidRPr="00835470">
        <w:rPr>
          <w:rFonts w:ascii="Times" w:hAnsi="Times"/>
          <w:color w:val="000000" w:themeColor="text1"/>
        </w:rPr>
        <w:t>. Research suggests that this shift towards a more positive attitude can result in a reduction in anxiety, enhanced motivation, as well as a boost in persistence and effort</w:t>
      </w:r>
      <w:r w:rsidR="00CC0C3A" w:rsidRPr="00835470">
        <w:rPr>
          <w:rFonts w:ascii="Times" w:hAnsi="Times"/>
          <w:color w:val="000000" w:themeColor="text1"/>
        </w:rPr>
        <w:t xml:space="preserve"> which will in turn break down barriers and enhance learning</w:t>
      </w:r>
      <w:r w:rsidR="005C4E37" w:rsidRPr="00835470">
        <w:rPr>
          <w:rFonts w:ascii="Times" w:hAnsi="Times"/>
          <w:color w:val="000000" w:themeColor="text1"/>
        </w:rPr>
        <w:t xml:space="preserve"> (Singh, Granville &amp; </w:t>
      </w:r>
      <w:proofErr w:type="spellStart"/>
      <w:r w:rsidR="005C4E37" w:rsidRPr="00835470">
        <w:rPr>
          <w:rFonts w:ascii="Times" w:hAnsi="Times"/>
          <w:color w:val="000000" w:themeColor="text1"/>
        </w:rPr>
        <w:t>Dika</w:t>
      </w:r>
      <w:proofErr w:type="spellEnd"/>
      <w:r w:rsidR="005C4E37" w:rsidRPr="00835470">
        <w:rPr>
          <w:rFonts w:ascii="Times" w:hAnsi="Times"/>
          <w:color w:val="000000" w:themeColor="text1"/>
        </w:rPr>
        <w:t xml:space="preserve">, 2002; as cited in Chen et al., 2018). </w:t>
      </w:r>
      <w:r w:rsidR="003B37EC" w:rsidRPr="00835470">
        <w:rPr>
          <w:rFonts w:ascii="Times" w:hAnsi="Times"/>
          <w:color w:val="000000" w:themeColor="text1"/>
        </w:rPr>
        <w:t>Therefore, it is vital that through educational research we seek ways to improve pupils’ attitudes towards mathematics.</w:t>
      </w:r>
    </w:p>
    <w:p w14:paraId="049B8E5D" w14:textId="77777777" w:rsidR="00873BA5" w:rsidRPr="00835470" w:rsidRDefault="00873BA5" w:rsidP="00835470">
      <w:pPr>
        <w:spacing w:line="360" w:lineRule="auto"/>
        <w:rPr>
          <w:rFonts w:ascii="Times" w:eastAsia="Times New Roman" w:hAnsi="Times"/>
          <w:color w:val="000000" w:themeColor="text1"/>
        </w:rPr>
      </w:pPr>
    </w:p>
    <w:p w14:paraId="4499DD8E" w14:textId="6163321E" w:rsidR="00534559" w:rsidRPr="00835470" w:rsidRDefault="00534559" w:rsidP="00835470">
      <w:pPr>
        <w:pStyle w:val="Heading3"/>
        <w:spacing w:line="360" w:lineRule="auto"/>
      </w:pPr>
      <w:bookmarkStart w:id="4" w:name="_Toc511598884"/>
      <w:r w:rsidRPr="00835470">
        <w:t xml:space="preserve">1.2.1 The importance of </w:t>
      </w:r>
      <w:proofErr w:type="spellStart"/>
      <w:r w:rsidRPr="00835470">
        <w:t>mindset</w:t>
      </w:r>
      <w:bookmarkEnd w:id="4"/>
      <w:proofErr w:type="spellEnd"/>
    </w:p>
    <w:p w14:paraId="282F95FD" w14:textId="77777777" w:rsidR="00534559" w:rsidRPr="00835470" w:rsidRDefault="00534559" w:rsidP="00835470">
      <w:pPr>
        <w:spacing w:line="360" w:lineRule="auto"/>
        <w:rPr>
          <w:rFonts w:ascii="Times" w:eastAsia="Times New Roman" w:hAnsi="Times"/>
          <w:color w:val="000000" w:themeColor="text1"/>
        </w:rPr>
      </w:pPr>
    </w:p>
    <w:p w14:paraId="68037727" w14:textId="79B6CB20" w:rsidR="003B37EC" w:rsidRPr="00835470" w:rsidRDefault="006006DF" w:rsidP="00835470">
      <w:pPr>
        <w:spacing w:line="360" w:lineRule="auto"/>
        <w:rPr>
          <w:rFonts w:ascii="Times" w:eastAsia="Times New Roman" w:hAnsi="Times"/>
          <w:color w:val="000000" w:themeColor="text1"/>
        </w:rPr>
      </w:pPr>
      <w:r w:rsidRPr="00835470">
        <w:rPr>
          <w:rFonts w:ascii="Times" w:eastAsia="Times New Roman" w:hAnsi="Times"/>
          <w:color w:val="000000" w:themeColor="text1"/>
        </w:rPr>
        <w:t xml:space="preserve">In her pivotal work on </w:t>
      </w:r>
      <w:proofErr w:type="spellStart"/>
      <w:r w:rsidRPr="00835470">
        <w:rPr>
          <w:rFonts w:ascii="Times" w:eastAsia="Times New Roman" w:hAnsi="Times"/>
          <w:color w:val="000000" w:themeColor="text1"/>
        </w:rPr>
        <w:t>mindsets</w:t>
      </w:r>
      <w:proofErr w:type="spellEnd"/>
      <w:r w:rsidRPr="00835470">
        <w:rPr>
          <w:rFonts w:ascii="Times" w:eastAsia="Times New Roman" w:hAnsi="Times"/>
          <w:color w:val="000000" w:themeColor="text1"/>
        </w:rPr>
        <w:t xml:space="preserve">, Carol </w:t>
      </w:r>
      <w:proofErr w:type="spellStart"/>
      <w:r w:rsidR="00A17D49" w:rsidRPr="00835470">
        <w:rPr>
          <w:rFonts w:ascii="Times" w:eastAsia="Times New Roman" w:hAnsi="Times"/>
          <w:color w:val="000000" w:themeColor="text1"/>
        </w:rPr>
        <w:t>Dweck</w:t>
      </w:r>
      <w:proofErr w:type="spellEnd"/>
      <w:r w:rsidR="00A17D49" w:rsidRPr="00835470">
        <w:rPr>
          <w:rFonts w:ascii="Times" w:eastAsia="Times New Roman" w:hAnsi="Times"/>
          <w:color w:val="000000" w:themeColor="text1"/>
        </w:rPr>
        <w:t xml:space="preserve"> (2012) suggests that the </w:t>
      </w:r>
      <w:proofErr w:type="spellStart"/>
      <w:r w:rsidR="00A17D49" w:rsidRPr="00835470">
        <w:rPr>
          <w:rFonts w:ascii="Times" w:eastAsia="Times New Roman" w:hAnsi="Times"/>
          <w:color w:val="000000" w:themeColor="text1"/>
        </w:rPr>
        <w:t>mindset</w:t>
      </w:r>
      <w:proofErr w:type="spellEnd"/>
      <w:r w:rsidR="00A17D49" w:rsidRPr="00835470">
        <w:rPr>
          <w:rFonts w:ascii="Times" w:eastAsia="Times New Roman" w:hAnsi="Times"/>
          <w:color w:val="000000" w:themeColor="text1"/>
        </w:rPr>
        <w:t xml:space="preserve"> a learner adopts towards intelligence is a large determining factor of educational success, particularly in mathematics (</w:t>
      </w:r>
      <w:proofErr w:type="spellStart"/>
      <w:r w:rsidR="00A17D49" w:rsidRPr="00835470">
        <w:rPr>
          <w:rFonts w:ascii="Times" w:eastAsia="Times New Roman" w:hAnsi="Times"/>
          <w:color w:val="000000" w:themeColor="text1"/>
        </w:rPr>
        <w:t>Dweck</w:t>
      </w:r>
      <w:proofErr w:type="spellEnd"/>
      <w:r w:rsidR="00A17D49" w:rsidRPr="00835470">
        <w:rPr>
          <w:rFonts w:ascii="Times" w:eastAsia="Times New Roman" w:hAnsi="Times"/>
          <w:color w:val="000000" w:themeColor="text1"/>
        </w:rPr>
        <w:t xml:space="preserve">, 2008). </w:t>
      </w:r>
      <w:proofErr w:type="spellStart"/>
      <w:r w:rsidR="00A17D49" w:rsidRPr="00835470">
        <w:rPr>
          <w:rFonts w:ascii="Times" w:eastAsia="Times New Roman" w:hAnsi="Times"/>
          <w:color w:val="000000" w:themeColor="text1"/>
        </w:rPr>
        <w:t>Dweck</w:t>
      </w:r>
      <w:proofErr w:type="spellEnd"/>
      <w:r w:rsidR="00A17D49" w:rsidRPr="00835470">
        <w:rPr>
          <w:rFonts w:ascii="Times" w:eastAsia="Times New Roman" w:hAnsi="Times"/>
          <w:color w:val="000000" w:themeColor="text1"/>
        </w:rPr>
        <w:t xml:space="preserve"> (2012) broadly distinguishes between two mind-sets; a fixed and a growth </w:t>
      </w:r>
      <w:proofErr w:type="spellStart"/>
      <w:r w:rsidR="00A17D49" w:rsidRPr="00835470">
        <w:rPr>
          <w:rFonts w:ascii="Times" w:eastAsia="Times New Roman" w:hAnsi="Times"/>
          <w:color w:val="000000" w:themeColor="text1"/>
        </w:rPr>
        <w:t>mindset</w:t>
      </w:r>
      <w:proofErr w:type="spellEnd"/>
      <w:r w:rsidR="00A17D49" w:rsidRPr="00835470">
        <w:rPr>
          <w:rFonts w:ascii="Times" w:eastAsia="Times New Roman" w:hAnsi="Times"/>
          <w:color w:val="000000" w:themeColor="text1"/>
        </w:rPr>
        <w:t xml:space="preserve">. Individuals who possess a ‘fixed’ </w:t>
      </w:r>
      <w:proofErr w:type="spellStart"/>
      <w:r w:rsidR="00A17D49" w:rsidRPr="00835470">
        <w:rPr>
          <w:rFonts w:ascii="Times" w:eastAsia="Times New Roman" w:hAnsi="Times"/>
          <w:color w:val="000000" w:themeColor="text1"/>
        </w:rPr>
        <w:t>mindset</w:t>
      </w:r>
      <w:proofErr w:type="spellEnd"/>
      <w:r w:rsidR="00A17D49" w:rsidRPr="00835470">
        <w:rPr>
          <w:rFonts w:ascii="Times" w:eastAsia="Times New Roman" w:hAnsi="Times"/>
          <w:color w:val="000000" w:themeColor="text1"/>
        </w:rPr>
        <w:t xml:space="preserve"> believe their intelligence is a fixed and unchangeable trait</w:t>
      </w:r>
      <w:r w:rsidR="003B37EC" w:rsidRPr="00835470">
        <w:rPr>
          <w:rFonts w:ascii="Times" w:eastAsia="Times New Roman" w:hAnsi="Times"/>
          <w:color w:val="000000" w:themeColor="text1"/>
        </w:rPr>
        <w:t>; there is a ceiling on their abilities and nothing can alter that</w:t>
      </w:r>
      <w:r w:rsidR="00A17D49" w:rsidRPr="00835470">
        <w:rPr>
          <w:rFonts w:ascii="Times" w:eastAsia="Times New Roman" w:hAnsi="Times"/>
          <w:color w:val="000000" w:themeColor="text1"/>
        </w:rPr>
        <w:t xml:space="preserve">. </w:t>
      </w:r>
      <w:r w:rsidR="003B37EC" w:rsidRPr="00835470">
        <w:rPr>
          <w:rFonts w:ascii="Times" w:eastAsia="Times New Roman" w:hAnsi="Times"/>
          <w:color w:val="000000" w:themeColor="text1"/>
        </w:rPr>
        <w:t xml:space="preserve">On the other hand, individuals with a growth </w:t>
      </w:r>
      <w:proofErr w:type="spellStart"/>
      <w:r w:rsidR="003B37EC" w:rsidRPr="00835470">
        <w:rPr>
          <w:rFonts w:ascii="Times" w:eastAsia="Times New Roman" w:hAnsi="Times"/>
          <w:color w:val="000000" w:themeColor="text1"/>
        </w:rPr>
        <w:t>mindset</w:t>
      </w:r>
      <w:proofErr w:type="spellEnd"/>
      <w:r w:rsidR="003B37EC" w:rsidRPr="00835470">
        <w:rPr>
          <w:rFonts w:ascii="Times" w:eastAsia="Times New Roman" w:hAnsi="Times"/>
          <w:color w:val="000000" w:themeColor="text1"/>
        </w:rPr>
        <w:t xml:space="preserve"> believe their intellectual abilities can be enhanced and can grow through effort and instruction; intelligence is </w:t>
      </w:r>
      <w:r w:rsidR="003B37EC" w:rsidRPr="00835470">
        <w:rPr>
          <w:rFonts w:ascii="Times" w:eastAsia="Times New Roman" w:hAnsi="Times"/>
          <w:i/>
          <w:color w:val="000000" w:themeColor="text1"/>
        </w:rPr>
        <w:t>not</w:t>
      </w:r>
      <w:r w:rsidR="003B37EC" w:rsidRPr="00835470">
        <w:rPr>
          <w:rFonts w:ascii="Times" w:eastAsia="Times New Roman" w:hAnsi="Times"/>
          <w:color w:val="000000" w:themeColor="text1"/>
        </w:rPr>
        <w:t xml:space="preserve"> a fixed trait (</w:t>
      </w:r>
      <w:proofErr w:type="spellStart"/>
      <w:r w:rsidR="003B37EC" w:rsidRPr="00835470">
        <w:rPr>
          <w:rFonts w:ascii="Times" w:eastAsia="Times New Roman" w:hAnsi="Times"/>
          <w:color w:val="000000" w:themeColor="text1"/>
        </w:rPr>
        <w:t>Dweck</w:t>
      </w:r>
      <w:proofErr w:type="spellEnd"/>
      <w:r w:rsidR="003B37EC" w:rsidRPr="00835470">
        <w:rPr>
          <w:rFonts w:ascii="Times" w:eastAsia="Times New Roman" w:hAnsi="Times"/>
          <w:color w:val="000000" w:themeColor="text1"/>
        </w:rPr>
        <w:t xml:space="preserve">, 2008; 2012). </w:t>
      </w:r>
    </w:p>
    <w:p w14:paraId="7E1B6A49" w14:textId="77777777" w:rsidR="006006DF" w:rsidRPr="00835470" w:rsidRDefault="006006DF" w:rsidP="00835470">
      <w:pPr>
        <w:spacing w:line="360" w:lineRule="auto"/>
        <w:rPr>
          <w:rFonts w:ascii="Times" w:eastAsia="Times New Roman" w:hAnsi="Times"/>
          <w:color w:val="000000" w:themeColor="text1"/>
        </w:rPr>
      </w:pPr>
    </w:p>
    <w:p w14:paraId="314088DF" w14:textId="6968378F" w:rsidR="00EF5731" w:rsidRPr="00835470" w:rsidRDefault="003B37EC" w:rsidP="00835470">
      <w:pPr>
        <w:spacing w:line="360" w:lineRule="auto"/>
        <w:rPr>
          <w:rFonts w:ascii="Times" w:hAnsi="Times"/>
          <w:color w:val="000000" w:themeColor="text1"/>
        </w:rPr>
      </w:pPr>
      <w:r w:rsidRPr="00835470">
        <w:rPr>
          <w:rFonts w:ascii="Times" w:eastAsia="Times New Roman" w:hAnsi="Times"/>
          <w:color w:val="000000" w:themeColor="text1"/>
        </w:rPr>
        <w:t xml:space="preserve">The negative views and attitudes towards mathematics depicted in the literature can be likened to what </w:t>
      </w:r>
      <w:proofErr w:type="spellStart"/>
      <w:r w:rsidRPr="00835470">
        <w:rPr>
          <w:rFonts w:ascii="Times" w:eastAsia="Times New Roman" w:hAnsi="Times"/>
          <w:color w:val="000000" w:themeColor="text1"/>
        </w:rPr>
        <w:t>Dweck</w:t>
      </w:r>
      <w:proofErr w:type="spellEnd"/>
      <w:r w:rsidRPr="00835470">
        <w:rPr>
          <w:rFonts w:ascii="Times" w:eastAsia="Times New Roman" w:hAnsi="Times"/>
          <w:color w:val="000000" w:themeColor="text1"/>
        </w:rPr>
        <w:t xml:space="preserve"> (2012) refers to as a ‘fixed’</w:t>
      </w:r>
      <w:r w:rsidR="00452D61" w:rsidRPr="00835470">
        <w:rPr>
          <w:rFonts w:ascii="Times" w:eastAsia="Times New Roman" w:hAnsi="Times"/>
          <w:color w:val="000000" w:themeColor="text1"/>
        </w:rPr>
        <w:t xml:space="preserve"> </w:t>
      </w:r>
      <w:proofErr w:type="spellStart"/>
      <w:r w:rsidR="00452D61" w:rsidRPr="00835470">
        <w:rPr>
          <w:rFonts w:ascii="Times" w:eastAsia="Times New Roman" w:hAnsi="Times"/>
          <w:color w:val="000000" w:themeColor="text1"/>
        </w:rPr>
        <w:t>mindset</w:t>
      </w:r>
      <w:proofErr w:type="spellEnd"/>
      <w:r w:rsidR="00452D61" w:rsidRPr="00835470">
        <w:rPr>
          <w:rFonts w:ascii="Times" w:eastAsia="Times New Roman" w:hAnsi="Times"/>
          <w:color w:val="000000" w:themeColor="text1"/>
        </w:rPr>
        <w:t>; believing</w:t>
      </w:r>
      <w:r w:rsidR="00A17D49" w:rsidRPr="00835470">
        <w:rPr>
          <w:rFonts w:ascii="Times" w:eastAsia="Times New Roman" w:hAnsi="Times"/>
          <w:color w:val="000000" w:themeColor="text1"/>
        </w:rPr>
        <w:t xml:space="preserve"> you require </w:t>
      </w:r>
      <w:r w:rsidRPr="00835470">
        <w:rPr>
          <w:rFonts w:ascii="Times" w:eastAsia="Times New Roman" w:hAnsi="Times"/>
          <w:color w:val="000000" w:themeColor="text1"/>
        </w:rPr>
        <w:t xml:space="preserve">a certain level of intelligence to be good at mathematics, you are either good at it or you aren’t, and no level of instruction </w:t>
      </w:r>
      <w:r w:rsidR="00452D61" w:rsidRPr="00835470">
        <w:rPr>
          <w:rFonts w:ascii="Times" w:eastAsia="Times New Roman" w:hAnsi="Times"/>
          <w:color w:val="000000" w:themeColor="text1"/>
        </w:rPr>
        <w:t>will</w:t>
      </w:r>
      <w:r w:rsidRPr="00835470">
        <w:rPr>
          <w:rFonts w:ascii="Times" w:eastAsia="Times New Roman" w:hAnsi="Times"/>
          <w:color w:val="000000" w:themeColor="text1"/>
        </w:rPr>
        <w:t xml:space="preserve"> change this. </w:t>
      </w:r>
      <w:proofErr w:type="spellStart"/>
      <w:r w:rsidR="00452D61" w:rsidRPr="00835470">
        <w:rPr>
          <w:rFonts w:ascii="Times" w:eastAsia="Times New Roman" w:hAnsi="Times"/>
          <w:color w:val="000000" w:themeColor="text1"/>
        </w:rPr>
        <w:t>Dweck</w:t>
      </w:r>
      <w:proofErr w:type="spellEnd"/>
      <w:r w:rsidR="00452D61" w:rsidRPr="00835470">
        <w:rPr>
          <w:rFonts w:ascii="Times" w:eastAsia="Times New Roman" w:hAnsi="Times"/>
          <w:color w:val="000000" w:themeColor="text1"/>
        </w:rPr>
        <w:t xml:space="preserve"> (2008) </w:t>
      </w:r>
      <w:r w:rsidR="00781D07" w:rsidRPr="00835470">
        <w:rPr>
          <w:rFonts w:ascii="Times" w:eastAsia="Times New Roman" w:hAnsi="Times"/>
          <w:color w:val="000000" w:themeColor="text1"/>
        </w:rPr>
        <w:t>reports</w:t>
      </w:r>
      <w:r w:rsidR="00452D61" w:rsidRPr="00835470">
        <w:rPr>
          <w:rFonts w:ascii="Times" w:eastAsia="Times New Roman" w:hAnsi="Times"/>
          <w:color w:val="000000" w:themeColor="text1"/>
        </w:rPr>
        <w:t xml:space="preserve"> that most individuals possess a fixed </w:t>
      </w:r>
      <w:proofErr w:type="spellStart"/>
      <w:r w:rsidR="00452D61" w:rsidRPr="00835470">
        <w:rPr>
          <w:rFonts w:ascii="Times" w:eastAsia="Times New Roman" w:hAnsi="Times"/>
          <w:color w:val="000000" w:themeColor="text1"/>
        </w:rPr>
        <w:t>mindset</w:t>
      </w:r>
      <w:proofErr w:type="spellEnd"/>
      <w:r w:rsidR="00452D61" w:rsidRPr="00835470">
        <w:rPr>
          <w:rFonts w:ascii="Times" w:eastAsia="Times New Roman" w:hAnsi="Times"/>
          <w:color w:val="000000" w:themeColor="text1"/>
        </w:rPr>
        <w:t xml:space="preserve"> towards</w:t>
      </w:r>
      <w:r w:rsidR="0033143C" w:rsidRPr="00835470">
        <w:rPr>
          <w:rFonts w:ascii="Times" w:eastAsia="Times New Roman" w:hAnsi="Times"/>
          <w:color w:val="000000" w:themeColor="text1"/>
        </w:rPr>
        <w:t xml:space="preserve"> their mathematics capabilities, and</w:t>
      </w:r>
      <w:r w:rsidR="000C7F1C" w:rsidRPr="00835470">
        <w:rPr>
          <w:rFonts w:ascii="Times" w:eastAsia="Times New Roman" w:hAnsi="Times"/>
          <w:color w:val="000000" w:themeColor="text1"/>
        </w:rPr>
        <w:t xml:space="preserve"> reaffirms</w:t>
      </w:r>
      <w:r w:rsidR="0033143C" w:rsidRPr="00835470">
        <w:rPr>
          <w:rFonts w:ascii="Times" w:eastAsia="Times New Roman" w:hAnsi="Times"/>
          <w:color w:val="000000" w:themeColor="text1"/>
        </w:rPr>
        <w:t xml:space="preserve"> that this </w:t>
      </w:r>
      <w:r w:rsidR="00452D61" w:rsidRPr="00835470">
        <w:rPr>
          <w:rFonts w:ascii="Times" w:hAnsi="Times"/>
          <w:color w:val="000000" w:themeColor="text1"/>
        </w:rPr>
        <w:t xml:space="preserve">approach to their mathematics studies may have a detrimental impact on achievement, largely due to the </w:t>
      </w:r>
      <w:r w:rsidR="00452D61" w:rsidRPr="00835470">
        <w:rPr>
          <w:rFonts w:ascii="Times" w:hAnsi="Times"/>
          <w:color w:val="000000" w:themeColor="text1"/>
        </w:rPr>
        <w:lastRenderedPageBreak/>
        <w:t>behaviours associated with possessing a fixed mind-set. Individuals who possess a fixed mind-set typically avoid situations where failure is likely to occur, particularly avoiding mistakes. Instead, these individuals believe that mistakes</w:t>
      </w:r>
      <w:r w:rsidR="005F1049" w:rsidRPr="00835470">
        <w:rPr>
          <w:rFonts w:ascii="Times" w:hAnsi="Times"/>
          <w:color w:val="000000" w:themeColor="text1"/>
        </w:rPr>
        <w:t xml:space="preserve">, </w:t>
      </w:r>
      <w:r w:rsidR="00EF5731" w:rsidRPr="00835470">
        <w:rPr>
          <w:rFonts w:ascii="Times" w:hAnsi="Times"/>
          <w:color w:val="000000" w:themeColor="text1"/>
        </w:rPr>
        <w:t>or academic challenge</w:t>
      </w:r>
      <w:r w:rsidR="00452D61" w:rsidRPr="00835470">
        <w:rPr>
          <w:rFonts w:ascii="Times" w:hAnsi="Times"/>
          <w:color w:val="000000" w:themeColor="text1"/>
        </w:rPr>
        <w:t xml:space="preserve"> mean</w:t>
      </w:r>
      <w:r w:rsidR="005F1049" w:rsidRPr="00835470">
        <w:rPr>
          <w:rFonts w:ascii="Times" w:hAnsi="Times"/>
          <w:color w:val="000000" w:themeColor="text1"/>
        </w:rPr>
        <w:t>s</w:t>
      </w:r>
      <w:r w:rsidR="00452D61" w:rsidRPr="00835470">
        <w:rPr>
          <w:rFonts w:ascii="Times" w:hAnsi="Times"/>
          <w:color w:val="000000" w:themeColor="text1"/>
        </w:rPr>
        <w:t xml:space="preserve"> they lack ability (</w:t>
      </w:r>
      <w:proofErr w:type="spellStart"/>
      <w:r w:rsidR="00EF5731" w:rsidRPr="00835470">
        <w:rPr>
          <w:rFonts w:ascii="Times" w:hAnsi="Times"/>
          <w:color w:val="000000" w:themeColor="text1"/>
        </w:rPr>
        <w:t>Boaler</w:t>
      </w:r>
      <w:proofErr w:type="spellEnd"/>
      <w:r w:rsidR="00EF5731" w:rsidRPr="00835470">
        <w:rPr>
          <w:rFonts w:ascii="Times" w:hAnsi="Times"/>
          <w:color w:val="000000" w:themeColor="text1"/>
        </w:rPr>
        <w:t xml:space="preserve">, 2013; </w:t>
      </w:r>
      <w:proofErr w:type="spellStart"/>
      <w:r w:rsidR="00452D61" w:rsidRPr="00835470">
        <w:rPr>
          <w:rFonts w:ascii="Times" w:hAnsi="Times"/>
          <w:color w:val="000000" w:themeColor="text1"/>
        </w:rPr>
        <w:t>Dweck</w:t>
      </w:r>
      <w:proofErr w:type="spellEnd"/>
      <w:r w:rsidR="00452D61" w:rsidRPr="00835470">
        <w:rPr>
          <w:rFonts w:ascii="Times" w:hAnsi="Times"/>
          <w:color w:val="000000" w:themeColor="text1"/>
        </w:rPr>
        <w:t xml:space="preserve">, 2007). </w:t>
      </w:r>
      <w:r w:rsidR="00EF5731" w:rsidRPr="00835470">
        <w:rPr>
          <w:rFonts w:ascii="Times" w:hAnsi="Times"/>
          <w:color w:val="000000" w:themeColor="text1"/>
        </w:rPr>
        <w:t xml:space="preserve">These findings are in line with the detrimental consequences of holding negative attitudes towards mathematics, suggesting that possessing a fixed </w:t>
      </w:r>
      <w:proofErr w:type="spellStart"/>
      <w:r w:rsidR="00EF5731" w:rsidRPr="00835470">
        <w:rPr>
          <w:rFonts w:ascii="Times" w:hAnsi="Times"/>
          <w:color w:val="000000" w:themeColor="text1"/>
        </w:rPr>
        <w:t>mindset</w:t>
      </w:r>
      <w:proofErr w:type="spellEnd"/>
      <w:r w:rsidR="00EF5731" w:rsidRPr="00835470">
        <w:rPr>
          <w:rFonts w:ascii="Times" w:hAnsi="Times"/>
          <w:color w:val="000000" w:themeColor="text1"/>
        </w:rPr>
        <w:t xml:space="preserve"> may play a role in </w:t>
      </w:r>
      <w:r w:rsidR="00E13CDD" w:rsidRPr="00835470">
        <w:rPr>
          <w:rFonts w:ascii="Times" w:hAnsi="Times"/>
          <w:color w:val="000000" w:themeColor="text1"/>
        </w:rPr>
        <w:t>the relationship with poor mathematics performance</w:t>
      </w:r>
      <w:r w:rsidR="00EF5731" w:rsidRPr="00835470">
        <w:rPr>
          <w:rFonts w:ascii="Times" w:hAnsi="Times"/>
          <w:color w:val="000000" w:themeColor="text1"/>
        </w:rPr>
        <w:t>.</w:t>
      </w:r>
      <w:r w:rsidR="009F2DC1" w:rsidRPr="00835470">
        <w:rPr>
          <w:rFonts w:ascii="Times" w:hAnsi="Times"/>
          <w:color w:val="000000" w:themeColor="text1"/>
        </w:rPr>
        <w:t xml:space="preserve"> Thus, </w:t>
      </w:r>
      <w:proofErr w:type="spellStart"/>
      <w:r w:rsidR="009F2DC1" w:rsidRPr="00835470">
        <w:rPr>
          <w:rFonts w:ascii="Times" w:hAnsi="Times"/>
          <w:color w:val="000000" w:themeColor="text1"/>
        </w:rPr>
        <w:t>Dweck</w:t>
      </w:r>
      <w:r w:rsidR="003E6354" w:rsidRPr="00835470">
        <w:rPr>
          <w:rFonts w:ascii="Times" w:hAnsi="Times"/>
          <w:color w:val="000000" w:themeColor="text1"/>
        </w:rPr>
        <w:t>’s</w:t>
      </w:r>
      <w:proofErr w:type="spellEnd"/>
      <w:r w:rsidR="009F2DC1" w:rsidRPr="00835470">
        <w:rPr>
          <w:rFonts w:ascii="Times" w:hAnsi="Times"/>
          <w:color w:val="000000" w:themeColor="text1"/>
        </w:rPr>
        <w:t xml:space="preserve"> (2008; 2012) </w:t>
      </w:r>
      <w:r w:rsidR="003E6354" w:rsidRPr="00835470">
        <w:rPr>
          <w:rFonts w:ascii="Times" w:hAnsi="Times"/>
          <w:color w:val="000000" w:themeColor="text1"/>
        </w:rPr>
        <w:t xml:space="preserve">construct of a fixed </w:t>
      </w:r>
      <w:proofErr w:type="spellStart"/>
      <w:r w:rsidR="003E6354" w:rsidRPr="00835470">
        <w:rPr>
          <w:rFonts w:ascii="Times" w:hAnsi="Times"/>
          <w:color w:val="000000" w:themeColor="text1"/>
        </w:rPr>
        <w:t>mindset</w:t>
      </w:r>
      <w:proofErr w:type="spellEnd"/>
      <w:r w:rsidR="003E6354" w:rsidRPr="00835470">
        <w:rPr>
          <w:rFonts w:ascii="Times" w:hAnsi="Times"/>
          <w:color w:val="000000" w:themeColor="text1"/>
        </w:rPr>
        <w:t xml:space="preserve"> provides theoretical grounding as to why negative attitudes are linked with poor mathematical performance. </w:t>
      </w:r>
    </w:p>
    <w:p w14:paraId="5A46AB82" w14:textId="77777777" w:rsidR="008D5192" w:rsidRPr="00835470" w:rsidRDefault="008D5192" w:rsidP="00835470">
      <w:pPr>
        <w:spacing w:line="360" w:lineRule="auto"/>
        <w:rPr>
          <w:rFonts w:ascii="Times" w:hAnsi="Times"/>
          <w:color w:val="000000" w:themeColor="text1"/>
        </w:rPr>
      </w:pPr>
    </w:p>
    <w:p w14:paraId="0274C9D8" w14:textId="6BB62386" w:rsidR="00CC004C" w:rsidRPr="00835470" w:rsidRDefault="00E13CDD" w:rsidP="00835470">
      <w:pPr>
        <w:spacing w:line="360" w:lineRule="auto"/>
        <w:rPr>
          <w:rFonts w:ascii="Times" w:hAnsi="Times"/>
          <w:color w:val="000000" w:themeColor="text1"/>
        </w:rPr>
      </w:pPr>
      <w:r w:rsidRPr="00835470">
        <w:rPr>
          <w:rFonts w:ascii="Times" w:hAnsi="Times"/>
          <w:color w:val="000000" w:themeColor="text1"/>
        </w:rPr>
        <w:t xml:space="preserve">On the other hand pupils who possess a growth </w:t>
      </w:r>
      <w:proofErr w:type="spellStart"/>
      <w:r w:rsidRPr="00835470">
        <w:rPr>
          <w:rFonts w:ascii="Times" w:hAnsi="Times"/>
          <w:color w:val="000000" w:themeColor="text1"/>
        </w:rPr>
        <w:t>mindset</w:t>
      </w:r>
      <w:proofErr w:type="spellEnd"/>
      <w:r w:rsidRPr="00835470">
        <w:rPr>
          <w:rFonts w:ascii="Times" w:hAnsi="Times"/>
          <w:color w:val="000000" w:themeColor="text1"/>
        </w:rPr>
        <w:t xml:space="preserve"> </w:t>
      </w:r>
      <w:r w:rsidR="00AB03EC" w:rsidRPr="00835470">
        <w:rPr>
          <w:rFonts w:ascii="Times" w:hAnsi="Times"/>
          <w:color w:val="000000" w:themeColor="text1"/>
        </w:rPr>
        <w:t xml:space="preserve">hold a more positive stance to learning and </w:t>
      </w:r>
      <w:r w:rsidRPr="00835470">
        <w:rPr>
          <w:rFonts w:ascii="Times" w:hAnsi="Times"/>
          <w:color w:val="000000" w:themeColor="text1"/>
        </w:rPr>
        <w:t>are at an educational advantage, particularly in mathematics and science (</w:t>
      </w:r>
      <w:proofErr w:type="spellStart"/>
      <w:r w:rsidRPr="00835470">
        <w:rPr>
          <w:rFonts w:ascii="Times" w:hAnsi="Times"/>
          <w:color w:val="000000" w:themeColor="text1"/>
        </w:rPr>
        <w:t>Dweck</w:t>
      </w:r>
      <w:proofErr w:type="spellEnd"/>
      <w:r w:rsidRPr="00835470">
        <w:rPr>
          <w:rFonts w:ascii="Times" w:hAnsi="Times"/>
          <w:color w:val="000000" w:themeColor="text1"/>
        </w:rPr>
        <w:t xml:space="preserve">, 2008). </w:t>
      </w:r>
      <w:r w:rsidR="008D5192" w:rsidRPr="00835470">
        <w:rPr>
          <w:rFonts w:ascii="Times" w:hAnsi="Times"/>
          <w:color w:val="000000" w:themeColor="text1"/>
        </w:rPr>
        <w:t>These learners are more likely to value and seek out challenging work in an attempt to increase their mathematical ability (</w:t>
      </w:r>
      <w:proofErr w:type="spellStart"/>
      <w:r w:rsidR="008D5192" w:rsidRPr="00835470">
        <w:rPr>
          <w:rFonts w:ascii="Times" w:hAnsi="Times"/>
          <w:color w:val="000000" w:themeColor="text1"/>
        </w:rPr>
        <w:t>Dweck</w:t>
      </w:r>
      <w:proofErr w:type="spellEnd"/>
      <w:r w:rsidR="008D5192" w:rsidRPr="00835470">
        <w:rPr>
          <w:rFonts w:ascii="Times" w:hAnsi="Times"/>
          <w:color w:val="000000" w:themeColor="text1"/>
        </w:rPr>
        <w:t xml:space="preserve">, 2007). Additionally, pupils with a growth </w:t>
      </w:r>
      <w:proofErr w:type="spellStart"/>
      <w:r w:rsidR="008D5192" w:rsidRPr="00835470">
        <w:rPr>
          <w:rFonts w:ascii="Times" w:hAnsi="Times"/>
          <w:color w:val="000000" w:themeColor="text1"/>
        </w:rPr>
        <w:t>mindset</w:t>
      </w:r>
      <w:proofErr w:type="spellEnd"/>
      <w:r w:rsidR="008D5192" w:rsidRPr="00835470">
        <w:rPr>
          <w:rFonts w:ascii="Times" w:hAnsi="Times"/>
          <w:color w:val="000000" w:themeColor="text1"/>
        </w:rPr>
        <w:t xml:space="preserve"> are more likely to attribute set-backs or failure to a lack of effort not ability. This therefore does not damage their self-esteem providing them with the courage to try again. This is in stark contrast to pupils who possess a fixed </w:t>
      </w:r>
      <w:proofErr w:type="spellStart"/>
      <w:r w:rsidR="008D5192" w:rsidRPr="00835470">
        <w:rPr>
          <w:rFonts w:ascii="Times" w:hAnsi="Times"/>
          <w:color w:val="000000" w:themeColor="text1"/>
        </w:rPr>
        <w:t>mindset</w:t>
      </w:r>
      <w:proofErr w:type="spellEnd"/>
      <w:r w:rsidR="008D5192" w:rsidRPr="00835470">
        <w:rPr>
          <w:rFonts w:ascii="Times" w:hAnsi="Times"/>
          <w:color w:val="000000" w:themeColor="text1"/>
        </w:rPr>
        <w:t xml:space="preserve"> who are likely to give up when faced with adversity which is likely to have detrimental impacts on their mathematics achievements (</w:t>
      </w:r>
      <w:proofErr w:type="spellStart"/>
      <w:r w:rsidR="008D5192" w:rsidRPr="00835470">
        <w:rPr>
          <w:rFonts w:ascii="Times" w:hAnsi="Times"/>
          <w:color w:val="000000" w:themeColor="text1"/>
        </w:rPr>
        <w:t>Dweck</w:t>
      </w:r>
      <w:proofErr w:type="spellEnd"/>
      <w:r w:rsidR="008D5192" w:rsidRPr="00835470">
        <w:rPr>
          <w:rFonts w:ascii="Times" w:hAnsi="Times"/>
          <w:color w:val="000000" w:themeColor="text1"/>
        </w:rPr>
        <w:t xml:space="preserve">, 2007; 2008). </w:t>
      </w:r>
      <w:proofErr w:type="spellStart"/>
      <w:r w:rsidR="002503F7" w:rsidRPr="00835470">
        <w:rPr>
          <w:rFonts w:ascii="Times" w:hAnsi="Times"/>
          <w:color w:val="000000" w:themeColor="text1"/>
        </w:rPr>
        <w:t>Dweck’s</w:t>
      </w:r>
      <w:proofErr w:type="spellEnd"/>
      <w:r w:rsidR="002503F7" w:rsidRPr="00835470">
        <w:rPr>
          <w:rFonts w:ascii="Times" w:hAnsi="Times"/>
          <w:color w:val="000000" w:themeColor="text1"/>
        </w:rPr>
        <w:t xml:space="preserve"> (2007) research therefore suggests that in order to overcome negative attitudes as a barrier to learning, learners need to experience a shift towards a growth </w:t>
      </w:r>
      <w:proofErr w:type="spellStart"/>
      <w:r w:rsidR="002503F7" w:rsidRPr="00835470">
        <w:rPr>
          <w:rFonts w:ascii="Times" w:hAnsi="Times"/>
          <w:color w:val="000000" w:themeColor="text1"/>
        </w:rPr>
        <w:t>mindset</w:t>
      </w:r>
      <w:proofErr w:type="spellEnd"/>
      <w:r w:rsidR="002503F7" w:rsidRPr="00835470">
        <w:rPr>
          <w:rFonts w:ascii="Times" w:hAnsi="Times"/>
          <w:color w:val="000000" w:themeColor="text1"/>
        </w:rPr>
        <w:t xml:space="preserve"> to adopt a more positive attitude towards learning.</w:t>
      </w:r>
    </w:p>
    <w:p w14:paraId="47108EC3" w14:textId="77777777" w:rsidR="00CC004C" w:rsidRPr="00835470" w:rsidRDefault="00CC004C" w:rsidP="00835470">
      <w:pPr>
        <w:spacing w:line="360" w:lineRule="auto"/>
        <w:rPr>
          <w:rFonts w:ascii="Times" w:hAnsi="Times"/>
          <w:color w:val="000000" w:themeColor="text1"/>
        </w:rPr>
      </w:pPr>
    </w:p>
    <w:p w14:paraId="1AAAA22A" w14:textId="38A634DC" w:rsidR="002D2D73" w:rsidRPr="00835470" w:rsidRDefault="00934220" w:rsidP="00835470">
      <w:pPr>
        <w:spacing w:line="360" w:lineRule="auto"/>
        <w:rPr>
          <w:rFonts w:ascii="Times" w:hAnsi="Times"/>
          <w:color w:val="000000" w:themeColor="text1"/>
        </w:rPr>
      </w:pPr>
      <w:r w:rsidRPr="00835470">
        <w:rPr>
          <w:rFonts w:ascii="Times" w:hAnsi="Times"/>
          <w:color w:val="000000" w:themeColor="text1"/>
        </w:rPr>
        <w:t>Extensive c</w:t>
      </w:r>
      <w:r w:rsidR="00E13CDD" w:rsidRPr="00835470">
        <w:rPr>
          <w:rFonts w:ascii="Times" w:hAnsi="Times"/>
          <w:color w:val="000000" w:themeColor="text1"/>
        </w:rPr>
        <w:t>ognitive neuroscience research</w:t>
      </w:r>
      <w:r w:rsidRPr="00835470">
        <w:rPr>
          <w:rFonts w:ascii="Times" w:hAnsi="Times"/>
          <w:color w:val="000000" w:themeColor="text1"/>
        </w:rPr>
        <w:t xml:space="preserve"> provides strong support for the viewpoint of an individual with a growth </w:t>
      </w:r>
      <w:proofErr w:type="spellStart"/>
      <w:r w:rsidRPr="00835470">
        <w:rPr>
          <w:rFonts w:ascii="Times" w:hAnsi="Times"/>
          <w:color w:val="000000" w:themeColor="text1"/>
        </w:rPr>
        <w:t>mindset</w:t>
      </w:r>
      <w:proofErr w:type="spellEnd"/>
      <w:r w:rsidRPr="00835470">
        <w:rPr>
          <w:rFonts w:ascii="Times" w:hAnsi="Times"/>
          <w:color w:val="000000" w:themeColor="text1"/>
        </w:rPr>
        <w:t>. Neuroscience research</w:t>
      </w:r>
      <w:r w:rsidR="00E13CDD" w:rsidRPr="00835470">
        <w:rPr>
          <w:rFonts w:ascii="Times" w:hAnsi="Times"/>
          <w:color w:val="000000" w:themeColor="text1"/>
        </w:rPr>
        <w:t xml:space="preserve"> provides evidence of </w:t>
      </w:r>
      <w:r w:rsidRPr="00835470">
        <w:rPr>
          <w:rFonts w:ascii="Times" w:hAnsi="Times"/>
          <w:color w:val="000000" w:themeColor="text1"/>
        </w:rPr>
        <w:t>‘</w:t>
      </w:r>
      <w:r w:rsidR="00E13CDD" w:rsidRPr="00835470">
        <w:rPr>
          <w:rFonts w:ascii="Times" w:hAnsi="Times"/>
          <w:color w:val="000000" w:themeColor="text1"/>
        </w:rPr>
        <w:t>brain plasticity</w:t>
      </w:r>
      <w:r w:rsidRPr="00835470">
        <w:rPr>
          <w:rFonts w:ascii="Times" w:hAnsi="Times"/>
          <w:color w:val="000000" w:themeColor="text1"/>
        </w:rPr>
        <w:t>’</w:t>
      </w:r>
      <w:r w:rsidR="00E13CDD" w:rsidRPr="00835470">
        <w:rPr>
          <w:rFonts w:ascii="Times" w:hAnsi="Times"/>
          <w:color w:val="000000" w:themeColor="text1"/>
        </w:rPr>
        <w:t xml:space="preserve">, </w:t>
      </w:r>
      <w:r w:rsidR="003D7504" w:rsidRPr="00835470">
        <w:rPr>
          <w:rFonts w:ascii="Times" w:hAnsi="Times"/>
          <w:color w:val="000000" w:themeColor="text1"/>
        </w:rPr>
        <w:t>which ref</w:t>
      </w:r>
      <w:r w:rsidR="002D2D73" w:rsidRPr="00835470">
        <w:rPr>
          <w:rFonts w:ascii="Times" w:hAnsi="Times"/>
          <w:color w:val="000000" w:themeColor="text1"/>
        </w:rPr>
        <w:t>ers to the fact that the brain is not in fact a fixed entity, it is like a muscle and can</w:t>
      </w:r>
      <w:r w:rsidRPr="00835470">
        <w:rPr>
          <w:rFonts w:ascii="Times" w:hAnsi="Times"/>
          <w:color w:val="000000" w:themeColor="text1"/>
        </w:rPr>
        <w:t xml:space="preserve"> </w:t>
      </w:r>
      <w:r w:rsidR="002D2D73" w:rsidRPr="00835470">
        <w:rPr>
          <w:rFonts w:ascii="Times" w:hAnsi="Times"/>
          <w:color w:val="000000" w:themeColor="text1"/>
        </w:rPr>
        <w:t>grow</w:t>
      </w:r>
      <w:r w:rsidR="00E13CDD" w:rsidRPr="00835470">
        <w:rPr>
          <w:rFonts w:ascii="Times" w:hAnsi="Times"/>
          <w:color w:val="000000" w:themeColor="text1"/>
        </w:rPr>
        <w:t xml:space="preserve"> in direct response to </w:t>
      </w:r>
      <w:r w:rsidR="002D2D73" w:rsidRPr="00835470">
        <w:rPr>
          <w:rFonts w:ascii="Times" w:hAnsi="Times"/>
          <w:color w:val="000000" w:themeColor="text1"/>
        </w:rPr>
        <w:t xml:space="preserve">challenge and </w:t>
      </w:r>
      <w:r w:rsidR="00E13CDD" w:rsidRPr="00835470">
        <w:rPr>
          <w:rFonts w:ascii="Times" w:hAnsi="Times"/>
          <w:color w:val="000000" w:themeColor="text1"/>
        </w:rPr>
        <w:t xml:space="preserve">effort (Bunge et al., 2007, as cited in </w:t>
      </w:r>
      <w:proofErr w:type="spellStart"/>
      <w:r w:rsidR="00E13CDD" w:rsidRPr="00835470">
        <w:rPr>
          <w:rFonts w:ascii="Times" w:hAnsi="Times"/>
          <w:color w:val="000000" w:themeColor="text1"/>
        </w:rPr>
        <w:t>Boaler</w:t>
      </w:r>
      <w:proofErr w:type="spellEnd"/>
      <w:r w:rsidR="00E13CDD" w:rsidRPr="00835470">
        <w:rPr>
          <w:rFonts w:ascii="Times" w:hAnsi="Times"/>
          <w:color w:val="000000" w:themeColor="text1"/>
        </w:rPr>
        <w:t xml:space="preserve">, 2013). This supports the </w:t>
      </w:r>
      <w:r w:rsidR="002503F7" w:rsidRPr="00835470">
        <w:rPr>
          <w:rFonts w:ascii="Times" w:hAnsi="Times"/>
          <w:color w:val="000000" w:themeColor="text1"/>
        </w:rPr>
        <w:t>attitude</w:t>
      </w:r>
      <w:r w:rsidR="00E13CDD" w:rsidRPr="00835470">
        <w:rPr>
          <w:rFonts w:ascii="Times" w:hAnsi="Times"/>
          <w:color w:val="000000" w:themeColor="text1"/>
        </w:rPr>
        <w:t xml:space="preserve"> of an individual with a growth </w:t>
      </w:r>
      <w:proofErr w:type="spellStart"/>
      <w:r w:rsidR="00E13CDD" w:rsidRPr="00835470">
        <w:rPr>
          <w:rFonts w:ascii="Times" w:hAnsi="Times"/>
          <w:color w:val="000000" w:themeColor="text1"/>
        </w:rPr>
        <w:t>mindset</w:t>
      </w:r>
      <w:proofErr w:type="spellEnd"/>
      <w:r w:rsidR="00E13CDD" w:rsidRPr="00835470">
        <w:rPr>
          <w:rFonts w:ascii="Times" w:hAnsi="Times"/>
          <w:color w:val="000000" w:themeColor="text1"/>
        </w:rPr>
        <w:t xml:space="preserve"> as they are more likely to value challenging work in an attempt to increase their mathematical ability (</w:t>
      </w:r>
      <w:proofErr w:type="spellStart"/>
      <w:r w:rsidR="00E13CDD" w:rsidRPr="00835470">
        <w:rPr>
          <w:rFonts w:ascii="Times" w:hAnsi="Times"/>
          <w:color w:val="000000" w:themeColor="text1"/>
        </w:rPr>
        <w:t>Dweck</w:t>
      </w:r>
      <w:proofErr w:type="spellEnd"/>
      <w:r w:rsidR="00E13CDD" w:rsidRPr="00835470">
        <w:rPr>
          <w:rFonts w:ascii="Times" w:hAnsi="Times"/>
          <w:color w:val="000000" w:themeColor="text1"/>
        </w:rPr>
        <w:t>, 2007).</w:t>
      </w:r>
      <w:r w:rsidR="002D2D73" w:rsidRPr="00835470">
        <w:rPr>
          <w:rFonts w:ascii="Times" w:hAnsi="Times"/>
          <w:color w:val="000000" w:themeColor="text1"/>
        </w:rPr>
        <w:t xml:space="preserve"> </w:t>
      </w:r>
      <w:r w:rsidR="002503F7" w:rsidRPr="00835470">
        <w:rPr>
          <w:rFonts w:ascii="Times" w:hAnsi="Times"/>
          <w:color w:val="000000" w:themeColor="text1"/>
        </w:rPr>
        <w:t>Thus, it can</w:t>
      </w:r>
      <w:r w:rsidR="002D2D73" w:rsidRPr="00835470">
        <w:rPr>
          <w:rFonts w:ascii="Times" w:hAnsi="Times"/>
          <w:color w:val="000000" w:themeColor="text1"/>
        </w:rPr>
        <w:t xml:space="preserve"> be seen that possessing a growth </w:t>
      </w:r>
      <w:proofErr w:type="spellStart"/>
      <w:r w:rsidR="002D2D73" w:rsidRPr="00835470">
        <w:rPr>
          <w:rFonts w:ascii="Times" w:hAnsi="Times"/>
          <w:color w:val="000000" w:themeColor="text1"/>
        </w:rPr>
        <w:t>mindset</w:t>
      </w:r>
      <w:proofErr w:type="spellEnd"/>
      <w:r w:rsidR="002D2D73" w:rsidRPr="00835470">
        <w:rPr>
          <w:rFonts w:ascii="Times" w:hAnsi="Times"/>
          <w:color w:val="000000" w:themeColor="text1"/>
        </w:rPr>
        <w:t xml:space="preserve"> is favourable and encouraging pupils to develop more of a growth </w:t>
      </w:r>
      <w:proofErr w:type="spellStart"/>
      <w:r w:rsidR="002D2D73" w:rsidRPr="00835470">
        <w:rPr>
          <w:rFonts w:ascii="Times" w:hAnsi="Times"/>
          <w:color w:val="000000" w:themeColor="text1"/>
        </w:rPr>
        <w:t>mindset</w:t>
      </w:r>
      <w:proofErr w:type="spellEnd"/>
      <w:r w:rsidR="002D2D73" w:rsidRPr="00835470">
        <w:rPr>
          <w:rFonts w:ascii="Times" w:hAnsi="Times"/>
          <w:color w:val="000000" w:themeColor="text1"/>
        </w:rPr>
        <w:t xml:space="preserve"> is a plausible intervention for overcoming negative attitudes as a barrier to mathematics learning.</w:t>
      </w:r>
    </w:p>
    <w:p w14:paraId="4AD03EE2" w14:textId="14FB0F9F" w:rsidR="00E13CDD" w:rsidRPr="00835470" w:rsidRDefault="00E13CDD" w:rsidP="00835470">
      <w:pPr>
        <w:spacing w:line="360" w:lineRule="auto"/>
        <w:rPr>
          <w:rFonts w:ascii="Times" w:hAnsi="Times"/>
          <w:color w:val="000000" w:themeColor="text1"/>
        </w:rPr>
      </w:pPr>
    </w:p>
    <w:p w14:paraId="62050B8E" w14:textId="7E0C3ADA" w:rsidR="00D907AB" w:rsidRPr="00835470" w:rsidRDefault="00D907AB" w:rsidP="00835470">
      <w:pPr>
        <w:spacing w:line="360" w:lineRule="auto"/>
        <w:rPr>
          <w:rFonts w:ascii="Times" w:hAnsi="Times"/>
          <w:color w:val="000000" w:themeColor="text1"/>
          <w:lang w:val="en-US"/>
        </w:rPr>
      </w:pPr>
      <w:r w:rsidRPr="00835470">
        <w:rPr>
          <w:rFonts w:ascii="Times" w:hAnsi="Times"/>
          <w:color w:val="000000" w:themeColor="text1"/>
        </w:rPr>
        <w:t xml:space="preserve">Encouragingly, </w:t>
      </w:r>
      <w:proofErr w:type="spellStart"/>
      <w:r w:rsidRPr="00835470">
        <w:rPr>
          <w:rFonts w:ascii="Times" w:hAnsi="Times"/>
          <w:color w:val="000000" w:themeColor="text1"/>
        </w:rPr>
        <w:t>Dweck</w:t>
      </w:r>
      <w:proofErr w:type="spellEnd"/>
      <w:r w:rsidRPr="00835470">
        <w:rPr>
          <w:rFonts w:ascii="Times" w:hAnsi="Times"/>
          <w:color w:val="000000" w:themeColor="text1"/>
        </w:rPr>
        <w:t xml:space="preserve"> (2008) strongly believes that one can adopt more of a growth </w:t>
      </w:r>
      <w:proofErr w:type="spellStart"/>
      <w:r w:rsidRPr="00835470">
        <w:rPr>
          <w:rFonts w:ascii="Times" w:hAnsi="Times"/>
          <w:color w:val="000000" w:themeColor="text1"/>
        </w:rPr>
        <w:t>mindset</w:t>
      </w:r>
      <w:proofErr w:type="spellEnd"/>
      <w:r w:rsidR="000D4C8B">
        <w:rPr>
          <w:rFonts w:ascii="Times" w:hAnsi="Times"/>
          <w:color w:val="000000" w:themeColor="text1"/>
        </w:rPr>
        <w:t xml:space="preserve"> through training;</w:t>
      </w:r>
      <w:r w:rsidRPr="00835470">
        <w:rPr>
          <w:rFonts w:ascii="Times" w:hAnsi="Times"/>
          <w:color w:val="000000" w:themeColor="text1"/>
        </w:rPr>
        <w:t xml:space="preserve"> a belief that has been extensively supported through research. Blackwell, </w:t>
      </w:r>
      <w:proofErr w:type="spellStart"/>
      <w:r w:rsidRPr="00835470">
        <w:rPr>
          <w:rFonts w:ascii="Times" w:hAnsi="Times"/>
          <w:color w:val="000000" w:themeColor="text1"/>
        </w:rPr>
        <w:lastRenderedPageBreak/>
        <w:t>Trzesniewski</w:t>
      </w:r>
      <w:proofErr w:type="spellEnd"/>
      <w:r w:rsidRPr="00835470">
        <w:rPr>
          <w:rFonts w:ascii="Times" w:hAnsi="Times"/>
          <w:color w:val="000000" w:themeColor="text1"/>
        </w:rPr>
        <w:t xml:space="preserve"> and </w:t>
      </w:r>
      <w:proofErr w:type="spellStart"/>
      <w:r w:rsidRPr="00835470">
        <w:rPr>
          <w:rFonts w:ascii="Times" w:hAnsi="Times"/>
          <w:color w:val="000000" w:themeColor="text1"/>
        </w:rPr>
        <w:t>Dweck</w:t>
      </w:r>
      <w:proofErr w:type="spellEnd"/>
      <w:r w:rsidRPr="00835470">
        <w:rPr>
          <w:rFonts w:ascii="Times" w:hAnsi="Times"/>
          <w:color w:val="000000" w:themeColor="text1"/>
        </w:rPr>
        <w:t xml:space="preserve"> (2007) conducted a two-year study on 7</w:t>
      </w:r>
      <w:r w:rsidRPr="00835470">
        <w:rPr>
          <w:rFonts w:ascii="Times" w:hAnsi="Times"/>
          <w:color w:val="000000" w:themeColor="text1"/>
          <w:vertAlign w:val="superscript"/>
        </w:rPr>
        <w:t>th</w:t>
      </w:r>
      <w:r w:rsidRPr="00835470">
        <w:rPr>
          <w:rFonts w:ascii="Times" w:hAnsi="Times"/>
          <w:color w:val="000000" w:themeColor="text1"/>
        </w:rPr>
        <w:t xml:space="preserve"> graders (age 12-13) with equal ability in mathematics. The pupils were split equally into two groups; one group received mathematics skills training (control group) and the other received training on the principles of a growth mind-set alongside this mathematics skills training (experimental group). The experimental group were taught the brain can be compared to a muscle that will grow through appropriate challenge and effort and were shown how to apply this to their education. The control group did not receive such training</w:t>
      </w:r>
      <w:r w:rsidR="009462E6" w:rsidRPr="00835470">
        <w:rPr>
          <w:rFonts w:ascii="Times" w:hAnsi="Times"/>
          <w:color w:val="000000" w:themeColor="text1"/>
        </w:rPr>
        <w:t>. Results</w:t>
      </w:r>
      <w:r w:rsidRPr="00835470">
        <w:rPr>
          <w:rFonts w:ascii="Times" w:hAnsi="Times"/>
          <w:color w:val="000000" w:themeColor="text1"/>
        </w:rPr>
        <w:t xml:space="preserve"> demonstrated that individuals who </w:t>
      </w:r>
      <w:r w:rsidR="002A614D" w:rsidRPr="00835470">
        <w:rPr>
          <w:rFonts w:ascii="Times" w:hAnsi="Times"/>
          <w:color w:val="000000" w:themeColor="text1"/>
        </w:rPr>
        <w:t xml:space="preserve">received growth </w:t>
      </w:r>
      <w:proofErr w:type="spellStart"/>
      <w:r w:rsidR="002A614D" w:rsidRPr="00835470">
        <w:rPr>
          <w:rFonts w:ascii="Times" w:hAnsi="Times"/>
          <w:color w:val="000000" w:themeColor="text1"/>
        </w:rPr>
        <w:t>mindset</w:t>
      </w:r>
      <w:proofErr w:type="spellEnd"/>
      <w:r w:rsidR="002A614D" w:rsidRPr="00835470">
        <w:rPr>
          <w:rFonts w:ascii="Times" w:hAnsi="Times"/>
          <w:color w:val="000000" w:themeColor="text1"/>
        </w:rPr>
        <w:t xml:space="preserve"> training</w:t>
      </w:r>
      <w:r w:rsidR="009462E6" w:rsidRPr="00835470">
        <w:rPr>
          <w:rFonts w:ascii="Times" w:hAnsi="Times"/>
          <w:color w:val="000000" w:themeColor="text1"/>
        </w:rPr>
        <w:t xml:space="preserve"> </w:t>
      </w:r>
      <w:r w:rsidRPr="00835470">
        <w:rPr>
          <w:rFonts w:ascii="Times" w:hAnsi="Times"/>
          <w:color w:val="000000" w:themeColor="text1"/>
        </w:rPr>
        <w:t>achieved significantly higher scores th</w:t>
      </w:r>
      <w:r w:rsidR="002A614D" w:rsidRPr="00835470">
        <w:rPr>
          <w:rFonts w:ascii="Times" w:hAnsi="Times"/>
          <w:color w:val="000000" w:themeColor="text1"/>
        </w:rPr>
        <w:t xml:space="preserve">an the individuals in the control group </w:t>
      </w:r>
      <w:r w:rsidRPr="00835470">
        <w:rPr>
          <w:rFonts w:ascii="Times" w:hAnsi="Times"/>
          <w:color w:val="000000" w:themeColor="text1"/>
        </w:rPr>
        <w:t xml:space="preserve">(Blackwell et al., 2007). This suggests that mathematics teaching alone is not enough to succeed, pupils also need the resilience that comes with a growth </w:t>
      </w:r>
      <w:proofErr w:type="spellStart"/>
      <w:r w:rsidRPr="00835470">
        <w:rPr>
          <w:rFonts w:ascii="Times" w:hAnsi="Times"/>
          <w:color w:val="000000" w:themeColor="text1"/>
        </w:rPr>
        <w:t>mindset</w:t>
      </w:r>
      <w:proofErr w:type="spellEnd"/>
      <w:r w:rsidRPr="00835470">
        <w:rPr>
          <w:rFonts w:ascii="Times" w:hAnsi="Times"/>
          <w:color w:val="000000" w:themeColor="text1"/>
        </w:rPr>
        <w:t xml:space="preserve"> to put their skills into practice (</w:t>
      </w:r>
      <w:proofErr w:type="spellStart"/>
      <w:r w:rsidRPr="00835470">
        <w:rPr>
          <w:rFonts w:ascii="Times" w:hAnsi="Times"/>
          <w:color w:val="000000" w:themeColor="text1"/>
        </w:rPr>
        <w:t>Kooken</w:t>
      </w:r>
      <w:proofErr w:type="spellEnd"/>
      <w:r w:rsidRPr="00835470">
        <w:rPr>
          <w:rFonts w:ascii="Times" w:hAnsi="Times"/>
          <w:color w:val="000000" w:themeColor="text1"/>
        </w:rPr>
        <w:t xml:space="preserve"> et al., 2016). This study has been criticised as it was conducted on a sample of largely minority students in New York</w:t>
      </w:r>
      <w:r w:rsidR="009462E6" w:rsidRPr="00835470">
        <w:rPr>
          <w:rFonts w:ascii="Times" w:hAnsi="Times"/>
          <w:color w:val="000000" w:themeColor="text1"/>
        </w:rPr>
        <w:t>, creating issues with generalis</w:t>
      </w:r>
      <w:r w:rsidRPr="00835470">
        <w:rPr>
          <w:rFonts w:ascii="Times" w:hAnsi="Times"/>
          <w:color w:val="000000" w:themeColor="text1"/>
        </w:rPr>
        <w:t>ability (</w:t>
      </w:r>
      <w:proofErr w:type="spellStart"/>
      <w:r w:rsidRPr="00835470">
        <w:rPr>
          <w:rFonts w:ascii="Times" w:hAnsi="Times"/>
          <w:color w:val="000000" w:themeColor="text1"/>
        </w:rPr>
        <w:t>Dweck</w:t>
      </w:r>
      <w:proofErr w:type="spellEnd"/>
      <w:r w:rsidRPr="00835470">
        <w:rPr>
          <w:rFonts w:ascii="Times" w:hAnsi="Times"/>
          <w:color w:val="000000" w:themeColor="text1"/>
        </w:rPr>
        <w:t xml:space="preserve">, 2008). However, similar results have been shown in differing populations of school-age pupils (Good et al., 2003) and university students (Aronson, Fried &amp; Good, 2002), supporting </w:t>
      </w:r>
      <w:proofErr w:type="spellStart"/>
      <w:r w:rsidRPr="00835470">
        <w:rPr>
          <w:rFonts w:ascii="Times" w:hAnsi="Times"/>
          <w:color w:val="000000" w:themeColor="text1"/>
        </w:rPr>
        <w:t>Dw</w:t>
      </w:r>
      <w:r w:rsidR="000D4C8B">
        <w:rPr>
          <w:rFonts w:ascii="Times" w:hAnsi="Times"/>
          <w:color w:val="000000" w:themeColor="text1"/>
        </w:rPr>
        <w:t>eck’s</w:t>
      </w:r>
      <w:proofErr w:type="spellEnd"/>
      <w:r w:rsidR="000D4C8B">
        <w:rPr>
          <w:rFonts w:ascii="Times" w:hAnsi="Times"/>
          <w:color w:val="000000" w:themeColor="text1"/>
        </w:rPr>
        <w:t xml:space="preserve"> belief that a growth </w:t>
      </w:r>
      <w:proofErr w:type="spellStart"/>
      <w:r w:rsidR="000D4C8B">
        <w:rPr>
          <w:rFonts w:ascii="Times" w:hAnsi="Times"/>
          <w:color w:val="000000" w:themeColor="text1"/>
        </w:rPr>
        <w:t>mind</w:t>
      </w:r>
      <w:r w:rsidRPr="00835470">
        <w:rPr>
          <w:rFonts w:ascii="Times" w:hAnsi="Times"/>
          <w:color w:val="000000" w:themeColor="text1"/>
        </w:rPr>
        <w:t>set</w:t>
      </w:r>
      <w:proofErr w:type="spellEnd"/>
      <w:r w:rsidRPr="00835470">
        <w:rPr>
          <w:rFonts w:ascii="Times" w:hAnsi="Times"/>
          <w:color w:val="000000" w:themeColor="text1"/>
        </w:rPr>
        <w:t xml:space="preserve"> can be instilled via training and providing encouraging support for the use of a growth </w:t>
      </w:r>
      <w:proofErr w:type="spellStart"/>
      <w:r w:rsidRPr="00835470">
        <w:rPr>
          <w:rFonts w:ascii="Times" w:hAnsi="Times"/>
          <w:color w:val="000000" w:themeColor="text1"/>
        </w:rPr>
        <w:t>mindset</w:t>
      </w:r>
      <w:proofErr w:type="spellEnd"/>
      <w:r w:rsidRPr="00835470">
        <w:rPr>
          <w:rFonts w:ascii="Times" w:hAnsi="Times"/>
          <w:color w:val="000000" w:themeColor="text1"/>
        </w:rPr>
        <w:t xml:space="preserve"> intervention to overcome negative attitudes to mathematics learning.</w:t>
      </w:r>
    </w:p>
    <w:p w14:paraId="4C25E3F1" w14:textId="77777777" w:rsidR="00D907AB" w:rsidRPr="00835470" w:rsidRDefault="00D907AB" w:rsidP="00835470">
      <w:pPr>
        <w:spacing w:line="360" w:lineRule="auto"/>
        <w:rPr>
          <w:rFonts w:ascii="Times" w:hAnsi="Times"/>
          <w:color w:val="000000" w:themeColor="text1"/>
        </w:rPr>
      </w:pPr>
    </w:p>
    <w:p w14:paraId="70C760F7" w14:textId="42B1628C" w:rsidR="004B0ACC" w:rsidRPr="00835470" w:rsidRDefault="002503F7" w:rsidP="00835470">
      <w:pPr>
        <w:spacing w:line="360" w:lineRule="auto"/>
        <w:rPr>
          <w:rFonts w:ascii="Times" w:eastAsia="Times New Roman" w:hAnsi="Times"/>
          <w:color w:val="000000" w:themeColor="text1"/>
          <w:lang w:val="en-US"/>
        </w:rPr>
      </w:pPr>
      <w:r w:rsidRPr="00835470">
        <w:rPr>
          <w:rFonts w:ascii="Times" w:hAnsi="Times"/>
          <w:color w:val="000000" w:themeColor="text1"/>
        </w:rPr>
        <w:t xml:space="preserve">More recently, </w:t>
      </w:r>
      <w:proofErr w:type="spellStart"/>
      <w:r w:rsidR="00D907AB" w:rsidRPr="00835470">
        <w:rPr>
          <w:rFonts w:ascii="Times" w:hAnsi="Times"/>
          <w:color w:val="000000" w:themeColor="text1"/>
        </w:rPr>
        <w:t>Dweck</w:t>
      </w:r>
      <w:proofErr w:type="spellEnd"/>
      <w:r w:rsidR="00D907AB" w:rsidRPr="00835470">
        <w:rPr>
          <w:rFonts w:ascii="Times" w:hAnsi="Times"/>
          <w:color w:val="000000" w:themeColor="text1"/>
        </w:rPr>
        <w:t xml:space="preserve"> has turned her attention to </w:t>
      </w:r>
      <w:r w:rsidR="004B0ACC" w:rsidRPr="00835470">
        <w:rPr>
          <w:rFonts w:ascii="Times" w:hAnsi="Times"/>
          <w:color w:val="000000" w:themeColor="text1"/>
        </w:rPr>
        <w:t>learners</w:t>
      </w:r>
      <w:r w:rsidR="007C2790" w:rsidRPr="00835470">
        <w:rPr>
          <w:rFonts w:ascii="Times" w:hAnsi="Times"/>
          <w:color w:val="000000" w:themeColor="text1"/>
        </w:rPr>
        <w:t>’</w:t>
      </w:r>
      <w:r w:rsidR="004B0ACC" w:rsidRPr="00835470">
        <w:rPr>
          <w:rFonts w:ascii="Times" w:hAnsi="Times"/>
          <w:color w:val="000000" w:themeColor="text1"/>
        </w:rPr>
        <w:t xml:space="preserve"> </w:t>
      </w:r>
      <w:r w:rsidR="004B0ACC" w:rsidRPr="00835470">
        <w:rPr>
          <w:rFonts w:ascii="Times" w:hAnsi="Times"/>
          <w:i/>
          <w:color w:val="000000" w:themeColor="text1"/>
        </w:rPr>
        <w:t>response</w:t>
      </w:r>
      <w:r w:rsidR="004B0ACC" w:rsidRPr="00835470">
        <w:rPr>
          <w:rFonts w:ascii="Times" w:hAnsi="Times"/>
          <w:color w:val="000000" w:themeColor="text1"/>
        </w:rPr>
        <w:t xml:space="preserve"> to challenge and adversity when studying mathematics, suggesting </w:t>
      </w:r>
      <w:r w:rsidR="009462E6" w:rsidRPr="00835470">
        <w:rPr>
          <w:rFonts w:ascii="Times" w:hAnsi="Times"/>
          <w:color w:val="000000" w:themeColor="text1"/>
        </w:rPr>
        <w:t xml:space="preserve">this </w:t>
      </w:r>
      <w:r w:rsidR="004B0ACC" w:rsidRPr="00835470">
        <w:rPr>
          <w:rFonts w:ascii="Times" w:hAnsi="Times"/>
          <w:color w:val="000000" w:themeColor="text1"/>
        </w:rPr>
        <w:t>is the key in predicting future mathematic success (</w:t>
      </w:r>
      <w:proofErr w:type="spellStart"/>
      <w:r w:rsidR="004B0ACC" w:rsidRPr="00835470">
        <w:rPr>
          <w:rFonts w:ascii="Times" w:hAnsi="Times"/>
          <w:color w:val="000000" w:themeColor="text1"/>
        </w:rPr>
        <w:t>Kooken</w:t>
      </w:r>
      <w:proofErr w:type="spellEnd"/>
      <w:r w:rsidR="004B0ACC" w:rsidRPr="00835470">
        <w:rPr>
          <w:rFonts w:ascii="Times" w:hAnsi="Times"/>
          <w:color w:val="000000" w:themeColor="text1"/>
        </w:rPr>
        <w:t xml:space="preserve"> et al., 2016). </w:t>
      </w:r>
      <w:r w:rsidR="00D84C6C" w:rsidRPr="00835470">
        <w:rPr>
          <w:rFonts w:ascii="Times" w:hAnsi="Times"/>
          <w:color w:val="000000" w:themeColor="text1"/>
        </w:rPr>
        <w:t xml:space="preserve">Yeager and </w:t>
      </w:r>
      <w:proofErr w:type="spellStart"/>
      <w:r w:rsidR="00D84C6C" w:rsidRPr="00835470">
        <w:rPr>
          <w:rFonts w:ascii="Times" w:hAnsi="Times"/>
          <w:color w:val="000000" w:themeColor="text1"/>
        </w:rPr>
        <w:t>Dweck</w:t>
      </w:r>
      <w:proofErr w:type="spellEnd"/>
      <w:r w:rsidR="00D84C6C" w:rsidRPr="00835470">
        <w:rPr>
          <w:rFonts w:ascii="Times" w:hAnsi="Times"/>
          <w:color w:val="000000" w:themeColor="text1"/>
        </w:rPr>
        <w:t xml:space="preserve"> (2012) have defined resilience as </w:t>
      </w:r>
      <w:r w:rsidR="00D84C6C" w:rsidRPr="00835470">
        <w:rPr>
          <w:rFonts w:ascii="Times" w:eastAsia="Times New Roman" w:hAnsi="Times"/>
          <w:color w:val="000000" w:themeColor="text1"/>
        </w:rPr>
        <w:t>“</w:t>
      </w:r>
      <w:proofErr w:type="spellStart"/>
      <w:r w:rsidR="00D84C6C" w:rsidRPr="00835470">
        <w:rPr>
          <w:rFonts w:ascii="Times" w:eastAsia="Times New Roman" w:hAnsi="Times"/>
          <w:color w:val="000000" w:themeColor="text1"/>
        </w:rPr>
        <w:t>behavioral</w:t>
      </w:r>
      <w:proofErr w:type="spellEnd"/>
      <w:r w:rsidR="00D84C6C" w:rsidRPr="00835470">
        <w:rPr>
          <w:rFonts w:ascii="Times" w:eastAsia="Times New Roman" w:hAnsi="Times"/>
          <w:color w:val="000000" w:themeColor="text1"/>
        </w:rPr>
        <w:t xml:space="preserve">, attributional, or emotional response to an academic or social challenge that is positive or beneficial for development” (p. 303). They suggest that the </w:t>
      </w:r>
      <w:proofErr w:type="spellStart"/>
      <w:r w:rsidR="00D84C6C" w:rsidRPr="00835470">
        <w:rPr>
          <w:rFonts w:ascii="Times" w:eastAsia="Times New Roman" w:hAnsi="Times"/>
          <w:color w:val="000000" w:themeColor="text1"/>
        </w:rPr>
        <w:t>mindset</w:t>
      </w:r>
      <w:proofErr w:type="spellEnd"/>
      <w:r w:rsidR="00D84C6C" w:rsidRPr="00835470">
        <w:rPr>
          <w:rFonts w:ascii="Times" w:eastAsia="Times New Roman" w:hAnsi="Times"/>
          <w:color w:val="000000" w:themeColor="text1"/>
        </w:rPr>
        <w:t xml:space="preserve"> you possess may</w:t>
      </w:r>
      <w:r w:rsidR="00BB58CE" w:rsidRPr="00835470">
        <w:rPr>
          <w:rFonts w:ascii="Times" w:eastAsia="Times New Roman" w:hAnsi="Times"/>
          <w:color w:val="000000" w:themeColor="text1"/>
        </w:rPr>
        <w:t xml:space="preserve"> lead to differences in resilience</w:t>
      </w:r>
      <w:r w:rsidR="00BE1D14" w:rsidRPr="00835470">
        <w:rPr>
          <w:rFonts w:ascii="Times" w:eastAsia="Times New Roman" w:hAnsi="Times"/>
          <w:color w:val="000000" w:themeColor="text1"/>
        </w:rPr>
        <w:t>, which explains the differing academic outcomes</w:t>
      </w:r>
      <w:r w:rsidR="00BB58CE" w:rsidRPr="00835470">
        <w:rPr>
          <w:rFonts w:ascii="Times" w:eastAsia="Times New Roman" w:hAnsi="Times"/>
          <w:color w:val="000000" w:themeColor="text1"/>
        </w:rPr>
        <w:t>. For example, i</w:t>
      </w:r>
      <w:r w:rsidR="00BB58CE" w:rsidRPr="00835470">
        <w:rPr>
          <w:rFonts w:ascii="Times" w:hAnsi="Times"/>
          <w:color w:val="000000" w:themeColor="text1"/>
        </w:rPr>
        <w:t xml:space="preserve">ndividuals who possess a fixed </w:t>
      </w:r>
      <w:proofErr w:type="spellStart"/>
      <w:r w:rsidR="00BB58CE" w:rsidRPr="00835470">
        <w:rPr>
          <w:rFonts w:ascii="Times" w:hAnsi="Times"/>
          <w:color w:val="000000" w:themeColor="text1"/>
        </w:rPr>
        <w:t>mindset</w:t>
      </w:r>
      <w:proofErr w:type="spellEnd"/>
      <w:r w:rsidR="00BB58CE" w:rsidRPr="00835470">
        <w:rPr>
          <w:rFonts w:ascii="Times" w:hAnsi="Times"/>
          <w:color w:val="000000" w:themeColor="text1"/>
        </w:rPr>
        <w:t xml:space="preserve"> typically give up in the face of challenge, compared to individuals with a growth </w:t>
      </w:r>
      <w:proofErr w:type="spellStart"/>
      <w:r w:rsidR="00BB58CE" w:rsidRPr="00835470">
        <w:rPr>
          <w:rFonts w:ascii="Times" w:hAnsi="Times"/>
          <w:color w:val="000000" w:themeColor="text1"/>
        </w:rPr>
        <w:t>mindset</w:t>
      </w:r>
      <w:proofErr w:type="spellEnd"/>
      <w:r w:rsidR="00BB58CE" w:rsidRPr="00835470">
        <w:rPr>
          <w:rFonts w:ascii="Times" w:hAnsi="Times"/>
          <w:color w:val="000000" w:themeColor="text1"/>
        </w:rPr>
        <w:t xml:space="preserve"> who are likely to seek alternative options and value effort and challenge in order to grow (</w:t>
      </w:r>
      <w:proofErr w:type="spellStart"/>
      <w:r w:rsidR="00BB58CE" w:rsidRPr="00835470">
        <w:rPr>
          <w:rFonts w:ascii="Times" w:hAnsi="Times"/>
          <w:color w:val="000000" w:themeColor="text1"/>
        </w:rPr>
        <w:t>Dweck</w:t>
      </w:r>
      <w:proofErr w:type="spellEnd"/>
      <w:r w:rsidR="00BB58CE" w:rsidRPr="00835470">
        <w:rPr>
          <w:rFonts w:ascii="Times" w:hAnsi="Times"/>
          <w:color w:val="000000" w:themeColor="text1"/>
        </w:rPr>
        <w:t>, 2008; 2012).</w:t>
      </w:r>
      <w:r w:rsidR="00BB58CE" w:rsidRPr="00835470">
        <w:rPr>
          <w:rFonts w:ascii="Times" w:eastAsia="Times New Roman" w:hAnsi="Times"/>
          <w:color w:val="000000" w:themeColor="text1"/>
        </w:rPr>
        <w:t xml:space="preserve"> This suggests that </w:t>
      </w:r>
      <w:r w:rsidR="00BB58CE" w:rsidRPr="00835470">
        <w:rPr>
          <w:rFonts w:ascii="Times" w:eastAsia="Times New Roman" w:hAnsi="Times"/>
          <w:i/>
          <w:color w:val="000000" w:themeColor="text1"/>
        </w:rPr>
        <w:t>resilience</w:t>
      </w:r>
      <w:r w:rsidR="00BB58CE" w:rsidRPr="00835470">
        <w:rPr>
          <w:rFonts w:ascii="Times" w:eastAsia="Times New Roman" w:hAnsi="Times"/>
          <w:color w:val="000000" w:themeColor="text1"/>
        </w:rPr>
        <w:t xml:space="preserve"> could be the determining factor underpinning difference in mathematical outcomes (Yeager &amp; </w:t>
      </w:r>
      <w:proofErr w:type="spellStart"/>
      <w:r w:rsidR="00BB58CE" w:rsidRPr="00835470">
        <w:rPr>
          <w:rFonts w:ascii="Times" w:eastAsia="Times New Roman" w:hAnsi="Times"/>
          <w:color w:val="000000" w:themeColor="text1"/>
        </w:rPr>
        <w:t>Dweck</w:t>
      </w:r>
      <w:proofErr w:type="spellEnd"/>
      <w:r w:rsidR="00BB58CE" w:rsidRPr="00835470">
        <w:rPr>
          <w:rFonts w:ascii="Times" w:eastAsia="Times New Roman" w:hAnsi="Times"/>
          <w:color w:val="000000" w:themeColor="text1"/>
        </w:rPr>
        <w:t xml:space="preserve">, 2012). </w:t>
      </w:r>
    </w:p>
    <w:p w14:paraId="4380A44E" w14:textId="77777777" w:rsidR="004B0ACC" w:rsidRPr="00835470" w:rsidRDefault="004B0ACC" w:rsidP="00835470">
      <w:pPr>
        <w:spacing w:line="360" w:lineRule="auto"/>
        <w:rPr>
          <w:rFonts w:ascii="Times" w:hAnsi="Times"/>
          <w:color w:val="000000" w:themeColor="text1"/>
        </w:rPr>
      </w:pPr>
    </w:p>
    <w:p w14:paraId="44585656" w14:textId="77777777" w:rsidR="00BD1758" w:rsidRPr="00835470" w:rsidRDefault="00BD1758" w:rsidP="00835470">
      <w:pPr>
        <w:spacing w:line="360" w:lineRule="auto"/>
        <w:rPr>
          <w:rFonts w:ascii="Times" w:hAnsi="Times"/>
          <w:i/>
          <w:color w:val="000000" w:themeColor="text1"/>
          <w:sz w:val="28"/>
        </w:rPr>
      </w:pPr>
    </w:p>
    <w:p w14:paraId="2E93C3A1" w14:textId="77777777" w:rsidR="00177575" w:rsidRPr="00835470" w:rsidRDefault="00177575" w:rsidP="00835470">
      <w:pPr>
        <w:spacing w:line="360" w:lineRule="auto"/>
        <w:rPr>
          <w:rFonts w:ascii="Times" w:hAnsi="Times"/>
          <w:i/>
          <w:color w:val="000000" w:themeColor="text1"/>
          <w:sz w:val="28"/>
        </w:rPr>
      </w:pPr>
    </w:p>
    <w:p w14:paraId="1A52AF59" w14:textId="77777777" w:rsidR="00F4559A" w:rsidRDefault="00F4559A">
      <w:pPr>
        <w:rPr>
          <w:rFonts w:ascii="Times" w:eastAsiaTheme="majorEastAsia" w:hAnsi="Times" w:cstheme="majorBidi"/>
          <w:i/>
          <w:color w:val="000000" w:themeColor="text1"/>
        </w:rPr>
      </w:pPr>
      <w:bookmarkStart w:id="5" w:name="_Toc511598885"/>
      <w:r>
        <w:br w:type="page"/>
      </w:r>
    </w:p>
    <w:p w14:paraId="68761635" w14:textId="0C00EB61" w:rsidR="00BE1D14" w:rsidRPr="00835470" w:rsidRDefault="00BE1D14" w:rsidP="00835470">
      <w:pPr>
        <w:pStyle w:val="Heading3"/>
        <w:spacing w:line="360" w:lineRule="auto"/>
      </w:pPr>
      <w:r w:rsidRPr="00835470">
        <w:lastRenderedPageBreak/>
        <w:t>1.2.2 Mathematical resilience is the key</w:t>
      </w:r>
      <w:bookmarkEnd w:id="5"/>
    </w:p>
    <w:p w14:paraId="4F4F1F5A" w14:textId="77777777" w:rsidR="00BE1D14" w:rsidRPr="00835470" w:rsidRDefault="00BE1D14" w:rsidP="00835470">
      <w:pPr>
        <w:spacing w:line="360" w:lineRule="auto"/>
        <w:rPr>
          <w:rFonts w:ascii="Times" w:hAnsi="Times"/>
          <w:color w:val="000000" w:themeColor="text1"/>
        </w:rPr>
      </w:pPr>
    </w:p>
    <w:p w14:paraId="32092EBB" w14:textId="3B9337D7" w:rsidR="00E13CDD" w:rsidRPr="00835470" w:rsidRDefault="002D2D73" w:rsidP="00835470">
      <w:pPr>
        <w:spacing w:line="360" w:lineRule="auto"/>
        <w:rPr>
          <w:rFonts w:ascii="Times" w:eastAsia="Times New Roman" w:hAnsi="Times"/>
          <w:color w:val="000000" w:themeColor="text1"/>
          <w:lang w:val="en-US"/>
        </w:rPr>
      </w:pPr>
      <w:r w:rsidRPr="00835470">
        <w:rPr>
          <w:rFonts w:ascii="Times" w:hAnsi="Times"/>
          <w:color w:val="000000" w:themeColor="text1"/>
        </w:rPr>
        <w:t xml:space="preserve">Johnston-Wilder &amp; Lee (2010) </w:t>
      </w:r>
      <w:r w:rsidR="004029E0" w:rsidRPr="00835470">
        <w:rPr>
          <w:rFonts w:ascii="Times" w:hAnsi="Times"/>
          <w:color w:val="000000" w:themeColor="text1"/>
        </w:rPr>
        <w:t xml:space="preserve">have coined the term ‘mathematical resilience’, </w:t>
      </w:r>
      <w:r w:rsidRPr="00835470">
        <w:rPr>
          <w:rFonts w:ascii="Times" w:hAnsi="Times"/>
          <w:color w:val="000000" w:themeColor="text1"/>
        </w:rPr>
        <w:t>suggest</w:t>
      </w:r>
      <w:r w:rsidR="004029E0" w:rsidRPr="00835470">
        <w:rPr>
          <w:rFonts w:ascii="Times" w:hAnsi="Times"/>
          <w:color w:val="000000" w:themeColor="text1"/>
        </w:rPr>
        <w:t>ing it is</w:t>
      </w:r>
      <w:r w:rsidRPr="00835470">
        <w:rPr>
          <w:rFonts w:ascii="Times" w:hAnsi="Times"/>
          <w:color w:val="000000" w:themeColor="text1"/>
        </w:rPr>
        <w:t xml:space="preserve"> the key to overcoming ne</w:t>
      </w:r>
      <w:r w:rsidR="009462E6" w:rsidRPr="00835470">
        <w:rPr>
          <w:rFonts w:ascii="Times" w:hAnsi="Times"/>
          <w:color w:val="000000" w:themeColor="text1"/>
        </w:rPr>
        <w:t xml:space="preserve">gative attitudes to mathematics. </w:t>
      </w:r>
      <w:r w:rsidRPr="00835470">
        <w:rPr>
          <w:rFonts w:ascii="Times" w:hAnsi="Times"/>
          <w:color w:val="000000" w:themeColor="text1"/>
        </w:rPr>
        <w:t>In a broad sense, resilience refers to a positive response to adversity (</w:t>
      </w:r>
      <w:proofErr w:type="spellStart"/>
      <w:r w:rsidRPr="00835470">
        <w:rPr>
          <w:rFonts w:ascii="Times" w:hAnsi="Times"/>
          <w:color w:val="000000" w:themeColor="text1"/>
        </w:rPr>
        <w:t>Kooken</w:t>
      </w:r>
      <w:proofErr w:type="spellEnd"/>
      <w:r w:rsidRPr="00835470">
        <w:rPr>
          <w:rFonts w:ascii="Times" w:hAnsi="Times"/>
          <w:color w:val="000000" w:themeColor="text1"/>
        </w:rPr>
        <w:t xml:space="preserve"> et al., 2013). </w:t>
      </w:r>
      <w:r w:rsidRPr="00835470">
        <w:rPr>
          <w:rFonts w:ascii="Times" w:eastAsia="Times New Roman" w:hAnsi="Times"/>
          <w:color w:val="000000" w:themeColor="text1"/>
        </w:rPr>
        <w:t xml:space="preserve">It is understood that all learning requires resilience however </w:t>
      </w:r>
      <w:r w:rsidR="008B36FB" w:rsidRPr="00835470">
        <w:rPr>
          <w:rFonts w:ascii="Times" w:eastAsia="Times New Roman" w:hAnsi="Times"/>
          <w:color w:val="000000" w:themeColor="text1"/>
        </w:rPr>
        <w:t xml:space="preserve">it is believed </w:t>
      </w:r>
      <w:r w:rsidRPr="00835470">
        <w:rPr>
          <w:rFonts w:ascii="Times" w:eastAsia="Times New Roman" w:hAnsi="Times"/>
          <w:color w:val="000000" w:themeColor="text1"/>
        </w:rPr>
        <w:t xml:space="preserve">that mathematics learning requires a particular resilience due to the nature of the subject, teaching methods used and the pervasive belief that mathematics is a ‘can do’ or ‘can’t do’ subject (Lee &amp; Johnston-Wilder, 2013). </w:t>
      </w:r>
      <w:r w:rsidR="008B36FB" w:rsidRPr="00835470">
        <w:rPr>
          <w:rFonts w:ascii="Times" w:eastAsia="Times New Roman" w:hAnsi="Times"/>
          <w:color w:val="000000" w:themeColor="text1"/>
        </w:rPr>
        <w:t>Mathematical resilience</w:t>
      </w:r>
      <w:r w:rsidR="0041798C" w:rsidRPr="00835470">
        <w:rPr>
          <w:rFonts w:ascii="Times" w:eastAsia="Times New Roman" w:hAnsi="Times"/>
          <w:color w:val="000000" w:themeColor="text1"/>
        </w:rPr>
        <w:t xml:space="preserve"> is </w:t>
      </w:r>
      <w:r w:rsidR="008B36FB" w:rsidRPr="00835470">
        <w:rPr>
          <w:rFonts w:ascii="Times" w:eastAsia="Times New Roman" w:hAnsi="Times"/>
          <w:color w:val="000000" w:themeColor="text1"/>
        </w:rPr>
        <w:t>largely based on</w:t>
      </w:r>
      <w:r w:rsidR="0041798C" w:rsidRPr="00835470">
        <w:rPr>
          <w:rFonts w:ascii="Times" w:eastAsia="Times New Roman" w:hAnsi="Times"/>
          <w:color w:val="000000" w:themeColor="text1"/>
        </w:rPr>
        <w:t xml:space="preserve"> </w:t>
      </w:r>
      <w:proofErr w:type="spellStart"/>
      <w:r w:rsidR="0091371D" w:rsidRPr="00835470">
        <w:rPr>
          <w:rFonts w:ascii="Times" w:eastAsia="Times New Roman" w:hAnsi="Times"/>
          <w:color w:val="000000" w:themeColor="text1"/>
        </w:rPr>
        <w:t>Dweck’s</w:t>
      </w:r>
      <w:proofErr w:type="spellEnd"/>
      <w:r w:rsidR="008B36FB" w:rsidRPr="00835470">
        <w:rPr>
          <w:rFonts w:ascii="Times" w:eastAsia="Times New Roman" w:hAnsi="Times"/>
          <w:color w:val="000000" w:themeColor="text1"/>
        </w:rPr>
        <w:t xml:space="preserve"> (2012)</w:t>
      </w:r>
      <w:r w:rsidR="0091371D" w:rsidRPr="00835470">
        <w:rPr>
          <w:rFonts w:ascii="Times" w:eastAsia="Times New Roman" w:hAnsi="Times"/>
          <w:color w:val="000000" w:themeColor="text1"/>
        </w:rPr>
        <w:t xml:space="preserve"> </w:t>
      </w:r>
      <w:r w:rsidR="0041798C" w:rsidRPr="00835470">
        <w:rPr>
          <w:rFonts w:ascii="Times" w:eastAsia="Times New Roman" w:hAnsi="Times"/>
          <w:color w:val="000000" w:themeColor="text1"/>
        </w:rPr>
        <w:t xml:space="preserve">growth </w:t>
      </w:r>
      <w:proofErr w:type="spellStart"/>
      <w:r w:rsidR="0041798C" w:rsidRPr="00835470">
        <w:rPr>
          <w:rFonts w:ascii="Times" w:eastAsia="Times New Roman" w:hAnsi="Times"/>
          <w:color w:val="000000" w:themeColor="text1"/>
        </w:rPr>
        <w:t>mindset</w:t>
      </w:r>
      <w:proofErr w:type="spellEnd"/>
      <w:r w:rsidR="0041798C" w:rsidRPr="00835470">
        <w:rPr>
          <w:rFonts w:ascii="Times" w:eastAsia="Times New Roman" w:hAnsi="Times"/>
          <w:color w:val="000000" w:themeColor="text1"/>
        </w:rPr>
        <w:t xml:space="preserve"> theory,</w:t>
      </w:r>
      <w:r w:rsidR="0091371D" w:rsidRPr="00835470">
        <w:rPr>
          <w:rFonts w:ascii="Times" w:eastAsia="Times New Roman" w:hAnsi="Times"/>
          <w:color w:val="000000" w:themeColor="text1"/>
        </w:rPr>
        <w:t xml:space="preserve"> and </w:t>
      </w:r>
      <w:r w:rsidR="008B36FB" w:rsidRPr="00835470">
        <w:rPr>
          <w:rFonts w:ascii="Times" w:eastAsia="Times New Roman" w:hAnsi="Times"/>
          <w:color w:val="000000" w:themeColor="text1"/>
        </w:rPr>
        <w:t>postulates</w:t>
      </w:r>
      <w:r w:rsidR="0091371D" w:rsidRPr="00835470">
        <w:rPr>
          <w:rFonts w:ascii="Times" w:eastAsia="Times New Roman" w:hAnsi="Times"/>
          <w:color w:val="000000" w:themeColor="text1"/>
        </w:rPr>
        <w:t xml:space="preserve"> that </w:t>
      </w:r>
      <w:r w:rsidR="004029E0" w:rsidRPr="00835470">
        <w:rPr>
          <w:rFonts w:ascii="Times" w:eastAsia="Times New Roman" w:hAnsi="Times"/>
          <w:color w:val="000000" w:themeColor="text1"/>
        </w:rPr>
        <w:t xml:space="preserve">in order to demonstrate mathematical resilience all learners will need to </w:t>
      </w:r>
      <w:r w:rsidR="0091371D" w:rsidRPr="00835470">
        <w:rPr>
          <w:rFonts w:ascii="Times" w:eastAsia="Times New Roman" w:hAnsi="Times"/>
          <w:color w:val="000000" w:themeColor="text1"/>
        </w:rPr>
        <w:t xml:space="preserve">hold a growth </w:t>
      </w:r>
      <w:proofErr w:type="spellStart"/>
      <w:r w:rsidR="0091371D" w:rsidRPr="00835470">
        <w:rPr>
          <w:rFonts w:ascii="Times" w:eastAsia="Times New Roman" w:hAnsi="Times"/>
          <w:color w:val="000000" w:themeColor="text1"/>
        </w:rPr>
        <w:t>mindset</w:t>
      </w:r>
      <w:proofErr w:type="spellEnd"/>
      <w:r w:rsidR="0091371D" w:rsidRPr="00835470">
        <w:rPr>
          <w:rFonts w:ascii="Times" w:eastAsia="Times New Roman" w:hAnsi="Times"/>
          <w:color w:val="000000" w:themeColor="text1"/>
        </w:rPr>
        <w:t xml:space="preserve"> (Johnston-Wilder &amp; Lee, 2010). Howeve</w:t>
      </w:r>
      <w:r w:rsidR="00C934AC" w:rsidRPr="00835470">
        <w:rPr>
          <w:rFonts w:ascii="Times" w:eastAsia="Times New Roman" w:hAnsi="Times"/>
          <w:color w:val="000000" w:themeColor="text1"/>
        </w:rPr>
        <w:t>r</w:t>
      </w:r>
      <w:r w:rsidR="008B36FB" w:rsidRPr="00835470">
        <w:rPr>
          <w:rFonts w:ascii="Times" w:eastAsia="Times New Roman" w:hAnsi="Times"/>
          <w:color w:val="000000" w:themeColor="text1"/>
        </w:rPr>
        <w:t>, mathematical resilience</w:t>
      </w:r>
      <w:r w:rsidR="00C934AC" w:rsidRPr="00835470">
        <w:rPr>
          <w:rFonts w:ascii="Times" w:eastAsia="Times New Roman" w:hAnsi="Times"/>
          <w:color w:val="000000" w:themeColor="text1"/>
        </w:rPr>
        <w:t xml:space="preserve"> </w:t>
      </w:r>
      <w:r w:rsidR="008B36FB" w:rsidRPr="00835470">
        <w:rPr>
          <w:rFonts w:ascii="Times" w:eastAsia="Times New Roman" w:hAnsi="Times"/>
          <w:color w:val="000000" w:themeColor="text1"/>
        </w:rPr>
        <w:t xml:space="preserve">also </w:t>
      </w:r>
      <w:r w:rsidR="00CE0270" w:rsidRPr="00835470">
        <w:rPr>
          <w:rFonts w:ascii="Times" w:eastAsia="Times New Roman" w:hAnsi="Times"/>
          <w:color w:val="000000" w:themeColor="text1"/>
        </w:rPr>
        <w:t xml:space="preserve">importantly </w:t>
      </w:r>
      <w:r w:rsidR="00C934AC" w:rsidRPr="00835470">
        <w:rPr>
          <w:rFonts w:ascii="Times" w:eastAsia="Times New Roman" w:hAnsi="Times"/>
          <w:color w:val="000000" w:themeColor="text1"/>
        </w:rPr>
        <w:t>focuses</w:t>
      </w:r>
      <w:r w:rsidR="0091371D" w:rsidRPr="00835470">
        <w:rPr>
          <w:rFonts w:ascii="Times" w:eastAsia="Times New Roman" w:hAnsi="Times"/>
          <w:color w:val="000000" w:themeColor="text1"/>
        </w:rPr>
        <w:t xml:space="preserve"> on the emotions and behaviours in </w:t>
      </w:r>
      <w:r w:rsidR="0091371D" w:rsidRPr="00835470">
        <w:rPr>
          <w:rFonts w:ascii="Times" w:eastAsia="Times New Roman" w:hAnsi="Times"/>
          <w:i/>
          <w:color w:val="000000" w:themeColor="text1"/>
        </w:rPr>
        <w:t xml:space="preserve">response </w:t>
      </w:r>
      <w:r w:rsidR="0091371D" w:rsidRPr="00835470">
        <w:rPr>
          <w:rFonts w:ascii="Times" w:eastAsia="Times New Roman" w:hAnsi="Times"/>
          <w:color w:val="000000" w:themeColor="text1"/>
        </w:rPr>
        <w:t xml:space="preserve">to adversity or challenge and ensuring these are positive </w:t>
      </w:r>
      <w:r w:rsidR="00C934AC" w:rsidRPr="00835470">
        <w:rPr>
          <w:rFonts w:ascii="Times" w:eastAsia="Times New Roman" w:hAnsi="Times"/>
          <w:color w:val="000000" w:themeColor="text1"/>
        </w:rPr>
        <w:t>adaptations to enable success</w:t>
      </w:r>
      <w:r w:rsidR="0091371D" w:rsidRPr="00835470">
        <w:rPr>
          <w:rFonts w:ascii="Times" w:eastAsia="Times New Roman" w:hAnsi="Times"/>
          <w:color w:val="000000" w:themeColor="text1"/>
        </w:rPr>
        <w:t xml:space="preserve"> (</w:t>
      </w:r>
      <w:proofErr w:type="spellStart"/>
      <w:r w:rsidR="0091371D" w:rsidRPr="00835470">
        <w:rPr>
          <w:rFonts w:ascii="Times" w:eastAsia="Times New Roman" w:hAnsi="Times"/>
          <w:color w:val="000000" w:themeColor="text1"/>
        </w:rPr>
        <w:t>Kooken</w:t>
      </w:r>
      <w:proofErr w:type="spellEnd"/>
      <w:r w:rsidR="0091371D" w:rsidRPr="00835470">
        <w:rPr>
          <w:rFonts w:ascii="Times" w:eastAsia="Times New Roman" w:hAnsi="Times"/>
          <w:color w:val="000000" w:themeColor="text1"/>
        </w:rPr>
        <w:t xml:space="preserve"> et al., 2013). </w:t>
      </w:r>
      <w:r w:rsidR="008B36FB" w:rsidRPr="00835470">
        <w:rPr>
          <w:rFonts w:ascii="Times" w:eastAsia="Times New Roman" w:hAnsi="Times"/>
          <w:color w:val="000000" w:themeColor="text1"/>
        </w:rPr>
        <w:t xml:space="preserve">For example, individuals who exhibit mathematical resilience approach mathematics with a positive stance, confidence but importantly persistence. They will persevere </w:t>
      </w:r>
      <w:r w:rsidR="0048049F" w:rsidRPr="00835470">
        <w:rPr>
          <w:rFonts w:ascii="Times" w:eastAsia="Times New Roman" w:hAnsi="Times"/>
          <w:color w:val="000000" w:themeColor="text1"/>
        </w:rPr>
        <w:t>when faced with difficulties and are willing to put in effort to overcome struggles (</w:t>
      </w:r>
      <w:proofErr w:type="spellStart"/>
      <w:r w:rsidR="0048049F" w:rsidRPr="00835470">
        <w:rPr>
          <w:rFonts w:ascii="Times" w:eastAsia="Times New Roman" w:hAnsi="Times"/>
          <w:color w:val="000000" w:themeColor="text1"/>
        </w:rPr>
        <w:t>Kooken</w:t>
      </w:r>
      <w:proofErr w:type="spellEnd"/>
      <w:r w:rsidR="0048049F" w:rsidRPr="00835470">
        <w:rPr>
          <w:rFonts w:ascii="Times" w:eastAsia="Times New Roman" w:hAnsi="Times"/>
          <w:color w:val="000000" w:themeColor="text1"/>
        </w:rPr>
        <w:t xml:space="preserve"> et al., 2016).</w:t>
      </w:r>
    </w:p>
    <w:p w14:paraId="4E699193" w14:textId="77777777" w:rsidR="00DE1C8E" w:rsidRPr="00835470" w:rsidRDefault="00DE1C8E" w:rsidP="00835470">
      <w:pPr>
        <w:spacing w:line="360" w:lineRule="auto"/>
        <w:rPr>
          <w:rFonts w:ascii="Times" w:hAnsi="Times"/>
          <w:color w:val="000000" w:themeColor="text1"/>
        </w:rPr>
      </w:pPr>
    </w:p>
    <w:p w14:paraId="7279DD7A" w14:textId="007CAB5A" w:rsidR="004410B8" w:rsidRPr="00835470" w:rsidRDefault="00C934AC" w:rsidP="00835470">
      <w:pPr>
        <w:spacing w:line="360" w:lineRule="auto"/>
        <w:rPr>
          <w:rFonts w:ascii="Times" w:eastAsia="Times New Roman" w:hAnsi="Times"/>
          <w:color w:val="000000" w:themeColor="text1"/>
        </w:rPr>
      </w:pPr>
      <w:r w:rsidRPr="00835470">
        <w:rPr>
          <w:rFonts w:ascii="Times" w:hAnsi="Times"/>
          <w:color w:val="000000" w:themeColor="text1"/>
        </w:rPr>
        <w:t xml:space="preserve">The construct of mathematical resilience has three </w:t>
      </w:r>
      <w:r w:rsidR="00BE1D14" w:rsidRPr="00835470">
        <w:rPr>
          <w:rFonts w:ascii="Times" w:hAnsi="Times"/>
          <w:color w:val="000000" w:themeColor="text1"/>
        </w:rPr>
        <w:t>fundamental</w:t>
      </w:r>
      <w:r w:rsidRPr="00835470">
        <w:rPr>
          <w:rFonts w:ascii="Times" w:hAnsi="Times"/>
          <w:color w:val="000000" w:themeColor="text1"/>
        </w:rPr>
        <w:t xml:space="preserve"> dimensions: value, struggle and growth (Johnston-Wilder, Brindley &amp; Dent, 2014</w:t>
      </w:r>
      <w:r w:rsidR="00852E06" w:rsidRPr="00835470">
        <w:rPr>
          <w:rFonts w:ascii="Times" w:hAnsi="Times"/>
          <w:color w:val="000000" w:themeColor="text1"/>
        </w:rPr>
        <w:t xml:space="preserve">; </w:t>
      </w:r>
      <w:proofErr w:type="spellStart"/>
      <w:r w:rsidR="00852E06" w:rsidRPr="00835470">
        <w:rPr>
          <w:rFonts w:ascii="Times" w:hAnsi="Times"/>
          <w:color w:val="000000" w:themeColor="text1"/>
        </w:rPr>
        <w:t>Kooken</w:t>
      </w:r>
      <w:proofErr w:type="spellEnd"/>
      <w:r w:rsidR="00852E06" w:rsidRPr="00835470">
        <w:rPr>
          <w:rFonts w:ascii="Times" w:hAnsi="Times"/>
          <w:color w:val="000000" w:themeColor="text1"/>
        </w:rPr>
        <w:t xml:space="preserve"> et al., 2016; National Numeracy, 2015</w:t>
      </w:r>
      <w:r w:rsidRPr="00835470">
        <w:rPr>
          <w:rFonts w:ascii="Times" w:hAnsi="Times"/>
          <w:color w:val="000000" w:themeColor="text1"/>
        </w:rPr>
        <w:t xml:space="preserve">). </w:t>
      </w:r>
      <w:r w:rsidR="00852E06" w:rsidRPr="00835470">
        <w:rPr>
          <w:rFonts w:ascii="Times" w:hAnsi="Times"/>
          <w:color w:val="000000" w:themeColor="text1"/>
        </w:rPr>
        <w:t>‘</w:t>
      </w:r>
      <w:r w:rsidR="00F86432" w:rsidRPr="00835470">
        <w:rPr>
          <w:rFonts w:ascii="Times" w:hAnsi="Times"/>
          <w:color w:val="000000" w:themeColor="text1"/>
        </w:rPr>
        <w:t>Value</w:t>
      </w:r>
      <w:r w:rsidR="00852E06" w:rsidRPr="00835470">
        <w:rPr>
          <w:rFonts w:ascii="Times" w:hAnsi="Times"/>
          <w:color w:val="000000" w:themeColor="text1"/>
        </w:rPr>
        <w:t>’</w:t>
      </w:r>
      <w:r w:rsidR="00F86432" w:rsidRPr="00835470">
        <w:rPr>
          <w:rFonts w:ascii="Times" w:hAnsi="Times"/>
          <w:color w:val="000000" w:themeColor="text1"/>
        </w:rPr>
        <w:t xml:space="preserve"> refers to </w:t>
      </w:r>
      <w:r w:rsidR="00852E06" w:rsidRPr="00835470">
        <w:rPr>
          <w:rFonts w:ascii="Times" w:hAnsi="Times"/>
          <w:color w:val="000000" w:themeColor="text1"/>
        </w:rPr>
        <w:t xml:space="preserve">the extent to which learners find studying mathematics important. This dimension is based on expectancy-value theory, referring to the fact that learners will be more interested and motivated to </w:t>
      </w:r>
      <w:r w:rsidR="00A10A89" w:rsidRPr="00835470">
        <w:rPr>
          <w:rFonts w:ascii="Times" w:hAnsi="Times"/>
          <w:color w:val="000000" w:themeColor="text1"/>
        </w:rPr>
        <w:t>learn</w:t>
      </w:r>
      <w:r w:rsidR="00852E06" w:rsidRPr="00835470">
        <w:rPr>
          <w:rFonts w:ascii="Times" w:hAnsi="Times"/>
          <w:color w:val="000000" w:themeColor="text1"/>
        </w:rPr>
        <w:t xml:space="preserve"> mathemat</w:t>
      </w:r>
      <w:r w:rsidR="00A10A89" w:rsidRPr="00835470">
        <w:rPr>
          <w:rFonts w:ascii="Times" w:hAnsi="Times"/>
          <w:color w:val="000000" w:themeColor="text1"/>
        </w:rPr>
        <w:t xml:space="preserve">ics if they feel it is valuable </w:t>
      </w:r>
      <w:r w:rsidR="00852E06" w:rsidRPr="00835470">
        <w:rPr>
          <w:rFonts w:ascii="Times" w:hAnsi="Times"/>
          <w:color w:val="000000" w:themeColor="text1"/>
        </w:rPr>
        <w:t xml:space="preserve">(Johnston-Wilder, Brindley &amp; Dent, 2014; </w:t>
      </w:r>
      <w:proofErr w:type="spellStart"/>
      <w:r w:rsidR="00852E06" w:rsidRPr="00835470">
        <w:rPr>
          <w:rFonts w:ascii="Times" w:hAnsi="Times"/>
          <w:color w:val="000000" w:themeColor="text1"/>
        </w:rPr>
        <w:t>Kooken</w:t>
      </w:r>
      <w:proofErr w:type="spellEnd"/>
      <w:r w:rsidR="00852E06" w:rsidRPr="00835470">
        <w:rPr>
          <w:rFonts w:ascii="Times" w:hAnsi="Times"/>
          <w:color w:val="000000" w:themeColor="text1"/>
        </w:rPr>
        <w:t xml:space="preserve"> et al., 2016). ‘Struggle’ </w:t>
      </w:r>
      <w:r w:rsidR="002D244F" w:rsidRPr="00835470">
        <w:rPr>
          <w:rFonts w:ascii="Times" w:hAnsi="Times"/>
          <w:color w:val="000000" w:themeColor="text1"/>
        </w:rPr>
        <w:t>refers to the understanding that mathematics requires effort and experiencing ‘struggle’ is not unusual and does not signify lack of ability (</w:t>
      </w:r>
      <w:proofErr w:type="spellStart"/>
      <w:r w:rsidR="002D244F" w:rsidRPr="00835470">
        <w:rPr>
          <w:rFonts w:ascii="Times" w:hAnsi="Times"/>
          <w:color w:val="000000" w:themeColor="text1"/>
        </w:rPr>
        <w:t>Kooken</w:t>
      </w:r>
      <w:proofErr w:type="spellEnd"/>
      <w:r w:rsidR="002D244F" w:rsidRPr="00835470">
        <w:rPr>
          <w:rFonts w:ascii="Times" w:hAnsi="Times"/>
          <w:color w:val="000000" w:themeColor="text1"/>
        </w:rPr>
        <w:t xml:space="preserve"> et al., 2016)</w:t>
      </w:r>
      <w:r w:rsidR="0063643E" w:rsidRPr="00835470">
        <w:rPr>
          <w:rFonts w:ascii="Times" w:hAnsi="Times"/>
          <w:color w:val="000000" w:themeColor="text1"/>
        </w:rPr>
        <w:t xml:space="preserve">. According to Bandura’s (1989, as cited in </w:t>
      </w:r>
      <w:proofErr w:type="spellStart"/>
      <w:r w:rsidR="0063643E" w:rsidRPr="00835470">
        <w:rPr>
          <w:rFonts w:ascii="Times" w:hAnsi="Times"/>
          <w:color w:val="000000" w:themeColor="text1"/>
        </w:rPr>
        <w:t>Kooken</w:t>
      </w:r>
      <w:proofErr w:type="spellEnd"/>
      <w:r w:rsidR="0063643E" w:rsidRPr="00835470">
        <w:rPr>
          <w:rFonts w:ascii="Times" w:hAnsi="Times"/>
          <w:color w:val="000000" w:themeColor="text1"/>
        </w:rPr>
        <w:t xml:space="preserve"> et al., 2016)</w:t>
      </w:r>
      <w:r w:rsidR="002D244F" w:rsidRPr="00835470">
        <w:rPr>
          <w:rFonts w:ascii="Times" w:hAnsi="Times"/>
          <w:color w:val="000000" w:themeColor="text1"/>
        </w:rPr>
        <w:t xml:space="preserve"> </w:t>
      </w:r>
      <w:r w:rsidR="0063643E" w:rsidRPr="00835470">
        <w:rPr>
          <w:rFonts w:ascii="Times" w:hAnsi="Times"/>
          <w:color w:val="000000" w:themeColor="text1"/>
        </w:rPr>
        <w:t xml:space="preserve">human agency theory, individuals who understand that struggle and effort is common </w:t>
      </w:r>
      <w:r w:rsidR="00A10A89" w:rsidRPr="00835470">
        <w:rPr>
          <w:rFonts w:ascii="Times" w:hAnsi="Times"/>
          <w:color w:val="000000" w:themeColor="text1"/>
        </w:rPr>
        <w:t>will exhibit</w:t>
      </w:r>
      <w:r w:rsidR="0063643E" w:rsidRPr="00835470">
        <w:rPr>
          <w:rFonts w:ascii="Times" w:hAnsi="Times"/>
          <w:color w:val="000000" w:themeColor="text1"/>
        </w:rPr>
        <w:t xml:space="preserve"> greater resilience in the face of adversity. This dimension of ‘mathematical resilience’ particularly focuses on the need to make mistakes in mathematics to learn and helps learners to understand this (Johnston-Wilder, Brindley &amp; Dent,</w:t>
      </w:r>
      <w:r w:rsidR="000D4C8B">
        <w:rPr>
          <w:rFonts w:ascii="Times" w:hAnsi="Times"/>
          <w:color w:val="000000" w:themeColor="text1"/>
        </w:rPr>
        <w:t xml:space="preserve"> 2014). The third dimension of mathematical resilience</w:t>
      </w:r>
      <w:r w:rsidR="0063643E" w:rsidRPr="00835470">
        <w:rPr>
          <w:rFonts w:ascii="Times" w:hAnsi="Times"/>
          <w:color w:val="000000" w:themeColor="text1"/>
        </w:rPr>
        <w:t xml:space="preserve"> is ‘growth’ and refers directly to </w:t>
      </w:r>
      <w:proofErr w:type="spellStart"/>
      <w:r w:rsidR="00A252E1" w:rsidRPr="00835470">
        <w:rPr>
          <w:rFonts w:ascii="Times" w:hAnsi="Times"/>
          <w:color w:val="000000" w:themeColor="text1"/>
        </w:rPr>
        <w:t>Dweck’s</w:t>
      </w:r>
      <w:proofErr w:type="spellEnd"/>
      <w:r w:rsidR="00A252E1" w:rsidRPr="00835470">
        <w:rPr>
          <w:rFonts w:ascii="Times" w:hAnsi="Times"/>
          <w:color w:val="000000" w:themeColor="text1"/>
        </w:rPr>
        <w:t xml:space="preserve"> (2012) work on </w:t>
      </w:r>
      <w:proofErr w:type="spellStart"/>
      <w:r w:rsidR="00A252E1" w:rsidRPr="00835470">
        <w:rPr>
          <w:rFonts w:ascii="Times" w:hAnsi="Times"/>
          <w:color w:val="000000" w:themeColor="text1"/>
        </w:rPr>
        <w:t>mindsets</w:t>
      </w:r>
      <w:proofErr w:type="spellEnd"/>
      <w:r w:rsidR="00A252E1" w:rsidRPr="00835470">
        <w:rPr>
          <w:rFonts w:ascii="Times" w:hAnsi="Times"/>
          <w:color w:val="000000" w:themeColor="text1"/>
        </w:rPr>
        <w:t xml:space="preserve"> and that a growth </w:t>
      </w:r>
      <w:proofErr w:type="spellStart"/>
      <w:r w:rsidR="00A252E1" w:rsidRPr="00835470">
        <w:rPr>
          <w:rFonts w:ascii="Times" w:hAnsi="Times"/>
          <w:color w:val="000000" w:themeColor="text1"/>
        </w:rPr>
        <w:t>mindset</w:t>
      </w:r>
      <w:proofErr w:type="spellEnd"/>
      <w:r w:rsidR="00A252E1" w:rsidRPr="00835470">
        <w:rPr>
          <w:rFonts w:ascii="Times" w:hAnsi="Times"/>
          <w:color w:val="000000" w:themeColor="text1"/>
        </w:rPr>
        <w:t xml:space="preserve"> is favourable to overcome the challenges and setbacks faced when learning mathematics.  </w:t>
      </w:r>
      <w:r w:rsidR="004410B8" w:rsidRPr="00835470">
        <w:rPr>
          <w:rFonts w:ascii="Times" w:eastAsia="Times New Roman" w:hAnsi="Times"/>
          <w:color w:val="000000" w:themeColor="text1"/>
        </w:rPr>
        <w:t>It is clear to see why these two constructs go hand in hand: even if an individual is taught the</w:t>
      </w:r>
      <w:r w:rsidR="00BE1D14" w:rsidRPr="00835470">
        <w:rPr>
          <w:rFonts w:ascii="Times" w:eastAsia="Times New Roman" w:hAnsi="Times"/>
          <w:color w:val="000000" w:themeColor="text1"/>
        </w:rPr>
        <w:t xml:space="preserve"> mathematical</w:t>
      </w:r>
      <w:r w:rsidR="004410B8" w:rsidRPr="00835470">
        <w:rPr>
          <w:rFonts w:ascii="Times" w:eastAsia="Times New Roman" w:hAnsi="Times"/>
          <w:color w:val="000000" w:themeColor="text1"/>
        </w:rPr>
        <w:t xml:space="preserve"> skills required to overcome </w:t>
      </w:r>
      <w:r w:rsidR="004410B8" w:rsidRPr="00835470">
        <w:rPr>
          <w:rFonts w:ascii="Times" w:eastAsia="Times New Roman" w:hAnsi="Times"/>
          <w:color w:val="000000" w:themeColor="text1"/>
        </w:rPr>
        <w:lastRenderedPageBreak/>
        <w:t xml:space="preserve">mistakes and </w:t>
      </w:r>
      <w:r w:rsidR="00BE1D14" w:rsidRPr="00835470">
        <w:rPr>
          <w:rFonts w:ascii="Times" w:eastAsia="Times New Roman" w:hAnsi="Times"/>
          <w:color w:val="000000" w:themeColor="text1"/>
        </w:rPr>
        <w:t>academic</w:t>
      </w:r>
      <w:r w:rsidR="004410B8" w:rsidRPr="00835470">
        <w:rPr>
          <w:rFonts w:ascii="Times" w:eastAsia="Times New Roman" w:hAnsi="Times"/>
          <w:color w:val="000000" w:themeColor="text1"/>
        </w:rPr>
        <w:t xml:space="preserve"> challenge, they may not employ these skills wholeheartedly if their </w:t>
      </w:r>
      <w:proofErr w:type="spellStart"/>
      <w:r w:rsidR="004410B8" w:rsidRPr="00835470">
        <w:rPr>
          <w:rFonts w:ascii="Times" w:eastAsia="Times New Roman" w:hAnsi="Times"/>
          <w:color w:val="000000" w:themeColor="text1"/>
        </w:rPr>
        <w:t>mindset</w:t>
      </w:r>
      <w:proofErr w:type="spellEnd"/>
      <w:r w:rsidR="004410B8" w:rsidRPr="00835470">
        <w:rPr>
          <w:rFonts w:ascii="Times" w:eastAsia="Times New Roman" w:hAnsi="Times"/>
          <w:color w:val="000000" w:themeColor="text1"/>
        </w:rPr>
        <w:t xml:space="preserve"> fosters the idea that their mathematical ability will not change (Yeager &amp; </w:t>
      </w:r>
      <w:proofErr w:type="spellStart"/>
      <w:r w:rsidR="004410B8" w:rsidRPr="00835470">
        <w:rPr>
          <w:rFonts w:ascii="Times" w:eastAsia="Times New Roman" w:hAnsi="Times"/>
          <w:color w:val="000000" w:themeColor="text1"/>
        </w:rPr>
        <w:t>Dweck</w:t>
      </w:r>
      <w:proofErr w:type="spellEnd"/>
      <w:r w:rsidR="004410B8" w:rsidRPr="00835470">
        <w:rPr>
          <w:rFonts w:ascii="Times" w:eastAsia="Times New Roman" w:hAnsi="Times"/>
          <w:color w:val="000000" w:themeColor="text1"/>
        </w:rPr>
        <w:t>, 2012).</w:t>
      </w:r>
      <w:r w:rsidR="00A252E1" w:rsidRPr="00835470">
        <w:rPr>
          <w:rFonts w:ascii="Times" w:eastAsia="Times New Roman" w:hAnsi="Times"/>
          <w:color w:val="000000" w:themeColor="text1"/>
        </w:rPr>
        <w:t xml:space="preserve"> Thus</w:t>
      </w:r>
      <w:r w:rsidR="00AC59A8" w:rsidRPr="00835470">
        <w:rPr>
          <w:rFonts w:ascii="Times" w:eastAsia="Times New Roman" w:hAnsi="Times"/>
          <w:color w:val="000000" w:themeColor="text1"/>
        </w:rPr>
        <w:t>,</w:t>
      </w:r>
      <w:r w:rsidR="00A252E1" w:rsidRPr="00835470">
        <w:rPr>
          <w:rFonts w:ascii="Times" w:eastAsia="Times New Roman" w:hAnsi="Times"/>
          <w:color w:val="000000" w:themeColor="text1"/>
        </w:rPr>
        <w:t xml:space="preserve"> in order to develop mathematical resilience individuals</w:t>
      </w:r>
      <w:r w:rsidR="00B410D9" w:rsidRPr="00835470">
        <w:rPr>
          <w:rFonts w:ascii="Times" w:eastAsia="Times New Roman" w:hAnsi="Times"/>
          <w:color w:val="000000" w:themeColor="text1"/>
        </w:rPr>
        <w:t xml:space="preserve"> must hold a growth</w:t>
      </w:r>
      <w:r w:rsidR="000D4C8B">
        <w:rPr>
          <w:rFonts w:ascii="Times" w:eastAsia="Times New Roman" w:hAnsi="Times"/>
          <w:color w:val="000000" w:themeColor="text1"/>
        </w:rPr>
        <w:t xml:space="preserve"> </w:t>
      </w:r>
      <w:proofErr w:type="spellStart"/>
      <w:r w:rsidR="000D4C8B">
        <w:rPr>
          <w:rFonts w:ascii="Times" w:eastAsia="Times New Roman" w:hAnsi="Times"/>
          <w:color w:val="000000" w:themeColor="text1"/>
        </w:rPr>
        <w:t>mindset</w:t>
      </w:r>
      <w:proofErr w:type="spellEnd"/>
      <w:r w:rsidR="000D4C8B">
        <w:rPr>
          <w:rFonts w:ascii="Times" w:eastAsia="Times New Roman" w:hAnsi="Times"/>
          <w:color w:val="000000" w:themeColor="text1"/>
        </w:rPr>
        <w:t>,</w:t>
      </w:r>
      <w:r w:rsidR="00A252E1" w:rsidRPr="00835470">
        <w:rPr>
          <w:rFonts w:ascii="Times" w:eastAsia="Times New Roman" w:hAnsi="Times"/>
          <w:color w:val="000000" w:themeColor="text1"/>
        </w:rPr>
        <w:t xml:space="preserve"> understand</w:t>
      </w:r>
      <w:r w:rsidR="000D4C8B">
        <w:rPr>
          <w:rFonts w:ascii="Times" w:eastAsia="Times New Roman" w:hAnsi="Times"/>
          <w:color w:val="000000" w:themeColor="text1"/>
        </w:rPr>
        <w:t>ing</w:t>
      </w:r>
      <w:r w:rsidR="00A252E1" w:rsidRPr="00835470">
        <w:rPr>
          <w:rFonts w:ascii="Times" w:eastAsia="Times New Roman" w:hAnsi="Times"/>
          <w:color w:val="000000" w:themeColor="text1"/>
        </w:rPr>
        <w:t xml:space="preserve"> that their intellectual cap</w:t>
      </w:r>
      <w:r w:rsidR="00BE1D14" w:rsidRPr="00835470">
        <w:rPr>
          <w:rFonts w:ascii="Times" w:eastAsia="Times New Roman" w:hAnsi="Times"/>
          <w:color w:val="000000" w:themeColor="text1"/>
        </w:rPr>
        <w:t>abilities are not fixed and with</w:t>
      </w:r>
      <w:r w:rsidR="00A252E1" w:rsidRPr="00835470">
        <w:rPr>
          <w:rFonts w:ascii="Times" w:eastAsia="Times New Roman" w:hAnsi="Times"/>
          <w:color w:val="000000" w:themeColor="text1"/>
        </w:rPr>
        <w:t xml:space="preserve"> effort and exertion they can improve their mathematics ability. </w:t>
      </w:r>
      <w:r w:rsidR="00C51872" w:rsidRPr="00835470">
        <w:rPr>
          <w:rFonts w:ascii="Times" w:eastAsia="Times New Roman" w:hAnsi="Times"/>
          <w:color w:val="000000" w:themeColor="text1"/>
        </w:rPr>
        <w:t xml:space="preserve">Similarly, learners must see personal value in studying mathematics and understand the importance of making mistakes and ‘struggling’ as part of the learning journey. </w:t>
      </w:r>
      <w:r w:rsidR="00BE1D14" w:rsidRPr="00835470">
        <w:rPr>
          <w:rFonts w:ascii="Times" w:eastAsia="Times New Roman" w:hAnsi="Times"/>
          <w:color w:val="000000" w:themeColor="text1"/>
        </w:rPr>
        <w:t xml:space="preserve">As a result, learners’ </w:t>
      </w:r>
      <w:r w:rsidR="006D107A" w:rsidRPr="00835470">
        <w:rPr>
          <w:rFonts w:ascii="Times" w:eastAsia="Times New Roman" w:hAnsi="Times"/>
          <w:color w:val="000000" w:themeColor="text1"/>
        </w:rPr>
        <w:t>will</w:t>
      </w:r>
      <w:r w:rsidR="00BE1D14" w:rsidRPr="00835470">
        <w:rPr>
          <w:rFonts w:ascii="Times" w:eastAsia="Times New Roman" w:hAnsi="Times"/>
          <w:color w:val="000000" w:themeColor="text1"/>
        </w:rPr>
        <w:t xml:space="preserve"> develop the resilience required to learn mathematics from a positive stance and possess the emotional and behavioural responses to adversity that will allow them to overcome negativity or anxiety towards mathematics learning</w:t>
      </w:r>
      <w:r w:rsidR="006D107A" w:rsidRPr="00835470">
        <w:rPr>
          <w:rFonts w:ascii="Times" w:eastAsia="Times New Roman" w:hAnsi="Times"/>
          <w:color w:val="000000" w:themeColor="text1"/>
        </w:rPr>
        <w:t xml:space="preserve"> (Johnston-Wilder &amp; Lee, 2010)</w:t>
      </w:r>
      <w:r w:rsidR="00BE1D14" w:rsidRPr="00835470">
        <w:rPr>
          <w:rFonts w:ascii="Times" w:eastAsia="Times New Roman" w:hAnsi="Times"/>
          <w:color w:val="000000" w:themeColor="text1"/>
        </w:rPr>
        <w:t>.</w:t>
      </w:r>
    </w:p>
    <w:p w14:paraId="4F93EBC6" w14:textId="77777777" w:rsidR="00AC59A8" w:rsidRPr="00835470" w:rsidRDefault="00AC59A8" w:rsidP="00835470">
      <w:pPr>
        <w:spacing w:line="360" w:lineRule="auto"/>
        <w:rPr>
          <w:rFonts w:ascii="Times" w:hAnsi="Times"/>
          <w:color w:val="000000" w:themeColor="text1"/>
        </w:rPr>
      </w:pPr>
    </w:p>
    <w:p w14:paraId="78C8E6A4" w14:textId="77777777" w:rsidR="00AC59A8" w:rsidRPr="00835470" w:rsidRDefault="00AC59A8" w:rsidP="00835470">
      <w:pPr>
        <w:spacing w:line="360" w:lineRule="auto"/>
        <w:rPr>
          <w:rFonts w:ascii="Times" w:hAnsi="Times"/>
          <w:color w:val="000000" w:themeColor="text1"/>
        </w:rPr>
      </w:pPr>
    </w:p>
    <w:p w14:paraId="1EDDAF67" w14:textId="2BAACF88" w:rsidR="00E13CDD" w:rsidRPr="00835470" w:rsidRDefault="00EE2D56" w:rsidP="00835470">
      <w:pPr>
        <w:pStyle w:val="Heading2"/>
      </w:pPr>
      <w:bookmarkStart w:id="6" w:name="_Toc511598886"/>
      <w:r w:rsidRPr="00835470">
        <w:t xml:space="preserve">1.3 </w:t>
      </w:r>
      <w:r w:rsidR="0044145C" w:rsidRPr="00835470">
        <w:t xml:space="preserve">Developing </w:t>
      </w:r>
      <w:r w:rsidR="00A10A89" w:rsidRPr="00835470">
        <w:t xml:space="preserve">an </w:t>
      </w:r>
      <w:r w:rsidR="00BE1D14" w:rsidRPr="00835470">
        <w:t>evidence based intervention</w:t>
      </w:r>
      <w:bookmarkEnd w:id="6"/>
    </w:p>
    <w:p w14:paraId="3F7B60AB" w14:textId="77777777" w:rsidR="00BE1D14" w:rsidRPr="00835470" w:rsidRDefault="00BE1D14" w:rsidP="00835470">
      <w:pPr>
        <w:spacing w:line="360" w:lineRule="auto"/>
        <w:rPr>
          <w:rFonts w:ascii="Times" w:hAnsi="Times"/>
          <w:color w:val="000000" w:themeColor="text1"/>
        </w:rPr>
      </w:pPr>
    </w:p>
    <w:p w14:paraId="4860CEFF" w14:textId="5936CCE1" w:rsidR="00BE1D14" w:rsidRPr="00835470" w:rsidRDefault="006D107A" w:rsidP="00835470">
      <w:pPr>
        <w:spacing w:line="360" w:lineRule="auto"/>
        <w:rPr>
          <w:rFonts w:ascii="Times" w:hAnsi="Times"/>
          <w:color w:val="000000" w:themeColor="text1"/>
        </w:rPr>
      </w:pPr>
      <w:bookmarkStart w:id="7" w:name="_Toc492592185"/>
      <w:r w:rsidRPr="00835470">
        <w:rPr>
          <w:rFonts w:ascii="Times" w:hAnsi="Times"/>
          <w:color w:val="000000" w:themeColor="text1"/>
        </w:rPr>
        <w:t>In line with recommendations from</w:t>
      </w:r>
      <w:bookmarkEnd w:id="7"/>
      <w:r w:rsidRPr="00835470">
        <w:rPr>
          <w:rFonts w:ascii="Times" w:hAnsi="Times"/>
          <w:color w:val="000000" w:themeColor="text1"/>
        </w:rPr>
        <w:t xml:space="preserve"> Chen and colleagues (2018), this action research aims to develop</w:t>
      </w:r>
      <w:r w:rsidR="00C01BB2" w:rsidRPr="00835470">
        <w:rPr>
          <w:rFonts w:ascii="Times" w:hAnsi="Times"/>
          <w:color w:val="000000" w:themeColor="text1"/>
        </w:rPr>
        <w:t xml:space="preserve"> and evaluate</w:t>
      </w:r>
      <w:r w:rsidRPr="00835470">
        <w:rPr>
          <w:rFonts w:ascii="Times" w:hAnsi="Times"/>
          <w:color w:val="000000" w:themeColor="text1"/>
        </w:rPr>
        <w:t xml:space="preserve"> an intervention to improve children’s attitudes to mathematics in or</w:t>
      </w:r>
      <w:r w:rsidR="000D4C8B">
        <w:rPr>
          <w:rFonts w:ascii="Times" w:hAnsi="Times"/>
          <w:color w:val="000000" w:themeColor="text1"/>
        </w:rPr>
        <w:t>der to maximise learning</w:t>
      </w:r>
      <w:r w:rsidRPr="00835470">
        <w:rPr>
          <w:rFonts w:ascii="Times" w:hAnsi="Times"/>
          <w:color w:val="000000" w:themeColor="text1"/>
        </w:rPr>
        <w:t xml:space="preserve">. </w:t>
      </w:r>
      <w:r w:rsidR="00BE1D14" w:rsidRPr="00835470">
        <w:rPr>
          <w:rFonts w:ascii="Times" w:hAnsi="Times"/>
          <w:color w:val="000000" w:themeColor="text1"/>
        </w:rPr>
        <w:t>Understanding Johnston-Wilder &amp; Lee’s (2010) mathematical resilience provides us with a research grounded, mathematics specific approach t</w:t>
      </w:r>
      <w:r w:rsidRPr="00835470">
        <w:rPr>
          <w:rFonts w:ascii="Times" w:hAnsi="Times"/>
          <w:color w:val="000000" w:themeColor="text1"/>
        </w:rPr>
        <w:t xml:space="preserve">o overcoming negative attitudes. This provides educational practitioners a vital </w:t>
      </w:r>
      <w:r w:rsidR="00BE1D14" w:rsidRPr="00835470">
        <w:rPr>
          <w:rFonts w:ascii="Times" w:hAnsi="Times"/>
          <w:color w:val="000000" w:themeColor="text1"/>
        </w:rPr>
        <w:t>focus when developing interventions to overcome negative attitudes to mathematics. We know from literature that a positive attitude towards mathematics is a strong predictor of future mathematics per</w:t>
      </w:r>
      <w:r w:rsidR="00C97AC5" w:rsidRPr="00835470">
        <w:rPr>
          <w:rFonts w:ascii="Times" w:hAnsi="Times"/>
          <w:color w:val="000000" w:themeColor="text1"/>
        </w:rPr>
        <w:t>formance (Chen et al., 2018),</w:t>
      </w:r>
      <w:r w:rsidR="00BE1D14" w:rsidRPr="00835470">
        <w:rPr>
          <w:rFonts w:ascii="Times" w:hAnsi="Times"/>
          <w:color w:val="000000" w:themeColor="text1"/>
        </w:rPr>
        <w:t xml:space="preserve"> thus it seems natural to overcome negative attitudes</w:t>
      </w:r>
      <w:r w:rsidR="00C97AC5" w:rsidRPr="00835470">
        <w:rPr>
          <w:rFonts w:ascii="Times" w:hAnsi="Times"/>
          <w:color w:val="000000" w:themeColor="text1"/>
        </w:rPr>
        <w:t xml:space="preserve"> as a barrier to learning</w:t>
      </w:r>
      <w:r w:rsidR="00BE1D14" w:rsidRPr="00835470">
        <w:rPr>
          <w:rFonts w:ascii="Times" w:hAnsi="Times"/>
          <w:color w:val="000000" w:themeColor="text1"/>
        </w:rPr>
        <w:t xml:space="preserve"> </w:t>
      </w:r>
      <w:r w:rsidR="00C97AC5" w:rsidRPr="00835470">
        <w:rPr>
          <w:rFonts w:ascii="Times" w:hAnsi="Times"/>
          <w:color w:val="000000" w:themeColor="text1"/>
        </w:rPr>
        <w:t xml:space="preserve">by </w:t>
      </w:r>
      <w:r w:rsidR="00BE1D14" w:rsidRPr="00835470">
        <w:rPr>
          <w:rFonts w:ascii="Times" w:hAnsi="Times"/>
          <w:color w:val="000000" w:themeColor="text1"/>
        </w:rPr>
        <w:t>attempt</w:t>
      </w:r>
      <w:r w:rsidR="00C97AC5" w:rsidRPr="00835470">
        <w:rPr>
          <w:rFonts w:ascii="Times" w:hAnsi="Times"/>
          <w:color w:val="000000" w:themeColor="text1"/>
        </w:rPr>
        <w:t>ing to shift attitudes towards a more positive view of the</w:t>
      </w:r>
      <w:r w:rsidR="00BE1D14" w:rsidRPr="00835470">
        <w:rPr>
          <w:rFonts w:ascii="Times" w:hAnsi="Times"/>
          <w:color w:val="000000" w:themeColor="text1"/>
        </w:rPr>
        <w:t xml:space="preserve"> subject. </w:t>
      </w:r>
      <w:proofErr w:type="spellStart"/>
      <w:r w:rsidR="00BE1D14" w:rsidRPr="00835470">
        <w:rPr>
          <w:rFonts w:ascii="Times" w:hAnsi="Times"/>
          <w:color w:val="000000" w:themeColor="text1"/>
        </w:rPr>
        <w:t>Dweck’s</w:t>
      </w:r>
      <w:proofErr w:type="spellEnd"/>
      <w:r w:rsidR="00BE1D14" w:rsidRPr="00835470">
        <w:rPr>
          <w:rFonts w:ascii="Times" w:hAnsi="Times"/>
          <w:color w:val="000000" w:themeColor="text1"/>
        </w:rPr>
        <w:t xml:space="preserve"> (2012) work on </w:t>
      </w:r>
      <w:proofErr w:type="spellStart"/>
      <w:r w:rsidR="00BE1D14" w:rsidRPr="00835470">
        <w:rPr>
          <w:rFonts w:ascii="Times" w:hAnsi="Times"/>
          <w:color w:val="000000" w:themeColor="text1"/>
        </w:rPr>
        <w:t>mindsets</w:t>
      </w:r>
      <w:proofErr w:type="spellEnd"/>
      <w:r w:rsidR="00BE1D14" w:rsidRPr="00835470">
        <w:rPr>
          <w:rFonts w:ascii="Times" w:hAnsi="Times"/>
          <w:color w:val="000000" w:themeColor="text1"/>
        </w:rPr>
        <w:t xml:space="preserve"> has helped us to understand how individuals with a negative attitude towards mathematics may also possess a fixed </w:t>
      </w:r>
      <w:proofErr w:type="spellStart"/>
      <w:r w:rsidR="00BE1D14" w:rsidRPr="00835470">
        <w:rPr>
          <w:rFonts w:ascii="Times" w:hAnsi="Times"/>
          <w:color w:val="000000" w:themeColor="text1"/>
        </w:rPr>
        <w:t>mindset</w:t>
      </w:r>
      <w:proofErr w:type="spellEnd"/>
      <w:r w:rsidR="00BE1D14" w:rsidRPr="00835470">
        <w:rPr>
          <w:rFonts w:ascii="Times" w:hAnsi="Times"/>
          <w:color w:val="000000" w:themeColor="text1"/>
        </w:rPr>
        <w:t xml:space="preserve">, which results in a number of negative emotions and behaviours that suggest these individuals are not resilient in the face of academic challenge. Johnston-Wilder &amp; Lee’s (2010) applied mathematical resilience has provided a three-dimensional construct allowing us to distinguish between a learner who persists in mathematics from one who does not through the attributes they possess. </w:t>
      </w:r>
    </w:p>
    <w:p w14:paraId="7129F20C" w14:textId="77777777" w:rsidR="00D773B4" w:rsidRPr="00835470" w:rsidRDefault="00D773B4" w:rsidP="00835470">
      <w:pPr>
        <w:spacing w:line="360" w:lineRule="auto"/>
        <w:rPr>
          <w:rFonts w:ascii="Times" w:hAnsi="Times"/>
          <w:color w:val="000000" w:themeColor="text1"/>
        </w:rPr>
      </w:pPr>
    </w:p>
    <w:p w14:paraId="2415635F" w14:textId="1A412C6A" w:rsidR="00C01BB2" w:rsidRPr="00835470" w:rsidRDefault="00BE1D14" w:rsidP="00835470">
      <w:pPr>
        <w:spacing w:line="360" w:lineRule="auto"/>
        <w:rPr>
          <w:rFonts w:ascii="Times" w:hAnsi="Times"/>
          <w:color w:val="000000" w:themeColor="text1"/>
        </w:rPr>
      </w:pPr>
      <w:r w:rsidRPr="00835470">
        <w:rPr>
          <w:rFonts w:ascii="Times" w:hAnsi="Times"/>
          <w:color w:val="000000" w:themeColor="text1"/>
        </w:rPr>
        <w:t xml:space="preserve">There is limited literature providing detail on successful interventions and how educational practitioners can utilise Johnston-Wilder &amp; Lee’s (2010) construct of mathematical resilience </w:t>
      </w:r>
      <w:r w:rsidRPr="00835470">
        <w:rPr>
          <w:rFonts w:ascii="Times" w:hAnsi="Times"/>
          <w:color w:val="000000" w:themeColor="text1"/>
        </w:rPr>
        <w:lastRenderedPageBreak/>
        <w:t>to overcome negative attitudes to mathematics</w:t>
      </w:r>
      <w:r w:rsidR="002062A7" w:rsidRPr="00835470">
        <w:rPr>
          <w:rFonts w:ascii="Times" w:hAnsi="Times"/>
          <w:color w:val="000000" w:themeColor="text1"/>
        </w:rPr>
        <w:t>. Although Johnston-Wilder &amp; Lee (2010) have provided a s</w:t>
      </w:r>
      <w:r w:rsidR="000D4C8B">
        <w:rPr>
          <w:rFonts w:ascii="Times" w:hAnsi="Times"/>
          <w:color w:val="000000" w:themeColor="text1"/>
        </w:rPr>
        <w:t>ound introductory theory, few</w:t>
      </w:r>
      <w:r w:rsidR="002062A7" w:rsidRPr="00835470">
        <w:rPr>
          <w:rFonts w:ascii="Times" w:hAnsi="Times"/>
          <w:color w:val="000000" w:themeColor="text1"/>
        </w:rPr>
        <w:t xml:space="preserve"> replicable </w:t>
      </w:r>
      <w:r w:rsidR="00C97AC5" w:rsidRPr="00835470">
        <w:rPr>
          <w:rFonts w:ascii="Times" w:hAnsi="Times"/>
          <w:color w:val="000000" w:themeColor="text1"/>
        </w:rPr>
        <w:t>research methods have been</w:t>
      </w:r>
      <w:r w:rsidR="00D773B4" w:rsidRPr="00835470">
        <w:rPr>
          <w:rFonts w:ascii="Times" w:hAnsi="Times"/>
          <w:color w:val="000000" w:themeColor="text1"/>
        </w:rPr>
        <w:t xml:space="preserve"> reported to allow educational practitioners to build mathematical resilience in classrooms. </w:t>
      </w:r>
      <w:r w:rsidR="00276801" w:rsidRPr="00835470">
        <w:rPr>
          <w:rFonts w:ascii="Times" w:hAnsi="Times"/>
          <w:color w:val="000000" w:themeColor="text1"/>
        </w:rPr>
        <w:t>Lee &amp; Johnston-Wilder (2013</w:t>
      </w:r>
      <w:r w:rsidR="00D773B4" w:rsidRPr="00835470">
        <w:rPr>
          <w:rFonts w:ascii="Times" w:hAnsi="Times"/>
          <w:color w:val="000000" w:themeColor="text1"/>
        </w:rPr>
        <w:t xml:space="preserve">) have provided some </w:t>
      </w:r>
      <w:r w:rsidR="00764AD4" w:rsidRPr="00835470">
        <w:rPr>
          <w:rFonts w:ascii="Times" w:hAnsi="Times"/>
          <w:color w:val="000000" w:themeColor="text1"/>
        </w:rPr>
        <w:t xml:space="preserve">vague </w:t>
      </w:r>
      <w:r w:rsidR="00D773B4" w:rsidRPr="00835470">
        <w:rPr>
          <w:rFonts w:ascii="Times" w:hAnsi="Times"/>
          <w:color w:val="000000" w:themeColor="text1"/>
        </w:rPr>
        <w:t xml:space="preserve">guidance on teaching for mathematical resilience, suggesting pupils need independence and opportunities to work collaboratively to develop resilience to overcome challenges personally and independently (without teacher ‘smoothing’ it over). </w:t>
      </w:r>
      <w:r w:rsidR="001A580B" w:rsidRPr="00835470">
        <w:rPr>
          <w:rFonts w:ascii="Times" w:hAnsi="Times"/>
          <w:color w:val="000000" w:themeColor="text1"/>
        </w:rPr>
        <w:t>They suggest this allows learners to make mistakes freely, understanding that they are part and parcel of optimal learn</w:t>
      </w:r>
      <w:r w:rsidR="00276801" w:rsidRPr="00835470">
        <w:rPr>
          <w:rFonts w:ascii="Times" w:hAnsi="Times"/>
          <w:color w:val="000000" w:themeColor="text1"/>
        </w:rPr>
        <w:t>ing (Lee &amp; Johnston-Wilder, 2013</w:t>
      </w:r>
      <w:r w:rsidR="001A580B" w:rsidRPr="00835470">
        <w:rPr>
          <w:rFonts w:ascii="Times" w:hAnsi="Times"/>
          <w:color w:val="000000" w:themeColor="text1"/>
        </w:rPr>
        <w:t xml:space="preserve">). </w:t>
      </w:r>
    </w:p>
    <w:p w14:paraId="70685D4B" w14:textId="77777777" w:rsidR="00C01BB2" w:rsidRPr="00835470" w:rsidRDefault="00C01BB2" w:rsidP="00835470">
      <w:pPr>
        <w:spacing w:line="360" w:lineRule="auto"/>
        <w:rPr>
          <w:rFonts w:ascii="Times" w:hAnsi="Times"/>
          <w:color w:val="000000" w:themeColor="text1"/>
        </w:rPr>
      </w:pPr>
    </w:p>
    <w:p w14:paraId="0C9B66A9" w14:textId="6D4F2194" w:rsidR="004057BF" w:rsidRPr="00835470" w:rsidRDefault="00D773B4" w:rsidP="00835470">
      <w:pPr>
        <w:spacing w:line="360" w:lineRule="auto"/>
        <w:rPr>
          <w:rFonts w:ascii="Times" w:hAnsi="Times"/>
          <w:color w:val="000000" w:themeColor="text1"/>
        </w:rPr>
      </w:pPr>
      <w:r w:rsidRPr="00835470">
        <w:rPr>
          <w:rFonts w:ascii="Times" w:hAnsi="Times"/>
          <w:color w:val="000000" w:themeColor="text1"/>
        </w:rPr>
        <w:t xml:space="preserve">Contrastingly, </w:t>
      </w:r>
      <w:proofErr w:type="spellStart"/>
      <w:r w:rsidR="00BE1D14" w:rsidRPr="00835470">
        <w:rPr>
          <w:rFonts w:ascii="Times" w:hAnsi="Times"/>
          <w:color w:val="000000" w:themeColor="text1"/>
        </w:rPr>
        <w:t>Dweck</w:t>
      </w:r>
      <w:proofErr w:type="spellEnd"/>
      <w:r w:rsidR="00BE1D14" w:rsidRPr="00835470">
        <w:rPr>
          <w:rFonts w:ascii="Times" w:hAnsi="Times"/>
          <w:color w:val="000000" w:themeColor="text1"/>
        </w:rPr>
        <w:t xml:space="preserve"> (2008) </w:t>
      </w:r>
      <w:r w:rsidR="00C01BB2" w:rsidRPr="00835470">
        <w:rPr>
          <w:rFonts w:ascii="Times" w:hAnsi="Times"/>
          <w:color w:val="000000" w:themeColor="text1"/>
        </w:rPr>
        <w:t xml:space="preserve">has provided three </w:t>
      </w:r>
      <w:r w:rsidR="00BE1D14" w:rsidRPr="00835470">
        <w:rPr>
          <w:rFonts w:ascii="Times" w:hAnsi="Times"/>
          <w:color w:val="000000" w:themeColor="text1"/>
        </w:rPr>
        <w:t xml:space="preserve">clear recommendations as to how practitioners can </w:t>
      </w:r>
      <w:r w:rsidR="00C97AC5" w:rsidRPr="00835470">
        <w:rPr>
          <w:rFonts w:ascii="Times" w:hAnsi="Times"/>
          <w:color w:val="000000" w:themeColor="text1"/>
        </w:rPr>
        <w:t>foster</w:t>
      </w:r>
      <w:r w:rsidR="00BE1D14" w:rsidRPr="00835470">
        <w:rPr>
          <w:rFonts w:ascii="Times" w:hAnsi="Times"/>
          <w:color w:val="000000" w:themeColor="text1"/>
        </w:rPr>
        <w:t xml:space="preserve"> a growth </w:t>
      </w:r>
      <w:proofErr w:type="spellStart"/>
      <w:r w:rsidR="00BE1D14" w:rsidRPr="00835470">
        <w:rPr>
          <w:rFonts w:ascii="Times" w:hAnsi="Times"/>
          <w:color w:val="000000" w:themeColor="text1"/>
        </w:rPr>
        <w:t>mindset</w:t>
      </w:r>
      <w:proofErr w:type="spellEnd"/>
      <w:r w:rsidR="00BE1D14" w:rsidRPr="00835470">
        <w:rPr>
          <w:rFonts w:ascii="Times" w:hAnsi="Times"/>
          <w:color w:val="000000" w:themeColor="text1"/>
        </w:rPr>
        <w:t xml:space="preserve"> culture in the classroom. </w:t>
      </w:r>
      <w:proofErr w:type="spellStart"/>
      <w:r w:rsidR="001A580B" w:rsidRPr="00835470">
        <w:rPr>
          <w:rFonts w:ascii="Times" w:hAnsi="Times"/>
          <w:color w:val="000000" w:themeColor="text1"/>
        </w:rPr>
        <w:t>Dweck</w:t>
      </w:r>
      <w:proofErr w:type="spellEnd"/>
      <w:r w:rsidR="001A580B" w:rsidRPr="00835470">
        <w:rPr>
          <w:rFonts w:ascii="Times" w:hAnsi="Times"/>
          <w:color w:val="000000" w:themeColor="text1"/>
        </w:rPr>
        <w:t xml:space="preserve"> (2008) suggests the first way in which educators can convey a growth mind-set to their pupils is through educating them on the plasticity of the brain. Teaching pupils that their brain can grow and get stronger each time they work hard, challenge themselves and learn something new is important for pupils to understand the principles of a growth mind-set (</w:t>
      </w:r>
      <w:proofErr w:type="spellStart"/>
      <w:r w:rsidR="001A580B" w:rsidRPr="00835470">
        <w:rPr>
          <w:rFonts w:ascii="Times" w:hAnsi="Times"/>
          <w:color w:val="000000" w:themeColor="text1"/>
        </w:rPr>
        <w:t>Dweck</w:t>
      </w:r>
      <w:proofErr w:type="spellEnd"/>
      <w:r w:rsidR="001A580B" w:rsidRPr="00835470">
        <w:rPr>
          <w:rFonts w:ascii="Times" w:hAnsi="Times"/>
          <w:color w:val="000000" w:themeColor="text1"/>
        </w:rPr>
        <w:t xml:space="preserve">, 2008). Secondly, it is important that teachers value challenges, effort and mistakes above easy, low-effort success. </w:t>
      </w:r>
      <w:proofErr w:type="spellStart"/>
      <w:r w:rsidR="001A580B" w:rsidRPr="00835470">
        <w:rPr>
          <w:rFonts w:ascii="Times" w:hAnsi="Times"/>
          <w:color w:val="000000" w:themeColor="text1"/>
        </w:rPr>
        <w:t>Dweck</w:t>
      </w:r>
      <w:proofErr w:type="spellEnd"/>
      <w:r w:rsidR="001A580B" w:rsidRPr="00835470">
        <w:rPr>
          <w:rFonts w:ascii="Times" w:hAnsi="Times"/>
          <w:color w:val="000000" w:themeColor="text1"/>
        </w:rPr>
        <w:t xml:space="preserve"> (2008) argues that this allows pupils to see that it is the hard work, and the ability to learn from our mistakes that counts, hopefully fostering a growth </w:t>
      </w:r>
      <w:proofErr w:type="spellStart"/>
      <w:r w:rsidR="001A580B" w:rsidRPr="00835470">
        <w:rPr>
          <w:rFonts w:ascii="Times" w:hAnsi="Times"/>
          <w:color w:val="000000" w:themeColor="text1"/>
        </w:rPr>
        <w:t>mindset</w:t>
      </w:r>
      <w:proofErr w:type="spellEnd"/>
      <w:r w:rsidR="001A580B" w:rsidRPr="00835470">
        <w:rPr>
          <w:rFonts w:ascii="Times" w:hAnsi="Times"/>
          <w:color w:val="000000" w:themeColor="text1"/>
        </w:rPr>
        <w:t xml:space="preserve"> approach to challenge and moving away from avoidance as would typically be seen in fixed mind-set pupils. This recommendation is in line with those from Lee &amp; Johnston-Wilder</w:t>
      </w:r>
      <w:r w:rsidR="00276801" w:rsidRPr="00835470">
        <w:rPr>
          <w:rFonts w:ascii="Times" w:hAnsi="Times"/>
          <w:color w:val="000000" w:themeColor="text1"/>
        </w:rPr>
        <w:t xml:space="preserve"> (2013</w:t>
      </w:r>
      <w:r w:rsidR="001A580B" w:rsidRPr="00835470">
        <w:rPr>
          <w:rFonts w:ascii="Times" w:hAnsi="Times"/>
          <w:color w:val="000000" w:themeColor="text1"/>
        </w:rPr>
        <w:t xml:space="preserve">), suggesting that pupils need to understand the importance of making mistakes and will help pupils to understand the dimension of ‘struggle’ required for mathematical resilience. </w:t>
      </w:r>
      <w:proofErr w:type="spellStart"/>
      <w:r w:rsidR="001A580B" w:rsidRPr="00835470">
        <w:rPr>
          <w:rFonts w:ascii="Times" w:hAnsi="Times"/>
          <w:color w:val="000000" w:themeColor="text1"/>
        </w:rPr>
        <w:t>Dweck’s</w:t>
      </w:r>
      <w:proofErr w:type="spellEnd"/>
      <w:r w:rsidR="001A580B" w:rsidRPr="00835470">
        <w:rPr>
          <w:rFonts w:ascii="Times" w:hAnsi="Times"/>
          <w:color w:val="000000" w:themeColor="text1"/>
        </w:rPr>
        <w:t xml:space="preserve"> (2008) final recommendation is to provide praise and feedback on the processes pupils have undergone, including praising strategies, effort, improvement and resilience as opposed to praising the individual which portrays a fixed mind-set belief that the person’s ability or intelligence is highly valued.</w:t>
      </w:r>
      <w:r w:rsidR="00276801" w:rsidRPr="00835470">
        <w:rPr>
          <w:rFonts w:ascii="Times" w:hAnsi="Times"/>
          <w:color w:val="000000" w:themeColor="text1"/>
        </w:rPr>
        <w:t xml:space="preserve"> Similarly, this recommendation will help pupils to gain understanding that ‘struggle’ and effort is vital when learning mathematics and will reinforce positive responses to barriers they encounter in the future, developing mathematical resilience (Johnston-Wilder &amp; Lee, 2010; Lee &amp; </w:t>
      </w:r>
      <w:proofErr w:type="spellStart"/>
      <w:r w:rsidR="00276801" w:rsidRPr="00835470">
        <w:rPr>
          <w:rFonts w:ascii="Times" w:hAnsi="Times"/>
          <w:color w:val="000000" w:themeColor="text1"/>
        </w:rPr>
        <w:t>Jonhnston</w:t>
      </w:r>
      <w:proofErr w:type="spellEnd"/>
      <w:r w:rsidR="00276801" w:rsidRPr="00835470">
        <w:rPr>
          <w:rFonts w:ascii="Times" w:hAnsi="Times"/>
          <w:color w:val="000000" w:themeColor="text1"/>
        </w:rPr>
        <w:t>-Wilder, 2013).</w:t>
      </w:r>
      <w:r w:rsidR="004057BF" w:rsidRPr="00835470">
        <w:rPr>
          <w:rFonts w:ascii="Times" w:hAnsi="Times"/>
          <w:color w:val="000000" w:themeColor="text1"/>
        </w:rPr>
        <w:t xml:space="preserve"> </w:t>
      </w:r>
    </w:p>
    <w:p w14:paraId="308968BB" w14:textId="77777777" w:rsidR="00DD5B4B" w:rsidRPr="00835470" w:rsidRDefault="00DD5B4B" w:rsidP="00835470">
      <w:pPr>
        <w:spacing w:line="360" w:lineRule="auto"/>
        <w:rPr>
          <w:rFonts w:ascii="Times" w:hAnsi="Times"/>
          <w:color w:val="000000" w:themeColor="text1"/>
        </w:rPr>
      </w:pPr>
    </w:p>
    <w:p w14:paraId="1B229909" w14:textId="79F6E864" w:rsidR="00C01BB2" w:rsidRPr="00835470" w:rsidRDefault="0068534F" w:rsidP="00835470">
      <w:pPr>
        <w:spacing w:line="360" w:lineRule="auto"/>
        <w:rPr>
          <w:rFonts w:ascii="Times" w:eastAsia="Times New Roman" w:hAnsi="Times"/>
        </w:rPr>
      </w:pPr>
      <w:r w:rsidRPr="00835470">
        <w:rPr>
          <w:rFonts w:ascii="Times" w:hAnsi="Times"/>
          <w:color w:val="000000" w:themeColor="text1"/>
        </w:rPr>
        <w:t xml:space="preserve">The purpose of this action research is to </w:t>
      </w:r>
      <w:r w:rsidR="00C01BB2" w:rsidRPr="00835470">
        <w:rPr>
          <w:rFonts w:ascii="Times" w:hAnsi="Times"/>
          <w:color w:val="000000" w:themeColor="text1"/>
        </w:rPr>
        <w:t>develop and evaluate</w:t>
      </w:r>
      <w:r w:rsidRPr="00835470">
        <w:rPr>
          <w:rFonts w:ascii="Times" w:hAnsi="Times"/>
          <w:color w:val="000000" w:themeColor="text1"/>
        </w:rPr>
        <w:t xml:space="preserve"> an int</w:t>
      </w:r>
      <w:r w:rsidR="000D4C8B">
        <w:rPr>
          <w:rFonts w:ascii="Times" w:hAnsi="Times"/>
          <w:color w:val="000000" w:themeColor="text1"/>
        </w:rPr>
        <w:t>ervention designed to build mathematical resilience</w:t>
      </w:r>
      <w:r w:rsidRPr="00835470">
        <w:rPr>
          <w:rFonts w:ascii="Times" w:hAnsi="Times"/>
          <w:color w:val="000000" w:themeColor="text1"/>
        </w:rPr>
        <w:t xml:space="preserve"> with the aim of overcoming the negative attitudes to </w:t>
      </w:r>
      <w:r w:rsidRPr="00835470">
        <w:rPr>
          <w:rFonts w:ascii="Times" w:hAnsi="Times"/>
          <w:color w:val="000000" w:themeColor="text1"/>
        </w:rPr>
        <w:lastRenderedPageBreak/>
        <w:t>mathematics often exhibited by learners, presenting a barrier to learning. This intervention will be grounded</w:t>
      </w:r>
      <w:r w:rsidR="002062A7" w:rsidRPr="00835470">
        <w:rPr>
          <w:rFonts w:ascii="Times" w:hAnsi="Times"/>
          <w:color w:val="000000" w:themeColor="text1"/>
        </w:rPr>
        <w:t xml:space="preserve"> in research </w:t>
      </w:r>
      <w:r w:rsidR="00C01BB2" w:rsidRPr="00835470">
        <w:rPr>
          <w:rFonts w:ascii="Times" w:hAnsi="Times"/>
          <w:color w:val="000000" w:themeColor="text1"/>
        </w:rPr>
        <w:t xml:space="preserve">on developing mathematical resilience by Johnston-Wilder &amp; Lee (2010) and utilising the above recommendations from </w:t>
      </w:r>
      <w:proofErr w:type="spellStart"/>
      <w:r w:rsidR="00C01BB2" w:rsidRPr="00835470">
        <w:rPr>
          <w:rFonts w:ascii="Times" w:hAnsi="Times"/>
          <w:color w:val="000000" w:themeColor="text1"/>
        </w:rPr>
        <w:t>Dweck’s</w:t>
      </w:r>
      <w:proofErr w:type="spellEnd"/>
      <w:r w:rsidR="00C01BB2" w:rsidRPr="00835470">
        <w:rPr>
          <w:rFonts w:ascii="Times" w:hAnsi="Times"/>
          <w:color w:val="000000" w:themeColor="text1"/>
        </w:rPr>
        <w:t xml:space="preserve"> (2008; 2012) work on developing a growth </w:t>
      </w:r>
      <w:proofErr w:type="spellStart"/>
      <w:r w:rsidR="00C01BB2" w:rsidRPr="00835470">
        <w:rPr>
          <w:rFonts w:ascii="Times" w:hAnsi="Times"/>
          <w:color w:val="000000" w:themeColor="text1"/>
        </w:rPr>
        <w:t>mindset</w:t>
      </w:r>
      <w:proofErr w:type="spellEnd"/>
      <w:r w:rsidR="00C01BB2" w:rsidRPr="00835470">
        <w:rPr>
          <w:rFonts w:ascii="Times" w:hAnsi="Times"/>
          <w:color w:val="000000" w:themeColor="text1"/>
        </w:rPr>
        <w:t xml:space="preserve">. This action research is therefore </w:t>
      </w:r>
      <w:r w:rsidR="00C01BB2" w:rsidRPr="00835470">
        <w:rPr>
          <w:rFonts w:ascii="Times" w:eastAsia="Times New Roman" w:hAnsi="Times"/>
        </w:rPr>
        <w:t xml:space="preserve">in line with recommendations from OECD (2014) in their report </w:t>
      </w:r>
      <w:r w:rsidR="00C01BB2" w:rsidRPr="00835470">
        <w:rPr>
          <w:rFonts w:ascii="Times" w:eastAsia="Times New Roman" w:hAnsi="Times"/>
          <w:i/>
        </w:rPr>
        <w:t>improving schools in Wales</w:t>
      </w:r>
      <w:r w:rsidR="00C01BB2" w:rsidRPr="00835470">
        <w:rPr>
          <w:rFonts w:ascii="Times" w:eastAsia="Times New Roman" w:hAnsi="Times"/>
        </w:rPr>
        <w:t xml:space="preserve"> in which they suggest ‘research should be considered during or even before the design of new policy rather than being an after-thought’. </w:t>
      </w:r>
      <w:r w:rsidR="00D06B98" w:rsidRPr="00835470">
        <w:rPr>
          <w:rFonts w:ascii="Times" w:eastAsia="Times New Roman" w:hAnsi="Times"/>
        </w:rPr>
        <w:t>The implementation of this research based intervention therefore provides a sou</w:t>
      </w:r>
      <w:r w:rsidR="00EC6FF3" w:rsidRPr="00835470">
        <w:rPr>
          <w:rFonts w:ascii="Times" w:eastAsia="Times New Roman" w:hAnsi="Times"/>
        </w:rPr>
        <w:t>nd example of utilis</w:t>
      </w:r>
      <w:r w:rsidR="00D06B98" w:rsidRPr="00835470">
        <w:rPr>
          <w:rFonts w:ascii="Times" w:eastAsia="Times New Roman" w:hAnsi="Times"/>
        </w:rPr>
        <w:t>ing evidence based practice to improve outcomes.</w:t>
      </w:r>
    </w:p>
    <w:p w14:paraId="2283927F" w14:textId="22FD65F7" w:rsidR="00DD5B4B" w:rsidRPr="00835470" w:rsidRDefault="00C01BB2" w:rsidP="00835470">
      <w:pPr>
        <w:spacing w:line="360" w:lineRule="auto"/>
        <w:rPr>
          <w:rFonts w:ascii="Times" w:hAnsi="Times"/>
          <w:color w:val="000000" w:themeColor="text1"/>
        </w:rPr>
      </w:pPr>
      <w:r w:rsidRPr="00835470">
        <w:rPr>
          <w:rFonts w:ascii="Times" w:hAnsi="Times"/>
          <w:color w:val="000000" w:themeColor="text1"/>
        </w:rPr>
        <w:t xml:space="preserve">This action research will use </w:t>
      </w:r>
      <w:r w:rsidR="00EC6FF3" w:rsidRPr="00835470">
        <w:rPr>
          <w:rFonts w:ascii="Times" w:hAnsi="Times"/>
          <w:color w:val="000000" w:themeColor="text1"/>
        </w:rPr>
        <w:t xml:space="preserve">a </w:t>
      </w:r>
      <w:r w:rsidR="005042BE" w:rsidRPr="00835470">
        <w:rPr>
          <w:rFonts w:ascii="Times" w:hAnsi="Times"/>
          <w:color w:val="000000" w:themeColor="text1"/>
        </w:rPr>
        <w:t>case study to measure the</w:t>
      </w:r>
      <w:r w:rsidR="0068534F" w:rsidRPr="00835470">
        <w:rPr>
          <w:rFonts w:ascii="Times" w:hAnsi="Times"/>
          <w:color w:val="000000" w:themeColor="text1"/>
        </w:rPr>
        <w:t xml:space="preserve"> effectiveness of this inter</w:t>
      </w:r>
      <w:r w:rsidR="00276801" w:rsidRPr="00835470">
        <w:rPr>
          <w:rFonts w:ascii="Times" w:hAnsi="Times"/>
          <w:color w:val="000000" w:themeColor="text1"/>
        </w:rPr>
        <w:t xml:space="preserve">vention on enhancing learners’ </w:t>
      </w:r>
      <w:r w:rsidR="0068534F" w:rsidRPr="00835470">
        <w:rPr>
          <w:rFonts w:ascii="Times" w:hAnsi="Times"/>
          <w:color w:val="000000" w:themeColor="text1"/>
        </w:rPr>
        <w:t>mathematical re</w:t>
      </w:r>
      <w:r w:rsidR="00276801" w:rsidRPr="00835470">
        <w:rPr>
          <w:rFonts w:ascii="Times" w:hAnsi="Times"/>
          <w:color w:val="000000" w:themeColor="text1"/>
        </w:rPr>
        <w:t>silience</w:t>
      </w:r>
      <w:r w:rsidR="005042BE" w:rsidRPr="00835470">
        <w:rPr>
          <w:rFonts w:ascii="Times" w:hAnsi="Times"/>
          <w:color w:val="000000" w:themeColor="text1"/>
        </w:rPr>
        <w:t xml:space="preserve">. </w:t>
      </w:r>
      <w:r w:rsidR="00174D16" w:rsidRPr="00835470">
        <w:rPr>
          <w:rFonts w:ascii="Times" w:hAnsi="Times"/>
          <w:color w:val="000000" w:themeColor="text1"/>
        </w:rPr>
        <w:t>Additionally,</w:t>
      </w:r>
      <w:r w:rsidR="0068534F" w:rsidRPr="00835470">
        <w:rPr>
          <w:rFonts w:ascii="Times" w:hAnsi="Times"/>
          <w:color w:val="000000" w:themeColor="text1"/>
        </w:rPr>
        <w:t xml:space="preserve"> </w:t>
      </w:r>
      <w:r w:rsidR="00502A79" w:rsidRPr="00835470">
        <w:rPr>
          <w:rFonts w:ascii="Times" w:hAnsi="Times"/>
          <w:color w:val="000000" w:themeColor="text1"/>
        </w:rPr>
        <w:t>the current study</w:t>
      </w:r>
      <w:r w:rsidR="0068534F" w:rsidRPr="00835470">
        <w:rPr>
          <w:rFonts w:ascii="Times" w:hAnsi="Times"/>
          <w:color w:val="000000" w:themeColor="text1"/>
        </w:rPr>
        <w:t xml:space="preserve"> aims to add to the limited educational research</w:t>
      </w:r>
      <w:r w:rsidR="00502A79" w:rsidRPr="00835470">
        <w:rPr>
          <w:rFonts w:ascii="Times" w:hAnsi="Times"/>
          <w:color w:val="000000" w:themeColor="text1"/>
        </w:rPr>
        <w:t xml:space="preserve"> providing </w:t>
      </w:r>
      <w:r w:rsidR="002062A7" w:rsidRPr="00835470">
        <w:rPr>
          <w:rFonts w:ascii="Times" w:hAnsi="Times"/>
          <w:color w:val="000000" w:themeColor="text1"/>
        </w:rPr>
        <w:t xml:space="preserve">specific guidance on </w:t>
      </w:r>
      <w:r w:rsidR="00502A79" w:rsidRPr="00835470">
        <w:rPr>
          <w:rFonts w:ascii="Times" w:hAnsi="Times"/>
          <w:color w:val="000000" w:themeColor="text1"/>
        </w:rPr>
        <w:t xml:space="preserve">effective strategies to deal with negativity towards mathematics. It is hoped that pupils who exhibit negative attitudes and/or a fixed </w:t>
      </w:r>
      <w:proofErr w:type="spellStart"/>
      <w:r w:rsidR="00502A79" w:rsidRPr="00835470">
        <w:rPr>
          <w:rFonts w:ascii="Times" w:hAnsi="Times"/>
          <w:color w:val="000000" w:themeColor="text1"/>
        </w:rPr>
        <w:t>mindset</w:t>
      </w:r>
      <w:proofErr w:type="spellEnd"/>
      <w:r w:rsidR="00502A79" w:rsidRPr="00835470">
        <w:rPr>
          <w:rFonts w:ascii="Times" w:hAnsi="Times"/>
          <w:color w:val="000000" w:themeColor="text1"/>
        </w:rPr>
        <w:t xml:space="preserve"> towards mathematics will experience a shift towards a more growth </w:t>
      </w:r>
      <w:proofErr w:type="spellStart"/>
      <w:r w:rsidR="00502A79" w:rsidRPr="00835470">
        <w:rPr>
          <w:rFonts w:ascii="Times" w:hAnsi="Times"/>
          <w:color w:val="000000" w:themeColor="text1"/>
        </w:rPr>
        <w:t>mindset</w:t>
      </w:r>
      <w:proofErr w:type="spellEnd"/>
      <w:r w:rsidR="00502A79" w:rsidRPr="00835470">
        <w:rPr>
          <w:rFonts w:ascii="Times" w:hAnsi="Times"/>
          <w:color w:val="000000" w:themeColor="text1"/>
        </w:rPr>
        <w:t xml:space="preserve"> and will develop</w:t>
      </w:r>
      <w:r w:rsidR="00D06B98" w:rsidRPr="00835470">
        <w:rPr>
          <w:rFonts w:ascii="Times" w:hAnsi="Times"/>
          <w:color w:val="000000" w:themeColor="text1"/>
        </w:rPr>
        <w:t xml:space="preserve"> mathematical resilience</w:t>
      </w:r>
      <w:r w:rsidR="00502A79" w:rsidRPr="00835470">
        <w:rPr>
          <w:rFonts w:ascii="Times" w:hAnsi="Times"/>
          <w:color w:val="000000" w:themeColor="text1"/>
        </w:rPr>
        <w:t xml:space="preserve">, resulting in positive changes in behaviour, attitude and motivation in mathematics lessons. </w:t>
      </w:r>
    </w:p>
    <w:p w14:paraId="2C97CD55" w14:textId="77777777" w:rsidR="00DD5B4B" w:rsidRPr="00835470" w:rsidRDefault="00DD5B4B" w:rsidP="00835470">
      <w:pPr>
        <w:spacing w:line="360" w:lineRule="auto"/>
        <w:rPr>
          <w:rFonts w:ascii="Times" w:hAnsi="Times"/>
        </w:rPr>
      </w:pPr>
    </w:p>
    <w:p w14:paraId="3C2AEC63" w14:textId="77777777" w:rsidR="00E37A0D" w:rsidRPr="00835470" w:rsidRDefault="00E37A0D" w:rsidP="00835470">
      <w:pPr>
        <w:spacing w:line="360" w:lineRule="auto"/>
        <w:rPr>
          <w:rFonts w:ascii="Times" w:hAnsi="Times"/>
        </w:rPr>
      </w:pPr>
    </w:p>
    <w:p w14:paraId="565958E1" w14:textId="77777777" w:rsidR="004057BF" w:rsidRPr="00835470" w:rsidRDefault="004057BF" w:rsidP="00835470">
      <w:pPr>
        <w:spacing w:line="360" w:lineRule="auto"/>
        <w:rPr>
          <w:rFonts w:ascii="Times" w:hAnsi="Times"/>
        </w:rPr>
      </w:pPr>
      <w:r w:rsidRPr="00835470">
        <w:rPr>
          <w:rFonts w:ascii="Times" w:hAnsi="Times"/>
        </w:rPr>
        <w:br w:type="page"/>
      </w:r>
    </w:p>
    <w:p w14:paraId="5652645A" w14:textId="711DAB44" w:rsidR="004057BF" w:rsidRPr="00835470" w:rsidRDefault="00F4559A" w:rsidP="00AA447A">
      <w:pPr>
        <w:pStyle w:val="Heading1"/>
      </w:pPr>
      <w:bookmarkStart w:id="8" w:name="_Toc511598887"/>
      <w:r>
        <w:lastRenderedPageBreak/>
        <w:t xml:space="preserve">2. </w:t>
      </w:r>
      <w:r w:rsidR="004057BF" w:rsidRPr="00835470">
        <w:t>A Case Study: School A</w:t>
      </w:r>
      <w:bookmarkEnd w:id="8"/>
    </w:p>
    <w:p w14:paraId="1440CBF9" w14:textId="77777777" w:rsidR="005C338C" w:rsidRPr="00835470" w:rsidRDefault="005C338C" w:rsidP="00835470">
      <w:pPr>
        <w:spacing w:line="360" w:lineRule="auto"/>
        <w:rPr>
          <w:rFonts w:ascii="Times" w:hAnsi="Times"/>
        </w:rPr>
      </w:pPr>
    </w:p>
    <w:p w14:paraId="59E8F2DE" w14:textId="1E1593C3" w:rsidR="005C338C" w:rsidRPr="00835470" w:rsidRDefault="005C338C" w:rsidP="00835470">
      <w:pPr>
        <w:spacing w:line="360" w:lineRule="auto"/>
        <w:rPr>
          <w:rFonts w:ascii="Times" w:hAnsi="Times"/>
        </w:rPr>
      </w:pPr>
      <w:r w:rsidRPr="00835470">
        <w:rPr>
          <w:rFonts w:ascii="Times" w:hAnsi="Times"/>
        </w:rPr>
        <w:t xml:space="preserve">The research calls reference to a group of learners based in a real school, in Wales which, in accordance with ethical guidelines outlined by the British Educational Research Association, will hereafter be referred to as School A and Class B, in order to protect anonymity, confidentiality of the school and pupils as well as all participants’ right to withdraw (BERA, 2011).    </w:t>
      </w:r>
    </w:p>
    <w:p w14:paraId="2AF531F2" w14:textId="77777777" w:rsidR="00124CA3" w:rsidRPr="00835470" w:rsidRDefault="00124CA3" w:rsidP="00835470">
      <w:pPr>
        <w:pStyle w:val="Heading2"/>
      </w:pPr>
    </w:p>
    <w:p w14:paraId="08642D2E" w14:textId="5D2732D2" w:rsidR="00124CA3" w:rsidRPr="00835470" w:rsidRDefault="00EE2D56" w:rsidP="00835470">
      <w:pPr>
        <w:pStyle w:val="Heading2"/>
      </w:pPr>
      <w:bookmarkStart w:id="9" w:name="_Toc511598888"/>
      <w:r w:rsidRPr="00835470">
        <w:t>2.</w:t>
      </w:r>
      <w:r w:rsidR="00124CA3" w:rsidRPr="00835470">
        <w:t>1 School Context</w:t>
      </w:r>
      <w:bookmarkEnd w:id="9"/>
    </w:p>
    <w:p w14:paraId="0625EC9F" w14:textId="5B518349" w:rsidR="00124CA3" w:rsidRPr="00835470" w:rsidRDefault="00124CA3" w:rsidP="00835470">
      <w:pPr>
        <w:spacing w:line="360" w:lineRule="auto"/>
        <w:ind w:firstLine="720"/>
        <w:contextualSpacing/>
        <w:rPr>
          <w:rFonts w:ascii="Times" w:hAnsi="Times"/>
        </w:rPr>
      </w:pPr>
      <w:r w:rsidRPr="00835470">
        <w:rPr>
          <w:rFonts w:ascii="Times" w:hAnsi="Times"/>
        </w:rPr>
        <w:t xml:space="preserve">School A is an 11-18 co-educational mainstream school situated in the heart of the South Wales Valleys. There are currently 789 pupils on roll. Approximately 26.7% of these pupils are entitled to receive Free School Meals (FSM). The proportion of pupils in receipt of FSM is often used as a measure of the socio-economic deprivation in the school’s local area (Estyn, 2011). This proportion is nearly 7% above the average held by the school’s local authority and significantly above the national average of 17%. This indicates that the school serves an area of severe economic disadvantage, situated in one of the most deprived counties in Wales (WIMD, 2011, as cited in Estyn, 2011). </w:t>
      </w:r>
    </w:p>
    <w:p w14:paraId="77F337FF" w14:textId="77777777" w:rsidR="00124CA3" w:rsidRPr="00835470" w:rsidRDefault="00124CA3" w:rsidP="00835470">
      <w:pPr>
        <w:spacing w:line="360" w:lineRule="auto"/>
        <w:rPr>
          <w:rFonts w:ascii="Times" w:hAnsi="Times"/>
        </w:rPr>
      </w:pPr>
    </w:p>
    <w:p w14:paraId="48B8203B" w14:textId="4F170630" w:rsidR="00124CA3" w:rsidRPr="00835470" w:rsidRDefault="00124CA3" w:rsidP="00835470">
      <w:pPr>
        <w:spacing w:line="360" w:lineRule="auto"/>
        <w:rPr>
          <w:rFonts w:ascii="Times" w:hAnsi="Times"/>
        </w:rPr>
      </w:pPr>
      <w:r w:rsidRPr="00835470">
        <w:rPr>
          <w:rFonts w:ascii="Times" w:hAnsi="Times"/>
        </w:rPr>
        <w:t xml:space="preserve">In 2016/2017 only 47.6% of </w:t>
      </w:r>
      <w:r w:rsidR="000D4C8B">
        <w:rPr>
          <w:rFonts w:ascii="Times" w:hAnsi="Times"/>
        </w:rPr>
        <w:t>School A’s learners</w:t>
      </w:r>
      <w:r w:rsidRPr="00835470">
        <w:rPr>
          <w:rFonts w:ascii="Times" w:hAnsi="Times"/>
        </w:rPr>
        <w:t xml:space="preserve"> achieved a grade A</w:t>
      </w:r>
      <w:r w:rsidR="00841885" w:rsidRPr="00835470">
        <w:rPr>
          <w:rFonts w:ascii="Times" w:hAnsi="Times"/>
        </w:rPr>
        <w:t xml:space="preserve">*-C in mathematics or numeracy. </w:t>
      </w:r>
      <w:r w:rsidRPr="00835470">
        <w:rPr>
          <w:rFonts w:ascii="Times" w:hAnsi="Times"/>
        </w:rPr>
        <w:t>This is significantly lower than the national average of 62.5% of pupils across Wales achieving age-related expected outcomes (Welsh Governme</w:t>
      </w:r>
      <w:r w:rsidR="00CE5C91" w:rsidRPr="00835470">
        <w:rPr>
          <w:rFonts w:ascii="Times" w:hAnsi="Times"/>
        </w:rPr>
        <w:t>nt, 2017). Thus,</w:t>
      </w:r>
      <w:r w:rsidRPr="00835470">
        <w:rPr>
          <w:rFonts w:ascii="Times" w:hAnsi="Times"/>
        </w:rPr>
        <w:t xml:space="preserve"> it is vital that educational practitioners conduct action research and deliver evidence based practice to raise attainment of learners at school A, given the importance of mathematics in future success (National Numeracy, 2015). </w:t>
      </w:r>
    </w:p>
    <w:p w14:paraId="5AB9552B" w14:textId="77777777" w:rsidR="00124CA3" w:rsidRPr="00835470" w:rsidRDefault="00124CA3" w:rsidP="00835470">
      <w:pPr>
        <w:spacing w:line="360" w:lineRule="auto"/>
        <w:rPr>
          <w:rFonts w:ascii="Times" w:hAnsi="Times"/>
        </w:rPr>
      </w:pPr>
    </w:p>
    <w:p w14:paraId="537CCC83" w14:textId="41554F75" w:rsidR="00124CA3" w:rsidRPr="00835470" w:rsidRDefault="00124CA3" w:rsidP="00835470">
      <w:pPr>
        <w:spacing w:line="360" w:lineRule="auto"/>
        <w:rPr>
          <w:rFonts w:ascii="Times" w:hAnsi="Times"/>
        </w:rPr>
      </w:pPr>
      <w:r w:rsidRPr="00835470">
        <w:rPr>
          <w:rFonts w:ascii="Times" w:hAnsi="Times"/>
        </w:rPr>
        <w:t>Overcoming negative attitudes towards mathematics is a ke</w:t>
      </w:r>
      <w:r w:rsidR="009E0D08" w:rsidRPr="00835470">
        <w:rPr>
          <w:rFonts w:ascii="Times" w:hAnsi="Times"/>
        </w:rPr>
        <w:t>y educational issue in School A, as due to the area of sever</w:t>
      </w:r>
      <w:r w:rsidR="000D4C8B">
        <w:rPr>
          <w:rFonts w:ascii="Times" w:hAnsi="Times"/>
        </w:rPr>
        <w:t>e</w:t>
      </w:r>
      <w:r w:rsidR="009E0D08" w:rsidRPr="00835470">
        <w:rPr>
          <w:rFonts w:ascii="Times" w:hAnsi="Times"/>
        </w:rPr>
        <w:t xml:space="preserve"> disadvantage the school serves, learners are less likely to feel a sense of belonging and hold positive attitudes towards school (OECD, 2014). </w:t>
      </w:r>
      <w:r w:rsidRPr="00835470">
        <w:rPr>
          <w:rFonts w:ascii="Times" w:hAnsi="Times"/>
        </w:rPr>
        <w:t xml:space="preserve">Research suggests disengagement and cynicism towards education is widespread in deprived communities, creating an ‘anti-academic’ culture (Goodman &amp; Gregg, 2010). This is particularly true with regards to mathematics. As the literature describes, in the UK, many people hold negative attitudes towards learning mathematics, holding fixed </w:t>
      </w:r>
      <w:proofErr w:type="spellStart"/>
      <w:r w:rsidRPr="00835470">
        <w:rPr>
          <w:rFonts w:ascii="Times" w:hAnsi="Times"/>
        </w:rPr>
        <w:t>mindset</w:t>
      </w:r>
      <w:proofErr w:type="spellEnd"/>
      <w:r w:rsidRPr="00835470">
        <w:rPr>
          <w:rFonts w:ascii="Times" w:hAnsi="Times"/>
        </w:rPr>
        <w:t xml:space="preserve"> beliefs that mathematics is a ‘can do’ or ‘can’t do’ subject (National Numeracy, 2015; Johnston-</w:t>
      </w:r>
      <w:r w:rsidRPr="00835470">
        <w:rPr>
          <w:rFonts w:ascii="Times" w:hAnsi="Times"/>
        </w:rPr>
        <w:lastRenderedPageBreak/>
        <w:t>Wilder &amp; Lee, 2010). This is a pervasive belief among learners in School A, evident through c</w:t>
      </w:r>
      <w:r w:rsidR="00E363CE" w:rsidRPr="00835470">
        <w:rPr>
          <w:rFonts w:ascii="Times" w:hAnsi="Times"/>
        </w:rPr>
        <w:t>ommon proclaims from pupils that</w:t>
      </w:r>
      <w:r w:rsidRPr="00835470">
        <w:rPr>
          <w:rFonts w:ascii="Times" w:hAnsi="Times"/>
        </w:rPr>
        <w:t xml:space="preserve"> they are ‘dull’ or ‘can’t do maths’. The attitudes displayed by many learners at School A are in line with research suggesting that </w:t>
      </w:r>
      <w:r w:rsidRPr="00835470">
        <w:rPr>
          <w:rFonts w:ascii="Times" w:eastAsia="Times New Roman" w:hAnsi="Times"/>
        </w:rPr>
        <w:t>socio-economically disadvantaged students not only perform worse in mathematics, they also display lower levels of engagement, motivation and self-belief (OECD, 2014).</w:t>
      </w:r>
      <w:r w:rsidR="002A614D" w:rsidRPr="00835470">
        <w:rPr>
          <w:rFonts w:ascii="Times" w:eastAsia="Times New Roman" w:hAnsi="Times"/>
        </w:rPr>
        <w:t xml:space="preserve"> The recognition of these behaviours and widespread negativity towards mathematics in S</w:t>
      </w:r>
      <w:r w:rsidR="004E5D2A" w:rsidRPr="00835470">
        <w:rPr>
          <w:rFonts w:ascii="Times" w:eastAsia="Times New Roman" w:hAnsi="Times"/>
        </w:rPr>
        <w:t>chool A</w:t>
      </w:r>
      <w:r w:rsidR="002A614D" w:rsidRPr="00835470">
        <w:rPr>
          <w:rFonts w:ascii="Times" w:eastAsia="Times New Roman" w:hAnsi="Times"/>
        </w:rPr>
        <w:t xml:space="preserve"> prompted the current researcher to explore this issue further. As an educational practitioner teaching mathematics and facing these barriers to learning daily, the researcher aims to develop </w:t>
      </w:r>
      <w:r w:rsidR="002A614D" w:rsidRPr="00835470">
        <w:rPr>
          <w:rFonts w:ascii="Times" w:hAnsi="Times"/>
        </w:rPr>
        <w:t xml:space="preserve">an </w:t>
      </w:r>
      <w:r w:rsidRPr="00835470">
        <w:rPr>
          <w:rFonts w:ascii="Times" w:hAnsi="Times"/>
        </w:rPr>
        <w:t>evidence based</w:t>
      </w:r>
      <w:r w:rsidR="002A614D" w:rsidRPr="00835470">
        <w:rPr>
          <w:rFonts w:ascii="Times" w:hAnsi="Times"/>
        </w:rPr>
        <w:t xml:space="preserve"> intervention</w:t>
      </w:r>
      <w:r w:rsidRPr="00835470">
        <w:rPr>
          <w:rFonts w:ascii="Times" w:hAnsi="Times"/>
        </w:rPr>
        <w:t>, grounded in theory</w:t>
      </w:r>
      <w:r w:rsidR="002A614D" w:rsidRPr="00835470">
        <w:rPr>
          <w:rFonts w:ascii="Times" w:hAnsi="Times"/>
        </w:rPr>
        <w:t xml:space="preserve"> and</w:t>
      </w:r>
      <w:r w:rsidRPr="00835470">
        <w:rPr>
          <w:rFonts w:ascii="Times" w:hAnsi="Times"/>
        </w:rPr>
        <w:t xml:space="preserve"> designed to overturn </w:t>
      </w:r>
      <w:r w:rsidR="002A614D" w:rsidRPr="00835470">
        <w:rPr>
          <w:rFonts w:ascii="Times" w:hAnsi="Times"/>
        </w:rPr>
        <w:t xml:space="preserve">the </w:t>
      </w:r>
      <w:r w:rsidRPr="00835470">
        <w:rPr>
          <w:rFonts w:ascii="Times" w:hAnsi="Times"/>
        </w:rPr>
        <w:t>negative attitudes to mathematics</w:t>
      </w:r>
      <w:r w:rsidR="002A614D" w:rsidRPr="00835470">
        <w:rPr>
          <w:rFonts w:ascii="Times" w:hAnsi="Times"/>
        </w:rPr>
        <w:t xml:space="preserve"> in School A’s learners. </w:t>
      </w:r>
    </w:p>
    <w:p w14:paraId="175F6F3A" w14:textId="31E0A6DD" w:rsidR="00F42B90" w:rsidRPr="00835470" w:rsidRDefault="00F42B90" w:rsidP="00835470">
      <w:pPr>
        <w:spacing w:line="360" w:lineRule="auto"/>
        <w:rPr>
          <w:rFonts w:ascii="Times" w:hAnsi="Times"/>
        </w:rPr>
      </w:pPr>
      <w:r w:rsidRPr="00835470">
        <w:rPr>
          <w:rFonts w:ascii="Times" w:hAnsi="Times"/>
        </w:rPr>
        <w:br w:type="page"/>
      </w:r>
    </w:p>
    <w:p w14:paraId="4088F18C" w14:textId="5BB8D427" w:rsidR="00F42B90" w:rsidRPr="00835470" w:rsidRDefault="00F4559A" w:rsidP="00AA447A">
      <w:pPr>
        <w:pStyle w:val="Heading1"/>
      </w:pPr>
      <w:bookmarkStart w:id="10" w:name="_Toc511598889"/>
      <w:r>
        <w:lastRenderedPageBreak/>
        <w:t xml:space="preserve">3. </w:t>
      </w:r>
      <w:r w:rsidR="00F42B90" w:rsidRPr="00835470">
        <w:t>Methodology</w:t>
      </w:r>
      <w:bookmarkEnd w:id="10"/>
    </w:p>
    <w:p w14:paraId="5DF3AF78" w14:textId="77777777" w:rsidR="00124CA3" w:rsidRPr="00835470" w:rsidRDefault="00124CA3" w:rsidP="00835470">
      <w:pPr>
        <w:spacing w:line="360" w:lineRule="auto"/>
        <w:rPr>
          <w:rFonts w:ascii="Times" w:hAnsi="Times"/>
        </w:rPr>
      </w:pPr>
    </w:p>
    <w:p w14:paraId="57C6F0AC" w14:textId="0301A23A" w:rsidR="00B5654C" w:rsidRPr="00835470" w:rsidRDefault="006D023B" w:rsidP="00835470">
      <w:pPr>
        <w:pStyle w:val="Heading2"/>
      </w:pPr>
      <w:bookmarkStart w:id="11" w:name="_Toc511598890"/>
      <w:r w:rsidRPr="00835470">
        <w:t>3.</w:t>
      </w:r>
      <w:r w:rsidR="00276801" w:rsidRPr="00835470">
        <w:t xml:space="preserve">1 </w:t>
      </w:r>
      <w:r w:rsidR="00F42B90" w:rsidRPr="00835470">
        <w:t>Design</w:t>
      </w:r>
      <w:bookmarkEnd w:id="11"/>
    </w:p>
    <w:p w14:paraId="619E5AAE" w14:textId="10C8FC15" w:rsidR="003268E2" w:rsidRPr="00835470" w:rsidRDefault="00F23AB3" w:rsidP="00F4559A">
      <w:pPr>
        <w:spacing w:line="360" w:lineRule="auto"/>
        <w:contextualSpacing/>
        <w:rPr>
          <w:rFonts w:ascii="Times" w:hAnsi="Times"/>
        </w:rPr>
      </w:pPr>
      <w:r w:rsidRPr="00835470">
        <w:rPr>
          <w:rFonts w:ascii="Times" w:hAnsi="Times"/>
        </w:rPr>
        <w:t>This action research will</w:t>
      </w:r>
      <w:r w:rsidR="00204340" w:rsidRPr="00835470">
        <w:rPr>
          <w:rFonts w:ascii="Times" w:hAnsi="Times"/>
        </w:rPr>
        <w:t xml:space="preserve"> </w:t>
      </w:r>
      <w:r w:rsidRPr="00835470">
        <w:rPr>
          <w:rFonts w:ascii="Times" w:hAnsi="Times"/>
        </w:rPr>
        <w:t>use a</w:t>
      </w:r>
      <w:r w:rsidR="00B5654C" w:rsidRPr="00835470">
        <w:rPr>
          <w:rFonts w:ascii="Times" w:hAnsi="Times"/>
        </w:rPr>
        <w:t xml:space="preserve"> case study to </w:t>
      </w:r>
      <w:r w:rsidR="00204340" w:rsidRPr="00835470">
        <w:rPr>
          <w:rFonts w:ascii="Times" w:hAnsi="Times"/>
        </w:rPr>
        <w:t>evaluate</w:t>
      </w:r>
      <w:r w:rsidR="00B5654C" w:rsidRPr="00835470">
        <w:rPr>
          <w:rFonts w:ascii="Times" w:hAnsi="Times"/>
        </w:rPr>
        <w:t xml:space="preserve"> the </w:t>
      </w:r>
      <w:r w:rsidR="00AB2C7F" w:rsidRPr="00835470">
        <w:rPr>
          <w:rFonts w:ascii="Times" w:hAnsi="Times"/>
        </w:rPr>
        <w:t xml:space="preserve">effectiveness of an </w:t>
      </w:r>
      <w:r w:rsidR="00204340" w:rsidRPr="00835470">
        <w:rPr>
          <w:rFonts w:ascii="Times" w:hAnsi="Times"/>
        </w:rPr>
        <w:t xml:space="preserve">intervention </w:t>
      </w:r>
      <w:r w:rsidR="00AB2C7F" w:rsidRPr="00835470">
        <w:rPr>
          <w:rFonts w:ascii="Times" w:hAnsi="Times"/>
        </w:rPr>
        <w:t xml:space="preserve">designed </w:t>
      </w:r>
      <w:r w:rsidR="00204340" w:rsidRPr="00835470">
        <w:rPr>
          <w:rFonts w:ascii="Times" w:hAnsi="Times"/>
        </w:rPr>
        <w:t>to d</w:t>
      </w:r>
      <w:r w:rsidR="000D4C8B">
        <w:rPr>
          <w:rFonts w:ascii="Times" w:hAnsi="Times"/>
        </w:rPr>
        <w:t>evelop mathematical resilience</w:t>
      </w:r>
      <w:r w:rsidR="00935458" w:rsidRPr="00835470">
        <w:rPr>
          <w:rFonts w:ascii="Times" w:hAnsi="Times"/>
        </w:rPr>
        <w:t xml:space="preserve"> </w:t>
      </w:r>
      <w:r w:rsidRPr="00835470">
        <w:rPr>
          <w:rFonts w:ascii="Times" w:hAnsi="Times"/>
        </w:rPr>
        <w:t xml:space="preserve">to overcome the negative attitudes to mathematics. </w:t>
      </w:r>
      <w:r w:rsidR="00525003" w:rsidRPr="00835470">
        <w:rPr>
          <w:rFonts w:ascii="Times" w:hAnsi="Times"/>
        </w:rPr>
        <w:t>A repeated measures design will be used to measure participants’ mathematical resilience before and after delivery of the inter</w:t>
      </w:r>
      <w:r w:rsidR="007129D2" w:rsidRPr="00835470">
        <w:rPr>
          <w:rFonts w:ascii="Times" w:hAnsi="Times"/>
        </w:rPr>
        <w:t>vention. This allows the researcher to be confident that any statistically significant alterations in the participants’ mathematical resilience is a direct result of the intervention delivered (Walker, 2010).</w:t>
      </w:r>
      <w:r w:rsidR="005042BE" w:rsidRPr="00835470">
        <w:rPr>
          <w:rFonts w:ascii="Times" w:hAnsi="Times"/>
        </w:rPr>
        <w:t xml:space="preserve"> </w:t>
      </w:r>
    </w:p>
    <w:p w14:paraId="1309A127" w14:textId="77777777" w:rsidR="003268E2" w:rsidRPr="00835470" w:rsidRDefault="003268E2" w:rsidP="00835470">
      <w:pPr>
        <w:spacing w:line="360" w:lineRule="auto"/>
        <w:rPr>
          <w:rFonts w:ascii="Times" w:hAnsi="Times"/>
        </w:rPr>
      </w:pPr>
    </w:p>
    <w:p w14:paraId="060BD041" w14:textId="0AE6D1F7" w:rsidR="00B5654C" w:rsidRPr="00835470" w:rsidRDefault="006D023B" w:rsidP="00835470">
      <w:pPr>
        <w:pStyle w:val="Heading2"/>
      </w:pPr>
      <w:bookmarkStart w:id="12" w:name="_Toc511598891"/>
      <w:r w:rsidRPr="00835470">
        <w:t>3</w:t>
      </w:r>
      <w:r w:rsidR="00276801" w:rsidRPr="00835470">
        <w:t xml:space="preserve">.2 </w:t>
      </w:r>
      <w:r w:rsidR="00F42B90" w:rsidRPr="00835470">
        <w:t>Participants</w:t>
      </w:r>
      <w:bookmarkEnd w:id="12"/>
    </w:p>
    <w:p w14:paraId="4DCB2906" w14:textId="0BB903C5" w:rsidR="00B5654C" w:rsidRPr="00835470" w:rsidRDefault="00C0146D" w:rsidP="00835470">
      <w:pPr>
        <w:spacing w:line="360" w:lineRule="auto"/>
        <w:rPr>
          <w:rFonts w:ascii="Times" w:hAnsi="Times"/>
        </w:rPr>
      </w:pPr>
      <w:r w:rsidRPr="00835470">
        <w:rPr>
          <w:rFonts w:ascii="Times" w:hAnsi="Times"/>
        </w:rPr>
        <w:t>The researcher has used opportunity sampling to select a sample of learners currently on roll at School A. The sample of learners chosen to take part in this research are all currently in t</w:t>
      </w:r>
      <w:r w:rsidR="00121775" w:rsidRPr="00835470">
        <w:rPr>
          <w:rFonts w:ascii="Times" w:hAnsi="Times"/>
        </w:rPr>
        <w:t xml:space="preserve">he same maths class; Class B at </w:t>
      </w:r>
      <w:r w:rsidRPr="00835470">
        <w:rPr>
          <w:rFonts w:ascii="Times" w:hAnsi="Times"/>
        </w:rPr>
        <w:t xml:space="preserve">School A. </w:t>
      </w:r>
      <w:r w:rsidR="00121775" w:rsidRPr="00835470">
        <w:rPr>
          <w:rFonts w:ascii="Times" w:hAnsi="Times"/>
        </w:rPr>
        <w:t xml:space="preserve">Class B consists of 16 pupils; 7 male and 9 female. </w:t>
      </w:r>
      <w:r w:rsidR="008648BD" w:rsidRPr="00835470">
        <w:rPr>
          <w:rFonts w:ascii="Times" w:hAnsi="Times"/>
        </w:rPr>
        <w:t xml:space="preserve">School A groups all learners in </w:t>
      </w:r>
      <w:r w:rsidR="00587189" w:rsidRPr="00835470">
        <w:rPr>
          <w:rFonts w:ascii="Times" w:hAnsi="Times"/>
        </w:rPr>
        <w:t xml:space="preserve">mathematics </w:t>
      </w:r>
      <w:r w:rsidR="008648BD" w:rsidRPr="00835470">
        <w:rPr>
          <w:rFonts w:ascii="Times" w:hAnsi="Times"/>
        </w:rPr>
        <w:t xml:space="preserve">ability groupings according to assessment data. Purposive sampling has </w:t>
      </w:r>
      <w:r w:rsidR="000D4C8B">
        <w:rPr>
          <w:rFonts w:ascii="Times" w:hAnsi="Times"/>
        </w:rPr>
        <w:t xml:space="preserve">also </w:t>
      </w:r>
      <w:r w:rsidR="008648BD" w:rsidRPr="00835470">
        <w:rPr>
          <w:rFonts w:ascii="Times" w:hAnsi="Times"/>
        </w:rPr>
        <w:t>been used to choose this non-random sample of learners who are currently all in the lowest</w:t>
      </w:r>
      <w:r w:rsidR="00927E1D" w:rsidRPr="00835470">
        <w:rPr>
          <w:rFonts w:ascii="Times" w:hAnsi="Times"/>
        </w:rPr>
        <w:t xml:space="preserve"> ability group in year</w:t>
      </w:r>
      <w:r w:rsidR="008648BD" w:rsidRPr="00835470">
        <w:rPr>
          <w:rFonts w:ascii="Times" w:hAnsi="Times"/>
        </w:rPr>
        <w:t xml:space="preserve"> 10 (aged 14-15). </w:t>
      </w:r>
      <w:r w:rsidR="00162443" w:rsidRPr="00835470">
        <w:rPr>
          <w:rFonts w:ascii="Times" w:hAnsi="Times"/>
        </w:rPr>
        <w:t xml:space="preserve">The aim of purposive sampling is to choose a sample of participants that exhibit a particular characteristic </w:t>
      </w:r>
      <w:r w:rsidR="00E00EDA" w:rsidRPr="00835470">
        <w:rPr>
          <w:rFonts w:ascii="Times" w:hAnsi="Times"/>
        </w:rPr>
        <w:t xml:space="preserve">that </w:t>
      </w:r>
      <w:r w:rsidR="00907A39" w:rsidRPr="00835470">
        <w:rPr>
          <w:rFonts w:ascii="Times" w:hAnsi="Times"/>
        </w:rPr>
        <w:t>are relevant to the research question (Bryman, 2012)</w:t>
      </w:r>
      <w:r w:rsidR="00587189" w:rsidRPr="00835470">
        <w:rPr>
          <w:rFonts w:ascii="Times" w:hAnsi="Times"/>
        </w:rPr>
        <w:t>.</w:t>
      </w:r>
      <w:r w:rsidR="000D4C8B">
        <w:rPr>
          <w:rFonts w:ascii="Times" w:hAnsi="Times"/>
        </w:rPr>
        <w:t xml:space="preserve"> The researcher chose Class B because</w:t>
      </w:r>
      <w:r w:rsidR="00587189" w:rsidRPr="00835470">
        <w:rPr>
          <w:rFonts w:ascii="Times" w:hAnsi="Times"/>
        </w:rPr>
        <w:t xml:space="preserve"> all pupils are</w:t>
      </w:r>
      <w:r w:rsidR="00BB28FA" w:rsidRPr="00835470">
        <w:rPr>
          <w:rFonts w:ascii="Times" w:hAnsi="Times"/>
        </w:rPr>
        <w:t xml:space="preserve"> in KS4</w:t>
      </w:r>
      <w:r w:rsidR="00587189" w:rsidRPr="00835470">
        <w:rPr>
          <w:rFonts w:ascii="Times" w:hAnsi="Times"/>
        </w:rPr>
        <w:t xml:space="preserve"> </w:t>
      </w:r>
      <w:r w:rsidR="00BB28FA" w:rsidRPr="00835470">
        <w:rPr>
          <w:rFonts w:ascii="Times" w:hAnsi="Times"/>
        </w:rPr>
        <w:t xml:space="preserve">and </w:t>
      </w:r>
      <w:r w:rsidR="00587189" w:rsidRPr="00835470">
        <w:rPr>
          <w:rFonts w:ascii="Times" w:hAnsi="Times"/>
        </w:rPr>
        <w:t>at a pivotal point in their academic journey, approaching their GCSEs, yet all learners are currently ‘underperforming’ in mathematics and are not predicted to meet age-related outcomes</w:t>
      </w:r>
      <w:r w:rsidR="00BB28FA" w:rsidRPr="00835470">
        <w:rPr>
          <w:rFonts w:ascii="Times" w:hAnsi="Times"/>
        </w:rPr>
        <w:t xml:space="preserve">. First hand empirical evidence from the researcher </w:t>
      </w:r>
      <w:r w:rsidR="00587189" w:rsidRPr="00835470">
        <w:rPr>
          <w:rFonts w:ascii="Times" w:hAnsi="Times"/>
        </w:rPr>
        <w:t xml:space="preserve">suggests </w:t>
      </w:r>
      <w:r w:rsidR="00BB28FA" w:rsidRPr="00835470">
        <w:rPr>
          <w:rFonts w:ascii="Times" w:hAnsi="Times"/>
        </w:rPr>
        <w:t>b</w:t>
      </w:r>
      <w:r w:rsidR="00587189" w:rsidRPr="00835470">
        <w:rPr>
          <w:rFonts w:ascii="Times" w:hAnsi="Times"/>
        </w:rPr>
        <w:t>ehaviours exhibited by pupils in Class B are in line with those of pupils who</w:t>
      </w:r>
      <w:r w:rsidR="00BB28FA" w:rsidRPr="00835470">
        <w:rPr>
          <w:rFonts w:ascii="Times" w:hAnsi="Times"/>
        </w:rPr>
        <w:t xml:space="preserve"> hold negative attitudes to learning mathematics and possess a ‘fixed’ </w:t>
      </w:r>
      <w:proofErr w:type="spellStart"/>
      <w:r w:rsidR="00BB28FA" w:rsidRPr="00835470">
        <w:rPr>
          <w:rFonts w:ascii="Times" w:hAnsi="Times"/>
        </w:rPr>
        <w:t>mindset</w:t>
      </w:r>
      <w:proofErr w:type="spellEnd"/>
      <w:r w:rsidR="00BB28FA" w:rsidRPr="00835470">
        <w:rPr>
          <w:rFonts w:ascii="Times" w:hAnsi="Times"/>
        </w:rPr>
        <w:t xml:space="preserve"> (</w:t>
      </w:r>
      <w:proofErr w:type="spellStart"/>
      <w:r w:rsidR="00BB28FA" w:rsidRPr="00835470">
        <w:rPr>
          <w:rFonts w:ascii="Times" w:hAnsi="Times"/>
        </w:rPr>
        <w:t>Dweck</w:t>
      </w:r>
      <w:proofErr w:type="spellEnd"/>
      <w:r w:rsidR="00BB28FA" w:rsidRPr="00835470">
        <w:rPr>
          <w:rFonts w:ascii="Times" w:hAnsi="Times"/>
        </w:rPr>
        <w:t>, 2012). The negativity and lack of motivation to succeed creates a monumental barrier to learning for these pupils whilst preparing to take their GCSES. The researcher therefore felt these pupils would benefit from receiving an intervention to overturn these negative attitu</w:t>
      </w:r>
      <w:r w:rsidR="000D4C8B">
        <w:rPr>
          <w:rFonts w:ascii="Times" w:hAnsi="Times"/>
        </w:rPr>
        <w:t>des and will</w:t>
      </w:r>
      <w:r w:rsidR="00647958" w:rsidRPr="00835470">
        <w:rPr>
          <w:rFonts w:ascii="Times" w:hAnsi="Times"/>
        </w:rPr>
        <w:t xml:space="preserve"> provide an ideal sample</w:t>
      </w:r>
      <w:r w:rsidR="00BB28FA" w:rsidRPr="00835470">
        <w:rPr>
          <w:rFonts w:ascii="Times" w:hAnsi="Times"/>
        </w:rPr>
        <w:t xml:space="preserve"> to measure the effectiveness of the intervention.</w:t>
      </w:r>
      <w:r w:rsidR="00121775" w:rsidRPr="00835470">
        <w:rPr>
          <w:rFonts w:ascii="Times" w:hAnsi="Times"/>
        </w:rPr>
        <w:t xml:space="preserve"> </w:t>
      </w:r>
    </w:p>
    <w:p w14:paraId="1D504EB6" w14:textId="77777777" w:rsidR="00D00A0D" w:rsidRPr="00835470" w:rsidRDefault="00D00A0D" w:rsidP="00835470">
      <w:pPr>
        <w:spacing w:line="360" w:lineRule="auto"/>
        <w:rPr>
          <w:rFonts w:ascii="Times" w:hAnsi="Times"/>
        </w:rPr>
      </w:pPr>
    </w:p>
    <w:p w14:paraId="35134F0D" w14:textId="420F2B5C" w:rsidR="00D00A0D" w:rsidRPr="00835470" w:rsidRDefault="006D023B" w:rsidP="00835470">
      <w:pPr>
        <w:pStyle w:val="Heading2"/>
      </w:pPr>
      <w:bookmarkStart w:id="13" w:name="_Toc511598892"/>
      <w:r w:rsidRPr="00835470">
        <w:t>3</w:t>
      </w:r>
      <w:r w:rsidR="00D00A0D" w:rsidRPr="00835470">
        <w:t>.3 Intervention</w:t>
      </w:r>
      <w:bookmarkEnd w:id="13"/>
    </w:p>
    <w:p w14:paraId="40CC670F" w14:textId="77777777" w:rsidR="00D00A0D" w:rsidRPr="00835470" w:rsidRDefault="00D00A0D" w:rsidP="00835470">
      <w:pPr>
        <w:spacing w:line="360" w:lineRule="auto"/>
        <w:rPr>
          <w:rFonts w:ascii="Times" w:hAnsi="Times"/>
        </w:rPr>
      </w:pPr>
      <w:r w:rsidRPr="00835470">
        <w:rPr>
          <w:rFonts w:ascii="Times" w:hAnsi="Times"/>
        </w:rPr>
        <w:t xml:space="preserve">The intervention is grounded in theory and based on extensive literature surrounding growth </w:t>
      </w:r>
      <w:proofErr w:type="spellStart"/>
      <w:r w:rsidRPr="00835470">
        <w:rPr>
          <w:rFonts w:ascii="Times" w:hAnsi="Times"/>
        </w:rPr>
        <w:t>mindset</w:t>
      </w:r>
      <w:proofErr w:type="spellEnd"/>
      <w:r w:rsidRPr="00835470">
        <w:rPr>
          <w:rFonts w:ascii="Times" w:hAnsi="Times"/>
        </w:rPr>
        <w:t xml:space="preserve"> and mathematical resilience (</w:t>
      </w:r>
      <w:proofErr w:type="spellStart"/>
      <w:r w:rsidRPr="00835470">
        <w:rPr>
          <w:rFonts w:ascii="Times" w:hAnsi="Times"/>
        </w:rPr>
        <w:t>Dweck</w:t>
      </w:r>
      <w:proofErr w:type="spellEnd"/>
      <w:r w:rsidRPr="00835470">
        <w:rPr>
          <w:rFonts w:ascii="Times" w:hAnsi="Times"/>
        </w:rPr>
        <w:t xml:space="preserve">, 2012; Johnston-Wilder &amp; Lee, 2010), thus the researcher has taken a deductive approach in order to develop an intervention to overcome </w:t>
      </w:r>
      <w:r w:rsidRPr="00835470">
        <w:rPr>
          <w:rFonts w:ascii="Times" w:hAnsi="Times"/>
        </w:rPr>
        <w:lastRenderedPageBreak/>
        <w:t xml:space="preserve">negative attitudes towards mathematics.  There is limited research providing support for specific classroom techniques educational practitioners can use to build mathematical resilience in learners. </w:t>
      </w:r>
      <w:r w:rsidRPr="00835470">
        <w:rPr>
          <w:rFonts w:ascii="Times" w:hAnsi="Times"/>
          <w:color w:val="000000" w:themeColor="text1"/>
        </w:rPr>
        <w:t xml:space="preserve">However, </w:t>
      </w:r>
      <w:proofErr w:type="spellStart"/>
      <w:r w:rsidRPr="00835470">
        <w:rPr>
          <w:rFonts w:ascii="Times" w:hAnsi="Times"/>
          <w:color w:val="000000" w:themeColor="text1"/>
        </w:rPr>
        <w:t>Dweck</w:t>
      </w:r>
      <w:proofErr w:type="spellEnd"/>
      <w:r w:rsidRPr="00835470">
        <w:rPr>
          <w:rFonts w:ascii="Times" w:hAnsi="Times"/>
          <w:color w:val="000000" w:themeColor="text1"/>
        </w:rPr>
        <w:t xml:space="preserve"> (2008) provides clear recommendations as to how practitioners can cultivate a growth </w:t>
      </w:r>
      <w:proofErr w:type="spellStart"/>
      <w:r w:rsidRPr="00835470">
        <w:rPr>
          <w:rFonts w:ascii="Times" w:hAnsi="Times"/>
          <w:color w:val="000000" w:themeColor="text1"/>
        </w:rPr>
        <w:t>mindset</w:t>
      </w:r>
      <w:proofErr w:type="spellEnd"/>
      <w:r w:rsidRPr="00835470">
        <w:rPr>
          <w:rFonts w:ascii="Times" w:hAnsi="Times"/>
          <w:color w:val="000000" w:themeColor="text1"/>
        </w:rPr>
        <w:t xml:space="preserve"> culture in the classroom. Possessing a growth </w:t>
      </w:r>
      <w:proofErr w:type="spellStart"/>
      <w:r w:rsidRPr="00835470">
        <w:rPr>
          <w:rFonts w:ascii="Times" w:hAnsi="Times"/>
          <w:color w:val="000000" w:themeColor="text1"/>
        </w:rPr>
        <w:t>mindset</w:t>
      </w:r>
      <w:proofErr w:type="spellEnd"/>
      <w:r w:rsidRPr="00835470">
        <w:rPr>
          <w:rFonts w:ascii="Times" w:hAnsi="Times"/>
          <w:color w:val="000000" w:themeColor="text1"/>
        </w:rPr>
        <w:t xml:space="preserve"> is at the heart of mathematical resilience so this intervention is designed to shift learners’ </w:t>
      </w:r>
      <w:proofErr w:type="spellStart"/>
      <w:r w:rsidRPr="00835470">
        <w:rPr>
          <w:rFonts w:ascii="Times" w:hAnsi="Times"/>
          <w:color w:val="000000" w:themeColor="text1"/>
        </w:rPr>
        <w:t>mindsets</w:t>
      </w:r>
      <w:proofErr w:type="spellEnd"/>
      <w:r w:rsidRPr="00835470">
        <w:rPr>
          <w:rFonts w:ascii="Times" w:hAnsi="Times"/>
          <w:color w:val="000000" w:themeColor="text1"/>
        </w:rPr>
        <w:t xml:space="preserve"> to that of a growth </w:t>
      </w:r>
      <w:proofErr w:type="spellStart"/>
      <w:r w:rsidRPr="00835470">
        <w:rPr>
          <w:rFonts w:ascii="Times" w:hAnsi="Times"/>
          <w:color w:val="000000" w:themeColor="text1"/>
        </w:rPr>
        <w:t>mindset</w:t>
      </w:r>
      <w:proofErr w:type="spellEnd"/>
      <w:r w:rsidRPr="00835470">
        <w:rPr>
          <w:rFonts w:ascii="Times" w:hAnsi="Times"/>
          <w:color w:val="000000" w:themeColor="text1"/>
        </w:rPr>
        <w:t xml:space="preserve"> according to </w:t>
      </w:r>
      <w:proofErr w:type="spellStart"/>
      <w:r w:rsidRPr="00835470">
        <w:rPr>
          <w:rFonts w:ascii="Times" w:hAnsi="Times"/>
          <w:color w:val="000000" w:themeColor="text1"/>
        </w:rPr>
        <w:t>Dweck’s</w:t>
      </w:r>
      <w:proofErr w:type="spellEnd"/>
      <w:r w:rsidRPr="00835470">
        <w:rPr>
          <w:rFonts w:ascii="Times" w:hAnsi="Times"/>
          <w:color w:val="000000" w:themeColor="text1"/>
        </w:rPr>
        <w:t xml:space="preserve"> (2008) recommendations whilst also endeavouring to encompass the other two mathematical resilience dimensions of ‘struggle’ and ‘value’.</w:t>
      </w:r>
    </w:p>
    <w:p w14:paraId="7C9A9345" w14:textId="2DCA48C6" w:rsidR="00D00A0D" w:rsidRPr="00835470" w:rsidRDefault="00D00A0D" w:rsidP="00835470">
      <w:pPr>
        <w:spacing w:line="360" w:lineRule="auto"/>
        <w:contextualSpacing/>
        <w:rPr>
          <w:rFonts w:ascii="Times" w:hAnsi="Times"/>
        </w:rPr>
      </w:pPr>
      <w:r w:rsidRPr="00835470">
        <w:rPr>
          <w:rFonts w:ascii="Times" w:hAnsi="Times"/>
        </w:rPr>
        <w:t xml:space="preserve">Over a 12 week period (one academic term) the researcher will deliver mathematical content as per the school’s scheme of work, alongside changes in teaching style, language and activity to meet </w:t>
      </w:r>
      <w:r w:rsidR="00647958" w:rsidRPr="00835470">
        <w:rPr>
          <w:rFonts w:ascii="Times" w:hAnsi="Times"/>
        </w:rPr>
        <w:t>the following 5 recommendations:</w:t>
      </w:r>
      <w:r w:rsidRPr="00835470">
        <w:rPr>
          <w:rFonts w:ascii="Times" w:hAnsi="Times"/>
        </w:rPr>
        <w:t xml:space="preserve"> </w:t>
      </w:r>
    </w:p>
    <w:p w14:paraId="5110C2B0" w14:textId="77777777" w:rsidR="00D00A0D" w:rsidRPr="00835470" w:rsidRDefault="00D00A0D" w:rsidP="00835470">
      <w:pPr>
        <w:spacing w:line="360" w:lineRule="auto"/>
        <w:contextualSpacing/>
        <w:rPr>
          <w:rFonts w:ascii="Times" w:hAnsi="Times"/>
        </w:rPr>
      </w:pPr>
      <w:proofErr w:type="spellStart"/>
      <w:r w:rsidRPr="00835470">
        <w:rPr>
          <w:rFonts w:ascii="Times" w:hAnsi="Times"/>
        </w:rPr>
        <w:t>Dweck</w:t>
      </w:r>
      <w:proofErr w:type="spellEnd"/>
      <w:r w:rsidRPr="00835470">
        <w:rPr>
          <w:rFonts w:ascii="Times" w:hAnsi="Times"/>
        </w:rPr>
        <w:t xml:space="preserve"> (2008) has recommended three ways in which educators can begin to implement a growth </w:t>
      </w:r>
      <w:proofErr w:type="spellStart"/>
      <w:r w:rsidRPr="00835470">
        <w:rPr>
          <w:rFonts w:ascii="Times" w:hAnsi="Times"/>
        </w:rPr>
        <w:t>mindset</w:t>
      </w:r>
      <w:proofErr w:type="spellEnd"/>
      <w:r w:rsidRPr="00835470">
        <w:rPr>
          <w:rFonts w:ascii="Times" w:hAnsi="Times"/>
        </w:rPr>
        <w:t xml:space="preserve"> culture in their classrooms:</w:t>
      </w:r>
    </w:p>
    <w:p w14:paraId="0B09C743" w14:textId="47EE62EF" w:rsidR="00D00A0D" w:rsidRPr="00835470" w:rsidRDefault="00D00A0D" w:rsidP="00835470">
      <w:pPr>
        <w:pStyle w:val="ListParagraph"/>
        <w:numPr>
          <w:ilvl w:val="0"/>
          <w:numId w:val="3"/>
        </w:numPr>
        <w:spacing w:after="200" w:line="360" w:lineRule="auto"/>
        <w:rPr>
          <w:rFonts w:ascii="Times" w:hAnsi="Times"/>
        </w:rPr>
      </w:pPr>
      <w:r w:rsidRPr="00835470">
        <w:rPr>
          <w:rFonts w:ascii="Times" w:hAnsi="Times"/>
        </w:rPr>
        <w:t xml:space="preserve">Educate pupils on the principles of a growth </w:t>
      </w:r>
      <w:proofErr w:type="spellStart"/>
      <w:r w:rsidRPr="00835470">
        <w:rPr>
          <w:rFonts w:ascii="Times" w:hAnsi="Times"/>
        </w:rPr>
        <w:t>min</w:t>
      </w:r>
      <w:r w:rsidR="00647958" w:rsidRPr="00835470">
        <w:rPr>
          <w:rFonts w:ascii="Times" w:hAnsi="Times"/>
        </w:rPr>
        <w:t>dset</w:t>
      </w:r>
      <w:proofErr w:type="spellEnd"/>
      <w:r w:rsidR="00647958" w:rsidRPr="00835470">
        <w:rPr>
          <w:rFonts w:ascii="Times" w:hAnsi="Times"/>
        </w:rPr>
        <w:t>, particularly</w:t>
      </w:r>
      <w:r w:rsidRPr="00835470">
        <w:rPr>
          <w:rFonts w:ascii="Times" w:hAnsi="Times"/>
        </w:rPr>
        <w:t xml:space="preserve"> brain plasticity. </w:t>
      </w:r>
    </w:p>
    <w:p w14:paraId="112E0958" w14:textId="77777777" w:rsidR="00D00A0D" w:rsidRPr="00835470" w:rsidRDefault="00D00A0D" w:rsidP="00835470">
      <w:pPr>
        <w:pStyle w:val="ListParagraph"/>
        <w:numPr>
          <w:ilvl w:val="0"/>
          <w:numId w:val="3"/>
        </w:numPr>
        <w:spacing w:after="200" w:line="360" w:lineRule="auto"/>
        <w:rPr>
          <w:rFonts w:ascii="Times" w:hAnsi="Times"/>
        </w:rPr>
      </w:pPr>
      <w:r w:rsidRPr="00835470">
        <w:rPr>
          <w:rFonts w:ascii="Times" w:hAnsi="Times"/>
        </w:rPr>
        <w:t>Portray high effort, challenge and mistakes as high value.</w:t>
      </w:r>
    </w:p>
    <w:p w14:paraId="2E292AB2" w14:textId="77777777" w:rsidR="00D00A0D" w:rsidRPr="00835470" w:rsidRDefault="00D00A0D" w:rsidP="00835470">
      <w:pPr>
        <w:pStyle w:val="ListParagraph"/>
        <w:numPr>
          <w:ilvl w:val="0"/>
          <w:numId w:val="3"/>
        </w:numPr>
        <w:spacing w:after="200" w:line="360" w:lineRule="auto"/>
        <w:rPr>
          <w:rFonts w:ascii="Times" w:hAnsi="Times"/>
        </w:rPr>
      </w:pPr>
      <w:r w:rsidRPr="00835470">
        <w:rPr>
          <w:rFonts w:ascii="Times" w:hAnsi="Times"/>
        </w:rPr>
        <w:t>Use specific feedback and praise placing positive emphasis on the processes, strategies, challenge-seeking behaviours and perseverance displayed by pupils.</w:t>
      </w:r>
    </w:p>
    <w:p w14:paraId="7C57AB34" w14:textId="77777777" w:rsidR="00D00A0D" w:rsidRPr="00835470" w:rsidRDefault="00D00A0D" w:rsidP="00835470">
      <w:pPr>
        <w:spacing w:line="360" w:lineRule="auto"/>
        <w:contextualSpacing/>
        <w:rPr>
          <w:rFonts w:ascii="Times" w:hAnsi="Times"/>
        </w:rPr>
      </w:pPr>
      <w:r w:rsidRPr="00835470">
        <w:rPr>
          <w:rFonts w:ascii="Times" w:hAnsi="Times"/>
        </w:rPr>
        <w:t>In line with Lee &amp; Johnston-Wilder’s (2013) few recommendations the following will also be included to build mathematical resilience:</w:t>
      </w:r>
    </w:p>
    <w:p w14:paraId="4A4FE11A" w14:textId="77777777" w:rsidR="00D00A0D" w:rsidRPr="00835470" w:rsidRDefault="00D00A0D" w:rsidP="00835470">
      <w:pPr>
        <w:pStyle w:val="ListParagraph"/>
        <w:numPr>
          <w:ilvl w:val="0"/>
          <w:numId w:val="3"/>
        </w:numPr>
        <w:spacing w:line="360" w:lineRule="auto"/>
        <w:rPr>
          <w:rFonts w:ascii="Times" w:hAnsi="Times"/>
        </w:rPr>
      </w:pPr>
      <w:r w:rsidRPr="00835470">
        <w:rPr>
          <w:rFonts w:ascii="Times" w:hAnsi="Times"/>
        </w:rPr>
        <w:t>Aid pupils in understanding the value of mathematics in their lives.</w:t>
      </w:r>
    </w:p>
    <w:p w14:paraId="757B7BFB" w14:textId="77777777" w:rsidR="00D00A0D" w:rsidRPr="00835470" w:rsidRDefault="00D00A0D" w:rsidP="00835470">
      <w:pPr>
        <w:pStyle w:val="ListParagraph"/>
        <w:numPr>
          <w:ilvl w:val="0"/>
          <w:numId w:val="3"/>
        </w:numPr>
        <w:spacing w:line="360" w:lineRule="auto"/>
        <w:rPr>
          <w:rFonts w:ascii="Times" w:hAnsi="Times"/>
        </w:rPr>
      </w:pPr>
      <w:r w:rsidRPr="00835470">
        <w:rPr>
          <w:rFonts w:ascii="Times" w:hAnsi="Times"/>
        </w:rPr>
        <w:t>Allow pupils opportunities to work collaboratively to aid independence and resilience.</w:t>
      </w:r>
    </w:p>
    <w:p w14:paraId="7D736989" w14:textId="77777777" w:rsidR="00B5654C" w:rsidRPr="00835470" w:rsidRDefault="00B5654C" w:rsidP="00835470">
      <w:pPr>
        <w:spacing w:line="360" w:lineRule="auto"/>
        <w:rPr>
          <w:rFonts w:ascii="Times" w:hAnsi="Times"/>
        </w:rPr>
      </w:pPr>
    </w:p>
    <w:p w14:paraId="19344F2E" w14:textId="0D64589A" w:rsidR="00F42B90" w:rsidRPr="00835470" w:rsidRDefault="006D023B" w:rsidP="00835470">
      <w:pPr>
        <w:pStyle w:val="Heading2"/>
      </w:pPr>
      <w:bookmarkStart w:id="14" w:name="_Toc511598893"/>
      <w:r w:rsidRPr="00835470">
        <w:t>3</w:t>
      </w:r>
      <w:r w:rsidR="00D00A0D" w:rsidRPr="00835470">
        <w:t>.4</w:t>
      </w:r>
      <w:r w:rsidR="00124CA3" w:rsidRPr="00835470">
        <w:t xml:space="preserve"> </w:t>
      </w:r>
      <w:r w:rsidR="00DB69E9" w:rsidRPr="00835470">
        <w:t>Data Collection</w:t>
      </w:r>
      <w:bookmarkEnd w:id="14"/>
    </w:p>
    <w:p w14:paraId="38E33174" w14:textId="1D16A95F" w:rsidR="00C90BA7" w:rsidRPr="00835470" w:rsidRDefault="00416290" w:rsidP="00835470">
      <w:pPr>
        <w:spacing w:line="360" w:lineRule="auto"/>
        <w:rPr>
          <w:rFonts w:ascii="Times" w:hAnsi="Times"/>
        </w:rPr>
      </w:pPr>
      <w:r w:rsidRPr="00835470">
        <w:rPr>
          <w:rFonts w:ascii="Times" w:hAnsi="Times"/>
        </w:rPr>
        <w:t xml:space="preserve">A mixed methods approach will be employed to measure the effectiveness of a mathematical resilience intervention in overcoming negative attitudes to mathematics as a barrier to learning. </w:t>
      </w:r>
      <w:r w:rsidR="00121775" w:rsidRPr="00835470">
        <w:rPr>
          <w:rFonts w:ascii="Times" w:hAnsi="Times"/>
        </w:rPr>
        <w:t xml:space="preserve">The repeated measures design of this research intends to measure learners’ mathematical resilience pre- and post-intervention. The aim of the research is to measure changes in learner’s mathematical resilience as a result of the intervention, therefore learners will complete a </w:t>
      </w:r>
      <w:r w:rsidR="00475596" w:rsidRPr="00835470">
        <w:rPr>
          <w:rFonts w:ascii="Times" w:hAnsi="Times"/>
        </w:rPr>
        <w:t xml:space="preserve">self-completion </w:t>
      </w:r>
      <w:r w:rsidR="00121775" w:rsidRPr="00835470">
        <w:rPr>
          <w:rFonts w:ascii="Times" w:hAnsi="Times"/>
        </w:rPr>
        <w:t xml:space="preserve">questionnaire prior to the intervention to provide a baseline measure. The same questionnaire will then be re-administered at the end of the intervention period. Completing the same questionnaire at both time points, will allow the researcher to measure differences in mathematical resilience as a direct result of the intervention (Walker, 2010). </w:t>
      </w:r>
      <w:r w:rsidR="00C90BA7" w:rsidRPr="00835470">
        <w:rPr>
          <w:rFonts w:ascii="Times" w:hAnsi="Times"/>
        </w:rPr>
        <w:t xml:space="preserve">The researcher has chosen to administer self-completion questionnaires as they are </w:t>
      </w:r>
      <w:r w:rsidR="00C90BA7" w:rsidRPr="00835470">
        <w:rPr>
          <w:rFonts w:ascii="Times" w:hAnsi="Times"/>
        </w:rPr>
        <w:lastRenderedPageBreak/>
        <w:t>advantageous in numerous ways, including the convenience and ease at which they can be completed by participants, and allow the researcher to elicit valuable quantitative data from pre-coded closed questions that are easy to analyse at a later stage (Welsh Government, 2015).</w:t>
      </w:r>
    </w:p>
    <w:p w14:paraId="06CE44D2" w14:textId="0F506910" w:rsidR="00F42B90" w:rsidRPr="00835470" w:rsidRDefault="00337B71" w:rsidP="00835470">
      <w:pPr>
        <w:spacing w:line="360" w:lineRule="auto"/>
        <w:rPr>
          <w:rFonts w:ascii="Times" w:hAnsi="Times"/>
        </w:rPr>
      </w:pPr>
      <w:r w:rsidRPr="00835470">
        <w:rPr>
          <w:rFonts w:ascii="Times" w:hAnsi="Times"/>
        </w:rPr>
        <w:t xml:space="preserve">Johnston-Wilder &amp; Lee (2010) have previously conducted research with a similar design to the current study, </w:t>
      </w:r>
      <w:r w:rsidR="004C252C" w:rsidRPr="00835470">
        <w:rPr>
          <w:rFonts w:ascii="Times" w:hAnsi="Times"/>
        </w:rPr>
        <w:t xml:space="preserve">therefore the researcher planned to utilise the instrument used by Johnston-Wilder &amp; Lee (2010) to measure the construct they have created. Bryman (2012) suggests it is advantageous to use existing questions and it is common practice in research. However, on closer inspection, Johnston-Wilder &amp; Lee (2010) </w:t>
      </w:r>
      <w:r w:rsidRPr="00835470">
        <w:rPr>
          <w:rFonts w:ascii="Times" w:hAnsi="Times"/>
        </w:rPr>
        <w:t xml:space="preserve">did not report quantitative results and utilised an instrument to measure mathematical resilience that had not been evaluated for its psychometric properties. </w:t>
      </w:r>
      <w:r w:rsidR="009170B2" w:rsidRPr="00835470">
        <w:rPr>
          <w:rFonts w:ascii="Times" w:hAnsi="Times"/>
        </w:rPr>
        <w:t xml:space="preserve">Thus, there were potential limitations of this tool with regards to reliability and validity that mean it was not wise to replicate their study. However, </w:t>
      </w:r>
      <w:proofErr w:type="spellStart"/>
      <w:r w:rsidR="009170B2" w:rsidRPr="00835470">
        <w:rPr>
          <w:rFonts w:ascii="Times" w:hAnsi="Times"/>
        </w:rPr>
        <w:t>Kooken</w:t>
      </w:r>
      <w:proofErr w:type="spellEnd"/>
      <w:r w:rsidR="009170B2" w:rsidRPr="00835470">
        <w:rPr>
          <w:rFonts w:ascii="Times" w:hAnsi="Times"/>
        </w:rPr>
        <w:t xml:space="preserve"> and colleagues (2016) have since developed the ‘mathematical resilience scale’ (MRS) which has undergone extensive testing and the reliability and validity of the MRS has been affirmed in the measurement of mathematical resilience defined by three correlated factors: Value, stru</w:t>
      </w:r>
      <w:r w:rsidR="001554CF" w:rsidRPr="00835470">
        <w:rPr>
          <w:rFonts w:ascii="Times" w:hAnsi="Times"/>
        </w:rPr>
        <w:t>ggle and growth. The MRS is a 24</w:t>
      </w:r>
      <w:r w:rsidR="009170B2" w:rsidRPr="00835470">
        <w:rPr>
          <w:rFonts w:ascii="Times" w:hAnsi="Times"/>
        </w:rPr>
        <w:t xml:space="preserve">-item scale </w:t>
      </w:r>
      <w:r w:rsidR="004C252C" w:rsidRPr="00835470">
        <w:rPr>
          <w:rFonts w:ascii="Times" w:hAnsi="Times"/>
        </w:rPr>
        <w:t>designed to measure mathematical resilience ut</w:t>
      </w:r>
      <w:r w:rsidR="007220C2" w:rsidRPr="00835470">
        <w:rPr>
          <w:rFonts w:ascii="Times" w:hAnsi="Times"/>
        </w:rPr>
        <w:t>ilising a Likert scale format. In line with the three dimensions of mathematical resilience, the MRS has three sub-scales; 8 statements measuring value, 9 statements measuring struggle and 7 statements measuring growth. Participants are asked to respond accordingly on a scale of strongly agree to strongly disagree for each statement. This scale provides a valuable tool for the measurement of mathematical resilience in the current study as utilising existing research tools means the questions have</w:t>
      </w:r>
      <w:r w:rsidR="002B0169" w:rsidRPr="00835470">
        <w:rPr>
          <w:rFonts w:ascii="Times" w:hAnsi="Times"/>
        </w:rPr>
        <w:t xml:space="preserve"> already</w:t>
      </w:r>
      <w:r w:rsidR="007220C2" w:rsidRPr="00835470">
        <w:rPr>
          <w:rFonts w:ascii="Times" w:hAnsi="Times"/>
        </w:rPr>
        <w:t xml:space="preserve"> been piloted</w:t>
      </w:r>
      <w:r w:rsidR="002B0169" w:rsidRPr="00835470">
        <w:rPr>
          <w:rFonts w:ascii="Times" w:hAnsi="Times"/>
        </w:rPr>
        <w:t xml:space="preserve"> (Bryman, 2012)</w:t>
      </w:r>
      <w:r w:rsidR="007220C2" w:rsidRPr="00835470">
        <w:rPr>
          <w:rFonts w:ascii="Times" w:hAnsi="Times"/>
        </w:rPr>
        <w:t xml:space="preserve">. Furthermore, previous reliability and validity testing has taken place therefore the researcher can be confident the MRS will be assessing the </w:t>
      </w:r>
      <w:r w:rsidR="00B32B57" w:rsidRPr="00835470">
        <w:rPr>
          <w:rFonts w:ascii="Times" w:hAnsi="Times"/>
        </w:rPr>
        <w:t>desired</w:t>
      </w:r>
      <w:r w:rsidR="007220C2" w:rsidRPr="00835470">
        <w:rPr>
          <w:rFonts w:ascii="Times" w:hAnsi="Times"/>
        </w:rPr>
        <w:t xml:space="preserve"> construct and the research question can be answered</w:t>
      </w:r>
      <w:r w:rsidR="00B32B57" w:rsidRPr="00835470">
        <w:rPr>
          <w:rFonts w:ascii="Times" w:hAnsi="Times"/>
        </w:rPr>
        <w:t>. Additionally,</w:t>
      </w:r>
      <w:r w:rsidR="007220C2" w:rsidRPr="00835470">
        <w:rPr>
          <w:rFonts w:ascii="Times" w:hAnsi="Times"/>
        </w:rPr>
        <w:t xml:space="preserve"> the use of an existing validated instrumen</w:t>
      </w:r>
      <w:r w:rsidR="00B32B57" w:rsidRPr="00835470">
        <w:rPr>
          <w:rFonts w:ascii="Times" w:hAnsi="Times"/>
        </w:rPr>
        <w:t>t allows for the comparison of results with other research (Bryman, 2012).</w:t>
      </w:r>
    </w:p>
    <w:p w14:paraId="6BB7259D" w14:textId="7560C43E" w:rsidR="00B32B57" w:rsidRPr="00835470" w:rsidRDefault="00B32B57" w:rsidP="00835470">
      <w:pPr>
        <w:spacing w:line="360" w:lineRule="auto"/>
        <w:rPr>
          <w:rFonts w:ascii="Times" w:hAnsi="Times"/>
        </w:rPr>
      </w:pPr>
      <w:r w:rsidRPr="00835470">
        <w:rPr>
          <w:rFonts w:ascii="Times" w:hAnsi="Times"/>
        </w:rPr>
        <w:t>However, a limitation of the MRS is that it has only previously been validated on college students and adults in the US (</w:t>
      </w:r>
      <w:proofErr w:type="spellStart"/>
      <w:r w:rsidRPr="00835470">
        <w:rPr>
          <w:rFonts w:ascii="Times" w:hAnsi="Times"/>
        </w:rPr>
        <w:t>Kooken</w:t>
      </w:r>
      <w:proofErr w:type="spellEnd"/>
      <w:r w:rsidRPr="00835470">
        <w:rPr>
          <w:rFonts w:ascii="Times" w:hAnsi="Times"/>
        </w:rPr>
        <w:t xml:space="preserve"> et al., 2016), thus the researcher cannot be confident that the scale will be appropriate for use in the UK with school aged pupils. </w:t>
      </w:r>
      <w:proofErr w:type="spellStart"/>
      <w:r w:rsidRPr="00835470">
        <w:rPr>
          <w:rFonts w:ascii="Times" w:hAnsi="Times"/>
        </w:rPr>
        <w:t>Kooken</w:t>
      </w:r>
      <w:proofErr w:type="spellEnd"/>
      <w:r w:rsidRPr="00835470">
        <w:rPr>
          <w:rFonts w:ascii="Times" w:hAnsi="Times"/>
        </w:rPr>
        <w:t xml:space="preserve"> and colleagues (2016) recognise this and suggest that small adjustments may make the scale just as relevant for younger learners. Therefore, given the advantages of utilising a pre-validated existing questionnaire, the current study will use the existing statements from the MRS as a </w:t>
      </w:r>
      <w:r w:rsidRPr="00835470">
        <w:rPr>
          <w:rFonts w:ascii="Times" w:hAnsi="Times"/>
        </w:rPr>
        <w:lastRenderedPageBreak/>
        <w:t>template but make slight alterations to the language to make them accessible and relevant to younger learners in the UK.</w:t>
      </w:r>
    </w:p>
    <w:p w14:paraId="40CDD5C1" w14:textId="1ADB3A8B" w:rsidR="001554CF" w:rsidRPr="00835470" w:rsidRDefault="00B32B57" w:rsidP="00835470">
      <w:pPr>
        <w:spacing w:line="360" w:lineRule="auto"/>
        <w:rPr>
          <w:rFonts w:ascii="Times" w:hAnsi="Times"/>
        </w:rPr>
      </w:pPr>
      <w:r w:rsidRPr="00835470">
        <w:rPr>
          <w:rFonts w:ascii="Times" w:hAnsi="Times"/>
        </w:rPr>
        <w:t>A potential limitation of using self-completion questionnair</w:t>
      </w:r>
      <w:r w:rsidR="00790D7F" w:rsidRPr="00835470">
        <w:rPr>
          <w:rFonts w:ascii="Times" w:hAnsi="Times"/>
        </w:rPr>
        <w:t>es is the risk of a low response</w:t>
      </w:r>
      <w:r w:rsidRPr="00835470">
        <w:rPr>
          <w:rFonts w:ascii="Times" w:hAnsi="Times"/>
        </w:rPr>
        <w:t xml:space="preserve"> rate</w:t>
      </w:r>
      <w:r w:rsidR="00790D7F" w:rsidRPr="00835470">
        <w:rPr>
          <w:rFonts w:ascii="Times" w:hAnsi="Times"/>
        </w:rPr>
        <w:t>s (Bryman, 2012)</w:t>
      </w:r>
      <w:r w:rsidRPr="00835470">
        <w:rPr>
          <w:rFonts w:ascii="Times" w:hAnsi="Times"/>
        </w:rPr>
        <w:t>.</w:t>
      </w:r>
      <w:r w:rsidR="00790D7F" w:rsidRPr="00835470">
        <w:rPr>
          <w:rFonts w:ascii="Times" w:hAnsi="Times"/>
        </w:rPr>
        <w:t xml:space="preserve"> In order to overcome this and to ensure the questionnaires are completed in the most convenient way for participants, the researcher will ask learners to complete questionnaires during lesson time. This also means the researcher will be available to answer any questions participants may have during completion, but it is vital the researcher is not involved in the completion of these questionnaires or seen to be ‘watching’</w:t>
      </w:r>
      <w:r w:rsidR="002B0169" w:rsidRPr="00835470">
        <w:rPr>
          <w:rFonts w:ascii="Times" w:hAnsi="Times"/>
        </w:rPr>
        <w:t xml:space="preserve"> to reduce potential biases</w:t>
      </w:r>
      <w:r w:rsidR="00790D7F" w:rsidRPr="00835470">
        <w:rPr>
          <w:rFonts w:ascii="Times" w:hAnsi="Times"/>
        </w:rPr>
        <w:t>.</w:t>
      </w:r>
    </w:p>
    <w:p w14:paraId="035C23D1" w14:textId="0FF227E9" w:rsidR="00790D7F" w:rsidRPr="00835470" w:rsidRDefault="00790D7F" w:rsidP="00835470">
      <w:pPr>
        <w:spacing w:line="360" w:lineRule="auto"/>
        <w:rPr>
          <w:rFonts w:ascii="Times" w:hAnsi="Times"/>
        </w:rPr>
      </w:pPr>
      <w:r w:rsidRPr="00835470">
        <w:rPr>
          <w:rFonts w:ascii="Times" w:hAnsi="Times"/>
        </w:rPr>
        <w:t>Whilst using questionnaires to gather quantitative data is advantageous, the researcher does not have the opportunity to probe or ask further questions of interest or seek out information to understand anomalies that would be possible in an interview (Bryman, 2012). In order to overcome this and to ensure reliability of results gathered from the questionnaire, the researcher will triangulate results through collection of qualitative data via an informal focus group (</w:t>
      </w:r>
      <w:proofErr w:type="spellStart"/>
      <w:r w:rsidRPr="00835470">
        <w:rPr>
          <w:rFonts w:ascii="Times" w:hAnsi="Times"/>
        </w:rPr>
        <w:t>Coolican</w:t>
      </w:r>
      <w:proofErr w:type="spellEnd"/>
      <w:r w:rsidRPr="00835470">
        <w:rPr>
          <w:rFonts w:ascii="Times" w:hAnsi="Times"/>
        </w:rPr>
        <w:t xml:space="preserve">, 2009; Welsh Government, 2015). Willing participants will be invited to take part in </w:t>
      </w:r>
      <w:r w:rsidR="00602A6A" w:rsidRPr="00835470">
        <w:rPr>
          <w:rFonts w:ascii="Times" w:hAnsi="Times"/>
        </w:rPr>
        <w:t>a</w:t>
      </w:r>
      <w:r w:rsidRPr="00835470">
        <w:rPr>
          <w:rFonts w:ascii="Times" w:hAnsi="Times"/>
        </w:rPr>
        <w:t xml:space="preserve"> focus group </w:t>
      </w:r>
      <w:r w:rsidR="00090D0B" w:rsidRPr="00835470">
        <w:rPr>
          <w:rFonts w:ascii="Times" w:hAnsi="Times"/>
        </w:rPr>
        <w:t xml:space="preserve">after the intervention period </w:t>
      </w:r>
      <w:r w:rsidRPr="00835470">
        <w:rPr>
          <w:rFonts w:ascii="Times" w:hAnsi="Times"/>
        </w:rPr>
        <w:t>to generate rich qualitative data through open ended unstructured questions</w:t>
      </w:r>
      <w:r w:rsidR="00757DA1" w:rsidRPr="00835470">
        <w:rPr>
          <w:rFonts w:ascii="Times" w:hAnsi="Times"/>
        </w:rPr>
        <w:t xml:space="preserve"> discussing the impact of the intervention on pupils’ approaches to mathematics. </w:t>
      </w:r>
      <w:r w:rsidR="00C212BC" w:rsidRPr="00835470">
        <w:rPr>
          <w:rFonts w:ascii="Times" w:hAnsi="Times"/>
        </w:rPr>
        <w:t xml:space="preserve">This research tool is subject to limitations due to the nature of ‘focus groups’. It is not uncommon for one or two domineering characters to dominate the discussion, presenting the potential for other pupils to feel intimidated and lack confidence to oppose </w:t>
      </w:r>
      <w:r w:rsidR="000D4C8B">
        <w:rPr>
          <w:rFonts w:ascii="Times" w:hAnsi="Times"/>
        </w:rPr>
        <w:t>views (</w:t>
      </w:r>
      <w:proofErr w:type="spellStart"/>
      <w:r w:rsidR="000D4C8B">
        <w:rPr>
          <w:rFonts w:ascii="Times" w:hAnsi="Times"/>
        </w:rPr>
        <w:t>Coolican</w:t>
      </w:r>
      <w:proofErr w:type="spellEnd"/>
      <w:r w:rsidR="000D4C8B">
        <w:rPr>
          <w:rFonts w:ascii="Times" w:hAnsi="Times"/>
        </w:rPr>
        <w:t>, 2009). This could</w:t>
      </w:r>
      <w:r w:rsidR="00C212BC" w:rsidRPr="00835470">
        <w:rPr>
          <w:rFonts w:ascii="Times" w:hAnsi="Times"/>
        </w:rPr>
        <w:t xml:space="preserve"> </w:t>
      </w:r>
      <w:r w:rsidR="000D4C8B">
        <w:rPr>
          <w:rFonts w:ascii="Times" w:hAnsi="Times"/>
        </w:rPr>
        <w:t>be</w:t>
      </w:r>
      <w:r w:rsidR="00C212BC" w:rsidRPr="00835470">
        <w:rPr>
          <w:rFonts w:ascii="Times" w:hAnsi="Times"/>
        </w:rPr>
        <w:t xml:space="preserve"> avoided through use of a one-to-one interview. However, a group situation was favoured as it allows for an exchange in views and points raised may encourage others to participate and generate more ideas than is likely to surface in a one-to-one interview (</w:t>
      </w:r>
      <w:proofErr w:type="spellStart"/>
      <w:r w:rsidR="00C212BC" w:rsidRPr="00835470">
        <w:rPr>
          <w:rFonts w:ascii="Times" w:hAnsi="Times"/>
        </w:rPr>
        <w:t>Coolican</w:t>
      </w:r>
      <w:proofErr w:type="spellEnd"/>
      <w:r w:rsidR="00C212BC" w:rsidRPr="00835470">
        <w:rPr>
          <w:rFonts w:ascii="Times" w:hAnsi="Times"/>
        </w:rPr>
        <w:t xml:space="preserve">, 2009; Cohen, </w:t>
      </w:r>
      <w:proofErr w:type="spellStart"/>
      <w:r w:rsidR="00C212BC" w:rsidRPr="00835470">
        <w:rPr>
          <w:rFonts w:ascii="Times" w:hAnsi="Times"/>
        </w:rPr>
        <w:t>Manion</w:t>
      </w:r>
      <w:proofErr w:type="spellEnd"/>
      <w:r w:rsidR="00C212BC" w:rsidRPr="00835470">
        <w:rPr>
          <w:rFonts w:ascii="Times" w:hAnsi="Times"/>
        </w:rPr>
        <w:t xml:space="preserve"> &amp; Morrison, 2007). Additionally</w:t>
      </w:r>
      <w:r w:rsidR="00757DA1" w:rsidRPr="00835470">
        <w:rPr>
          <w:rFonts w:ascii="Times" w:hAnsi="Times"/>
        </w:rPr>
        <w:t xml:space="preserve">, </w:t>
      </w:r>
      <w:r w:rsidR="00764AD4" w:rsidRPr="00835470">
        <w:rPr>
          <w:rFonts w:ascii="Times" w:hAnsi="Times"/>
        </w:rPr>
        <w:t>qualitative</w:t>
      </w:r>
      <w:r w:rsidR="00757DA1" w:rsidRPr="00835470">
        <w:rPr>
          <w:rFonts w:ascii="Times" w:hAnsi="Times"/>
        </w:rPr>
        <w:t xml:space="preserve"> data will be recorded via </w:t>
      </w:r>
      <w:r w:rsidR="00764AD4" w:rsidRPr="00835470">
        <w:rPr>
          <w:rFonts w:ascii="Times" w:hAnsi="Times"/>
        </w:rPr>
        <w:t xml:space="preserve">unstructured </w:t>
      </w:r>
      <w:r w:rsidR="00757DA1" w:rsidRPr="00835470">
        <w:rPr>
          <w:rFonts w:ascii="Times" w:hAnsi="Times"/>
        </w:rPr>
        <w:t>teacher observations of Class B</w:t>
      </w:r>
      <w:r w:rsidR="00764AD4" w:rsidRPr="00835470">
        <w:rPr>
          <w:rFonts w:ascii="Times" w:hAnsi="Times"/>
        </w:rPr>
        <w:t xml:space="preserve"> throughout the intervention period. Empirical teacher observations are valuable as the researcher/teacher can see first-hand any changes to learners’ behaviour or responses to adversity in a natural setting. These teacher observations and reflections will allow for triangulation of both quantitative and qualitative data to ensure reliability in results</w:t>
      </w:r>
      <w:r w:rsidR="00923C5D" w:rsidRPr="00835470">
        <w:rPr>
          <w:rFonts w:ascii="Times" w:hAnsi="Times"/>
        </w:rPr>
        <w:t xml:space="preserve"> (Welsh Government, 2015)</w:t>
      </w:r>
      <w:r w:rsidR="00764AD4" w:rsidRPr="00835470">
        <w:rPr>
          <w:rFonts w:ascii="Times" w:hAnsi="Times"/>
        </w:rPr>
        <w:t xml:space="preserve">. </w:t>
      </w:r>
    </w:p>
    <w:p w14:paraId="3DC3F860" w14:textId="77777777" w:rsidR="00850734" w:rsidRPr="00835470" w:rsidRDefault="00850734" w:rsidP="00835470">
      <w:pPr>
        <w:spacing w:line="360" w:lineRule="auto"/>
        <w:rPr>
          <w:rFonts w:ascii="Times" w:hAnsi="Times"/>
        </w:rPr>
      </w:pPr>
    </w:p>
    <w:p w14:paraId="7B3A574D" w14:textId="77777777" w:rsidR="00373131" w:rsidRPr="00835470" w:rsidRDefault="00373131" w:rsidP="00835470">
      <w:pPr>
        <w:spacing w:line="360" w:lineRule="auto"/>
        <w:rPr>
          <w:rFonts w:ascii="Times" w:hAnsi="Times"/>
          <w:i/>
          <w:sz w:val="28"/>
        </w:rPr>
      </w:pPr>
      <w:r w:rsidRPr="00835470">
        <w:rPr>
          <w:rFonts w:ascii="Times" w:hAnsi="Times"/>
          <w:i/>
          <w:sz w:val="28"/>
        </w:rPr>
        <w:br w:type="page"/>
      </w:r>
    </w:p>
    <w:p w14:paraId="2D9CA104" w14:textId="66E2C704" w:rsidR="00977F56" w:rsidRPr="00373131" w:rsidRDefault="006D023B" w:rsidP="00835470">
      <w:pPr>
        <w:pStyle w:val="Heading2"/>
      </w:pPr>
      <w:bookmarkStart w:id="15" w:name="_Toc511598894"/>
      <w:r w:rsidRPr="00835470">
        <w:lastRenderedPageBreak/>
        <w:t>3</w:t>
      </w:r>
      <w:r w:rsidR="00D00A0D" w:rsidRPr="00835470">
        <w:t>.5 P</w:t>
      </w:r>
      <w:r w:rsidR="00373131" w:rsidRPr="00835470">
        <w:t>roposed Work Plan</w:t>
      </w:r>
      <w:bookmarkEnd w:id="15"/>
    </w:p>
    <w:p w14:paraId="5B054238" w14:textId="77777777" w:rsidR="003B68E7" w:rsidRDefault="00373131" w:rsidP="00C51872">
      <w:pPr>
        <w:spacing w:line="360" w:lineRule="auto"/>
      </w:pPr>
      <w:r>
        <w:rPr>
          <w:noProof/>
          <w:lang w:val="en-US"/>
        </w:rPr>
        <mc:AlternateContent>
          <mc:Choice Requires="wps">
            <w:drawing>
              <wp:anchor distT="0" distB="0" distL="114300" distR="114300" simplePos="0" relativeHeight="251659264" behindDoc="0" locked="0" layoutInCell="1" allowOverlap="1" wp14:anchorId="2B9AA0E0" wp14:editId="25C4A2C6">
                <wp:simplePos x="0" y="0"/>
                <wp:positionH relativeFrom="column">
                  <wp:posOffset>42041</wp:posOffset>
                </wp:positionH>
                <wp:positionV relativeFrom="paragraph">
                  <wp:posOffset>2229157</wp:posOffset>
                </wp:positionV>
                <wp:extent cx="5377815" cy="450543"/>
                <wp:effectExtent l="0" t="0" r="0" b="6985"/>
                <wp:wrapNone/>
                <wp:docPr id="2" name="Text Box 2"/>
                <wp:cNvGraphicFramePr/>
                <a:graphic xmlns:a="http://schemas.openxmlformats.org/drawingml/2006/main">
                  <a:graphicData uri="http://schemas.microsoft.com/office/word/2010/wordprocessingShape">
                    <wps:wsp>
                      <wps:cNvSpPr txBox="1"/>
                      <wps:spPr>
                        <a:xfrm>
                          <a:off x="0" y="0"/>
                          <a:ext cx="5377815" cy="450543"/>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DE0045D" w14:textId="77777777" w:rsidR="002B0169" w:rsidRPr="003B68E7" w:rsidRDefault="002B0169" w:rsidP="00373131">
                            <w:pPr>
                              <w:jc w:val="center"/>
                              <w:rPr>
                                <w:rFonts w:ascii="Times" w:hAnsi="Times"/>
                                <w:b/>
                                <w:color w:val="FFFFFF" w:themeColor="background1"/>
                                <w:sz w:val="22"/>
                                <w:lang w:val="en-US"/>
                              </w:rPr>
                            </w:pPr>
                            <w:r w:rsidRPr="003B68E7">
                              <w:rPr>
                                <w:rFonts w:ascii="Times" w:hAnsi="Times"/>
                                <w:b/>
                                <w:color w:val="FFFFFF" w:themeColor="background1"/>
                                <w:sz w:val="22"/>
                                <w:lang w:val="en-US"/>
                              </w:rPr>
                              <w:t>12 Week Intervention Period</w:t>
                            </w:r>
                          </w:p>
                          <w:p w14:paraId="398A10F2" w14:textId="77777777" w:rsidR="002B0169" w:rsidRPr="003B68E7" w:rsidRDefault="002B0169">
                            <w:pPr>
                              <w:rPr>
                                <w:rFonts w:ascii="Times" w:hAnsi="Time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9AA0E0" id="_x0000_t202" coordsize="21600,21600" o:spt="202" path="m,l,21600r21600,l21600,xe">
                <v:stroke joinstyle="miter"/>
                <v:path gradientshapeok="t" o:connecttype="rect"/>
              </v:shapetype>
              <v:shape id="Text Box 2" o:spid="_x0000_s1026" type="#_x0000_t202" style="position:absolute;margin-left:3.3pt;margin-top:175.5pt;width:423.45pt;height: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" filled="f" stroked="f">
                <v:textbox>
                  <w:txbxContent>
                    <w:p w14:paraId="0DE0045D" w14:textId="77777777" w:rsidR="002B0169" w:rsidRPr="003B68E7" w:rsidRDefault="002B0169" w:rsidP="00373131">
                      <w:pPr>
                        <w:jc w:val="center"/>
                        <w:rPr>
                          <w:rFonts w:ascii="Times" w:hAnsi="Times"/>
                          <w:b/>
                          <w:color w:val="FFFFFF" w:themeColor="background1"/>
                          <w:sz w:val="22"/>
                          <w:lang w:val="en-US"/>
                        </w:rPr>
                      </w:pPr>
                      <w:r w:rsidRPr="003B68E7">
                        <w:rPr>
                          <w:rFonts w:ascii="Times" w:hAnsi="Times"/>
                          <w:b/>
                          <w:color w:val="FFFFFF" w:themeColor="background1"/>
                          <w:sz w:val="22"/>
                          <w:lang w:val="en-US"/>
                        </w:rPr>
                        <w:t>12 Week Intervention Period</w:t>
                      </w:r>
                    </w:p>
                    <w:p w14:paraId="398A10F2" w14:textId="77777777" w:rsidR="002B0169" w:rsidRPr="003B68E7" w:rsidRDefault="002B0169">
                      <w:pPr>
                        <w:rPr>
                          <w:rFonts w:ascii="Times" w:hAnsi="Times"/>
                        </w:rPr>
                      </w:pPr>
                    </w:p>
                  </w:txbxContent>
                </v:textbox>
              </v:shape>
            </w:pict>
          </mc:Fallback>
        </mc:AlternateContent>
      </w:r>
      <w:r w:rsidR="00923C5D">
        <w:rPr>
          <w:noProof/>
          <w:lang w:val="en-US"/>
        </w:rPr>
        <w:drawing>
          <wp:inline distT="0" distB="0" distL="0" distR="0" wp14:anchorId="73AAFE0B" wp14:editId="3B0ADD00">
            <wp:extent cx="5486400" cy="8343900"/>
            <wp:effectExtent l="0" t="0" r="5080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F76BAF6" w14:textId="63F2CBD7" w:rsidR="00356335" w:rsidRPr="00835470" w:rsidRDefault="006D023B" w:rsidP="00835470">
      <w:pPr>
        <w:pStyle w:val="Heading2"/>
        <w:rPr>
          <w:sz w:val="24"/>
        </w:rPr>
      </w:pPr>
      <w:bookmarkStart w:id="16" w:name="_Toc511598895"/>
      <w:r w:rsidRPr="00835470">
        <w:lastRenderedPageBreak/>
        <w:t>3</w:t>
      </w:r>
      <w:r w:rsidR="00977F56" w:rsidRPr="00835470">
        <w:t>.6 Ethical Considerations</w:t>
      </w:r>
      <w:bookmarkEnd w:id="16"/>
    </w:p>
    <w:p w14:paraId="79987E84" w14:textId="23ACE024" w:rsidR="00F42B90" w:rsidRPr="00835470" w:rsidRDefault="006849E9" w:rsidP="00835470">
      <w:pPr>
        <w:spacing w:line="360" w:lineRule="auto"/>
        <w:rPr>
          <w:rFonts w:ascii="Times" w:hAnsi="Times"/>
        </w:rPr>
      </w:pPr>
      <w:r w:rsidRPr="00835470">
        <w:rPr>
          <w:rFonts w:ascii="Times" w:hAnsi="Times"/>
        </w:rPr>
        <w:t xml:space="preserve">It is recognised and understood that all research must be conducted in an ethical manner, seeking to benefit others and </w:t>
      </w:r>
      <w:r w:rsidR="00356335" w:rsidRPr="00835470">
        <w:rPr>
          <w:rFonts w:ascii="Times" w:hAnsi="Times"/>
        </w:rPr>
        <w:t xml:space="preserve">prevent harm (BERA, 2011; Welsh Government, 2015). The researcher understands there is a responsibility to show due ethical concern for the participants involved, the sponsors of the research and other educational researchers and professionals (BERA, 2011). Thus, the current research will be conducted in accordance to BERA (2011) ethical guidelines at all times. The researcher will seek full ethical approval from the University of Wales, Trinity St. David ethics committee before conducting any research. Following ethical approval, informed consent will be obtained from every participant prior to the research process commencing, ensuring all learners are aware of the nature of the research, what will be involved and required of them. Participants will also be made aware that their participation is voluntary and that they have the right to withdraw themselves and their data at any point throughout the research process. Participants will be made aware that all data will be collected and stored securely, anonymously and treated with confidentiality in order to protect the pupils’ rights and privacy (BERA, 2011). Furthermore, all data will be destroyed following analysis and reporting of results. </w:t>
      </w:r>
    </w:p>
    <w:p w14:paraId="4C819E90" w14:textId="403A0DD3" w:rsidR="00356335" w:rsidRPr="00835470" w:rsidRDefault="00356335" w:rsidP="00835470">
      <w:pPr>
        <w:spacing w:line="360" w:lineRule="auto"/>
        <w:rPr>
          <w:rFonts w:ascii="Times" w:hAnsi="Times"/>
          <w:lang w:val="en-US"/>
        </w:rPr>
      </w:pPr>
      <w:r w:rsidRPr="00835470">
        <w:rPr>
          <w:rFonts w:ascii="Times" w:hAnsi="Times"/>
        </w:rPr>
        <w:t>All research methods throughout this study are non-invasive, non-inconveniencing and do not single out any participants as all research will be conducted anonymously and during lesson time. Thus, no harm to participants is anticipated.</w:t>
      </w:r>
      <w:r w:rsidR="001055E7" w:rsidRPr="00835470">
        <w:rPr>
          <w:rFonts w:ascii="Times" w:eastAsia="Times" w:hAnsi="Times" w:cs="Times"/>
          <w:color w:val="000000" w:themeColor="dark1"/>
          <w:lang w:val="en-US"/>
          <w14:textFill>
            <w14:solidFill>
              <w14:schemeClr w14:val="dk1">
                <w14:satOff w14:val="0"/>
                <w14:lumOff w14:val="0"/>
              </w14:schemeClr>
            </w14:solidFill>
          </w14:textFill>
        </w:rPr>
        <w:t xml:space="preserve"> Moreover, </w:t>
      </w:r>
      <w:r w:rsidR="001055E7" w:rsidRPr="00835470">
        <w:rPr>
          <w:rFonts w:ascii="Times" w:hAnsi="Times"/>
          <w:lang w:val="en-US"/>
        </w:rPr>
        <w:t>p</w:t>
      </w:r>
      <w:r w:rsidR="00210895" w:rsidRPr="00835470">
        <w:rPr>
          <w:rFonts w:ascii="Times" w:hAnsi="Times"/>
          <w:lang w:val="en-US"/>
        </w:rPr>
        <w:t xml:space="preserve">articipants will be thoroughly debriefed and will have the opportunity to have an open discussion with the teacher/researcher and ask any questions they </w:t>
      </w:r>
      <w:r w:rsidR="001055E7" w:rsidRPr="00835470">
        <w:rPr>
          <w:rFonts w:ascii="Times" w:hAnsi="Times"/>
          <w:lang w:val="en-US"/>
        </w:rPr>
        <w:t>may have regarding the research after the intervention period.</w:t>
      </w:r>
    </w:p>
    <w:p w14:paraId="4D4E88C4" w14:textId="0AC5DFCA" w:rsidR="00356335" w:rsidRPr="00835470" w:rsidRDefault="00356335" w:rsidP="00835470">
      <w:pPr>
        <w:spacing w:line="360" w:lineRule="auto"/>
        <w:rPr>
          <w:rFonts w:ascii="Times" w:hAnsi="Times"/>
        </w:rPr>
      </w:pPr>
      <w:r w:rsidRPr="00835470">
        <w:rPr>
          <w:rFonts w:ascii="Times" w:hAnsi="Times"/>
        </w:rPr>
        <w:t>This research is therefore in accordance with BERA (2011) ethical guidelines and meets the four main ethical principles; informed consent, no harm to participants, no invasion of privacy and no deception (Bryman, 2012).</w:t>
      </w:r>
    </w:p>
    <w:p w14:paraId="655BB89A" w14:textId="77777777" w:rsidR="00356335" w:rsidRPr="00835470" w:rsidRDefault="00356335" w:rsidP="00835470">
      <w:pPr>
        <w:spacing w:line="360" w:lineRule="auto"/>
        <w:rPr>
          <w:rFonts w:ascii="Times" w:hAnsi="Times"/>
        </w:rPr>
      </w:pPr>
    </w:p>
    <w:p w14:paraId="6426F4D0" w14:textId="77777777" w:rsidR="00356335" w:rsidRPr="00835470" w:rsidRDefault="00356335" w:rsidP="00835470">
      <w:pPr>
        <w:spacing w:line="360" w:lineRule="auto"/>
        <w:rPr>
          <w:rFonts w:ascii="Times" w:hAnsi="Times"/>
        </w:rPr>
      </w:pPr>
    </w:p>
    <w:p w14:paraId="26935F17" w14:textId="77777777" w:rsidR="006849E9" w:rsidRPr="00835470" w:rsidRDefault="006849E9" w:rsidP="00835470">
      <w:pPr>
        <w:spacing w:line="360" w:lineRule="auto"/>
        <w:rPr>
          <w:rFonts w:ascii="Times" w:hAnsi="Times"/>
        </w:rPr>
      </w:pPr>
    </w:p>
    <w:p w14:paraId="7EB3AB13" w14:textId="77777777" w:rsidR="006849E9" w:rsidRPr="00835470" w:rsidRDefault="006849E9" w:rsidP="00835470">
      <w:pPr>
        <w:spacing w:line="360" w:lineRule="auto"/>
        <w:rPr>
          <w:rFonts w:ascii="Times" w:hAnsi="Times"/>
        </w:rPr>
      </w:pPr>
    </w:p>
    <w:p w14:paraId="6A7204ED" w14:textId="77777777" w:rsidR="00356335" w:rsidRPr="00835470" w:rsidRDefault="00356335" w:rsidP="00835470">
      <w:pPr>
        <w:spacing w:line="360" w:lineRule="auto"/>
        <w:rPr>
          <w:rFonts w:ascii="Times" w:hAnsi="Times"/>
        </w:rPr>
      </w:pPr>
    </w:p>
    <w:p w14:paraId="685F520A" w14:textId="77777777" w:rsidR="00E36905" w:rsidRPr="00835470" w:rsidRDefault="00E36905" w:rsidP="00835470">
      <w:pPr>
        <w:spacing w:line="360" w:lineRule="auto"/>
        <w:rPr>
          <w:rFonts w:ascii="Times" w:hAnsi="Times"/>
        </w:rPr>
      </w:pPr>
    </w:p>
    <w:p w14:paraId="4C1FF927" w14:textId="77777777" w:rsidR="000253E2" w:rsidRPr="00835470" w:rsidRDefault="000253E2" w:rsidP="00835470">
      <w:pPr>
        <w:spacing w:line="360" w:lineRule="auto"/>
        <w:rPr>
          <w:rFonts w:ascii="Times" w:hAnsi="Times"/>
        </w:rPr>
      </w:pPr>
    </w:p>
    <w:p w14:paraId="69766E6A" w14:textId="77777777" w:rsidR="00356335" w:rsidRPr="00835470" w:rsidRDefault="00356335" w:rsidP="00835470">
      <w:pPr>
        <w:spacing w:line="360" w:lineRule="auto"/>
        <w:rPr>
          <w:rFonts w:ascii="Times" w:eastAsiaTheme="majorEastAsia" w:hAnsi="Times" w:cstheme="majorBidi"/>
          <w:b/>
          <w:bCs/>
          <w:i/>
          <w:color w:val="000000" w:themeColor="text1"/>
          <w:sz w:val="32"/>
          <w:szCs w:val="28"/>
          <w:lang w:bidi="en-US"/>
        </w:rPr>
      </w:pPr>
      <w:r w:rsidRPr="00835470">
        <w:rPr>
          <w:rFonts w:ascii="Times" w:hAnsi="Times"/>
        </w:rPr>
        <w:br w:type="page"/>
      </w:r>
    </w:p>
    <w:p w14:paraId="1056AAB1" w14:textId="5CAFB269" w:rsidR="00C81335" w:rsidRPr="00835470" w:rsidRDefault="00F4559A" w:rsidP="00AA447A">
      <w:pPr>
        <w:pStyle w:val="Heading1"/>
      </w:pPr>
      <w:bookmarkStart w:id="17" w:name="_Toc511598896"/>
      <w:r>
        <w:lastRenderedPageBreak/>
        <w:t xml:space="preserve">4. </w:t>
      </w:r>
      <w:r w:rsidR="006D023B" w:rsidRPr="00835470">
        <w:t>Evaluation of Research</w:t>
      </w:r>
      <w:bookmarkEnd w:id="17"/>
    </w:p>
    <w:p w14:paraId="40FED787" w14:textId="77777777" w:rsidR="00955C48" w:rsidRPr="00835470" w:rsidRDefault="00955C48" w:rsidP="00835470">
      <w:pPr>
        <w:spacing w:line="360" w:lineRule="auto"/>
        <w:rPr>
          <w:rFonts w:ascii="Times" w:hAnsi="Times"/>
        </w:rPr>
      </w:pPr>
    </w:p>
    <w:p w14:paraId="5608D2A2" w14:textId="57AA7BB7" w:rsidR="005C158F" w:rsidRPr="00835470" w:rsidRDefault="005C158F" w:rsidP="00835470">
      <w:pPr>
        <w:spacing w:line="360" w:lineRule="auto"/>
        <w:rPr>
          <w:rFonts w:ascii="Times" w:hAnsi="Times"/>
          <w:color w:val="000000" w:themeColor="text1"/>
        </w:rPr>
      </w:pPr>
      <w:r w:rsidRPr="00835470">
        <w:rPr>
          <w:rFonts w:ascii="Times" w:hAnsi="Times"/>
          <w:color w:val="000000" w:themeColor="text1"/>
        </w:rPr>
        <w:t>The purpose of this action research is to develop and evaluate an intervention designed to d</w:t>
      </w:r>
      <w:r w:rsidR="000D4C8B">
        <w:rPr>
          <w:rFonts w:ascii="Times" w:hAnsi="Times"/>
          <w:color w:val="000000" w:themeColor="text1"/>
        </w:rPr>
        <w:t>evelop mathematical resilience</w:t>
      </w:r>
      <w:r w:rsidRPr="00835470">
        <w:rPr>
          <w:rFonts w:ascii="Times" w:hAnsi="Times"/>
          <w:color w:val="000000" w:themeColor="text1"/>
        </w:rPr>
        <w:t xml:space="preserve"> with the aim of overcoming the negative attitudes to mathematics often exhibited by learners, presenting a barrier to learning. </w:t>
      </w:r>
    </w:p>
    <w:p w14:paraId="477757D7" w14:textId="77777777" w:rsidR="00EE5C69" w:rsidRPr="00835470" w:rsidRDefault="00EE5C69" w:rsidP="00835470">
      <w:pPr>
        <w:spacing w:line="360" w:lineRule="auto"/>
        <w:rPr>
          <w:rFonts w:ascii="Times" w:hAnsi="Times"/>
          <w:color w:val="000000" w:themeColor="text1"/>
        </w:rPr>
      </w:pPr>
    </w:p>
    <w:p w14:paraId="7662ECB1" w14:textId="5FAEC359" w:rsidR="00955C48" w:rsidRPr="00835470" w:rsidRDefault="005C158F" w:rsidP="00835470">
      <w:pPr>
        <w:spacing w:line="360" w:lineRule="auto"/>
        <w:rPr>
          <w:rFonts w:ascii="Times" w:hAnsi="Times"/>
          <w:color w:val="000000" w:themeColor="text1"/>
        </w:rPr>
      </w:pPr>
      <w:r w:rsidRPr="00835470">
        <w:rPr>
          <w:rFonts w:ascii="Times" w:hAnsi="Times"/>
          <w:color w:val="000000" w:themeColor="text1"/>
        </w:rPr>
        <w:t xml:space="preserve">The researcher has engaged in extensive literature exploring negative attitudes and has found limited literature providing specific, research informed recommendations that educational practitioners can use to develop mathematical resilience in learners. Thus, the researcher has designed an intervention primarily using </w:t>
      </w:r>
      <w:proofErr w:type="spellStart"/>
      <w:r w:rsidRPr="00835470">
        <w:rPr>
          <w:rFonts w:ascii="Times" w:hAnsi="Times"/>
          <w:color w:val="000000" w:themeColor="text1"/>
        </w:rPr>
        <w:t>Dweck’s</w:t>
      </w:r>
      <w:proofErr w:type="spellEnd"/>
      <w:r w:rsidRPr="00835470">
        <w:rPr>
          <w:rFonts w:ascii="Times" w:hAnsi="Times"/>
          <w:color w:val="000000" w:themeColor="text1"/>
        </w:rPr>
        <w:t xml:space="preserve"> (2008) three recommendations to promote a growth </w:t>
      </w:r>
      <w:proofErr w:type="spellStart"/>
      <w:r w:rsidRPr="00835470">
        <w:rPr>
          <w:rFonts w:ascii="Times" w:hAnsi="Times"/>
          <w:color w:val="000000" w:themeColor="text1"/>
        </w:rPr>
        <w:t>mindset</w:t>
      </w:r>
      <w:proofErr w:type="spellEnd"/>
      <w:r w:rsidRPr="00835470">
        <w:rPr>
          <w:rFonts w:ascii="Times" w:hAnsi="Times"/>
          <w:color w:val="000000" w:themeColor="text1"/>
        </w:rPr>
        <w:t>, alongside two recommendations from Lee &amp; Johnston-Wilder (2013) to develop mathematical resilience. A strength of this</w:t>
      </w:r>
      <w:r w:rsidR="001853A3" w:rsidRPr="00835470">
        <w:rPr>
          <w:rFonts w:ascii="Times" w:hAnsi="Times"/>
          <w:color w:val="000000" w:themeColor="text1"/>
        </w:rPr>
        <w:t xml:space="preserve"> action</w:t>
      </w:r>
      <w:r w:rsidRPr="00835470">
        <w:rPr>
          <w:rFonts w:ascii="Times" w:hAnsi="Times"/>
          <w:color w:val="000000" w:themeColor="text1"/>
        </w:rPr>
        <w:t xml:space="preserve"> research is that following data collection and analysis, conclusions can be drawn that will add to a limited field of research and</w:t>
      </w:r>
      <w:r w:rsidR="001853A3" w:rsidRPr="00835470">
        <w:rPr>
          <w:rFonts w:ascii="Times" w:hAnsi="Times"/>
          <w:color w:val="000000" w:themeColor="text1"/>
        </w:rPr>
        <w:t xml:space="preserve"> it therefore has the potential to inform future interventions for educational practitioners delivering mathematics to learners who exhibit negative behaviours. </w:t>
      </w:r>
    </w:p>
    <w:p w14:paraId="0F03C42D" w14:textId="2FF05933" w:rsidR="001853A3" w:rsidRPr="00835470" w:rsidRDefault="001853A3" w:rsidP="00835470">
      <w:pPr>
        <w:spacing w:line="360" w:lineRule="auto"/>
        <w:rPr>
          <w:rFonts w:ascii="Times" w:eastAsia="Times New Roman" w:hAnsi="Times"/>
        </w:rPr>
      </w:pPr>
      <w:r w:rsidRPr="00835470">
        <w:rPr>
          <w:rFonts w:ascii="Times" w:eastAsia="Times New Roman" w:hAnsi="Times"/>
        </w:rPr>
        <w:t>However, a</w:t>
      </w:r>
      <w:r w:rsidR="00955C48" w:rsidRPr="00835470">
        <w:rPr>
          <w:rFonts w:ascii="Times" w:eastAsia="Times New Roman" w:hAnsi="Times"/>
        </w:rPr>
        <w:t xml:space="preserve"> limitation of </w:t>
      </w:r>
      <w:r w:rsidRPr="00835470">
        <w:rPr>
          <w:rFonts w:ascii="Times" w:eastAsia="Times New Roman" w:hAnsi="Times"/>
        </w:rPr>
        <w:t xml:space="preserve">the case-study nature of this </w:t>
      </w:r>
      <w:r w:rsidR="00955C48" w:rsidRPr="00835470">
        <w:rPr>
          <w:rFonts w:ascii="Times" w:eastAsia="Times New Roman" w:hAnsi="Times"/>
        </w:rPr>
        <w:t>action r</w:t>
      </w:r>
      <w:r w:rsidRPr="00835470">
        <w:rPr>
          <w:rFonts w:ascii="Times" w:eastAsia="Times New Roman" w:hAnsi="Times"/>
        </w:rPr>
        <w:t>esearch is the limited generalis</w:t>
      </w:r>
      <w:r w:rsidR="00955C48" w:rsidRPr="00835470">
        <w:rPr>
          <w:rFonts w:ascii="Times" w:eastAsia="Times New Roman" w:hAnsi="Times"/>
        </w:rPr>
        <w:t xml:space="preserve">ability outside of this specific context (School A). This research is conducted on a </w:t>
      </w:r>
      <w:r w:rsidR="00BC0BDE" w:rsidRPr="00835470">
        <w:rPr>
          <w:rFonts w:ascii="Times" w:eastAsia="Times New Roman" w:hAnsi="Times"/>
        </w:rPr>
        <w:t xml:space="preserve">small </w:t>
      </w:r>
      <w:r w:rsidR="00955C48" w:rsidRPr="00835470">
        <w:rPr>
          <w:rFonts w:ascii="Times" w:eastAsia="Times New Roman" w:hAnsi="Times"/>
        </w:rPr>
        <w:t xml:space="preserve">sample of pupils within a single context and thus effectiveness of this </w:t>
      </w:r>
      <w:r w:rsidRPr="00835470">
        <w:rPr>
          <w:rFonts w:ascii="Times" w:eastAsia="Times New Roman" w:hAnsi="Times"/>
        </w:rPr>
        <w:t>intervention cannot be generalis</w:t>
      </w:r>
      <w:r w:rsidR="00955C48" w:rsidRPr="00835470">
        <w:rPr>
          <w:rFonts w:ascii="Times" w:eastAsia="Times New Roman" w:hAnsi="Times"/>
        </w:rPr>
        <w:t>ed outside of School A</w:t>
      </w:r>
      <w:r w:rsidRPr="00835470">
        <w:rPr>
          <w:rFonts w:ascii="Times" w:eastAsia="Times New Roman" w:hAnsi="Times"/>
        </w:rPr>
        <w:t xml:space="preserve"> (Bryman, 2012)</w:t>
      </w:r>
      <w:r w:rsidR="00955C48" w:rsidRPr="00835470">
        <w:rPr>
          <w:rFonts w:ascii="Times" w:eastAsia="Times New Roman" w:hAnsi="Times"/>
        </w:rPr>
        <w:t xml:space="preserve">. </w:t>
      </w:r>
      <w:r w:rsidR="00D42283" w:rsidRPr="00835470">
        <w:rPr>
          <w:rFonts w:ascii="Times" w:eastAsia="Times New Roman" w:hAnsi="Times"/>
        </w:rPr>
        <w:t xml:space="preserve">To overcome this, future research would need to be </w:t>
      </w:r>
      <w:r w:rsidR="00BC0BDE" w:rsidRPr="00835470">
        <w:rPr>
          <w:rFonts w:ascii="Times" w:eastAsia="Times New Roman" w:hAnsi="Times"/>
        </w:rPr>
        <w:t xml:space="preserve">conducted in different settings, with a larger sample size </w:t>
      </w:r>
      <w:r w:rsidR="00D42283" w:rsidRPr="00835470">
        <w:rPr>
          <w:rFonts w:ascii="Times" w:eastAsia="Times New Roman" w:hAnsi="Times"/>
        </w:rPr>
        <w:t>and results compared to draw conclusions as to the generalisability of the intervention developed as part of this action research.</w:t>
      </w:r>
    </w:p>
    <w:p w14:paraId="58A184FA" w14:textId="77777777" w:rsidR="00EE5C69" w:rsidRPr="00835470" w:rsidRDefault="00EE5C69" w:rsidP="00835470">
      <w:pPr>
        <w:spacing w:line="360" w:lineRule="auto"/>
        <w:rPr>
          <w:rFonts w:ascii="Times" w:eastAsia="Times New Roman" w:hAnsi="Times"/>
        </w:rPr>
      </w:pPr>
    </w:p>
    <w:p w14:paraId="615321F2" w14:textId="11BCC795" w:rsidR="00A16EC6" w:rsidRPr="00835470" w:rsidRDefault="001853A3" w:rsidP="00835470">
      <w:pPr>
        <w:spacing w:line="360" w:lineRule="auto"/>
        <w:rPr>
          <w:rFonts w:ascii="Times" w:eastAsia="Times New Roman" w:hAnsi="Times"/>
        </w:rPr>
      </w:pPr>
      <w:r w:rsidRPr="00835470">
        <w:rPr>
          <w:rFonts w:ascii="Times" w:eastAsia="Times New Roman" w:hAnsi="Times"/>
        </w:rPr>
        <w:t>The research methods used throughout this study were carefully chosen</w:t>
      </w:r>
      <w:r w:rsidR="00D42283" w:rsidRPr="00835470">
        <w:rPr>
          <w:rFonts w:ascii="Times" w:eastAsia="Times New Roman" w:hAnsi="Times"/>
        </w:rPr>
        <w:t>, considering the advantages and disadvantages of each</w:t>
      </w:r>
      <w:r w:rsidRPr="00835470">
        <w:rPr>
          <w:rFonts w:ascii="Times" w:eastAsia="Times New Roman" w:hAnsi="Times"/>
        </w:rPr>
        <w:t xml:space="preserve"> and the researcher believes they are appropriate to achieve the research aim. </w:t>
      </w:r>
      <w:r w:rsidR="00D42283" w:rsidRPr="00835470">
        <w:rPr>
          <w:rFonts w:ascii="Times" w:eastAsia="Times New Roman" w:hAnsi="Times"/>
        </w:rPr>
        <w:t xml:space="preserve">However, the researcher holds good working relationships with the learners in Class B, thus the nature of the data collection by the researcher/practitioner presents potential for bias. </w:t>
      </w:r>
      <w:r w:rsidR="00D42283" w:rsidRPr="00835470">
        <w:rPr>
          <w:rFonts w:ascii="Times" w:hAnsi="Times"/>
        </w:rPr>
        <w:t>Social desirability bias refers to the potential for learners to alter answers or opinions given so as to ‘look favourable’ or to please the researcher or provide the answers they feel she is looking for (</w:t>
      </w:r>
      <w:proofErr w:type="spellStart"/>
      <w:r w:rsidR="00D42283" w:rsidRPr="00835470">
        <w:rPr>
          <w:rFonts w:ascii="Times" w:hAnsi="Times"/>
        </w:rPr>
        <w:t>Coolican</w:t>
      </w:r>
      <w:proofErr w:type="spellEnd"/>
      <w:r w:rsidR="00D42283" w:rsidRPr="00835470">
        <w:rPr>
          <w:rFonts w:ascii="Times" w:hAnsi="Times"/>
        </w:rPr>
        <w:t>, 2009). This has the potential to skew results and not provide an accurate account of the impact of the intervention.</w:t>
      </w:r>
      <w:r w:rsidR="00D42283" w:rsidRPr="00835470">
        <w:rPr>
          <w:rFonts w:ascii="Times" w:eastAsia="Times New Roman" w:hAnsi="Times"/>
        </w:rPr>
        <w:t xml:space="preserve"> In light of this, </w:t>
      </w:r>
      <w:r w:rsidR="00A16EC6" w:rsidRPr="00835470">
        <w:rPr>
          <w:rFonts w:ascii="Times" w:hAnsi="Times"/>
        </w:rPr>
        <w:t>triangulation of data through collection of both quantitative and qualitative data</w:t>
      </w:r>
      <w:r w:rsidR="00BC0BDE" w:rsidRPr="00835470">
        <w:rPr>
          <w:rFonts w:ascii="Times" w:hAnsi="Times"/>
        </w:rPr>
        <w:t xml:space="preserve"> will overcome</w:t>
      </w:r>
      <w:r w:rsidR="00A16EC6" w:rsidRPr="00835470">
        <w:rPr>
          <w:rFonts w:ascii="Times" w:hAnsi="Times"/>
        </w:rPr>
        <w:t xml:space="preserve"> the limitations previously discussed, reducing bias. This therefore eradicates any </w:t>
      </w:r>
      <w:r w:rsidR="00A16EC6" w:rsidRPr="00835470">
        <w:rPr>
          <w:rFonts w:ascii="Times" w:hAnsi="Times"/>
        </w:rPr>
        <w:lastRenderedPageBreak/>
        <w:t>concerns over validity and increases the reliability of results, adding weight to the conclusions of the research</w:t>
      </w:r>
      <w:r w:rsidR="00EE5C69" w:rsidRPr="00835470">
        <w:rPr>
          <w:rFonts w:ascii="Times" w:hAnsi="Times"/>
        </w:rPr>
        <w:t xml:space="preserve"> (Welsh Government, 2015; Bryman, 2012)</w:t>
      </w:r>
      <w:r w:rsidR="00A16EC6" w:rsidRPr="00835470">
        <w:rPr>
          <w:rFonts w:ascii="Times" w:hAnsi="Times"/>
        </w:rPr>
        <w:t>.</w:t>
      </w:r>
    </w:p>
    <w:p w14:paraId="424FF2D4" w14:textId="77777777" w:rsidR="00872560" w:rsidRPr="00835470" w:rsidRDefault="00872560" w:rsidP="00835470">
      <w:pPr>
        <w:spacing w:line="360" w:lineRule="auto"/>
        <w:rPr>
          <w:rFonts w:ascii="Times" w:eastAsia="Times New Roman" w:hAnsi="Times"/>
        </w:rPr>
      </w:pPr>
    </w:p>
    <w:p w14:paraId="687B63E7" w14:textId="62468305" w:rsidR="003545D1" w:rsidRPr="00835470" w:rsidRDefault="00C212BC" w:rsidP="00835470">
      <w:pPr>
        <w:spacing w:line="360" w:lineRule="auto"/>
        <w:rPr>
          <w:rFonts w:ascii="Times" w:hAnsi="Times"/>
        </w:rPr>
      </w:pPr>
      <w:r w:rsidRPr="00835470">
        <w:rPr>
          <w:rFonts w:ascii="Times" w:hAnsi="Times"/>
        </w:rPr>
        <w:t xml:space="preserve">Additionally, the intervention period in the current study is only 12 weeks. This has the potential to limit results as literature suggests that reversing negative attitudes may take months depending on the pervasiveness of the negativity and the presence of stress or MA (Willis 2010). This is something to consider and future research may wish to conduct </w:t>
      </w:r>
      <w:r w:rsidR="00D42283" w:rsidRPr="00835470">
        <w:rPr>
          <w:rFonts w:ascii="Times" w:hAnsi="Times"/>
        </w:rPr>
        <w:t>a longitudinal study in which mathematical resilience</w:t>
      </w:r>
      <w:r w:rsidRPr="00835470">
        <w:rPr>
          <w:rFonts w:ascii="Times" w:hAnsi="Times"/>
        </w:rPr>
        <w:t xml:space="preserve"> is measured at different time points to determine the optimal intervention length and the long-term impact of the intervention. </w:t>
      </w:r>
    </w:p>
    <w:p w14:paraId="69D4C3B5" w14:textId="62B00DBE" w:rsidR="00872560" w:rsidRPr="00835470" w:rsidRDefault="00872560" w:rsidP="00835470">
      <w:pPr>
        <w:spacing w:line="360" w:lineRule="auto"/>
        <w:rPr>
          <w:rFonts w:ascii="Times" w:eastAsia="Times New Roman" w:hAnsi="Times"/>
        </w:rPr>
      </w:pPr>
      <w:r w:rsidRPr="00835470">
        <w:rPr>
          <w:rFonts w:ascii="Times" w:eastAsia="Times New Roman" w:hAnsi="Times"/>
        </w:rPr>
        <w:t xml:space="preserve">Moreover, the current research study does not intend to assess the impact of the intervention on pupils’ mathematics attainment. The aim of this action research is to overcome negativity as a barrier to learning mathematics through developing an intervention to build mathematical resilience. The ultimate goal of any educational research is to improve learning and teaching which will hopefully result in improved educational outcomes (Welsh Government, 2015). Following on from this research evaluating the effectiveness of the intervention in building mathematical resilience, future research may wish to consider the long-term impact of mathematical resilience in raising educational outcomes. </w:t>
      </w:r>
    </w:p>
    <w:p w14:paraId="2643D2A1" w14:textId="41F591E9" w:rsidR="00EE5C69" w:rsidRPr="00835470" w:rsidRDefault="00872560" w:rsidP="00835470">
      <w:pPr>
        <w:spacing w:line="360" w:lineRule="auto"/>
        <w:rPr>
          <w:rFonts w:ascii="Times" w:eastAsia="Times New Roman" w:hAnsi="Times"/>
        </w:rPr>
      </w:pPr>
      <w:r w:rsidRPr="00835470">
        <w:rPr>
          <w:rFonts w:ascii="Times" w:hAnsi="Times"/>
        </w:rPr>
        <w:t>However, the current study still holds value in that it is adding to a limited body of educational research in providing valuable research for educational practitioners on how best to develop mathematical resilience to overcome negative attitudes to mathematics learning.</w:t>
      </w:r>
      <w:r w:rsidR="00EE5C69" w:rsidRPr="00835470">
        <w:rPr>
          <w:rFonts w:ascii="Times" w:hAnsi="Times"/>
        </w:rPr>
        <w:br w:type="page"/>
      </w:r>
    </w:p>
    <w:p w14:paraId="6FB5DB3D" w14:textId="5DC1DC1B" w:rsidR="00C81335" w:rsidRPr="00F4559A" w:rsidRDefault="00F4559A" w:rsidP="00AA447A">
      <w:pPr>
        <w:pStyle w:val="Heading1"/>
      </w:pPr>
      <w:bookmarkStart w:id="18" w:name="_Toc511598897"/>
      <w:r w:rsidRPr="00F4559A">
        <w:lastRenderedPageBreak/>
        <w:t xml:space="preserve">5. </w:t>
      </w:r>
      <w:r w:rsidR="00C81335" w:rsidRPr="00F4559A">
        <w:t>References</w:t>
      </w:r>
      <w:bookmarkEnd w:id="18"/>
    </w:p>
    <w:p w14:paraId="6C309988" w14:textId="77777777" w:rsidR="00F73160" w:rsidRPr="00835470" w:rsidRDefault="00F73160" w:rsidP="00835470">
      <w:pPr>
        <w:spacing w:line="360" w:lineRule="auto"/>
        <w:rPr>
          <w:rFonts w:ascii="Times" w:eastAsia="Times New Roman" w:hAnsi="Times"/>
        </w:rPr>
      </w:pPr>
    </w:p>
    <w:sdt>
      <w:sdtPr>
        <w:rPr>
          <w:rFonts w:ascii="Times" w:hAnsi="Times"/>
        </w:rPr>
        <w:id w:val="627749937"/>
        <w:docPartObj>
          <w:docPartGallery w:val="Bibliographies"/>
          <w:docPartUnique/>
        </w:docPartObj>
      </w:sdtPr>
      <w:sdtEndPr/>
      <w:sdtContent>
        <w:sdt>
          <w:sdtPr>
            <w:rPr>
              <w:rFonts w:ascii="Times" w:hAnsi="Times"/>
            </w:rPr>
            <w:id w:val="111145805"/>
            <w:bibliography/>
          </w:sdtPr>
          <w:sdtEndPr/>
          <w:sdtContent>
            <w:p w14:paraId="151CE436" w14:textId="57A6FC5C" w:rsidR="003C7458" w:rsidRPr="00835470" w:rsidRDefault="003C7458" w:rsidP="00835470">
              <w:pPr>
                <w:spacing w:line="360" w:lineRule="auto"/>
                <w:ind w:left="720" w:hanging="720"/>
                <w:rPr>
                  <w:rFonts w:ascii="Times" w:hAnsi="Times"/>
                </w:rPr>
              </w:pPr>
              <w:r w:rsidRPr="00835470">
                <w:rPr>
                  <w:rFonts w:ascii="Times" w:hAnsi="Times"/>
                  <w:noProof/>
                </w:rPr>
                <w:t xml:space="preserve">Aronson, J., Fried, C. &amp; Good, C., 2002. Reducing the effects of stereotype threat on African American college students by shaping theories of intelligence. </w:t>
              </w:r>
              <w:r w:rsidRPr="00835470">
                <w:rPr>
                  <w:rFonts w:ascii="Times" w:hAnsi="Times"/>
                  <w:i/>
                  <w:iCs/>
                  <w:noProof/>
                </w:rPr>
                <w:t>Journal of Experimental Social Psychology</w:t>
              </w:r>
              <w:r w:rsidRPr="00835470">
                <w:rPr>
                  <w:rFonts w:ascii="Times" w:hAnsi="Times"/>
                  <w:noProof/>
                </w:rPr>
                <w:t>, 38, pp.113-25.</w:t>
              </w:r>
            </w:p>
            <w:p w14:paraId="3FFF3954" w14:textId="106BA6F7" w:rsidR="003C7458" w:rsidRPr="00835470" w:rsidRDefault="003C7458" w:rsidP="00835470">
              <w:pPr>
                <w:spacing w:line="360" w:lineRule="auto"/>
                <w:ind w:left="720" w:hanging="720"/>
                <w:rPr>
                  <w:rFonts w:ascii="Times" w:hAnsi="Times"/>
                </w:rPr>
              </w:pPr>
              <w:r w:rsidRPr="00835470">
                <w:rPr>
                  <w:rFonts w:ascii="Times" w:hAnsi="Times"/>
                </w:rPr>
                <w:fldChar w:fldCharType="begin"/>
              </w:r>
              <w:r w:rsidRPr="00835470">
                <w:rPr>
                  <w:rFonts w:ascii="Times" w:hAnsi="Times"/>
                </w:rPr>
                <w:instrText xml:space="preserve"> BIBLIOGRAPHY </w:instrText>
              </w:r>
              <w:r w:rsidRPr="00835470">
                <w:rPr>
                  <w:rFonts w:ascii="Times" w:hAnsi="Times"/>
                </w:rPr>
                <w:fldChar w:fldCharType="separate"/>
              </w:r>
              <w:r w:rsidRPr="00835470">
                <w:rPr>
                  <w:rFonts w:ascii="Times" w:hAnsi="Times"/>
                </w:rPr>
                <w:t>Ashcraft, M. H. &amp; Krause, J. A., 2007. Working memory, math performance and math anxiety. Psychonomic Bulletin &amp; Review, 14(2), pp. 243-248.</w:t>
              </w:r>
            </w:p>
            <w:p w14:paraId="61613F37" w14:textId="77777777" w:rsidR="003C7458" w:rsidRPr="00835470" w:rsidRDefault="003C7458" w:rsidP="00835470">
              <w:pPr>
                <w:pStyle w:val="Bibliography"/>
                <w:spacing w:line="360" w:lineRule="auto"/>
                <w:ind w:left="720" w:hanging="720"/>
                <w:rPr>
                  <w:rFonts w:ascii="Times" w:hAnsi="Times" w:cs="Times New Roman"/>
                  <w:noProof/>
                  <w:sz w:val="24"/>
                  <w:szCs w:val="24"/>
                </w:rPr>
              </w:pPr>
              <w:r w:rsidRPr="00835470">
                <w:rPr>
                  <w:rFonts w:ascii="Times" w:hAnsi="Times" w:cs="Times New Roman"/>
                  <w:noProof/>
                  <w:sz w:val="24"/>
                  <w:szCs w:val="24"/>
                </w:rPr>
                <w:t xml:space="preserve">Blackwell, L., Trzeniewski, K. &amp; Dweck, C., 2007. Implicit Theories of Intelligence Predict Achievement Across an Adolescent Tradition: A longitudinal study and an intervention. </w:t>
              </w:r>
              <w:r w:rsidRPr="00835470">
                <w:rPr>
                  <w:rFonts w:ascii="Times" w:hAnsi="Times" w:cs="Times New Roman"/>
                  <w:i/>
                  <w:iCs/>
                  <w:noProof/>
                  <w:sz w:val="24"/>
                  <w:szCs w:val="24"/>
                </w:rPr>
                <w:t>Child Development</w:t>
              </w:r>
              <w:r w:rsidRPr="00835470">
                <w:rPr>
                  <w:rFonts w:ascii="Times" w:hAnsi="Times" w:cs="Times New Roman"/>
                  <w:noProof/>
                  <w:sz w:val="24"/>
                  <w:szCs w:val="24"/>
                </w:rPr>
                <w:t>, 78, pp.246-63.</w:t>
              </w:r>
            </w:p>
            <w:p w14:paraId="6AC30455" w14:textId="77777777" w:rsidR="003C7458" w:rsidRPr="00835470" w:rsidRDefault="003C7458" w:rsidP="00835470">
              <w:pPr>
                <w:pStyle w:val="Bibliography"/>
                <w:spacing w:line="360" w:lineRule="auto"/>
                <w:ind w:left="720" w:hanging="720"/>
                <w:rPr>
                  <w:rFonts w:ascii="Times" w:hAnsi="Times" w:cs="Times New Roman"/>
                  <w:noProof/>
                  <w:sz w:val="24"/>
                  <w:szCs w:val="24"/>
                </w:rPr>
              </w:pPr>
              <w:r w:rsidRPr="00835470">
                <w:rPr>
                  <w:rFonts w:ascii="Times" w:hAnsi="Times" w:cs="Times New Roman"/>
                  <w:noProof/>
                  <w:sz w:val="24"/>
                  <w:szCs w:val="24"/>
                </w:rPr>
                <w:t xml:space="preserve">Boaler, J., 2013. Ability and Mathematics: the mindset revolution that is reshaping education. </w:t>
              </w:r>
              <w:r w:rsidRPr="00835470">
                <w:rPr>
                  <w:rFonts w:ascii="Times" w:hAnsi="Times" w:cs="Times New Roman"/>
                  <w:i/>
                  <w:iCs/>
                  <w:noProof/>
                  <w:sz w:val="24"/>
                  <w:szCs w:val="24"/>
                </w:rPr>
                <w:t>FORUM</w:t>
              </w:r>
              <w:r w:rsidRPr="00835470">
                <w:rPr>
                  <w:rFonts w:ascii="Times" w:hAnsi="Times" w:cs="Times New Roman"/>
                  <w:noProof/>
                  <w:sz w:val="24"/>
                  <w:szCs w:val="24"/>
                </w:rPr>
                <w:t>, 77, pp.143-52.</w:t>
              </w:r>
            </w:p>
            <w:p w14:paraId="568A2B89" w14:textId="77777777" w:rsidR="003C7458" w:rsidRPr="00835470" w:rsidRDefault="003C7458" w:rsidP="00835470">
              <w:pPr>
                <w:spacing w:line="360" w:lineRule="auto"/>
                <w:ind w:left="720" w:hanging="720"/>
                <w:rPr>
                  <w:rStyle w:val="Hyperlink"/>
                  <w:rFonts w:ascii="Times" w:hAnsi="Times" w:cs="Arial"/>
                </w:rPr>
              </w:pPr>
              <w:r w:rsidRPr="00835470">
                <w:rPr>
                  <w:rFonts w:ascii="Times" w:hAnsi="Times" w:cs="Arial"/>
                </w:rPr>
                <w:t xml:space="preserve">BERA, 2011. ‘Ethical Guidelines for Educational Research’ Available at: </w:t>
              </w:r>
              <w:hyperlink r:id="rId14" w:history="1">
                <w:r w:rsidRPr="00835470">
                  <w:rPr>
                    <w:rStyle w:val="Hyperlink"/>
                    <w:rFonts w:ascii="Times" w:hAnsi="Times" w:cs="Arial"/>
                  </w:rPr>
                  <w:t>http://dysgu.ydds.ac.uk/pluginfile.php/262282/mod_resource/content/1/BERA-Ethical-Guidelines-2011.pdf</w:t>
                </w:r>
              </w:hyperlink>
            </w:p>
            <w:p w14:paraId="3D471E63" w14:textId="77777777" w:rsidR="003C7458" w:rsidRPr="00835470" w:rsidRDefault="003C7458" w:rsidP="00835470">
              <w:pPr>
                <w:spacing w:line="360" w:lineRule="auto"/>
                <w:ind w:left="720" w:hanging="720"/>
                <w:rPr>
                  <w:rFonts w:ascii="Times" w:hAnsi="Times"/>
                </w:rPr>
              </w:pPr>
              <w:r w:rsidRPr="00835470">
                <w:rPr>
                  <w:rFonts w:ascii="Times" w:hAnsi="Times"/>
                </w:rPr>
                <w:t>Carey, E., Hill, F., Devine, A. &amp; Szucs, D., 2016. The Chicken or the Egg? The Direction of the Relationship Between Mathematics Anxiety and Mathematics Performance. Frontiers in Psychology, Volume 6.</w:t>
              </w:r>
            </w:p>
            <w:p w14:paraId="6C6591C1" w14:textId="77777777" w:rsidR="003C7458" w:rsidRPr="00835470" w:rsidRDefault="003C7458" w:rsidP="00835470">
              <w:pPr>
                <w:spacing w:line="360" w:lineRule="auto"/>
                <w:ind w:left="720" w:hanging="720"/>
                <w:rPr>
                  <w:rFonts w:ascii="Times" w:hAnsi="Times"/>
                </w:rPr>
              </w:pPr>
              <w:r w:rsidRPr="00835470">
                <w:rPr>
                  <w:rFonts w:ascii="Times" w:hAnsi="Times"/>
                </w:rPr>
                <w:t>Chen, L. et al., 2018. Positive attitude towards math supports early academic success: behavioural evidence and neural mechanisms. Psychological Science, 29(3), pp. 390-402.</w:t>
              </w:r>
            </w:p>
            <w:p w14:paraId="4F4AE5CD" w14:textId="77777777" w:rsidR="003C7458" w:rsidRPr="00835470" w:rsidRDefault="003C7458" w:rsidP="00835470">
              <w:pPr>
                <w:spacing w:line="360" w:lineRule="auto"/>
                <w:ind w:left="720" w:hanging="720"/>
                <w:rPr>
                  <w:rFonts w:ascii="Times" w:hAnsi="Times"/>
                  <w:noProof/>
                </w:rPr>
              </w:pPr>
              <w:r w:rsidRPr="00835470">
                <w:rPr>
                  <w:rFonts w:ascii="Times" w:hAnsi="Times"/>
                  <w:noProof/>
                </w:rPr>
                <w:t xml:space="preserve">Cohen, L., Manion, L. &amp; Morrison, K., 2007. </w:t>
              </w:r>
              <w:r w:rsidRPr="00835470">
                <w:rPr>
                  <w:rFonts w:ascii="Times" w:hAnsi="Times"/>
                  <w:i/>
                  <w:iCs/>
                  <w:noProof/>
                </w:rPr>
                <w:t xml:space="preserve">Research Methods in Education. </w:t>
              </w:r>
              <w:r w:rsidRPr="00835470">
                <w:rPr>
                  <w:rFonts w:ascii="Times" w:hAnsi="Times"/>
                  <w:noProof/>
                </w:rPr>
                <w:t>Sixth Edition ed. Abingdon: Routledge.</w:t>
              </w:r>
            </w:p>
            <w:p w14:paraId="075ECE1B" w14:textId="77777777" w:rsidR="003C7458" w:rsidRPr="00835470" w:rsidRDefault="003C7458" w:rsidP="00835470">
              <w:pPr>
                <w:spacing w:line="360" w:lineRule="auto"/>
                <w:ind w:left="720" w:hanging="720"/>
                <w:rPr>
                  <w:rFonts w:ascii="Times" w:hAnsi="Times"/>
                  <w:noProof/>
                </w:rPr>
              </w:pPr>
              <w:r w:rsidRPr="00835470">
                <w:rPr>
                  <w:rFonts w:ascii="Times" w:hAnsi="Times"/>
                  <w:noProof/>
                </w:rPr>
                <w:t xml:space="preserve">Coolican, H., 2009. </w:t>
              </w:r>
              <w:r w:rsidRPr="00835470">
                <w:rPr>
                  <w:rFonts w:ascii="Times" w:hAnsi="Times"/>
                  <w:i/>
                  <w:iCs/>
                  <w:noProof/>
                </w:rPr>
                <w:t xml:space="preserve">Research Methods and Statistics in Psychology. </w:t>
              </w:r>
              <w:r w:rsidRPr="00835470">
                <w:rPr>
                  <w:rFonts w:ascii="Times" w:hAnsi="Times"/>
                  <w:noProof/>
                </w:rPr>
                <w:t>London: Hodder Education.</w:t>
              </w:r>
            </w:p>
            <w:p w14:paraId="5B15931C" w14:textId="77777777" w:rsidR="003C7458" w:rsidRPr="00835470" w:rsidRDefault="003C7458" w:rsidP="00835470">
              <w:pPr>
                <w:spacing w:line="360" w:lineRule="auto"/>
                <w:ind w:left="720" w:hanging="720"/>
                <w:rPr>
                  <w:rFonts w:ascii="Times" w:hAnsi="Times"/>
                  <w:noProof/>
                </w:rPr>
              </w:pPr>
              <w:r w:rsidRPr="00835470">
                <w:rPr>
                  <w:rFonts w:ascii="Times" w:hAnsi="Times"/>
                  <w:noProof/>
                </w:rPr>
                <w:t xml:space="preserve">DCSF; Department of Children, Schools and Families, 2008. </w:t>
              </w:r>
              <w:r w:rsidRPr="00835470">
                <w:rPr>
                  <w:rFonts w:ascii="Times" w:hAnsi="Times"/>
                  <w:i/>
                  <w:iCs/>
                  <w:noProof/>
                </w:rPr>
                <w:t xml:space="preserve">The Extra Mile: How Schools Succeed in Raising Aspirations in Deprived Communities., </w:t>
              </w:r>
              <w:r w:rsidRPr="00835470">
                <w:rPr>
                  <w:rFonts w:ascii="Times" w:hAnsi="Times"/>
                  <w:noProof/>
                </w:rPr>
                <w:t>London: DCSF.</w:t>
              </w:r>
            </w:p>
            <w:p w14:paraId="2F8BFC9F" w14:textId="77777777" w:rsidR="003C7458" w:rsidRPr="00835470" w:rsidRDefault="003C7458" w:rsidP="00835470">
              <w:pPr>
                <w:spacing w:line="360" w:lineRule="auto"/>
                <w:ind w:left="720" w:hanging="720"/>
                <w:contextualSpacing/>
                <w:rPr>
                  <w:rFonts w:ascii="Times" w:hAnsi="Times"/>
                </w:rPr>
              </w:pPr>
              <w:r w:rsidRPr="00835470">
                <w:rPr>
                  <w:rFonts w:ascii="Times" w:hAnsi="Times"/>
                  <w:noProof/>
                </w:rPr>
                <w:t xml:space="preserve">Dweck, C., 2007. Boosting Achievement with Messages that Motivate. </w:t>
              </w:r>
              <w:r w:rsidRPr="00835470">
                <w:rPr>
                  <w:rFonts w:ascii="Times" w:hAnsi="Times"/>
                  <w:i/>
                  <w:iCs/>
                  <w:noProof/>
                </w:rPr>
                <w:t>Education Canada</w:t>
              </w:r>
              <w:r w:rsidRPr="00835470">
                <w:rPr>
                  <w:rFonts w:ascii="Times" w:hAnsi="Times"/>
                  <w:noProof/>
                </w:rPr>
                <w:t>, 47(2), pp.6-10.</w:t>
              </w:r>
              <w:r w:rsidRPr="00835470">
                <w:rPr>
                  <w:rFonts w:ascii="Times" w:hAnsi="Times"/>
                </w:rPr>
                <w:t xml:space="preserve"> </w:t>
              </w:r>
            </w:p>
            <w:p w14:paraId="16B8BB9A" w14:textId="2867254C" w:rsidR="003C7458" w:rsidRPr="00835470" w:rsidRDefault="003C7458" w:rsidP="00835470">
              <w:pPr>
                <w:spacing w:line="360" w:lineRule="auto"/>
                <w:ind w:left="720" w:hanging="720"/>
                <w:contextualSpacing/>
                <w:rPr>
                  <w:rFonts w:ascii="Times" w:eastAsia="Times New Roman" w:hAnsi="Times"/>
                </w:rPr>
              </w:pPr>
              <w:r w:rsidRPr="00835470">
                <w:rPr>
                  <w:rFonts w:ascii="Times" w:hAnsi="Times"/>
                </w:rPr>
                <w:t xml:space="preserve">Dweck, C., 2008. Mindset and Math/Science Achievement. Available at: </w:t>
              </w:r>
              <w:hyperlink r:id="rId15" w:history="1">
                <w:r w:rsidRPr="00835470">
                  <w:rPr>
                    <w:rStyle w:val="Hyperlink"/>
                    <w:rFonts w:ascii="Times" w:hAnsi="Times"/>
                  </w:rPr>
                  <w:t>http://www.growthmindsetmaths.com/uploads/2/3/7/7/23776169/mindset_and_math_science_achievement_-_nov_2013.pdf</w:t>
                </w:r>
              </w:hyperlink>
            </w:p>
            <w:p w14:paraId="4801CBB3" w14:textId="77777777" w:rsidR="003C7458" w:rsidRPr="00835470" w:rsidRDefault="003C7458" w:rsidP="00835470">
              <w:pPr>
                <w:spacing w:line="360" w:lineRule="auto"/>
                <w:ind w:left="720" w:hanging="720"/>
                <w:rPr>
                  <w:rFonts w:ascii="Times" w:hAnsi="Times"/>
                  <w:noProof/>
                </w:rPr>
              </w:pPr>
              <w:r w:rsidRPr="00835470">
                <w:rPr>
                  <w:rFonts w:ascii="Times" w:hAnsi="Times"/>
                  <w:noProof/>
                </w:rPr>
                <w:lastRenderedPageBreak/>
                <w:t xml:space="preserve">Dweck, C., 2012. </w:t>
              </w:r>
              <w:r w:rsidRPr="00835470">
                <w:rPr>
                  <w:rFonts w:ascii="Times" w:hAnsi="Times"/>
                  <w:i/>
                  <w:iCs/>
                  <w:noProof/>
                </w:rPr>
                <w:t>Mindset: How you can fulfil your potential</w:t>
              </w:r>
              <w:r w:rsidRPr="00835470">
                <w:rPr>
                  <w:rFonts w:ascii="Times" w:hAnsi="Times"/>
                  <w:noProof/>
                </w:rPr>
                <w:t>. London: Little Brown Book Group.</w:t>
              </w:r>
            </w:p>
            <w:p w14:paraId="6325AD66" w14:textId="77777777" w:rsidR="009F3ACE" w:rsidRPr="00835470" w:rsidRDefault="009F3ACE" w:rsidP="00835470">
              <w:pPr>
                <w:spacing w:line="360" w:lineRule="auto"/>
                <w:ind w:left="720" w:hanging="720"/>
                <w:contextualSpacing/>
                <w:rPr>
                  <w:rFonts w:ascii="Times" w:hAnsi="Times"/>
                </w:rPr>
              </w:pPr>
              <w:r w:rsidRPr="00835470">
                <w:rPr>
                  <w:rFonts w:ascii="Times" w:hAnsi="Times"/>
                </w:rPr>
                <w:t xml:space="preserve">Estyn, 2011. Tackling poverty and disadvantage in schools: working with the community and other services. </w:t>
              </w:r>
              <w:hyperlink r:id="rId16" w:history="1">
                <w:r w:rsidRPr="00835470">
                  <w:rPr>
                    <w:rStyle w:val="Hyperlink"/>
                    <w:rFonts w:ascii="Times" w:hAnsi="Times"/>
                  </w:rPr>
                  <w:t>http://www.estyn.gov.uk/english/docViewer/205405.2/tackling-poverty-and-disadvantage-inschools-working-with-the-community-and-other-services-july-2011/?navmap=30,163,</w:t>
                </w:r>
              </w:hyperlink>
            </w:p>
            <w:p w14:paraId="0A440CED" w14:textId="641B80B0" w:rsidR="009F3ACE" w:rsidRPr="00835470" w:rsidRDefault="009462E6" w:rsidP="00835470">
              <w:pPr>
                <w:pStyle w:val="Bibliography"/>
                <w:spacing w:line="360" w:lineRule="auto"/>
                <w:ind w:left="720" w:hanging="720"/>
                <w:rPr>
                  <w:rFonts w:ascii="Times" w:hAnsi="Times" w:cs="Times New Roman"/>
                  <w:noProof/>
                  <w:sz w:val="24"/>
                  <w:szCs w:val="24"/>
                </w:rPr>
              </w:pPr>
              <w:r w:rsidRPr="00835470">
                <w:rPr>
                  <w:rFonts w:ascii="Times" w:hAnsi="Times" w:cs="Times New Roman"/>
                  <w:noProof/>
                  <w:sz w:val="24"/>
                  <w:szCs w:val="24"/>
                </w:rPr>
                <w:t xml:space="preserve">Good, C., Aronson, J. &amp; Inzlicht, M., 2003. Improving adolescents' standardised test performance: An intervention to reduce the effects of stereotype threat. </w:t>
              </w:r>
              <w:r w:rsidRPr="00835470">
                <w:rPr>
                  <w:rFonts w:ascii="Times" w:hAnsi="Times" w:cs="Times New Roman"/>
                  <w:i/>
                  <w:iCs/>
                  <w:noProof/>
                  <w:sz w:val="24"/>
                  <w:szCs w:val="24"/>
                </w:rPr>
                <w:t>Journal of Applied Developmental Psychology</w:t>
              </w:r>
              <w:r w:rsidRPr="00835470">
                <w:rPr>
                  <w:rFonts w:ascii="Times" w:hAnsi="Times" w:cs="Times New Roman"/>
                  <w:noProof/>
                  <w:sz w:val="24"/>
                  <w:szCs w:val="24"/>
                </w:rPr>
                <w:t>, 24, pp.645-62.</w:t>
              </w:r>
            </w:p>
            <w:p w14:paraId="65B986F1" w14:textId="4E6473D1" w:rsidR="003C7458" w:rsidRPr="00835470" w:rsidRDefault="003C7458" w:rsidP="00835470">
              <w:pPr>
                <w:spacing w:line="360" w:lineRule="auto"/>
                <w:ind w:left="720" w:hanging="720"/>
                <w:rPr>
                  <w:rFonts w:ascii="Times" w:hAnsi="Times"/>
                  <w:noProof/>
                </w:rPr>
              </w:pPr>
              <w:r w:rsidRPr="00835470">
                <w:rPr>
                  <w:rFonts w:ascii="Times" w:hAnsi="Times"/>
                  <w:noProof/>
                </w:rPr>
                <w:t xml:space="preserve">Goodman, A. &amp; Gregg, P., 2010. </w:t>
              </w:r>
              <w:r w:rsidRPr="00835470">
                <w:rPr>
                  <w:rFonts w:ascii="Times" w:hAnsi="Times"/>
                  <w:i/>
                  <w:iCs/>
                  <w:noProof/>
                </w:rPr>
                <w:t>Poorer children's educational attainment: how important are attitudes and behaviour</w:t>
              </w:r>
              <w:r w:rsidRPr="00835470">
                <w:rPr>
                  <w:rFonts w:ascii="Times" w:hAnsi="Times"/>
                  <w:noProof/>
                </w:rPr>
                <w:t>. York: Joseph Rowntree Foundation.</w:t>
              </w:r>
            </w:p>
            <w:p w14:paraId="0F95987F" w14:textId="77777777" w:rsidR="003C7458" w:rsidRPr="00835470" w:rsidRDefault="003C7458" w:rsidP="00835470">
              <w:pPr>
                <w:spacing w:line="360" w:lineRule="auto"/>
                <w:ind w:left="720" w:hanging="720"/>
                <w:rPr>
                  <w:rFonts w:ascii="Times" w:hAnsi="Times"/>
                </w:rPr>
              </w:pPr>
              <w:r w:rsidRPr="00835470">
                <w:rPr>
                  <w:rFonts w:ascii="Times" w:hAnsi="Times"/>
                </w:rPr>
                <w:t>Hayes, D., 2017. An analysis and evaluation of a maths curriculum leading to a proposal for an innovation to this curriculum. The STeP Journal, 4(2), pp. 79-89.</w:t>
              </w:r>
            </w:p>
            <w:p w14:paraId="7907EB84" w14:textId="1F081E57" w:rsidR="003C7458" w:rsidRPr="00835470" w:rsidRDefault="003C7458" w:rsidP="00835470">
              <w:pPr>
                <w:spacing w:line="360" w:lineRule="auto"/>
                <w:ind w:left="720" w:hanging="720"/>
                <w:rPr>
                  <w:rFonts w:ascii="Times" w:hAnsi="Times"/>
                </w:rPr>
              </w:pPr>
              <w:r w:rsidRPr="00835470">
                <w:rPr>
                  <w:rFonts w:ascii="Times" w:hAnsi="Times"/>
                </w:rPr>
                <w:t>Johnston-Wilder, S., Brindley, J. &amp; Dent, P., 2014. A survey of mathematical anxiety and mathematical resilience among existing apprentices, London: Gatsby Charitable Foundation.</w:t>
              </w:r>
              <w:r w:rsidR="00C65D8D" w:rsidRPr="00835470">
                <w:rPr>
                  <w:rFonts w:ascii="Times" w:hAnsi="Times"/>
                </w:rPr>
                <w:t xml:space="preserve"> [Online] Available at: </w:t>
              </w:r>
              <w:hyperlink r:id="rId17" w:history="1">
                <w:r w:rsidR="00C65D8D" w:rsidRPr="00835470">
                  <w:rPr>
                    <w:rStyle w:val="Hyperlink"/>
                    <w:rFonts w:ascii="Times" w:hAnsi="Times"/>
                  </w:rPr>
                  <w:t>http://wrap.warwick.ac.uk/73857/7/WRAP_Gatsby%20Final%20Report%202.pdf</w:t>
                </w:r>
              </w:hyperlink>
            </w:p>
            <w:p w14:paraId="3FE32DAD" w14:textId="77777777" w:rsidR="003C7458" w:rsidRPr="00835470" w:rsidRDefault="003C7458" w:rsidP="00835470">
              <w:pPr>
                <w:spacing w:line="360" w:lineRule="auto"/>
                <w:ind w:left="720" w:hanging="720"/>
                <w:rPr>
                  <w:rFonts w:ascii="Times" w:hAnsi="Times"/>
                </w:rPr>
              </w:pPr>
              <w:r w:rsidRPr="00835470">
                <w:rPr>
                  <w:rFonts w:ascii="Times" w:hAnsi="Times"/>
                </w:rPr>
                <w:t>Johnston-Wilder, S. &amp; Lee, C., 2010. Mathematical Resilience. Mathematics Teaching, Volume 218, pp. 38-41.</w:t>
              </w:r>
            </w:p>
            <w:p w14:paraId="095C101B" w14:textId="77777777" w:rsidR="003C7458" w:rsidRPr="00835470" w:rsidRDefault="003C7458" w:rsidP="00835470">
              <w:pPr>
                <w:spacing w:line="360" w:lineRule="auto"/>
                <w:ind w:left="720" w:hanging="720"/>
                <w:rPr>
                  <w:rFonts w:ascii="Times" w:hAnsi="Times"/>
                </w:rPr>
              </w:pPr>
              <w:r w:rsidRPr="00835470">
                <w:rPr>
                  <w:rFonts w:ascii="Times" w:hAnsi="Times"/>
                </w:rPr>
                <w:t>Kooken, J. et al., 2013. Measuring mathematical resilience: an application of the construct of resilience to the study of mathematics. San Francisco, California, AERA.</w:t>
              </w:r>
            </w:p>
            <w:p w14:paraId="2BE28F83" w14:textId="77777777" w:rsidR="003C7458" w:rsidRPr="00835470" w:rsidRDefault="003C7458" w:rsidP="00835470">
              <w:pPr>
                <w:spacing w:line="360" w:lineRule="auto"/>
                <w:ind w:left="720" w:hanging="720"/>
                <w:rPr>
                  <w:rFonts w:ascii="Times" w:hAnsi="Times"/>
                </w:rPr>
              </w:pPr>
              <w:r w:rsidRPr="00835470">
                <w:rPr>
                  <w:rFonts w:ascii="Times" w:hAnsi="Times"/>
                </w:rPr>
                <w:t>Kooken, J. et al., 2016. Development and Validation of the Mathematical Resilience Scale. Measurement and Evaluation in Counseling and Development, 49(3), pp. 217-242.</w:t>
              </w:r>
            </w:p>
            <w:p w14:paraId="2DA854CE" w14:textId="77777777" w:rsidR="003C7458" w:rsidRPr="00835470" w:rsidRDefault="003C7458" w:rsidP="00835470">
              <w:pPr>
                <w:spacing w:line="360" w:lineRule="auto"/>
                <w:ind w:left="720" w:hanging="720"/>
                <w:rPr>
                  <w:rFonts w:ascii="Times" w:hAnsi="Times"/>
                </w:rPr>
              </w:pPr>
              <w:r w:rsidRPr="00835470">
                <w:rPr>
                  <w:rFonts w:ascii="Times" w:hAnsi="Times"/>
                </w:rPr>
                <w:t xml:space="preserve">Kowsun, J., 2008. This innumerate isle. [Online] </w:t>
              </w:r>
              <w:r w:rsidRPr="00835470">
                <w:rPr>
                  <w:rFonts w:ascii="Times" w:hAnsi="Times"/>
                </w:rPr>
                <w:br/>
                <w:t xml:space="preserve">Available at: http://www.tes.co.uk/article.aspx?storycode=2033102 </w:t>
              </w:r>
            </w:p>
            <w:p w14:paraId="2DCA2FDD" w14:textId="77777777" w:rsidR="003C7458" w:rsidRPr="00835470" w:rsidRDefault="003C7458" w:rsidP="00835470">
              <w:pPr>
                <w:spacing w:line="360" w:lineRule="auto"/>
                <w:ind w:left="720" w:hanging="720"/>
                <w:rPr>
                  <w:rFonts w:ascii="Times" w:hAnsi="Times"/>
                </w:rPr>
              </w:pPr>
              <w:r w:rsidRPr="00835470">
                <w:rPr>
                  <w:rFonts w:ascii="Times" w:hAnsi="Times"/>
                </w:rPr>
                <w:t>Lee, C. &amp; Johnston-Wilder, S., 2013. Learning mathematics - letting the pupils have their say. Educational Studies in Mathematics, 83(2), pp. 163-180.</w:t>
              </w:r>
            </w:p>
            <w:p w14:paraId="409B00A2" w14:textId="77777777" w:rsidR="003C7458" w:rsidRPr="00835470" w:rsidRDefault="003C7458" w:rsidP="00835470">
              <w:pPr>
                <w:spacing w:line="360" w:lineRule="auto"/>
                <w:ind w:left="720" w:hanging="720"/>
                <w:rPr>
                  <w:rFonts w:ascii="Times" w:hAnsi="Times"/>
                </w:rPr>
              </w:pPr>
              <w:r w:rsidRPr="00835470">
                <w:rPr>
                  <w:rFonts w:ascii="Times" w:hAnsi="Times"/>
                </w:rPr>
                <w:t>Maloney, E. &amp; Beilock, S. L., 2012. Math anxiety: Who has it, why it develops and how to guard against it.. Trends in Cognitive Science, Volume 16, pp. 404-406.</w:t>
              </w:r>
            </w:p>
            <w:p w14:paraId="695F9C9A" w14:textId="1F1B4C2E" w:rsidR="00C65D8D" w:rsidRPr="00835470" w:rsidRDefault="003C7458" w:rsidP="00835470">
              <w:pPr>
                <w:spacing w:line="360" w:lineRule="auto"/>
                <w:ind w:left="720" w:hanging="720"/>
                <w:rPr>
                  <w:rFonts w:ascii="Times" w:hAnsi="Times"/>
                </w:rPr>
              </w:pPr>
              <w:r w:rsidRPr="00835470">
                <w:rPr>
                  <w:rFonts w:ascii="Times" w:hAnsi="Times"/>
                </w:rPr>
                <w:t xml:space="preserve">National Numeracy, 2015. Attitudes Towards Maths: Research &amp; Approach Overview. </w:t>
              </w:r>
              <w:r w:rsidR="00C65D8D" w:rsidRPr="00835470">
                <w:rPr>
                  <w:rFonts w:ascii="Times" w:hAnsi="Times"/>
                </w:rPr>
                <w:t xml:space="preserve">[Online] </w:t>
              </w:r>
              <w:r w:rsidRPr="00835470">
                <w:rPr>
                  <w:rFonts w:ascii="Times" w:hAnsi="Times"/>
                </w:rPr>
                <w:t>Available at: https://www.nationalnumeracy.org.uk/sites/default/files/attitudes_towards_maths_-_updated_branding.pdf</w:t>
              </w:r>
            </w:p>
            <w:p w14:paraId="2525004F" w14:textId="17C540CB" w:rsidR="003C7458" w:rsidRPr="00835470" w:rsidRDefault="003C7458" w:rsidP="00835470">
              <w:pPr>
                <w:spacing w:line="360" w:lineRule="auto"/>
                <w:ind w:left="720" w:hanging="720"/>
                <w:rPr>
                  <w:rFonts w:ascii="Times" w:hAnsi="Times"/>
                </w:rPr>
              </w:pPr>
              <w:r w:rsidRPr="00835470">
                <w:rPr>
                  <w:rFonts w:ascii="Times" w:hAnsi="Times"/>
                </w:rPr>
                <w:lastRenderedPageBreak/>
                <w:t>National Numeracy, 2017. The Essentials of Numeracy: A new approach to making the UK numerate, Lewes, England: National Numeracy.</w:t>
              </w:r>
              <w:r w:rsidR="00C65D8D" w:rsidRPr="00835470">
                <w:rPr>
                  <w:rFonts w:ascii="Times" w:hAnsi="Times"/>
                </w:rPr>
                <w:t xml:space="preserve"> [Online] Available at: </w:t>
              </w:r>
              <w:hyperlink r:id="rId18" w:history="1">
                <w:r w:rsidR="00C65D8D" w:rsidRPr="00835470">
                  <w:rPr>
                    <w:rStyle w:val="Hyperlink"/>
                    <w:rFonts w:ascii="Times" w:hAnsi="Times"/>
                  </w:rPr>
                  <w:t>https://www.nationalnumeracy.org.uk/sites/default/files/nn124_essentials_numeracyreport_for_web.pdf</w:t>
                </w:r>
              </w:hyperlink>
            </w:p>
            <w:p w14:paraId="161814D6" w14:textId="065CC86B" w:rsidR="009A3775" w:rsidRPr="009A3775" w:rsidRDefault="00D060D6" w:rsidP="00D12240">
              <w:pPr>
                <w:spacing w:line="360" w:lineRule="auto"/>
                <w:ind w:left="720" w:hanging="720"/>
                <w:rPr>
                  <w:b/>
                  <w:sz w:val="36"/>
                </w:rPr>
              </w:pPr>
              <w:r>
                <w:rPr>
                  <w:rFonts w:ascii="Times" w:hAnsi="Times"/>
                </w:rPr>
                <w:t>OECD, 2014.</w:t>
              </w:r>
              <w:r>
                <w:rPr>
                  <w:b/>
                  <w:sz w:val="36"/>
                </w:rPr>
                <w:t xml:space="preserve"> </w:t>
              </w:r>
              <w:r w:rsidRPr="00D060D6">
                <w:rPr>
                  <w:i/>
                </w:rPr>
                <w:t xml:space="preserve">PISA 2012: Results in Focus. </w:t>
              </w:r>
              <w:r w:rsidRPr="00BB41C9">
                <w:rPr>
                  <w:rFonts w:eastAsia="Times New Roman"/>
                  <w:i/>
                </w:rPr>
                <w:t>What 15-year-olds know and what they can do with what they know</w:t>
              </w:r>
              <w:r w:rsidRPr="00D060D6">
                <w:rPr>
                  <w:rFonts w:eastAsia="Times New Roman"/>
                  <w:i/>
                </w:rPr>
                <w:t>.</w:t>
              </w:r>
              <w:r>
                <w:rPr>
                  <w:rFonts w:eastAsia="Times New Roman"/>
                </w:rPr>
                <w:t xml:space="preserve"> OECD.</w:t>
              </w:r>
            </w:p>
            <w:p w14:paraId="178996D7" w14:textId="77777777" w:rsidR="003C7458" w:rsidRPr="00835470" w:rsidRDefault="003C7458" w:rsidP="000D4C8B">
              <w:pPr>
                <w:spacing w:line="360" w:lineRule="auto"/>
                <w:ind w:left="720" w:hanging="720"/>
                <w:rPr>
                  <w:rFonts w:ascii="Times" w:hAnsi="Times"/>
                </w:rPr>
              </w:pPr>
              <w:r w:rsidRPr="00835470">
                <w:rPr>
                  <w:rFonts w:ascii="Times" w:hAnsi="Times"/>
                </w:rPr>
                <w:t xml:space="preserve">OECD, 2016. </w:t>
              </w:r>
              <w:r w:rsidRPr="00D060D6">
                <w:rPr>
                  <w:rFonts w:ascii="Times" w:hAnsi="Times"/>
                  <w:i/>
                </w:rPr>
                <w:t>Country Note: Results from PISA 2015, United Kingdom</w:t>
              </w:r>
              <w:r w:rsidRPr="00835470">
                <w:rPr>
                  <w:rFonts w:ascii="Times" w:hAnsi="Times"/>
                </w:rPr>
                <w:t>, s.l.: OECD.</w:t>
              </w:r>
            </w:p>
            <w:p w14:paraId="0E065C3A" w14:textId="696853F0" w:rsidR="003C7458" w:rsidRPr="00835470" w:rsidRDefault="003C7458" w:rsidP="000D4C8B">
              <w:pPr>
                <w:pStyle w:val="Bibliography"/>
                <w:spacing w:line="360" w:lineRule="auto"/>
                <w:ind w:left="720" w:hanging="720"/>
                <w:rPr>
                  <w:rFonts w:ascii="Times" w:hAnsi="Times" w:cs="Times New Roman"/>
                  <w:noProof/>
                  <w:sz w:val="24"/>
                  <w:szCs w:val="24"/>
                </w:rPr>
              </w:pPr>
              <w:r w:rsidRPr="00835470">
                <w:rPr>
                  <w:rFonts w:ascii="Times" w:hAnsi="Times" w:cs="Times New Roman"/>
                  <w:noProof/>
                  <w:sz w:val="24"/>
                  <w:szCs w:val="24"/>
                </w:rPr>
                <w:t xml:space="preserve">Orton, A. &amp; Frobisher, L., 2004. </w:t>
              </w:r>
              <w:r w:rsidRPr="00835470">
                <w:rPr>
                  <w:rFonts w:ascii="Times" w:hAnsi="Times" w:cs="Times New Roman"/>
                  <w:i/>
                  <w:iCs/>
                  <w:noProof/>
                  <w:sz w:val="24"/>
                  <w:szCs w:val="24"/>
                </w:rPr>
                <w:t>Insights into Teaching Mathematics</w:t>
              </w:r>
              <w:r w:rsidRPr="00835470">
                <w:rPr>
                  <w:rFonts w:ascii="Times" w:hAnsi="Times" w:cs="Times New Roman"/>
                  <w:noProof/>
                  <w:sz w:val="24"/>
                  <w:szCs w:val="24"/>
                </w:rPr>
                <w:t>. London: Continuum.</w:t>
              </w:r>
            </w:p>
            <w:p w14:paraId="2323C2DF" w14:textId="5E1118DC" w:rsidR="000D4C8B" w:rsidRPr="000D4C8B" w:rsidRDefault="000D4C8B" w:rsidP="000D4C8B">
              <w:pPr>
                <w:spacing w:line="360" w:lineRule="auto"/>
                <w:ind w:left="720" w:hanging="720"/>
                <w:rPr>
                  <w:rFonts w:cstheme="minorHAnsi"/>
                  <w:noProof/>
                </w:rPr>
              </w:pPr>
              <w:r>
                <w:rPr>
                  <w:rFonts w:cstheme="minorHAnsi"/>
                  <w:noProof/>
                </w:rPr>
                <w:t xml:space="preserve">Walker, I., 2010. </w:t>
              </w:r>
              <w:r>
                <w:rPr>
                  <w:rFonts w:cstheme="minorHAnsi"/>
                  <w:i/>
                  <w:noProof/>
                </w:rPr>
                <w:t xml:space="preserve">Research Methods and Statistics. </w:t>
              </w:r>
              <w:r>
                <w:rPr>
                  <w:rFonts w:cstheme="minorHAnsi"/>
                  <w:noProof/>
                </w:rPr>
                <w:t>Basingstoke, England: Palgrave.</w:t>
              </w:r>
            </w:p>
            <w:p w14:paraId="44DCBAC1" w14:textId="2D7EBF24" w:rsidR="00D060D6" w:rsidRPr="00D060D6" w:rsidRDefault="00D060D6" w:rsidP="000D4C8B">
              <w:pPr>
                <w:spacing w:line="360" w:lineRule="auto"/>
                <w:ind w:left="720" w:hanging="720"/>
                <w:rPr>
                  <w:rFonts w:cstheme="minorHAnsi"/>
                  <w:noProof/>
                </w:rPr>
              </w:pPr>
              <w:r>
                <w:rPr>
                  <w:rFonts w:cstheme="minorHAnsi"/>
                  <w:noProof/>
                </w:rPr>
                <w:t xml:space="preserve">Welsh Government, 2015. </w:t>
              </w:r>
              <w:r>
                <w:rPr>
                  <w:rFonts w:cstheme="minorHAnsi"/>
                  <w:i/>
                  <w:noProof/>
                </w:rPr>
                <w:t>Effective use of data and research evidence</w:t>
              </w:r>
              <w:r>
                <w:rPr>
                  <w:rFonts w:cstheme="minorHAnsi"/>
                  <w:noProof/>
                </w:rPr>
                <w:t>. Cardiff: Welsh Government</w:t>
              </w:r>
            </w:p>
            <w:p w14:paraId="146C7C2B" w14:textId="77777777" w:rsidR="003C7458" w:rsidRPr="00835470" w:rsidRDefault="003C7458" w:rsidP="00D060D6">
              <w:pPr>
                <w:spacing w:line="360" w:lineRule="auto"/>
                <w:ind w:left="720" w:hanging="720"/>
                <w:rPr>
                  <w:rFonts w:ascii="Times" w:hAnsi="Times"/>
                </w:rPr>
              </w:pPr>
              <w:r w:rsidRPr="00835470">
                <w:rPr>
                  <w:rFonts w:ascii="Times" w:hAnsi="Times"/>
                </w:rPr>
                <w:t>Welsh Government, 2017. Examination Results in Wales 2016/17, Cardiff: Statistics for Wales, Welsh Government.</w:t>
              </w:r>
            </w:p>
            <w:p w14:paraId="20E42ABB" w14:textId="77777777" w:rsidR="003C7458" w:rsidRPr="00835470" w:rsidRDefault="003C7458" w:rsidP="00835470">
              <w:pPr>
                <w:spacing w:line="360" w:lineRule="auto"/>
                <w:ind w:left="720" w:hanging="720"/>
                <w:rPr>
                  <w:rFonts w:ascii="Times" w:hAnsi="Times"/>
                </w:rPr>
              </w:pPr>
              <w:r w:rsidRPr="00835470">
                <w:rPr>
                  <w:rFonts w:ascii="Times" w:hAnsi="Times"/>
                </w:rPr>
                <w:t>Willis, J., 2010. Learning to Love Math: Teaching strategies that change student attitudes and get results. Alexandria, VA: ASCD.</w:t>
              </w:r>
            </w:p>
            <w:p w14:paraId="6C4808BF" w14:textId="77777777" w:rsidR="003C7458" w:rsidRPr="00835470" w:rsidRDefault="003C7458" w:rsidP="00835470">
              <w:pPr>
                <w:spacing w:line="360" w:lineRule="auto"/>
                <w:ind w:left="720" w:hanging="720"/>
                <w:rPr>
                  <w:rFonts w:ascii="Times" w:hAnsi="Times"/>
                </w:rPr>
              </w:pPr>
              <w:r w:rsidRPr="00835470">
                <w:rPr>
                  <w:rFonts w:ascii="Times" w:hAnsi="Times"/>
                </w:rPr>
                <w:t>Yeager, D. &amp; Dweck, C., 2012. Mindsets that promote resilience: when students believe that personal characteristics can be developed. Educational Psychologist, Volume 47, pp. 302-314.</w:t>
              </w:r>
            </w:p>
            <w:p w14:paraId="228465CC" w14:textId="77777777" w:rsidR="003C7458" w:rsidRPr="00835470" w:rsidRDefault="003C7458" w:rsidP="00835470">
              <w:pPr>
                <w:spacing w:line="360" w:lineRule="auto"/>
                <w:ind w:left="720" w:hanging="720"/>
                <w:rPr>
                  <w:rFonts w:ascii="Times" w:hAnsi="Times"/>
                </w:rPr>
              </w:pPr>
              <w:r w:rsidRPr="00835470">
                <w:rPr>
                  <w:rFonts w:ascii="Times" w:hAnsi="Times"/>
                </w:rPr>
                <w:t>Zan, R. &amp; Di Martino, P., 2007. Attitude Towards Mathematics: Overcoming the Positive/Negative Dichotomy. The Montana Mathematics Enthusiast, Volume 3, pp. 157-168.</w:t>
              </w:r>
            </w:p>
            <w:p w14:paraId="6A9F3C7F" w14:textId="4C4217DA" w:rsidR="003C7458" w:rsidRPr="00835470" w:rsidRDefault="003C7458" w:rsidP="00835470">
              <w:pPr>
                <w:spacing w:line="360" w:lineRule="auto"/>
                <w:ind w:left="720" w:hanging="720"/>
                <w:rPr>
                  <w:rFonts w:ascii="Times" w:hAnsi="Times"/>
                </w:rPr>
              </w:pPr>
              <w:r w:rsidRPr="00835470">
                <w:rPr>
                  <w:rFonts w:ascii="Times" w:hAnsi="Times"/>
                </w:rPr>
                <w:fldChar w:fldCharType="end"/>
              </w:r>
            </w:p>
          </w:sdtContent>
        </w:sdt>
      </w:sdtContent>
    </w:sdt>
    <w:p w14:paraId="4959EDB2" w14:textId="792CAFB1" w:rsidR="00BD1758" w:rsidRPr="00F42B90" w:rsidRDefault="00BD1758" w:rsidP="00872560">
      <w:r>
        <w:t xml:space="preserve"> </w:t>
      </w:r>
    </w:p>
    <w:sectPr w:rsidR="00BD1758" w:rsidRPr="00F42B90" w:rsidSect="0024287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4D77BA" w14:textId="77777777" w:rsidR="00F44425" w:rsidRDefault="00F44425" w:rsidP="00F44425">
      <w:r>
        <w:separator/>
      </w:r>
    </w:p>
  </w:endnote>
  <w:endnote w:type="continuationSeparator" w:id="0">
    <w:p w14:paraId="7B26034F" w14:textId="77777777" w:rsidR="00F44425" w:rsidRDefault="00F44425" w:rsidP="00F444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w:panose1 w:val="020005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10DB36" w14:textId="77777777" w:rsidR="00F44425" w:rsidRDefault="00F44425" w:rsidP="00F44425">
      <w:r>
        <w:separator/>
      </w:r>
    </w:p>
  </w:footnote>
  <w:footnote w:type="continuationSeparator" w:id="0">
    <w:p w14:paraId="1A2E9B37" w14:textId="77777777" w:rsidR="00F44425" w:rsidRDefault="00F44425" w:rsidP="00F4442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103FBC"/>
    <w:multiLevelType w:val="hybridMultilevel"/>
    <w:tmpl w:val="9A94C4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41D769F"/>
    <w:multiLevelType w:val="hybridMultilevel"/>
    <w:tmpl w:val="FB06A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2E17297"/>
    <w:multiLevelType w:val="hybridMultilevel"/>
    <w:tmpl w:val="8946AA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7FA7A0E"/>
    <w:multiLevelType w:val="hybridMultilevel"/>
    <w:tmpl w:val="668ECCB6"/>
    <w:lvl w:ilvl="0" w:tplc="18A0FC92">
      <w:start w:val="1"/>
      <w:numFmt w:val="bullet"/>
      <w:lvlText w:val="•"/>
      <w:lvlJc w:val="left"/>
      <w:pPr>
        <w:tabs>
          <w:tab w:val="num" w:pos="720"/>
        </w:tabs>
        <w:ind w:left="720" w:hanging="360"/>
      </w:pPr>
      <w:rPr>
        <w:rFonts w:ascii="Times New Roman" w:hAnsi="Times New Roman" w:hint="default"/>
      </w:rPr>
    </w:lvl>
    <w:lvl w:ilvl="1" w:tplc="087E2D38" w:tentative="1">
      <w:start w:val="1"/>
      <w:numFmt w:val="bullet"/>
      <w:lvlText w:val="•"/>
      <w:lvlJc w:val="left"/>
      <w:pPr>
        <w:tabs>
          <w:tab w:val="num" w:pos="1440"/>
        </w:tabs>
        <w:ind w:left="1440" w:hanging="360"/>
      </w:pPr>
      <w:rPr>
        <w:rFonts w:ascii="Times New Roman" w:hAnsi="Times New Roman" w:hint="default"/>
      </w:rPr>
    </w:lvl>
    <w:lvl w:ilvl="2" w:tplc="23D28012" w:tentative="1">
      <w:start w:val="1"/>
      <w:numFmt w:val="bullet"/>
      <w:lvlText w:val="•"/>
      <w:lvlJc w:val="left"/>
      <w:pPr>
        <w:tabs>
          <w:tab w:val="num" w:pos="2160"/>
        </w:tabs>
        <w:ind w:left="2160" w:hanging="360"/>
      </w:pPr>
      <w:rPr>
        <w:rFonts w:ascii="Times New Roman" w:hAnsi="Times New Roman" w:hint="default"/>
      </w:rPr>
    </w:lvl>
    <w:lvl w:ilvl="3" w:tplc="A4108FF6" w:tentative="1">
      <w:start w:val="1"/>
      <w:numFmt w:val="bullet"/>
      <w:lvlText w:val="•"/>
      <w:lvlJc w:val="left"/>
      <w:pPr>
        <w:tabs>
          <w:tab w:val="num" w:pos="2880"/>
        </w:tabs>
        <w:ind w:left="2880" w:hanging="360"/>
      </w:pPr>
      <w:rPr>
        <w:rFonts w:ascii="Times New Roman" w:hAnsi="Times New Roman" w:hint="default"/>
      </w:rPr>
    </w:lvl>
    <w:lvl w:ilvl="4" w:tplc="7264D9B2" w:tentative="1">
      <w:start w:val="1"/>
      <w:numFmt w:val="bullet"/>
      <w:lvlText w:val="•"/>
      <w:lvlJc w:val="left"/>
      <w:pPr>
        <w:tabs>
          <w:tab w:val="num" w:pos="3600"/>
        </w:tabs>
        <w:ind w:left="3600" w:hanging="360"/>
      </w:pPr>
      <w:rPr>
        <w:rFonts w:ascii="Times New Roman" w:hAnsi="Times New Roman" w:hint="default"/>
      </w:rPr>
    </w:lvl>
    <w:lvl w:ilvl="5" w:tplc="01707E54" w:tentative="1">
      <w:start w:val="1"/>
      <w:numFmt w:val="bullet"/>
      <w:lvlText w:val="•"/>
      <w:lvlJc w:val="left"/>
      <w:pPr>
        <w:tabs>
          <w:tab w:val="num" w:pos="4320"/>
        </w:tabs>
        <w:ind w:left="4320" w:hanging="360"/>
      </w:pPr>
      <w:rPr>
        <w:rFonts w:ascii="Times New Roman" w:hAnsi="Times New Roman" w:hint="default"/>
      </w:rPr>
    </w:lvl>
    <w:lvl w:ilvl="6" w:tplc="E514E39A" w:tentative="1">
      <w:start w:val="1"/>
      <w:numFmt w:val="bullet"/>
      <w:lvlText w:val="•"/>
      <w:lvlJc w:val="left"/>
      <w:pPr>
        <w:tabs>
          <w:tab w:val="num" w:pos="5040"/>
        </w:tabs>
        <w:ind w:left="5040" w:hanging="360"/>
      </w:pPr>
      <w:rPr>
        <w:rFonts w:ascii="Times New Roman" w:hAnsi="Times New Roman" w:hint="default"/>
      </w:rPr>
    </w:lvl>
    <w:lvl w:ilvl="7" w:tplc="144603E8" w:tentative="1">
      <w:start w:val="1"/>
      <w:numFmt w:val="bullet"/>
      <w:lvlText w:val="•"/>
      <w:lvlJc w:val="left"/>
      <w:pPr>
        <w:tabs>
          <w:tab w:val="num" w:pos="5760"/>
        </w:tabs>
        <w:ind w:left="5760" w:hanging="360"/>
      </w:pPr>
      <w:rPr>
        <w:rFonts w:ascii="Times New Roman" w:hAnsi="Times New Roman" w:hint="default"/>
      </w:rPr>
    </w:lvl>
    <w:lvl w:ilvl="8" w:tplc="28E8B0F4" w:tentative="1">
      <w:start w:val="1"/>
      <w:numFmt w:val="bullet"/>
      <w:lvlText w:val="•"/>
      <w:lvlJc w:val="left"/>
      <w:pPr>
        <w:tabs>
          <w:tab w:val="num" w:pos="6480"/>
        </w:tabs>
        <w:ind w:left="6480" w:hanging="360"/>
      </w:pPr>
      <w:rPr>
        <w:rFonts w:ascii="Times New Roman" w:hAnsi="Times New Roman" w:hint="default"/>
      </w:rPr>
    </w:lvl>
  </w:abstractNum>
  <w:abstractNum w:abstractNumId="4">
    <w:nsid w:val="1B81539E"/>
    <w:multiLevelType w:val="multilevel"/>
    <w:tmpl w:val="1CCC022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nsid w:val="23065552"/>
    <w:multiLevelType w:val="hybridMultilevel"/>
    <w:tmpl w:val="F9F49D2C"/>
    <w:lvl w:ilvl="0" w:tplc="1068DA14">
      <w:start w:val="1"/>
      <w:numFmt w:val="bullet"/>
      <w:lvlText w:val="•"/>
      <w:lvlJc w:val="left"/>
      <w:pPr>
        <w:tabs>
          <w:tab w:val="num" w:pos="720"/>
        </w:tabs>
        <w:ind w:left="720" w:hanging="360"/>
      </w:pPr>
      <w:rPr>
        <w:rFonts w:ascii="Times New Roman" w:hAnsi="Times New Roman" w:hint="default"/>
      </w:rPr>
    </w:lvl>
    <w:lvl w:ilvl="1" w:tplc="BAAE3884" w:tentative="1">
      <w:start w:val="1"/>
      <w:numFmt w:val="bullet"/>
      <w:lvlText w:val="•"/>
      <w:lvlJc w:val="left"/>
      <w:pPr>
        <w:tabs>
          <w:tab w:val="num" w:pos="1440"/>
        </w:tabs>
        <w:ind w:left="1440" w:hanging="360"/>
      </w:pPr>
      <w:rPr>
        <w:rFonts w:ascii="Times New Roman" w:hAnsi="Times New Roman" w:hint="default"/>
      </w:rPr>
    </w:lvl>
    <w:lvl w:ilvl="2" w:tplc="8FC61D2A" w:tentative="1">
      <w:start w:val="1"/>
      <w:numFmt w:val="bullet"/>
      <w:lvlText w:val="•"/>
      <w:lvlJc w:val="left"/>
      <w:pPr>
        <w:tabs>
          <w:tab w:val="num" w:pos="2160"/>
        </w:tabs>
        <w:ind w:left="2160" w:hanging="360"/>
      </w:pPr>
      <w:rPr>
        <w:rFonts w:ascii="Times New Roman" w:hAnsi="Times New Roman" w:hint="default"/>
      </w:rPr>
    </w:lvl>
    <w:lvl w:ilvl="3" w:tplc="40F68E84" w:tentative="1">
      <w:start w:val="1"/>
      <w:numFmt w:val="bullet"/>
      <w:lvlText w:val="•"/>
      <w:lvlJc w:val="left"/>
      <w:pPr>
        <w:tabs>
          <w:tab w:val="num" w:pos="2880"/>
        </w:tabs>
        <w:ind w:left="2880" w:hanging="360"/>
      </w:pPr>
      <w:rPr>
        <w:rFonts w:ascii="Times New Roman" w:hAnsi="Times New Roman" w:hint="default"/>
      </w:rPr>
    </w:lvl>
    <w:lvl w:ilvl="4" w:tplc="01A0A630" w:tentative="1">
      <w:start w:val="1"/>
      <w:numFmt w:val="bullet"/>
      <w:lvlText w:val="•"/>
      <w:lvlJc w:val="left"/>
      <w:pPr>
        <w:tabs>
          <w:tab w:val="num" w:pos="3600"/>
        </w:tabs>
        <w:ind w:left="3600" w:hanging="360"/>
      </w:pPr>
      <w:rPr>
        <w:rFonts w:ascii="Times New Roman" w:hAnsi="Times New Roman" w:hint="default"/>
      </w:rPr>
    </w:lvl>
    <w:lvl w:ilvl="5" w:tplc="F620DAD6" w:tentative="1">
      <w:start w:val="1"/>
      <w:numFmt w:val="bullet"/>
      <w:lvlText w:val="•"/>
      <w:lvlJc w:val="left"/>
      <w:pPr>
        <w:tabs>
          <w:tab w:val="num" w:pos="4320"/>
        </w:tabs>
        <w:ind w:left="4320" w:hanging="360"/>
      </w:pPr>
      <w:rPr>
        <w:rFonts w:ascii="Times New Roman" w:hAnsi="Times New Roman" w:hint="default"/>
      </w:rPr>
    </w:lvl>
    <w:lvl w:ilvl="6" w:tplc="FD04095E" w:tentative="1">
      <w:start w:val="1"/>
      <w:numFmt w:val="bullet"/>
      <w:lvlText w:val="•"/>
      <w:lvlJc w:val="left"/>
      <w:pPr>
        <w:tabs>
          <w:tab w:val="num" w:pos="5040"/>
        </w:tabs>
        <w:ind w:left="5040" w:hanging="360"/>
      </w:pPr>
      <w:rPr>
        <w:rFonts w:ascii="Times New Roman" w:hAnsi="Times New Roman" w:hint="default"/>
      </w:rPr>
    </w:lvl>
    <w:lvl w:ilvl="7" w:tplc="D136AC28" w:tentative="1">
      <w:start w:val="1"/>
      <w:numFmt w:val="bullet"/>
      <w:lvlText w:val="•"/>
      <w:lvlJc w:val="left"/>
      <w:pPr>
        <w:tabs>
          <w:tab w:val="num" w:pos="5760"/>
        </w:tabs>
        <w:ind w:left="5760" w:hanging="360"/>
      </w:pPr>
      <w:rPr>
        <w:rFonts w:ascii="Times New Roman" w:hAnsi="Times New Roman" w:hint="default"/>
      </w:rPr>
    </w:lvl>
    <w:lvl w:ilvl="8" w:tplc="F0DCEB40" w:tentative="1">
      <w:start w:val="1"/>
      <w:numFmt w:val="bullet"/>
      <w:lvlText w:val="•"/>
      <w:lvlJc w:val="left"/>
      <w:pPr>
        <w:tabs>
          <w:tab w:val="num" w:pos="6480"/>
        </w:tabs>
        <w:ind w:left="6480" w:hanging="360"/>
      </w:pPr>
      <w:rPr>
        <w:rFonts w:ascii="Times New Roman" w:hAnsi="Times New Roman" w:hint="default"/>
      </w:rPr>
    </w:lvl>
  </w:abstractNum>
  <w:abstractNum w:abstractNumId="6">
    <w:nsid w:val="249C3733"/>
    <w:multiLevelType w:val="hybridMultilevel"/>
    <w:tmpl w:val="1DEA20A8"/>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61F51F1"/>
    <w:multiLevelType w:val="hybridMultilevel"/>
    <w:tmpl w:val="DAF0EA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9DF1003"/>
    <w:multiLevelType w:val="hybridMultilevel"/>
    <w:tmpl w:val="DC72C2CC"/>
    <w:lvl w:ilvl="0" w:tplc="8AF4569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FDA43A1"/>
    <w:multiLevelType w:val="multilevel"/>
    <w:tmpl w:val="11A2EDE6"/>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7"/>
  </w:num>
  <w:num w:numId="2">
    <w:abstractNumId w:val="4"/>
  </w:num>
  <w:num w:numId="3">
    <w:abstractNumId w:val="2"/>
  </w:num>
  <w:num w:numId="4">
    <w:abstractNumId w:val="6"/>
  </w:num>
  <w:num w:numId="5">
    <w:abstractNumId w:val="5"/>
  </w:num>
  <w:num w:numId="6">
    <w:abstractNumId w:val="9"/>
  </w:num>
  <w:num w:numId="7">
    <w:abstractNumId w:val="3"/>
  </w:num>
  <w:num w:numId="8">
    <w:abstractNumId w:val="0"/>
  </w:num>
  <w:num w:numId="9">
    <w:abstractNumId w:val="8"/>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2B90"/>
    <w:rsid w:val="00006396"/>
    <w:rsid w:val="00012605"/>
    <w:rsid w:val="000253E2"/>
    <w:rsid w:val="00041326"/>
    <w:rsid w:val="000500D3"/>
    <w:rsid w:val="0005473F"/>
    <w:rsid w:val="00056668"/>
    <w:rsid w:val="00073407"/>
    <w:rsid w:val="00073BB9"/>
    <w:rsid w:val="000844EB"/>
    <w:rsid w:val="00090D0B"/>
    <w:rsid w:val="000B6568"/>
    <w:rsid w:val="000C7F1C"/>
    <w:rsid w:val="000D22CC"/>
    <w:rsid w:val="000D4C8B"/>
    <w:rsid w:val="000D5DB4"/>
    <w:rsid w:val="000F5475"/>
    <w:rsid w:val="00104B81"/>
    <w:rsid w:val="001055E7"/>
    <w:rsid w:val="00110121"/>
    <w:rsid w:val="0011310E"/>
    <w:rsid w:val="00120A76"/>
    <w:rsid w:val="00121775"/>
    <w:rsid w:val="00124332"/>
    <w:rsid w:val="00124CA3"/>
    <w:rsid w:val="00125057"/>
    <w:rsid w:val="00135076"/>
    <w:rsid w:val="001432A5"/>
    <w:rsid w:val="001554CF"/>
    <w:rsid w:val="00160BE5"/>
    <w:rsid w:val="00162443"/>
    <w:rsid w:val="00174D16"/>
    <w:rsid w:val="00177575"/>
    <w:rsid w:val="001853A3"/>
    <w:rsid w:val="0019435A"/>
    <w:rsid w:val="0019647A"/>
    <w:rsid w:val="001A580B"/>
    <w:rsid w:val="001C67ED"/>
    <w:rsid w:val="001D3BE8"/>
    <w:rsid w:val="001F7B49"/>
    <w:rsid w:val="00204340"/>
    <w:rsid w:val="002062A7"/>
    <w:rsid w:val="00210895"/>
    <w:rsid w:val="00214426"/>
    <w:rsid w:val="002321B1"/>
    <w:rsid w:val="00242873"/>
    <w:rsid w:val="002503F7"/>
    <w:rsid w:val="002758D8"/>
    <w:rsid w:val="00275E2D"/>
    <w:rsid w:val="00276801"/>
    <w:rsid w:val="00292569"/>
    <w:rsid w:val="00293A74"/>
    <w:rsid w:val="00294174"/>
    <w:rsid w:val="002A0DE7"/>
    <w:rsid w:val="002A2A3A"/>
    <w:rsid w:val="002A614D"/>
    <w:rsid w:val="002B0169"/>
    <w:rsid w:val="002D244F"/>
    <w:rsid w:val="002D2D73"/>
    <w:rsid w:val="003024CE"/>
    <w:rsid w:val="003147E1"/>
    <w:rsid w:val="003268E2"/>
    <w:rsid w:val="0033089D"/>
    <w:rsid w:val="0033143C"/>
    <w:rsid w:val="00336F06"/>
    <w:rsid w:val="00337B71"/>
    <w:rsid w:val="0034180C"/>
    <w:rsid w:val="0034618B"/>
    <w:rsid w:val="00346930"/>
    <w:rsid w:val="003545D1"/>
    <w:rsid w:val="00356335"/>
    <w:rsid w:val="00373131"/>
    <w:rsid w:val="00387357"/>
    <w:rsid w:val="00391415"/>
    <w:rsid w:val="00395FAF"/>
    <w:rsid w:val="003B37EC"/>
    <w:rsid w:val="003B68E7"/>
    <w:rsid w:val="003C15A9"/>
    <w:rsid w:val="003C15C8"/>
    <w:rsid w:val="003C7458"/>
    <w:rsid w:val="003D7504"/>
    <w:rsid w:val="003D77BA"/>
    <w:rsid w:val="003E3804"/>
    <w:rsid w:val="003E6354"/>
    <w:rsid w:val="003F06FB"/>
    <w:rsid w:val="003F48DD"/>
    <w:rsid w:val="004029E0"/>
    <w:rsid w:val="004057BF"/>
    <w:rsid w:val="00411DC2"/>
    <w:rsid w:val="00416290"/>
    <w:rsid w:val="0041798C"/>
    <w:rsid w:val="004410B8"/>
    <w:rsid w:val="0044145C"/>
    <w:rsid w:val="00445DD3"/>
    <w:rsid w:val="00452D61"/>
    <w:rsid w:val="00462F10"/>
    <w:rsid w:val="00471443"/>
    <w:rsid w:val="00475596"/>
    <w:rsid w:val="0048049F"/>
    <w:rsid w:val="00482103"/>
    <w:rsid w:val="004A056D"/>
    <w:rsid w:val="004B0ACC"/>
    <w:rsid w:val="004B382A"/>
    <w:rsid w:val="004C252C"/>
    <w:rsid w:val="004C2B03"/>
    <w:rsid w:val="004E2B14"/>
    <w:rsid w:val="004E3AA5"/>
    <w:rsid w:val="004E53C1"/>
    <w:rsid w:val="004E5D2A"/>
    <w:rsid w:val="00502A79"/>
    <w:rsid w:val="005042BE"/>
    <w:rsid w:val="00513C91"/>
    <w:rsid w:val="00514317"/>
    <w:rsid w:val="00525003"/>
    <w:rsid w:val="00532F48"/>
    <w:rsid w:val="00534559"/>
    <w:rsid w:val="0053521C"/>
    <w:rsid w:val="0054013F"/>
    <w:rsid w:val="00563E87"/>
    <w:rsid w:val="005722E9"/>
    <w:rsid w:val="00587189"/>
    <w:rsid w:val="005A739E"/>
    <w:rsid w:val="005B0FC2"/>
    <w:rsid w:val="005B3274"/>
    <w:rsid w:val="005B34E0"/>
    <w:rsid w:val="005B5433"/>
    <w:rsid w:val="005C158F"/>
    <w:rsid w:val="005C338C"/>
    <w:rsid w:val="005C4E37"/>
    <w:rsid w:val="005C6400"/>
    <w:rsid w:val="005F1049"/>
    <w:rsid w:val="00600071"/>
    <w:rsid w:val="006006DF"/>
    <w:rsid w:val="00602A6A"/>
    <w:rsid w:val="006131E0"/>
    <w:rsid w:val="0061524A"/>
    <w:rsid w:val="00621CE8"/>
    <w:rsid w:val="00623254"/>
    <w:rsid w:val="0063643E"/>
    <w:rsid w:val="00647958"/>
    <w:rsid w:val="0065119D"/>
    <w:rsid w:val="00657087"/>
    <w:rsid w:val="00667F4A"/>
    <w:rsid w:val="00672FE3"/>
    <w:rsid w:val="006849E9"/>
    <w:rsid w:val="0068534F"/>
    <w:rsid w:val="006952B7"/>
    <w:rsid w:val="006953B5"/>
    <w:rsid w:val="006B5FA6"/>
    <w:rsid w:val="006C0684"/>
    <w:rsid w:val="006D023B"/>
    <w:rsid w:val="006D107A"/>
    <w:rsid w:val="006D7282"/>
    <w:rsid w:val="0071297A"/>
    <w:rsid w:val="007129D2"/>
    <w:rsid w:val="00715407"/>
    <w:rsid w:val="00721C4A"/>
    <w:rsid w:val="007220C2"/>
    <w:rsid w:val="00735336"/>
    <w:rsid w:val="00757DA1"/>
    <w:rsid w:val="00763A18"/>
    <w:rsid w:val="00764AD4"/>
    <w:rsid w:val="00771B8A"/>
    <w:rsid w:val="00781D07"/>
    <w:rsid w:val="0078456D"/>
    <w:rsid w:val="00790D7F"/>
    <w:rsid w:val="007C2790"/>
    <w:rsid w:val="007E3E95"/>
    <w:rsid w:val="007E5F3B"/>
    <w:rsid w:val="007F450C"/>
    <w:rsid w:val="00813228"/>
    <w:rsid w:val="00821027"/>
    <w:rsid w:val="008214A9"/>
    <w:rsid w:val="00835470"/>
    <w:rsid w:val="00841885"/>
    <w:rsid w:val="00841F2A"/>
    <w:rsid w:val="00844476"/>
    <w:rsid w:val="00850076"/>
    <w:rsid w:val="00850734"/>
    <w:rsid w:val="00852E06"/>
    <w:rsid w:val="008648BD"/>
    <w:rsid w:val="00870B0F"/>
    <w:rsid w:val="00871DC6"/>
    <w:rsid w:val="00872560"/>
    <w:rsid w:val="00873BA5"/>
    <w:rsid w:val="00893F60"/>
    <w:rsid w:val="00895279"/>
    <w:rsid w:val="008A5F0D"/>
    <w:rsid w:val="008B0DCF"/>
    <w:rsid w:val="008B36FB"/>
    <w:rsid w:val="008B4AEF"/>
    <w:rsid w:val="008C6A5C"/>
    <w:rsid w:val="008C6AF2"/>
    <w:rsid w:val="008C6DF0"/>
    <w:rsid w:val="008D5192"/>
    <w:rsid w:val="008F1295"/>
    <w:rsid w:val="00900754"/>
    <w:rsid w:val="00900F8C"/>
    <w:rsid w:val="00907A39"/>
    <w:rsid w:val="00912DEF"/>
    <w:rsid w:val="0091371D"/>
    <w:rsid w:val="00914785"/>
    <w:rsid w:val="009170B2"/>
    <w:rsid w:val="00917DD3"/>
    <w:rsid w:val="00923C5D"/>
    <w:rsid w:val="00927E1D"/>
    <w:rsid w:val="00932104"/>
    <w:rsid w:val="00934220"/>
    <w:rsid w:val="00934A75"/>
    <w:rsid w:val="00935458"/>
    <w:rsid w:val="009462E6"/>
    <w:rsid w:val="00954904"/>
    <w:rsid w:val="00955C48"/>
    <w:rsid w:val="00972E0E"/>
    <w:rsid w:val="009755C8"/>
    <w:rsid w:val="00976AA9"/>
    <w:rsid w:val="00977F56"/>
    <w:rsid w:val="00985ACC"/>
    <w:rsid w:val="00993DCD"/>
    <w:rsid w:val="009A3775"/>
    <w:rsid w:val="009B374E"/>
    <w:rsid w:val="009B76D1"/>
    <w:rsid w:val="009C2014"/>
    <w:rsid w:val="009C6281"/>
    <w:rsid w:val="009E0D08"/>
    <w:rsid w:val="009F0CFB"/>
    <w:rsid w:val="009F2DC1"/>
    <w:rsid w:val="009F3ACE"/>
    <w:rsid w:val="00A10A89"/>
    <w:rsid w:val="00A16B31"/>
    <w:rsid w:val="00A16EC6"/>
    <w:rsid w:val="00A17C66"/>
    <w:rsid w:val="00A17D49"/>
    <w:rsid w:val="00A252E1"/>
    <w:rsid w:val="00A3739B"/>
    <w:rsid w:val="00A50507"/>
    <w:rsid w:val="00A61642"/>
    <w:rsid w:val="00A616BB"/>
    <w:rsid w:val="00AA447A"/>
    <w:rsid w:val="00AB03EC"/>
    <w:rsid w:val="00AB2C7F"/>
    <w:rsid w:val="00AC59A8"/>
    <w:rsid w:val="00B0305C"/>
    <w:rsid w:val="00B04240"/>
    <w:rsid w:val="00B12C62"/>
    <w:rsid w:val="00B26B65"/>
    <w:rsid w:val="00B32B57"/>
    <w:rsid w:val="00B410D9"/>
    <w:rsid w:val="00B44403"/>
    <w:rsid w:val="00B5654C"/>
    <w:rsid w:val="00B849B4"/>
    <w:rsid w:val="00B91271"/>
    <w:rsid w:val="00B91BA9"/>
    <w:rsid w:val="00B92758"/>
    <w:rsid w:val="00B94BF1"/>
    <w:rsid w:val="00B96102"/>
    <w:rsid w:val="00B9715E"/>
    <w:rsid w:val="00BA0648"/>
    <w:rsid w:val="00BA237F"/>
    <w:rsid w:val="00BA63C5"/>
    <w:rsid w:val="00BB28FA"/>
    <w:rsid w:val="00BB58CE"/>
    <w:rsid w:val="00BC0BDE"/>
    <w:rsid w:val="00BD1758"/>
    <w:rsid w:val="00BD397C"/>
    <w:rsid w:val="00BE1D14"/>
    <w:rsid w:val="00BF26E4"/>
    <w:rsid w:val="00C0146D"/>
    <w:rsid w:val="00C01BB2"/>
    <w:rsid w:val="00C0450F"/>
    <w:rsid w:val="00C06E5E"/>
    <w:rsid w:val="00C14824"/>
    <w:rsid w:val="00C212BC"/>
    <w:rsid w:val="00C21A14"/>
    <w:rsid w:val="00C231FD"/>
    <w:rsid w:val="00C23F42"/>
    <w:rsid w:val="00C350B9"/>
    <w:rsid w:val="00C421F6"/>
    <w:rsid w:val="00C51872"/>
    <w:rsid w:val="00C62663"/>
    <w:rsid w:val="00C65D8D"/>
    <w:rsid w:val="00C81335"/>
    <w:rsid w:val="00C822F8"/>
    <w:rsid w:val="00C90BA7"/>
    <w:rsid w:val="00C934AC"/>
    <w:rsid w:val="00C97AC5"/>
    <w:rsid w:val="00CA530B"/>
    <w:rsid w:val="00CC004C"/>
    <w:rsid w:val="00CC0C3A"/>
    <w:rsid w:val="00CC3400"/>
    <w:rsid w:val="00CE0270"/>
    <w:rsid w:val="00CE5C91"/>
    <w:rsid w:val="00D00A0D"/>
    <w:rsid w:val="00D060D6"/>
    <w:rsid w:val="00D06B98"/>
    <w:rsid w:val="00D1082E"/>
    <w:rsid w:val="00D10A36"/>
    <w:rsid w:val="00D12240"/>
    <w:rsid w:val="00D1246D"/>
    <w:rsid w:val="00D42283"/>
    <w:rsid w:val="00D70896"/>
    <w:rsid w:val="00D773B4"/>
    <w:rsid w:val="00D84C6C"/>
    <w:rsid w:val="00D85DE9"/>
    <w:rsid w:val="00D907AB"/>
    <w:rsid w:val="00DA502F"/>
    <w:rsid w:val="00DB69E9"/>
    <w:rsid w:val="00DC2340"/>
    <w:rsid w:val="00DC2E76"/>
    <w:rsid w:val="00DD3720"/>
    <w:rsid w:val="00DD5B4B"/>
    <w:rsid w:val="00DE112B"/>
    <w:rsid w:val="00DE1C8E"/>
    <w:rsid w:val="00DE20FC"/>
    <w:rsid w:val="00DE2CFE"/>
    <w:rsid w:val="00DE2EAC"/>
    <w:rsid w:val="00E00EDA"/>
    <w:rsid w:val="00E01B28"/>
    <w:rsid w:val="00E030E9"/>
    <w:rsid w:val="00E1022D"/>
    <w:rsid w:val="00E11817"/>
    <w:rsid w:val="00E12185"/>
    <w:rsid w:val="00E13CDD"/>
    <w:rsid w:val="00E25BFD"/>
    <w:rsid w:val="00E25E57"/>
    <w:rsid w:val="00E32AD4"/>
    <w:rsid w:val="00E33622"/>
    <w:rsid w:val="00E34CBA"/>
    <w:rsid w:val="00E363CE"/>
    <w:rsid w:val="00E36905"/>
    <w:rsid w:val="00E37A0D"/>
    <w:rsid w:val="00E402F4"/>
    <w:rsid w:val="00E41344"/>
    <w:rsid w:val="00E65B85"/>
    <w:rsid w:val="00E77AE3"/>
    <w:rsid w:val="00E842E2"/>
    <w:rsid w:val="00EA464D"/>
    <w:rsid w:val="00EC16ED"/>
    <w:rsid w:val="00EC6FF3"/>
    <w:rsid w:val="00EE2D56"/>
    <w:rsid w:val="00EE5C69"/>
    <w:rsid w:val="00EF5731"/>
    <w:rsid w:val="00F21852"/>
    <w:rsid w:val="00F23AB3"/>
    <w:rsid w:val="00F25D97"/>
    <w:rsid w:val="00F42B90"/>
    <w:rsid w:val="00F44425"/>
    <w:rsid w:val="00F4559A"/>
    <w:rsid w:val="00F46070"/>
    <w:rsid w:val="00F46A45"/>
    <w:rsid w:val="00F4735E"/>
    <w:rsid w:val="00F5051C"/>
    <w:rsid w:val="00F51A4D"/>
    <w:rsid w:val="00F51F26"/>
    <w:rsid w:val="00F627EC"/>
    <w:rsid w:val="00F73160"/>
    <w:rsid w:val="00F86432"/>
    <w:rsid w:val="00FF33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AE4BE1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4735E"/>
    <w:rPr>
      <w:rFonts w:ascii="Times New Roman" w:hAnsi="Times New Roman" w:cs="Times New Roman"/>
      <w:lang w:val="en-GB"/>
    </w:rPr>
  </w:style>
  <w:style w:type="paragraph" w:styleId="Heading1">
    <w:name w:val="heading 1"/>
    <w:basedOn w:val="Normal"/>
    <w:next w:val="Normal"/>
    <w:link w:val="Heading1Char"/>
    <w:autoRedefine/>
    <w:uiPriority w:val="9"/>
    <w:qFormat/>
    <w:rsid w:val="00AA447A"/>
    <w:pPr>
      <w:keepNext/>
      <w:keepLines/>
      <w:spacing w:before="480" w:line="276" w:lineRule="auto"/>
      <w:outlineLvl w:val="0"/>
    </w:pPr>
    <w:rPr>
      <w:rFonts w:ascii="Times" w:eastAsiaTheme="majorEastAsia" w:hAnsi="Times" w:cstheme="majorBidi"/>
      <w:b/>
      <w:i/>
      <w:color w:val="000000" w:themeColor="text1"/>
      <w:sz w:val="32"/>
      <w:szCs w:val="28"/>
      <w:lang w:bidi="en-US"/>
    </w:rPr>
  </w:style>
  <w:style w:type="paragraph" w:styleId="Heading2">
    <w:name w:val="heading 2"/>
    <w:basedOn w:val="Normal"/>
    <w:next w:val="Normal"/>
    <w:link w:val="Heading2Char"/>
    <w:autoRedefine/>
    <w:uiPriority w:val="9"/>
    <w:unhideWhenUsed/>
    <w:qFormat/>
    <w:rsid w:val="00EE2D56"/>
    <w:pPr>
      <w:keepNext/>
      <w:keepLines/>
      <w:spacing w:before="40" w:line="360" w:lineRule="auto"/>
      <w:outlineLvl w:val="1"/>
    </w:pPr>
    <w:rPr>
      <w:rFonts w:ascii="Times" w:eastAsiaTheme="majorEastAsia" w:hAnsi="Times" w:cstheme="majorBidi"/>
      <w:b/>
      <w:i/>
      <w:color w:val="000000" w:themeColor="text1"/>
      <w:sz w:val="28"/>
      <w:szCs w:val="26"/>
    </w:rPr>
  </w:style>
  <w:style w:type="paragraph" w:styleId="Heading3">
    <w:name w:val="heading 3"/>
    <w:basedOn w:val="Normal"/>
    <w:next w:val="Normal"/>
    <w:link w:val="Heading3Char"/>
    <w:autoRedefine/>
    <w:uiPriority w:val="9"/>
    <w:unhideWhenUsed/>
    <w:qFormat/>
    <w:rsid w:val="00EE2D56"/>
    <w:pPr>
      <w:keepNext/>
      <w:keepLines/>
      <w:spacing w:before="40"/>
      <w:outlineLvl w:val="2"/>
    </w:pPr>
    <w:rPr>
      <w:rFonts w:ascii="Times" w:eastAsiaTheme="majorEastAsia" w:hAnsi="Times" w:cstheme="majorBidi"/>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B90"/>
    <w:pPr>
      <w:ind w:left="720"/>
      <w:contextualSpacing/>
    </w:pPr>
  </w:style>
  <w:style w:type="character" w:customStyle="1" w:styleId="Heading2Char">
    <w:name w:val="Heading 2 Char"/>
    <w:basedOn w:val="DefaultParagraphFont"/>
    <w:link w:val="Heading2"/>
    <w:uiPriority w:val="9"/>
    <w:rsid w:val="00EE2D56"/>
    <w:rPr>
      <w:rFonts w:ascii="Times" w:eastAsiaTheme="majorEastAsia" w:hAnsi="Times" w:cstheme="majorBidi"/>
      <w:b/>
      <w:i/>
      <w:color w:val="000000" w:themeColor="text1"/>
      <w:sz w:val="28"/>
      <w:szCs w:val="26"/>
      <w:lang w:val="en-GB"/>
    </w:rPr>
  </w:style>
  <w:style w:type="character" w:styleId="Hyperlink">
    <w:name w:val="Hyperlink"/>
    <w:uiPriority w:val="99"/>
    <w:rsid w:val="004E2B14"/>
    <w:rPr>
      <w:color w:val="0000FF"/>
      <w:u w:val="single"/>
    </w:rPr>
  </w:style>
  <w:style w:type="paragraph" w:styleId="Bibliography">
    <w:name w:val="Bibliography"/>
    <w:basedOn w:val="Normal"/>
    <w:next w:val="Normal"/>
    <w:uiPriority w:val="37"/>
    <w:unhideWhenUsed/>
    <w:rsid w:val="004E2B14"/>
    <w:pPr>
      <w:spacing w:after="200" w:line="276" w:lineRule="auto"/>
    </w:pPr>
    <w:rPr>
      <w:rFonts w:asciiTheme="minorHAnsi" w:hAnsiTheme="minorHAnsi" w:cstheme="minorBidi"/>
      <w:sz w:val="22"/>
      <w:szCs w:val="22"/>
    </w:rPr>
  </w:style>
  <w:style w:type="character" w:customStyle="1" w:styleId="Heading1Char">
    <w:name w:val="Heading 1 Char"/>
    <w:basedOn w:val="DefaultParagraphFont"/>
    <w:link w:val="Heading1"/>
    <w:uiPriority w:val="9"/>
    <w:rsid w:val="00AA447A"/>
    <w:rPr>
      <w:rFonts w:ascii="Times" w:eastAsiaTheme="majorEastAsia" w:hAnsi="Times" w:cstheme="majorBidi"/>
      <w:b/>
      <w:i/>
      <w:color w:val="000000" w:themeColor="text1"/>
      <w:sz w:val="32"/>
      <w:szCs w:val="28"/>
      <w:lang w:val="en-GB" w:bidi="en-US"/>
    </w:rPr>
  </w:style>
  <w:style w:type="character" w:customStyle="1" w:styleId="Heading3Char">
    <w:name w:val="Heading 3 Char"/>
    <w:basedOn w:val="DefaultParagraphFont"/>
    <w:link w:val="Heading3"/>
    <w:uiPriority w:val="9"/>
    <w:rsid w:val="00EE2D56"/>
    <w:rPr>
      <w:rFonts w:ascii="Times" w:eastAsiaTheme="majorEastAsia" w:hAnsi="Times" w:cstheme="majorBidi"/>
      <w:i/>
      <w:color w:val="000000" w:themeColor="text1"/>
      <w:lang w:val="en-GB"/>
    </w:rPr>
  </w:style>
  <w:style w:type="paragraph" w:styleId="TOCHeading">
    <w:name w:val="TOC Heading"/>
    <w:basedOn w:val="Heading1"/>
    <w:next w:val="Normal"/>
    <w:uiPriority w:val="39"/>
    <w:unhideWhenUsed/>
    <w:qFormat/>
    <w:rsid w:val="000B6568"/>
    <w:pPr>
      <w:outlineLvl w:val="9"/>
    </w:pPr>
    <w:rPr>
      <w:rFonts w:asciiTheme="majorHAnsi" w:hAnsiTheme="majorHAnsi"/>
      <w:i w:val="0"/>
      <w:color w:val="2F5496" w:themeColor="accent1" w:themeShade="BF"/>
      <w:sz w:val="28"/>
      <w:lang w:val="en-US" w:bidi="ar-SA"/>
    </w:rPr>
  </w:style>
  <w:style w:type="paragraph" w:styleId="TOC1">
    <w:name w:val="toc 1"/>
    <w:basedOn w:val="Normal"/>
    <w:next w:val="Normal"/>
    <w:autoRedefine/>
    <w:uiPriority w:val="39"/>
    <w:unhideWhenUsed/>
    <w:rsid w:val="000B6568"/>
    <w:pPr>
      <w:spacing w:before="120"/>
    </w:pPr>
    <w:rPr>
      <w:rFonts w:asciiTheme="minorHAnsi" w:hAnsiTheme="minorHAnsi"/>
      <w:b/>
      <w:bCs/>
      <w:sz w:val="22"/>
      <w:szCs w:val="22"/>
    </w:rPr>
  </w:style>
  <w:style w:type="paragraph" w:styleId="TOC2">
    <w:name w:val="toc 2"/>
    <w:basedOn w:val="Normal"/>
    <w:next w:val="Normal"/>
    <w:autoRedefine/>
    <w:uiPriority w:val="39"/>
    <w:unhideWhenUsed/>
    <w:rsid w:val="000B6568"/>
    <w:pPr>
      <w:ind w:left="240"/>
    </w:pPr>
    <w:rPr>
      <w:rFonts w:asciiTheme="minorHAnsi" w:hAnsiTheme="minorHAnsi"/>
      <w:i/>
      <w:iCs/>
      <w:sz w:val="22"/>
      <w:szCs w:val="22"/>
    </w:rPr>
  </w:style>
  <w:style w:type="paragraph" w:styleId="TOC3">
    <w:name w:val="toc 3"/>
    <w:basedOn w:val="Normal"/>
    <w:next w:val="Normal"/>
    <w:autoRedefine/>
    <w:uiPriority w:val="39"/>
    <w:unhideWhenUsed/>
    <w:rsid w:val="000B6568"/>
    <w:pPr>
      <w:ind w:left="480"/>
    </w:pPr>
    <w:rPr>
      <w:rFonts w:asciiTheme="minorHAnsi" w:hAnsiTheme="minorHAnsi"/>
      <w:sz w:val="22"/>
      <w:szCs w:val="22"/>
    </w:rPr>
  </w:style>
  <w:style w:type="paragraph" w:styleId="TOC4">
    <w:name w:val="toc 4"/>
    <w:basedOn w:val="Normal"/>
    <w:next w:val="Normal"/>
    <w:autoRedefine/>
    <w:uiPriority w:val="39"/>
    <w:unhideWhenUsed/>
    <w:rsid w:val="000B6568"/>
    <w:pPr>
      <w:ind w:left="720"/>
    </w:pPr>
    <w:rPr>
      <w:rFonts w:asciiTheme="minorHAnsi" w:hAnsiTheme="minorHAnsi"/>
      <w:sz w:val="20"/>
      <w:szCs w:val="20"/>
    </w:rPr>
  </w:style>
  <w:style w:type="paragraph" w:styleId="TOC5">
    <w:name w:val="toc 5"/>
    <w:basedOn w:val="Normal"/>
    <w:next w:val="Normal"/>
    <w:autoRedefine/>
    <w:uiPriority w:val="39"/>
    <w:unhideWhenUsed/>
    <w:rsid w:val="000B6568"/>
    <w:pPr>
      <w:ind w:left="960"/>
    </w:pPr>
    <w:rPr>
      <w:rFonts w:asciiTheme="minorHAnsi" w:hAnsiTheme="minorHAnsi"/>
      <w:sz w:val="20"/>
      <w:szCs w:val="20"/>
    </w:rPr>
  </w:style>
  <w:style w:type="paragraph" w:styleId="TOC6">
    <w:name w:val="toc 6"/>
    <w:basedOn w:val="Normal"/>
    <w:next w:val="Normal"/>
    <w:autoRedefine/>
    <w:uiPriority w:val="39"/>
    <w:unhideWhenUsed/>
    <w:rsid w:val="000B6568"/>
    <w:pPr>
      <w:ind w:left="1200"/>
    </w:pPr>
    <w:rPr>
      <w:rFonts w:asciiTheme="minorHAnsi" w:hAnsiTheme="minorHAnsi"/>
      <w:sz w:val="20"/>
      <w:szCs w:val="20"/>
    </w:rPr>
  </w:style>
  <w:style w:type="paragraph" w:styleId="TOC7">
    <w:name w:val="toc 7"/>
    <w:basedOn w:val="Normal"/>
    <w:next w:val="Normal"/>
    <w:autoRedefine/>
    <w:uiPriority w:val="39"/>
    <w:unhideWhenUsed/>
    <w:rsid w:val="000B6568"/>
    <w:pPr>
      <w:ind w:left="1440"/>
    </w:pPr>
    <w:rPr>
      <w:rFonts w:asciiTheme="minorHAnsi" w:hAnsiTheme="minorHAnsi"/>
      <w:sz w:val="20"/>
      <w:szCs w:val="20"/>
    </w:rPr>
  </w:style>
  <w:style w:type="paragraph" w:styleId="TOC8">
    <w:name w:val="toc 8"/>
    <w:basedOn w:val="Normal"/>
    <w:next w:val="Normal"/>
    <w:autoRedefine/>
    <w:uiPriority w:val="39"/>
    <w:unhideWhenUsed/>
    <w:rsid w:val="000B6568"/>
    <w:pPr>
      <w:ind w:left="1680"/>
    </w:pPr>
    <w:rPr>
      <w:rFonts w:asciiTheme="minorHAnsi" w:hAnsiTheme="minorHAnsi"/>
      <w:sz w:val="20"/>
      <w:szCs w:val="20"/>
    </w:rPr>
  </w:style>
  <w:style w:type="paragraph" w:styleId="TOC9">
    <w:name w:val="toc 9"/>
    <w:basedOn w:val="Normal"/>
    <w:next w:val="Normal"/>
    <w:autoRedefine/>
    <w:uiPriority w:val="39"/>
    <w:unhideWhenUsed/>
    <w:rsid w:val="000B6568"/>
    <w:pPr>
      <w:ind w:left="1920"/>
    </w:pPr>
    <w:rPr>
      <w:rFonts w:asciiTheme="minorHAnsi" w:hAnsiTheme="minorHAnsi"/>
      <w:sz w:val="20"/>
      <w:szCs w:val="20"/>
    </w:rPr>
  </w:style>
  <w:style w:type="paragraph" w:styleId="BalloonText">
    <w:name w:val="Balloon Text"/>
    <w:basedOn w:val="Normal"/>
    <w:link w:val="BalloonTextChar"/>
    <w:uiPriority w:val="99"/>
    <w:semiHidden/>
    <w:unhideWhenUsed/>
    <w:rsid w:val="00912DEF"/>
    <w:rPr>
      <w:sz w:val="18"/>
      <w:szCs w:val="18"/>
    </w:rPr>
  </w:style>
  <w:style w:type="character" w:customStyle="1" w:styleId="BalloonTextChar">
    <w:name w:val="Balloon Text Char"/>
    <w:basedOn w:val="DefaultParagraphFont"/>
    <w:link w:val="BalloonText"/>
    <w:uiPriority w:val="99"/>
    <w:semiHidden/>
    <w:rsid w:val="00912DEF"/>
    <w:rPr>
      <w:rFonts w:ascii="Times New Roman" w:hAnsi="Times New Roman" w:cs="Times New Roman"/>
      <w:sz w:val="18"/>
      <w:szCs w:val="18"/>
      <w:lang w:val="en-GB"/>
    </w:rPr>
  </w:style>
  <w:style w:type="paragraph" w:styleId="Header">
    <w:name w:val="header"/>
    <w:basedOn w:val="Normal"/>
    <w:link w:val="HeaderChar"/>
    <w:uiPriority w:val="99"/>
    <w:unhideWhenUsed/>
    <w:rsid w:val="00F44425"/>
    <w:pPr>
      <w:tabs>
        <w:tab w:val="center" w:pos="4513"/>
        <w:tab w:val="right" w:pos="9026"/>
      </w:tabs>
    </w:pPr>
  </w:style>
  <w:style w:type="character" w:customStyle="1" w:styleId="HeaderChar">
    <w:name w:val="Header Char"/>
    <w:basedOn w:val="DefaultParagraphFont"/>
    <w:link w:val="Header"/>
    <w:uiPriority w:val="99"/>
    <w:rsid w:val="00F44425"/>
    <w:rPr>
      <w:rFonts w:ascii="Times New Roman" w:hAnsi="Times New Roman" w:cs="Times New Roman"/>
      <w:lang w:val="en-GB"/>
    </w:rPr>
  </w:style>
  <w:style w:type="paragraph" w:styleId="Footer">
    <w:name w:val="footer"/>
    <w:basedOn w:val="Normal"/>
    <w:link w:val="FooterChar"/>
    <w:uiPriority w:val="99"/>
    <w:unhideWhenUsed/>
    <w:rsid w:val="00F44425"/>
    <w:pPr>
      <w:tabs>
        <w:tab w:val="center" w:pos="4513"/>
        <w:tab w:val="right" w:pos="9026"/>
      </w:tabs>
    </w:pPr>
  </w:style>
  <w:style w:type="character" w:customStyle="1" w:styleId="FooterChar">
    <w:name w:val="Footer Char"/>
    <w:basedOn w:val="DefaultParagraphFont"/>
    <w:link w:val="Footer"/>
    <w:uiPriority w:val="99"/>
    <w:rsid w:val="00F44425"/>
    <w:rPr>
      <w:rFonts w:ascii="Times New Roman" w:hAnsi="Times New Roma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798760">
      <w:bodyDiv w:val="1"/>
      <w:marLeft w:val="0"/>
      <w:marRight w:val="0"/>
      <w:marTop w:val="0"/>
      <w:marBottom w:val="0"/>
      <w:divBdr>
        <w:top w:val="none" w:sz="0" w:space="0" w:color="auto"/>
        <w:left w:val="none" w:sz="0" w:space="0" w:color="auto"/>
        <w:bottom w:val="none" w:sz="0" w:space="0" w:color="auto"/>
        <w:right w:val="none" w:sz="0" w:space="0" w:color="auto"/>
      </w:divBdr>
    </w:div>
    <w:div w:id="64573432">
      <w:bodyDiv w:val="1"/>
      <w:marLeft w:val="0"/>
      <w:marRight w:val="0"/>
      <w:marTop w:val="0"/>
      <w:marBottom w:val="0"/>
      <w:divBdr>
        <w:top w:val="none" w:sz="0" w:space="0" w:color="auto"/>
        <w:left w:val="none" w:sz="0" w:space="0" w:color="auto"/>
        <w:bottom w:val="none" w:sz="0" w:space="0" w:color="auto"/>
        <w:right w:val="none" w:sz="0" w:space="0" w:color="auto"/>
      </w:divBdr>
    </w:div>
    <w:div w:id="136412441">
      <w:bodyDiv w:val="1"/>
      <w:marLeft w:val="0"/>
      <w:marRight w:val="0"/>
      <w:marTop w:val="0"/>
      <w:marBottom w:val="0"/>
      <w:divBdr>
        <w:top w:val="none" w:sz="0" w:space="0" w:color="auto"/>
        <w:left w:val="none" w:sz="0" w:space="0" w:color="auto"/>
        <w:bottom w:val="none" w:sz="0" w:space="0" w:color="auto"/>
        <w:right w:val="none" w:sz="0" w:space="0" w:color="auto"/>
      </w:divBdr>
    </w:div>
    <w:div w:id="153844015">
      <w:bodyDiv w:val="1"/>
      <w:marLeft w:val="0"/>
      <w:marRight w:val="0"/>
      <w:marTop w:val="0"/>
      <w:marBottom w:val="0"/>
      <w:divBdr>
        <w:top w:val="none" w:sz="0" w:space="0" w:color="auto"/>
        <w:left w:val="none" w:sz="0" w:space="0" w:color="auto"/>
        <w:bottom w:val="none" w:sz="0" w:space="0" w:color="auto"/>
        <w:right w:val="none" w:sz="0" w:space="0" w:color="auto"/>
      </w:divBdr>
    </w:div>
    <w:div w:id="180097223">
      <w:bodyDiv w:val="1"/>
      <w:marLeft w:val="0"/>
      <w:marRight w:val="0"/>
      <w:marTop w:val="0"/>
      <w:marBottom w:val="0"/>
      <w:divBdr>
        <w:top w:val="none" w:sz="0" w:space="0" w:color="auto"/>
        <w:left w:val="none" w:sz="0" w:space="0" w:color="auto"/>
        <w:bottom w:val="none" w:sz="0" w:space="0" w:color="auto"/>
        <w:right w:val="none" w:sz="0" w:space="0" w:color="auto"/>
      </w:divBdr>
    </w:div>
    <w:div w:id="200553794">
      <w:bodyDiv w:val="1"/>
      <w:marLeft w:val="0"/>
      <w:marRight w:val="0"/>
      <w:marTop w:val="0"/>
      <w:marBottom w:val="0"/>
      <w:divBdr>
        <w:top w:val="none" w:sz="0" w:space="0" w:color="auto"/>
        <w:left w:val="none" w:sz="0" w:space="0" w:color="auto"/>
        <w:bottom w:val="none" w:sz="0" w:space="0" w:color="auto"/>
        <w:right w:val="none" w:sz="0" w:space="0" w:color="auto"/>
      </w:divBdr>
    </w:div>
    <w:div w:id="204174214">
      <w:bodyDiv w:val="1"/>
      <w:marLeft w:val="0"/>
      <w:marRight w:val="0"/>
      <w:marTop w:val="0"/>
      <w:marBottom w:val="0"/>
      <w:divBdr>
        <w:top w:val="none" w:sz="0" w:space="0" w:color="auto"/>
        <w:left w:val="none" w:sz="0" w:space="0" w:color="auto"/>
        <w:bottom w:val="none" w:sz="0" w:space="0" w:color="auto"/>
        <w:right w:val="none" w:sz="0" w:space="0" w:color="auto"/>
      </w:divBdr>
    </w:div>
    <w:div w:id="216160968">
      <w:bodyDiv w:val="1"/>
      <w:marLeft w:val="0"/>
      <w:marRight w:val="0"/>
      <w:marTop w:val="0"/>
      <w:marBottom w:val="0"/>
      <w:divBdr>
        <w:top w:val="none" w:sz="0" w:space="0" w:color="auto"/>
        <w:left w:val="none" w:sz="0" w:space="0" w:color="auto"/>
        <w:bottom w:val="none" w:sz="0" w:space="0" w:color="auto"/>
        <w:right w:val="none" w:sz="0" w:space="0" w:color="auto"/>
      </w:divBdr>
    </w:div>
    <w:div w:id="243032592">
      <w:bodyDiv w:val="1"/>
      <w:marLeft w:val="0"/>
      <w:marRight w:val="0"/>
      <w:marTop w:val="0"/>
      <w:marBottom w:val="0"/>
      <w:divBdr>
        <w:top w:val="none" w:sz="0" w:space="0" w:color="auto"/>
        <w:left w:val="none" w:sz="0" w:space="0" w:color="auto"/>
        <w:bottom w:val="none" w:sz="0" w:space="0" w:color="auto"/>
        <w:right w:val="none" w:sz="0" w:space="0" w:color="auto"/>
      </w:divBdr>
    </w:div>
    <w:div w:id="250117571">
      <w:bodyDiv w:val="1"/>
      <w:marLeft w:val="0"/>
      <w:marRight w:val="0"/>
      <w:marTop w:val="0"/>
      <w:marBottom w:val="0"/>
      <w:divBdr>
        <w:top w:val="none" w:sz="0" w:space="0" w:color="auto"/>
        <w:left w:val="none" w:sz="0" w:space="0" w:color="auto"/>
        <w:bottom w:val="none" w:sz="0" w:space="0" w:color="auto"/>
        <w:right w:val="none" w:sz="0" w:space="0" w:color="auto"/>
      </w:divBdr>
    </w:div>
    <w:div w:id="314992055">
      <w:bodyDiv w:val="1"/>
      <w:marLeft w:val="0"/>
      <w:marRight w:val="0"/>
      <w:marTop w:val="0"/>
      <w:marBottom w:val="0"/>
      <w:divBdr>
        <w:top w:val="none" w:sz="0" w:space="0" w:color="auto"/>
        <w:left w:val="none" w:sz="0" w:space="0" w:color="auto"/>
        <w:bottom w:val="none" w:sz="0" w:space="0" w:color="auto"/>
        <w:right w:val="none" w:sz="0" w:space="0" w:color="auto"/>
      </w:divBdr>
    </w:div>
    <w:div w:id="317727550">
      <w:bodyDiv w:val="1"/>
      <w:marLeft w:val="0"/>
      <w:marRight w:val="0"/>
      <w:marTop w:val="0"/>
      <w:marBottom w:val="0"/>
      <w:divBdr>
        <w:top w:val="none" w:sz="0" w:space="0" w:color="auto"/>
        <w:left w:val="none" w:sz="0" w:space="0" w:color="auto"/>
        <w:bottom w:val="none" w:sz="0" w:space="0" w:color="auto"/>
        <w:right w:val="none" w:sz="0" w:space="0" w:color="auto"/>
      </w:divBdr>
    </w:div>
    <w:div w:id="368335862">
      <w:bodyDiv w:val="1"/>
      <w:marLeft w:val="0"/>
      <w:marRight w:val="0"/>
      <w:marTop w:val="0"/>
      <w:marBottom w:val="0"/>
      <w:divBdr>
        <w:top w:val="none" w:sz="0" w:space="0" w:color="auto"/>
        <w:left w:val="none" w:sz="0" w:space="0" w:color="auto"/>
        <w:bottom w:val="none" w:sz="0" w:space="0" w:color="auto"/>
        <w:right w:val="none" w:sz="0" w:space="0" w:color="auto"/>
      </w:divBdr>
    </w:div>
    <w:div w:id="400567629">
      <w:bodyDiv w:val="1"/>
      <w:marLeft w:val="0"/>
      <w:marRight w:val="0"/>
      <w:marTop w:val="0"/>
      <w:marBottom w:val="0"/>
      <w:divBdr>
        <w:top w:val="none" w:sz="0" w:space="0" w:color="auto"/>
        <w:left w:val="none" w:sz="0" w:space="0" w:color="auto"/>
        <w:bottom w:val="none" w:sz="0" w:space="0" w:color="auto"/>
        <w:right w:val="none" w:sz="0" w:space="0" w:color="auto"/>
      </w:divBdr>
    </w:div>
    <w:div w:id="402684103">
      <w:bodyDiv w:val="1"/>
      <w:marLeft w:val="0"/>
      <w:marRight w:val="0"/>
      <w:marTop w:val="0"/>
      <w:marBottom w:val="0"/>
      <w:divBdr>
        <w:top w:val="none" w:sz="0" w:space="0" w:color="auto"/>
        <w:left w:val="none" w:sz="0" w:space="0" w:color="auto"/>
        <w:bottom w:val="none" w:sz="0" w:space="0" w:color="auto"/>
        <w:right w:val="none" w:sz="0" w:space="0" w:color="auto"/>
      </w:divBdr>
    </w:div>
    <w:div w:id="402988853">
      <w:bodyDiv w:val="1"/>
      <w:marLeft w:val="0"/>
      <w:marRight w:val="0"/>
      <w:marTop w:val="0"/>
      <w:marBottom w:val="0"/>
      <w:divBdr>
        <w:top w:val="none" w:sz="0" w:space="0" w:color="auto"/>
        <w:left w:val="none" w:sz="0" w:space="0" w:color="auto"/>
        <w:bottom w:val="none" w:sz="0" w:space="0" w:color="auto"/>
        <w:right w:val="none" w:sz="0" w:space="0" w:color="auto"/>
      </w:divBdr>
    </w:div>
    <w:div w:id="430244123">
      <w:bodyDiv w:val="1"/>
      <w:marLeft w:val="0"/>
      <w:marRight w:val="0"/>
      <w:marTop w:val="0"/>
      <w:marBottom w:val="0"/>
      <w:divBdr>
        <w:top w:val="none" w:sz="0" w:space="0" w:color="auto"/>
        <w:left w:val="none" w:sz="0" w:space="0" w:color="auto"/>
        <w:bottom w:val="none" w:sz="0" w:space="0" w:color="auto"/>
        <w:right w:val="none" w:sz="0" w:space="0" w:color="auto"/>
      </w:divBdr>
    </w:div>
    <w:div w:id="433984836">
      <w:bodyDiv w:val="1"/>
      <w:marLeft w:val="0"/>
      <w:marRight w:val="0"/>
      <w:marTop w:val="0"/>
      <w:marBottom w:val="0"/>
      <w:divBdr>
        <w:top w:val="none" w:sz="0" w:space="0" w:color="auto"/>
        <w:left w:val="none" w:sz="0" w:space="0" w:color="auto"/>
        <w:bottom w:val="none" w:sz="0" w:space="0" w:color="auto"/>
        <w:right w:val="none" w:sz="0" w:space="0" w:color="auto"/>
      </w:divBdr>
    </w:div>
    <w:div w:id="460849766">
      <w:bodyDiv w:val="1"/>
      <w:marLeft w:val="0"/>
      <w:marRight w:val="0"/>
      <w:marTop w:val="0"/>
      <w:marBottom w:val="0"/>
      <w:divBdr>
        <w:top w:val="none" w:sz="0" w:space="0" w:color="auto"/>
        <w:left w:val="none" w:sz="0" w:space="0" w:color="auto"/>
        <w:bottom w:val="none" w:sz="0" w:space="0" w:color="auto"/>
        <w:right w:val="none" w:sz="0" w:space="0" w:color="auto"/>
      </w:divBdr>
    </w:div>
    <w:div w:id="471677235">
      <w:bodyDiv w:val="1"/>
      <w:marLeft w:val="0"/>
      <w:marRight w:val="0"/>
      <w:marTop w:val="0"/>
      <w:marBottom w:val="0"/>
      <w:divBdr>
        <w:top w:val="none" w:sz="0" w:space="0" w:color="auto"/>
        <w:left w:val="none" w:sz="0" w:space="0" w:color="auto"/>
        <w:bottom w:val="none" w:sz="0" w:space="0" w:color="auto"/>
        <w:right w:val="none" w:sz="0" w:space="0" w:color="auto"/>
      </w:divBdr>
    </w:div>
    <w:div w:id="590430282">
      <w:bodyDiv w:val="1"/>
      <w:marLeft w:val="0"/>
      <w:marRight w:val="0"/>
      <w:marTop w:val="0"/>
      <w:marBottom w:val="0"/>
      <w:divBdr>
        <w:top w:val="none" w:sz="0" w:space="0" w:color="auto"/>
        <w:left w:val="none" w:sz="0" w:space="0" w:color="auto"/>
        <w:bottom w:val="none" w:sz="0" w:space="0" w:color="auto"/>
        <w:right w:val="none" w:sz="0" w:space="0" w:color="auto"/>
      </w:divBdr>
    </w:div>
    <w:div w:id="610816855">
      <w:bodyDiv w:val="1"/>
      <w:marLeft w:val="0"/>
      <w:marRight w:val="0"/>
      <w:marTop w:val="0"/>
      <w:marBottom w:val="0"/>
      <w:divBdr>
        <w:top w:val="none" w:sz="0" w:space="0" w:color="auto"/>
        <w:left w:val="none" w:sz="0" w:space="0" w:color="auto"/>
        <w:bottom w:val="none" w:sz="0" w:space="0" w:color="auto"/>
        <w:right w:val="none" w:sz="0" w:space="0" w:color="auto"/>
      </w:divBdr>
    </w:div>
    <w:div w:id="634413662">
      <w:bodyDiv w:val="1"/>
      <w:marLeft w:val="0"/>
      <w:marRight w:val="0"/>
      <w:marTop w:val="0"/>
      <w:marBottom w:val="0"/>
      <w:divBdr>
        <w:top w:val="none" w:sz="0" w:space="0" w:color="auto"/>
        <w:left w:val="none" w:sz="0" w:space="0" w:color="auto"/>
        <w:bottom w:val="none" w:sz="0" w:space="0" w:color="auto"/>
        <w:right w:val="none" w:sz="0" w:space="0" w:color="auto"/>
      </w:divBdr>
    </w:div>
    <w:div w:id="649137341">
      <w:bodyDiv w:val="1"/>
      <w:marLeft w:val="0"/>
      <w:marRight w:val="0"/>
      <w:marTop w:val="0"/>
      <w:marBottom w:val="0"/>
      <w:divBdr>
        <w:top w:val="none" w:sz="0" w:space="0" w:color="auto"/>
        <w:left w:val="none" w:sz="0" w:space="0" w:color="auto"/>
        <w:bottom w:val="none" w:sz="0" w:space="0" w:color="auto"/>
        <w:right w:val="none" w:sz="0" w:space="0" w:color="auto"/>
      </w:divBdr>
    </w:div>
    <w:div w:id="679742398">
      <w:bodyDiv w:val="1"/>
      <w:marLeft w:val="0"/>
      <w:marRight w:val="0"/>
      <w:marTop w:val="0"/>
      <w:marBottom w:val="0"/>
      <w:divBdr>
        <w:top w:val="none" w:sz="0" w:space="0" w:color="auto"/>
        <w:left w:val="none" w:sz="0" w:space="0" w:color="auto"/>
        <w:bottom w:val="none" w:sz="0" w:space="0" w:color="auto"/>
        <w:right w:val="none" w:sz="0" w:space="0" w:color="auto"/>
      </w:divBdr>
    </w:div>
    <w:div w:id="735401719">
      <w:bodyDiv w:val="1"/>
      <w:marLeft w:val="0"/>
      <w:marRight w:val="0"/>
      <w:marTop w:val="0"/>
      <w:marBottom w:val="0"/>
      <w:divBdr>
        <w:top w:val="none" w:sz="0" w:space="0" w:color="auto"/>
        <w:left w:val="none" w:sz="0" w:space="0" w:color="auto"/>
        <w:bottom w:val="none" w:sz="0" w:space="0" w:color="auto"/>
        <w:right w:val="none" w:sz="0" w:space="0" w:color="auto"/>
      </w:divBdr>
    </w:div>
    <w:div w:id="817527802">
      <w:bodyDiv w:val="1"/>
      <w:marLeft w:val="0"/>
      <w:marRight w:val="0"/>
      <w:marTop w:val="0"/>
      <w:marBottom w:val="0"/>
      <w:divBdr>
        <w:top w:val="none" w:sz="0" w:space="0" w:color="auto"/>
        <w:left w:val="none" w:sz="0" w:space="0" w:color="auto"/>
        <w:bottom w:val="none" w:sz="0" w:space="0" w:color="auto"/>
        <w:right w:val="none" w:sz="0" w:space="0" w:color="auto"/>
      </w:divBdr>
      <w:divsChild>
        <w:div w:id="2108647216">
          <w:marLeft w:val="547"/>
          <w:marRight w:val="0"/>
          <w:marTop w:val="0"/>
          <w:marBottom w:val="0"/>
          <w:divBdr>
            <w:top w:val="none" w:sz="0" w:space="0" w:color="auto"/>
            <w:left w:val="none" w:sz="0" w:space="0" w:color="auto"/>
            <w:bottom w:val="none" w:sz="0" w:space="0" w:color="auto"/>
            <w:right w:val="none" w:sz="0" w:space="0" w:color="auto"/>
          </w:divBdr>
        </w:div>
      </w:divsChild>
    </w:div>
    <w:div w:id="836650227">
      <w:bodyDiv w:val="1"/>
      <w:marLeft w:val="0"/>
      <w:marRight w:val="0"/>
      <w:marTop w:val="0"/>
      <w:marBottom w:val="0"/>
      <w:divBdr>
        <w:top w:val="none" w:sz="0" w:space="0" w:color="auto"/>
        <w:left w:val="none" w:sz="0" w:space="0" w:color="auto"/>
        <w:bottom w:val="none" w:sz="0" w:space="0" w:color="auto"/>
        <w:right w:val="none" w:sz="0" w:space="0" w:color="auto"/>
      </w:divBdr>
    </w:div>
    <w:div w:id="889463803">
      <w:bodyDiv w:val="1"/>
      <w:marLeft w:val="0"/>
      <w:marRight w:val="0"/>
      <w:marTop w:val="0"/>
      <w:marBottom w:val="0"/>
      <w:divBdr>
        <w:top w:val="none" w:sz="0" w:space="0" w:color="auto"/>
        <w:left w:val="none" w:sz="0" w:space="0" w:color="auto"/>
        <w:bottom w:val="none" w:sz="0" w:space="0" w:color="auto"/>
        <w:right w:val="none" w:sz="0" w:space="0" w:color="auto"/>
      </w:divBdr>
    </w:div>
    <w:div w:id="897738764">
      <w:bodyDiv w:val="1"/>
      <w:marLeft w:val="0"/>
      <w:marRight w:val="0"/>
      <w:marTop w:val="0"/>
      <w:marBottom w:val="0"/>
      <w:divBdr>
        <w:top w:val="none" w:sz="0" w:space="0" w:color="auto"/>
        <w:left w:val="none" w:sz="0" w:space="0" w:color="auto"/>
        <w:bottom w:val="none" w:sz="0" w:space="0" w:color="auto"/>
        <w:right w:val="none" w:sz="0" w:space="0" w:color="auto"/>
      </w:divBdr>
      <w:divsChild>
        <w:div w:id="30806432">
          <w:marLeft w:val="547"/>
          <w:marRight w:val="0"/>
          <w:marTop w:val="0"/>
          <w:marBottom w:val="0"/>
          <w:divBdr>
            <w:top w:val="none" w:sz="0" w:space="0" w:color="auto"/>
            <w:left w:val="none" w:sz="0" w:space="0" w:color="auto"/>
            <w:bottom w:val="none" w:sz="0" w:space="0" w:color="auto"/>
            <w:right w:val="none" w:sz="0" w:space="0" w:color="auto"/>
          </w:divBdr>
        </w:div>
      </w:divsChild>
    </w:div>
    <w:div w:id="906303580">
      <w:bodyDiv w:val="1"/>
      <w:marLeft w:val="0"/>
      <w:marRight w:val="0"/>
      <w:marTop w:val="0"/>
      <w:marBottom w:val="0"/>
      <w:divBdr>
        <w:top w:val="none" w:sz="0" w:space="0" w:color="auto"/>
        <w:left w:val="none" w:sz="0" w:space="0" w:color="auto"/>
        <w:bottom w:val="none" w:sz="0" w:space="0" w:color="auto"/>
        <w:right w:val="none" w:sz="0" w:space="0" w:color="auto"/>
      </w:divBdr>
    </w:div>
    <w:div w:id="982544163">
      <w:bodyDiv w:val="1"/>
      <w:marLeft w:val="0"/>
      <w:marRight w:val="0"/>
      <w:marTop w:val="0"/>
      <w:marBottom w:val="0"/>
      <w:divBdr>
        <w:top w:val="none" w:sz="0" w:space="0" w:color="auto"/>
        <w:left w:val="none" w:sz="0" w:space="0" w:color="auto"/>
        <w:bottom w:val="none" w:sz="0" w:space="0" w:color="auto"/>
        <w:right w:val="none" w:sz="0" w:space="0" w:color="auto"/>
      </w:divBdr>
    </w:div>
    <w:div w:id="1020399366">
      <w:bodyDiv w:val="1"/>
      <w:marLeft w:val="0"/>
      <w:marRight w:val="0"/>
      <w:marTop w:val="0"/>
      <w:marBottom w:val="0"/>
      <w:divBdr>
        <w:top w:val="none" w:sz="0" w:space="0" w:color="auto"/>
        <w:left w:val="none" w:sz="0" w:space="0" w:color="auto"/>
        <w:bottom w:val="none" w:sz="0" w:space="0" w:color="auto"/>
        <w:right w:val="none" w:sz="0" w:space="0" w:color="auto"/>
      </w:divBdr>
    </w:div>
    <w:div w:id="1050225516">
      <w:bodyDiv w:val="1"/>
      <w:marLeft w:val="0"/>
      <w:marRight w:val="0"/>
      <w:marTop w:val="0"/>
      <w:marBottom w:val="0"/>
      <w:divBdr>
        <w:top w:val="none" w:sz="0" w:space="0" w:color="auto"/>
        <w:left w:val="none" w:sz="0" w:space="0" w:color="auto"/>
        <w:bottom w:val="none" w:sz="0" w:space="0" w:color="auto"/>
        <w:right w:val="none" w:sz="0" w:space="0" w:color="auto"/>
      </w:divBdr>
    </w:div>
    <w:div w:id="1062211539">
      <w:bodyDiv w:val="1"/>
      <w:marLeft w:val="0"/>
      <w:marRight w:val="0"/>
      <w:marTop w:val="0"/>
      <w:marBottom w:val="0"/>
      <w:divBdr>
        <w:top w:val="none" w:sz="0" w:space="0" w:color="auto"/>
        <w:left w:val="none" w:sz="0" w:space="0" w:color="auto"/>
        <w:bottom w:val="none" w:sz="0" w:space="0" w:color="auto"/>
        <w:right w:val="none" w:sz="0" w:space="0" w:color="auto"/>
      </w:divBdr>
    </w:div>
    <w:div w:id="1078213968">
      <w:bodyDiv w:val="1"/>
      <w:marLeft w:val="0"/>
      <w:marRight w:val="0"/>
      <w:marTop w:val="0"/>
      <w:marBottom w:val="0"/>
      <w:divBdr>
        <w:top w:val="none" w:sz="0" w:space="0" w:color="auto"/>
        <w:left w:val="none" w:sz="0" w:space="0" w:color="auto"/>
        <w:bottom w:val="none" w:sz="0" w:space="0" w:color="auto"/>
        <w:right w:val="none" w:sz="0" w:space="0" w:color="auto"/>
      </w:divBdr>
    </w:div>
    <w:div w:id="1079719565">
      <w:bodyDiv w:val="1"/>
      <w:marLeft w:val="0"/>
      <w:marRight w:val="0"/>
      <w:marTop w:val="0"/>
      <w:marBottom w:val="0"/>
      <w:divBdr>
        <w:top w:val="none" w:sz="0" w:space="0" w:color="auto"/>
        <w:left w:val="none" w:sz="0" w:space="0" w:color="auto"/>
        <w:bottom w:val="none" w:sz="0" w:space="0" w:color="auto"/>
        <w:right w:val="none" w:sz="0" w:space="0" w:color="auto"/>
      </w:divBdr>
    </w:div>
    <w:div w:id="1109276312">
      <w:bodyDiv w:val="1"/>
      <w:marLeft w:val="0"/>
      <w:marRight w:val="0"/>
      <w:marTop w:val="0"/>
      <w:marBottom w:val="0"/>
      <w:divBdr>
        <w:top w:val="none" w:sz="0" w:space="0" w:color="auto"/>
        <w:left w:val="none" w:sz="0" w:space="0" w:color="auto"/>
        <w:bottom w:val="none" w:sz="0" w:space="0" w:color="auto"/>
        <w:right w:val="none" w:sz="0" w:space="0" w:color="auto"/>
      </w:divBdr>
    </w:div>
    <w:div w:id="1116175668">
      <w:bodyDiv w:val="1"/>
      <w:marLeft w:val="0"/>
      <w:marRight w:val="0"/>
      <w:marTop w:val="0"/>
      <w:marBottom w:val="0"/>
      <w:divBdr>
        <w:top w:val="none" w:sz="0" w:space="0" w:color="auto"/>
        <w:left w:val="none" w:sz="0" w:space="0" w:color="auto"/>
        <w:bottom w:val="none" w:sz="0" w:space="0" w:color="auto"/>
        <w:right w:val="none" w:sz="0" w:space="0" w:color="auto"/>
      </w:divBdr>
    </w:div>
    <w:div w:id="1143045013">
      <w:bodyDiv w:val="1"/>
      <w:marLeft w:val="0"/>
      <w:marRight w:val="0"/>
      <w:marTop w:val="0"/>
      <w:marBottom w:val="0"/>
      <w:divBdr>
        <w:top w:val="none" w:sz="0" w:space="0" w:color="auto"/>
        <w:left w:val="none" w:sz="0" w:space="0" w:color="auto"/>
        <w:bottom w:val="none" w:sz="0" w:space="0" w:color="auto"/>
        <w:right w:val="none" w:sz="0" w:space="0" w:color="auto"/>
      </w:divBdr>
    </w:div>
    <w:div w:id="1164275095">
      <w:bodyDiv w:val="1"/>
      <w:marLeft w:val="0"/>
      <w:marRight w:val="0"/>
      <w:marTop w:val="0"/>
      <w:marBottom w:val="0"/>
      <w:divBdr>
        <w:top w:val="none" w:sz="0" w:space="0" w:color="auto"/>
        <w:left w:val="none" w:sz="0" w:space="0" w:color="auto"/>
        <w:bottom w:val="none" w:sz="0" w:space="0" w:color="auto"/>
        <w:right w:val="none" w:sz="0" w:space="0" w:color="auto"/>
      </w:divBdr>
    </w:div>
    <w:div w:id="1189296558">
      <w:bodyDiv w:val="1"/>
      <w:marLeft w:val="0"/>
      <w:marRight w:val="0"/>
      <w:marTop w:val="0"/>
      <w:marBottom w:val="0"/>
      <w:divBdr>
        <w:top w:val="none" w:sz="0" w:space="0" w:color="auto"/>
        <w:left w:val="none" w:sz="0" w:space="0" w:color="auto"/>
        <w:bottom w:val="none" w:sz="0" w:space="0" w:color="auto"/>
        <w:right w:val="none" w:sz="0" w:space="0" w:color="auto"/>
      </w:divBdr>
    </w:div>
    <w:div w:id="1216743488">
      <w:bodyDiv w:val="1"/>
      <w:marLeft w:val="0"/>
      <w:marRight w:val="0"/>
      <w:marTop w:val="0"/>
      <w:marBottom w:val="0"/>
      <w:divBdr>
        <w:top w:val="none" w:sz="0" w:space="0" w:color="auto"/>
        <w:left w:val="none" w:sz="0" w:space="0" w:color="auto"/>
        <w:bottom w:val="none" w:sz="0" w:space="0" w:color="auto"/>
        <w:right w:val="none" w:sz="0" w:space="0" w:color="auto"/>
      </w:divBdr>
    </w:div>
    <w:div w:id="1233128003">
      <w:bodyDiv w:val="1"/>
      <w:marLeft w:val="0"/>
      <w:marRight w:val="0"/>
      <w:marTop w:val="0"/>
      <w:marBottom w:val="0"/>
      <w:divBdr>
        <w:top w:val="none" w:sz="0" w:space="0" w:color="auto"/>
        <w:left w:val="none" w:sz="0" w:space="0" w:color="auto"/>
        <w:bottom w:val="none" w:sz="0" w:space="0" w:color="auto"/>
        <w:right w:val="none" w:sz="0" w:space="0" w:color="auto"/>
      </w:divBdr>
      <w:divsChild>
        <w:div w:id="1788425612">
          <w:marLeft w:val="547"/>
          <w:marRight w:val="0"/>
          <w:marTop w:val="0"/>
          <w:marBottom w:val="0"/>
          <w:divBdr>
            <w:top w:val="none" w:sz="0" w:space="0" w:color="auto"/>
            <w:left w:val="none" w:sz="0" w:space="0" w:color="auto"/>
            <w:bottom w:val="none" w:sz="0" w:space="0" w:color="auto"/>
            <w:right w:val="none" w:sz="0" w:space="0" w:color="auto"/>
          </w:divBdr>
        </w:div>
      </w:divsChild>
    </w:div>
    <w:div w:id="1254709081">
      <w:bodyDiv w:val="1"/>
      <w:marLeft w:val="0"/>
      <w:marRight w:val="0"/>
      <w:marTop w:val="0"/>
      <w:marBottom w:val="0"/>
      <w:divBdr>
        <w:top w:val="none" w:sz="0" w:space="0" w:color="auto"/>
        <w:left w:val="none" w:sz="0" w:space="0" w:color="auto"/>
        <w:bottom w:val="none" w:sz="0" w:space="0" w:color="auto"/>
        <w:right w:val="none" w:sz="0" w:space="0" w:color="auto"/>
      </w:divBdr>
    </w:div>
    <w:div w:id="1288590129">
      <w:bodyDiv w:val="1"/>
      <w:marLeft w:val="0"/>
      <w:marRight w:val="0"/>
      <w:marTop w:val="0"/>
      <w:marBottom w:val="0"/>
      <w:divBdr>
        <w:top w:val="none" w:sz="0" w:space="0" w:color="auto"/>
        <w:left w:val="none" w:sz="0" w:space="0" w:color="auto"/>
        <w:bottom w:val="none" w:sz="0" w:space="0" w:color="auto"/>
        <w:right w:val="none" w:sz="0" w:space="0" w:color="auto"/>
      </w:divBdr>
    </w:div>
    <w:div w:id="1328053142">
      <w:bodyDiv w:val="1"/>
      <w:marLeft w:val="0"/>
      <w:marRight w:val="0"/>
      <w:marTop w:val="0"/>
      <w:marBottom w:val="0"/>
      <w:divBdr>
        <w:top w:val="none" w:sz="0" w:space="0" w:color="auto"/>
        <w:left w:val="none" w:sz="0" w:space="0" w:color="auto"/>
        <w:bottom w:val="none" w:sz="0" w:space="0" w:color="auto"/>
        <w:right w:val="none" w:sz="0" w:space="0" w:color="auto"/>
      </w:divBdr>
    </w:div>
    <w:div w:id="1340159563">
      <w:bodyDiv w:val="1"/>
      <w:marLeft w:val="0"/>
      <w:marRight w:val="0"/>
      <w:marTop w:val="0"/>
      <w:marBottom w:val="0"/>
      <w:divBdr>
        <w:top w:val="none" w:sz="0" w:space="0" w:color="auto"/>
        <w:left w:val="none" w:sz="0" w:space="0" w:color="auto"/>
        <w:bottom w:val="none" w:sz="0" w:space="0" w:color="auto"/>
        <w:right w:val="none" w:sz="0" w:space="0" w:color="auto"/>
      </w:divBdr>
    </w:div>
    <w:div w:id="1355156023">
      <w:bodyDiv w:val="1"/>
      <w:marLeft w:val="0"/>
      <w:marRight w:val="0"/>
      <w:marTop w:val="0"/>
      <w:marBottom w:val="0"/>
      <w:divBdr>
        <w:top w:val="none" w:sz="0" w:space="0" w:color="auto"/>
        <w:left w:val="none" w:sz="0" w:space="0" w:color="auto"/>
        <w:bottom w:val="none" w:sz="0" w:space="0" w:color="auto"/>
        <w:right w:val="none" w:sz="0" w:space="0" w:color="auto"/>
      </w:divBdr>
    </w:div>
    <w:div w:id="1359623093">
      <w:bodyDiv w:val="1"/>
      <w:marLeft w:val="0"/>
      <w:marRight w:val="0"/>
      <w:marTop w:val="0"/>
      <w:marBottom w:val="0"/>
      <w:divBdr>
        <w:top w:val="none" w:sz="0" w:space="0" w:color="auto"/>
        <w:left w:val="none" w:sz="0" w:space="0" w:color="auto"/>
        <w:bottom w:val="none" w:sz="0" w:space="0" w:color="auto"/>
        <w:right w:val="none" w:sz="0" w:space="0" w:color="auto"/>
      </w:divBdr>
      <w:divsChild>
        <w:div w:id="774715675">
          <w:marLeft w:val="547"/>
          <w:marRight w:val="0"/>
          <w:marTop w:val="0"/>
          <w:marBottom w:val="0"/>
          <w:divBdr>
            <w:top w:val="none" w:sz="0" w:space="0" w:color="auto"/>
            <w:left w:val="none" w:sz="0" w:space="0" w:color="auto"/>
            <w:bottom w:val="none" w:sz="0" w:space="0" w:color="auto"/>
            <w:right w:val="none" w:sz="0" w:space="0" w:color="auto"/>
          </w:divBdr>
        </w:div>
      </w:divsChild>
    </w:div>
    <w:div w:id="1406877572">
      <w:bodyDiv w:val="1"/>
      <w:marLeft w:val="0"/>
      <w:marRight w:val="0"/>
      <w:marTop w:val="0"/>
      <w:marBottom w:val="0"/>
      <w:divBdr>
        <w:top w:val="none" w:sz="0" w:space="0" w:color="auto"/>
        <w:left w:val="none" w:sz="0" w:space="0" w:color="auto"/>
        <w:bottom w:val="none" w:sz="0" w:space="0" w:color="auto"/>
        <w:right w:val="none" w:sz="0" w:space="0" w:color="auto"/>
      </w:divBdr>
    </w:div>
    <w:div w:id="1436822923">
      <w:bodyDiv w:val="1"/>
      <w:marLeft w:val="0"/>
      <w:marRight w:val="0"/>
      <w:marTop w:val="0"/>
      <w:marBottom w:val="0"/>
      <w:divBdr>
        <w:top w:val="none" w:sz="0" w:space="0" w:color="auto"/>
        <w:left w:val="none" w:sz="0" w:space="0" w:color="auto"/>
        <w:bottom w:val="none" w:sz="0" w:space="0" w:color="auto"/>
        <w:right w:val="none" w:sz="0" w:space="0" w:color="auto"/>
      </w:divBdr>
    </w:div>
    <w:div w:id="1454247102">
      <w:bodyDiv w:val="1"/>
      <w:marLeft w:val="0"/>
      <w:marRight w:val="0"/>
      <w:marTop w:val="0"/>
      <w:marBottom w:val="0"/>
      <w:divBdr>
        <w:top w:val="none" w:sz="0" w:space="0" w:color="auto"/>
        <w:left w:val="none" w:sz="0" w:space="0" w:color="auto"/>
        <w:bottom w:val="none" w:sz="0" w:space="0" w:color="auto"/>
        <w:right w:val="none" w:sz="0" w:space="0" w:color="auto"/>
      </w:divBdr>
    </w:div>
    <w:div w:id="1545942330">
      <w:bodyDiv w:val="1"/>
      <w:marLeft w:val="0"/>
      <w:marRight w:val="0"/>
      <w:marTop w:val="0"/>
      <w:marBottom w:val="0"/>
      <w:divBdr>
        <w:top w:val="none" w:sz="0" w:space="0" w:color="auto"/>
        <w:left w:val="none" w:sz="0" w:space="0" w:color="auto"/>
        <w:bottom w:val="none" w:sz="0" w:space="0" w:color="auto"/>
        <w:right w:val="none" w:sz="0" w:space="0" w:color="auto"/>
      </w:divBdr>
    </w:div>
    <w:div w:id="1600286734">
      <w:bodyDiv w:val="1"/>
      <w:marLeft w:val="0"/>
      <w:marRight w:val="0"/>
      <w:marTop w:val="0"/>
      <w:marBottom w:val="0"/>
      <w:divBdr>
        <w:top w:val="none" w:sz="0" w:space="0" w:color="auto"/>
        <w:left w:val="none" w:sz="0" w:space="0" w:color="auto"/>
        <w:bottom w:val="none" w:sz="0" w:space="0" w:color="auto"/>
        <w:right w:val="none" w:sz="0" w:space="0" w:color="auto"/>
      </w:divBdr>
    </w:div>
    <w:div w:id="1625849190">
      <w:bodyDiv w:val="1"/>
      <w:marLeft w:val="0"/>
      <w:marRight w:val="0"/>
      <w:marTop w:val="0"/>
      <w:marBottom w:val="0"/>
      <w:divBdr>
        <w:top w:val="none" w:sz="0" w:space="0" w:color="auto"/>
        <w:left w:val="none" w:sz="0" w:space="0" w:color="auto"/>
        <w:bottom w:val="none" w:sz="0" w:space="0" w:color="auto"/>
        <w:right w:val="none" w:sz="0" w:space="0" w:color="auto"/>
      </w:divBdr>
    </w:div>
    <w:div w:id="1656297443">
      <w:bodyDiv w:val="1"/>
      <w:marLeft w:val="0"/>
      <w:marRight w:val="0"/>
      <w:marTop w:val="0"/>
      <w:marBottom w:val="0"/>
      <w:divBdr>
        <w:top w:val="none" w:sz="0" w:space="0" w:color="auto"/>
        <w:left w:val="none" w:sz="0" w:space="0" w:color="auto"/>
        <w:bottom w:val="none" w:sz="0" w:space="0" w:color="auto"/>
        <w:right w:val="none" w:sz="0" w:space="0" w:color="auto"/>
      </w:divBdr>
    </w:div>
    <w:div w:id="1714959282">
      <w:bodyDiv w:val="1"/>
      <w:marLeft w:val="0"/>
      <w:marRight w:val="0"/>
      <w:marTop w:val="0"/>
      <w:marBottom w:val="0"/>
      <w:divBdr>
        <w:top w:val="none" w:sz="0" w:space="0" w:color="auto"/>
        <w:left w:val="none" w:sz="0" w:space="0" w:color="auto"/>
        <w:bottom w:val="none" w:sz="0" w:space="0" w:color="auto"/>
        <w:right w:val="none" w:sz="0" w:space="0" w:color="auto"/>
      </w:divBdr>
    </w:div>
    <w:div w:id="1748502333">
      <w:bodyDiv w:val="1"/>
      <w:marLeft w:val="0"/>
      <w:marRight w:val="0"/>
      <w:marTop w:val="0"/>
      <w:marBottom w:val="0"/>
      <w:divBdr>
        <w:top w:val="none" w:sz="0" w:space="0" w:color="auto"/>
        <w:left w:val="none" w:sz="0" w:space="0" w:color="auto"/>
        <w:bottom w:val="none" w:sz="0" w:space="0" w:color="auto"/>
        <w:right w:val="none" w:sz="0" w:space="0" w:color="auto"/>
      </w:divBdr>
    </w:div>
    <w:div w:id="1788694762">
      <w:bodyDiv w:val="1"/>
      <w:marLeft w:val="0"/>
      <w:marRight w:val="0"/>
      <w:marTop w:val="0"/>
      <w:marBottom w:val="0"/>
      <w:divBdr>
        <w:top w:val="none" w:sz="0" w:space="0" w:color="auto"/>
        <w:left w:val="none" w:sz="0" w:space="0" w:color="auto"/>
        <w:bottom w:val="none" w:sz="0" w:space="0" w:color="auto"/>
        <w:right w:val="none" w:sz="0" w:space="0" w:color="auto"/>
      </w:divBdr>
    </w:div>
    <w:div w:id="1854489775">
      <w:bodyDiv w:val="1"/>
      <w:marLeft w:val="0"/>
      <w:marRight w:val="0"/>
      <w:marTop w:val="0"/>
      <w:marBottom w:val="0"/>
      <w:divBdr>
        <w:top w:val="none" w:sz="0" w:space="0" w:color="auto"/>
        <w:left w:val="none" w:sz="0" w:space="0" w:color="auto"/>
        <w:bottom w:val="none" w:sz="0" w:space="0" w:color="auto"/>
        <w:right w:val="none" w:sz="0" w:space="0" w:color="auto"/>
      </w:divBdr>
    </w:div>
    <w:div w:id="1857579330">
      <w:bodyDiv w:val="1"/>
      <w:marLeft w:val="0"/>
      <w:marRight w:val="0"/>
      <w:marTop w:val="0"/>
      <w:marBottom w:val="0"/>
      <w:divBdr>
        <w:top w:val="none" w:sz="0" w:space="0" w:color="auto"/>
        <w:left w:val="none" w:sz="0" w:space="0" w:color="auto"/>
        <w:bottom w:val="none" w:sz="0" w:space="0" w:color="auto"/>
        <w:right w:val="none" w:sz="0" w:space="0" w:color="auto"/>
      </w:divBdr>
    </w:div>
    <w:div w:id="1860654350">
      <w:bodyDiv w:val="1"/>
      <w:marLeft w:val="0"/>
      <w:marRight w:val="0"/>
      <w:marTop w:val="0"/>
      <w:marBottom w:val="0"/>
      <w:divBdr>
        <w:top w:val="none" w:sz="0" w:space="0" w:color="auto"/>
        <w:left w:val="none" w:sz="0" w:space="0" w:color="auto"/>
        <w:bottom w:val="none" w:sz="0" w:space="0" w:color="auto"/>
        <w:right w:val="none" w:sz="0" w:space="0" w:color="auto"/>
      </w:divBdr>
    </w:div>
    <w:div w:id="2016572961">
      <w:bodyDiv w:val="1"/>
      <w:marLeft w:val="0"/>
      <w:marRight w:val="0"/>
      <w:marTop w:val="0"/>
      <w:marBottom w:val="0"/>
      <w:divBdr>
        <w:top w:val="none" w:sz="0" w:space="0" w:color="auto"/>
        <w:left w:val="none" w:sz="0" w:space="0" w:color="auto"/>
        <w:bottom w:val="none" w:sz="0" w:space="0" w:color="auto"/>
        <w:right w:val="none" w:sz="0" w:space="0" w:color="auto"/>
      </w:divBdr>
    </w:div>
    <w:div w:id="2036924789">
      <w:bodyDiv w:val="1"/>
      <w:marLeft w:val="0"/>
      <w:marRight w:val="0"/>
      <w:marTop w:val="0"/>
      <w:marBottom w:val="0"/>
      <w:divBdr>
        <w:top w:val="none" w:sz="0" w:space="0" w:color="auto"/>
        <w:left w:val="none" w:sz="0" w:space="0" w:color="auto"/>
        <w:bottom w:val="none" w:sz="0" w:space="0" w:color="auto"/>
        <w:right w:val="none" w:sz="0" w:space="0" w:color="auto"/>
      </w:divBdr>
    </w:div>
    <w:div w:id="2044673760">
      <w:bodyDiv w:val="1"/>
      <w:marLeft w:val="0"/>
      <w:marRight w:val="0"/>
      <w:marTop w:val="0"/>
      <w:marBottom w:val="0"/>
      <w:divBdr>
        <w:top w:val="none" w:sz="0" w:space="0" w:color="auto"/>
        <w:left w:val="none" w:sz="0" w:space="0" w:color="auto"/>
        <w:bottom w:val="none" w:sz="0" w:space="0" w:color="auto"/>
        <w:right w:val="none" w:sz="0" w:space="0" w:color="auto"/>
      </w:divBdr>
    </w:div>
    <w:div w:id="2052342521">
      <w:bodyDiv w:val="1"/>
      <w:marLeft w:val="0"/>
      <w:marRight w:val="0"/>
      <w:marTop w:val="0"/>
      <w:marBottom w:val="0"/>
      <w:divBdr>
        <w:top w:val="none" w:sz="0" w:space="0" w:color="auto"/>
        <w:left w:val="none" w:sz="0" w:space="0" w:color="auto"/>
        <w:bottom w:val="none" w:sz="0" w:space="0" w:color="auto"/>
        <w:right w:val="none" w:sz="0" w:space="0" w:color="auto"/>
      </w:divBdr>
    </w:div>
    <w:div w:id="2075853635">
      <w:bodyDiv w:val="1"/>
      <w:marLeft w:val="0"/>
      <w:marRight w:val="0"/>
      <w:marTop w:val="0"/>
      <w:marBottom w:val="0"/>
      <w:divBdr>
        <w:top w:val="none" w:sz="0" w:space="0" w:color="auto"/>
        <w:left w:val="none" w:sz="0" w:space="0" w:color="auto"/>
        <w:bottom w:val="none" w:sz="0" w:space="0" w:color="auto"/>
        <w:right w:val="none" w:sz="0" w:space="0" w:color="auto"/>
      </w:divBdr>
    </w:div>
    <w:div w:id="2086291751">
      <w:bodyDiv w:val="1"/>
      <w:marLeft w:val="0"/>
      <w:marRight w:val="0"/>
      <w:marTop w:val="0"/>
      <w:marBottom w:val="0"/>
      <w:divBdr>
        <w:top w:val="none" w:sz="0" w:space="0" w:color="auto"/>
        <w:left w:val="none" w:sz="0" w:space="0" w:color="auto"/>
        <w:bottom w:val="none" w:sz="0" w:space="0" w:color="auto"/>
        <w:right w:val="none" w:sz="0" w:space="0" w:color="auto"/>
      </w:divBdr>
    </w:div>
    <w:div w:id="2091001855">
      <w:bodyDiv w:val="1"/>
      <w:marLeft w:val="0"/>
      <w:marRight w:val="0"/>
      <w:marTop w:val="0"/>
      <w:marBottom w:val="0"/>
      <w:divBdr>
        <w:top w:val="none" w:sz="0" w:space="0" w:color="auto"/>
        <w:left w:val="none" w:sz="0" w:space="0" w:color="auto"/>
        <w:bottom w:val="none" w:sz="0" w:space="0" w:color="auto"/>
        <w:right w:val="none" w:sz="0" w:space="0" w:color="auto"/>
      </w:divBdr>
    </w:div>
    <w:div w:id="209245921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diagramData" Target="diagrams/data1.xml"/><Relationship Id="rId20" Type="http://schemas.openxmlformats.org/officeDocument/2006/relationships/theme" Target="theme/theme1.xml"/><Relationship Id="rId10" Type="http://schemas.openxmlformats.org/officeDocument/2006/relationships/diagramLayout" Target="diagrams/layout1.xml"/><Relationship Id="rId11" Type="http://schemas.openxmlformats.org/officeDocument/2006/relationships/diagramQuickStyle" Target="diagrams/quickStyle1.xml"/><Relationship Id="rId12" Type="http://schemas.openxmlformats.org/officeDocument/2006/relationships/diagramColors" Target="diagrams/colors1.xml"/><Relationship Id="rId13" Type="http://schemas.microsoft.com/office/2007/relationships/diagramDrawing" Target="diagrams/drawing1.xml"/><Relationship Id="rId14" Type="http://schemas.openxmlformats.org/officeDocument/2006/relationships/hyperlink" Target="http://dysgu.ydds.ac.uk/pluginfile.php/262282/mod_resource/content/1/BERA-Ethical-Guidelines-2011.pdf" TargetMode="External"/><Relationship Id="rId15" Type="http://schemas.openxmlformats.org/officeDocument/2006/relationships/hyperlink" Target="http://www.growthmindsetmaths.com/uploads/2/3/7/7/23776169/mindset_and_math_science_achievement_-_nov_2013.pdf" TargetMode="External"/><Relationship Id="rId16" Type="http://schemas.openxmlformats.org/officeDocument/2006/relationships/hyperlink" Target="http://www.estyn.gov.uk/english/docViewer/205405.2/tackling-poverty-and-disadvantage-inschools-working-with-the-community-and-other-services-july-2011/?navmap=30,163," TargetMode="External"/><Relationship Id="rId17" Type="http://schemas.openxmlformats.org/officeDocument/2006/relationships/hyperlink" Target="http://wrap.warwick.ac.uk/73857/7/WRAP_Gatsby%20Final%20Report%202.pdf" TargetMode="External"/><Relationship Id="rId18" Type="http://schemas.openxmlformats.org/officeDocument/2006/relationships/hyperlink" Target="https://www.nationalnumeracy.org.uk/sites/default/files/nn124_essentials_numeracyreport_for_web.pdf" TargetMode="Externa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56B28A9-BFD2-5C43-A34D-C7AB48D27C83}" type="doc">
      <dgm:prSet loTypeId="urn:microsoft.com/office/officeart/2005/8/layout/process4" loCatId="" qsTypeId="urn:microsoft.com/office/officeart/2005/8/quickstyle/simple4" qsCatId="simple" csTypeId="urn:microsoft.com/office/officeart/2005/8/colors/accent1_2" csCatId="accent1" phldr="1"/>
      <dgm:spPr/>
      <dgm:t>
        <a:bodyPr/>
        <a:lstStyle/>
        <a:p>
          <a:endParaRPr lang="en-US"/>
        </a:p>
      </dgm:t>
    </dgm:pt>
    <dgm:pt modelId="{ECD8B679-AADA-A34B-8754-AC0F5ABD9750}">
      <dgm:prSet phldrT="[Text]" custT="1"/>
      <dgm:spPr>
        <a:solidFill>
          <a:schemeClr val="bg1">
            <a:lumMod val="65000"/>
          </a:schemeClr>
        </a:solidFill>
      </dgm:spPr>
      <dgm:t>
        <a:bodyPr/>
        <a:lstStyle/>
        <a:p>
          <a:pPr algn="ctr"/>
          <a:r>
            <a:rPr lang="en-US" sz="1100">
              <a:latin typeface="Times" charset="0"/>
              <a:ea typeface="Times" charset="0"/>
              <a:cs typeface="Times" charset="0"/>
            </a:rPr>
            <a:t>Introduction</a:t>
          </a:r>
          <a:r>
            <a:rPr lang="en-US" sz="1200">
              <a:latin typeface="Times" charset="0"/>
              <a:ea typeface="Times" charset="0"/>
              <a:cs typeface="Times" charset="0"/>
            </a:rPr>
            <a:t> to the Research</a:t>
          </a:r>
        </a:p>
      </dgm:t>
    </dgm:pt>
    <dgm:pt modelId="{002A2BF9-24C0-884B-A4A0-AEB51C54662D}" type="parTrans" cxnId="{C6B5B978-D905-184E-A5B9-378B258835AB}">
      <dgm:prSet/>
      <dgm:spPr/>
      <dgm:t>
        <a:bodyPr/>
        <a:lstStyle/>
        <a:p>
          <a:endParaRPr lang="en-US">
            <a:latin typeface="Times" charset="0"/>
            <a:ea typeface="Times" charset="0"/>
            <a:cs typeface="Times" charset="0"/>
          </a:endParaRPr>
        </a:p>
      </dgm:t>
    </dgm:pt>
    <dgm:pt modelId="{F5BDFB81-ED72-1A4A-9BEE-F4443A24B660}" type="sibTrans" cxnId="{C6B5B978-D905-184E-A5B9-378B258835AB}">
      <dgm:prSet/>
      <dgm:spPr/>
      <dgm:t>
        <a:bodyPr/>
        <a:lstStyle/>
        <a:p>
          <a:endParaRPr lang="en-US">
            <a:latin typeface="Times" charset="0"/>
            <a:ea typeface="Times" charset="0"/>
            <a:cs typeface="Times" charset="0"/>
          </a:endParaRPr>
        </a:p>
      </dgm:t>
    </dgm:pt>
    <dgm:pt modelId="{DCA2C6F4-6EA3-A140-8FF8-69D5E8F9FBD3}">
      <dgm:prSet phldrT="[Text]" custT="1"/>
      <dgm:spPr>
        <a:solidFill>
          <a:schemeClr val="bg1"/>
        </a:solidFill>
        <a:ln>
          <a:solidFill>
            <a:schemeClr val="bg1">
              <a:lumMod val="65000"/>
              <a:alpha val="90000"/>
            </a:schemeClr>
          </a:solidFill>
        </a:ln>
      </dgm:spPr>
      <dgm:t>
        <a:bodyPr/>
        <a:lstStyle/>
        <a:p>
          <a:r>
            <a:rPr lang="en-US" sz="900">
              <a:latin typeface="Times" charset="0"/>
              <a:ea typeface="Times" charset="0"/>
              <a:cs typeface="Times" charset="0"/>
            </a:rPr>
            <a:t>Participants will be invited to take part, provided with a verbal and written overview of the study and informed consent will be obtained.</a:t>
          </a:r>
        </a:p>
      </dgm:t>
    </dgm:pt>
    <dgm:pt modelId="{09753ED9-C295-6A47-BBBD-92FB3471830C}" type="parTrans" cxnId="{62623DBB-018F-C74C-8C66-01FFD484F067}">
      <dgm:prSet/>
      <dgm:spPr/>
      <dgm:t>
        <a:bodyPr/>
        <a:lstStyle/>
        <a:p>
          <a:endParaRPr lang="en-US">
            <a:latin typeface="Times" charset="0"/>
            <a:ea typeface="Times" charset="0"/>
            <a:cs typeface="Times" charset="0"/>
          </a:endParaRPr>
        </a:p>
      </dgm:t>
    </dgm:pt>
    <dgm:pt modelId="{94A8EB5A-BCB5-6044-AAE6-10D64BF70F45}" type="sibTrans" cxnId="{62623DBB-018F-C74C-8C66-01FFD484F067}">
      <dgm:prSet/>
      <dgm:spPr/>
      <dgm:t>
        <a:bodyPr/>
        <a:lstStyle/>
        <a:p>
          <a:endParaRPr lang="en-US">
            <a:latin typeface="Times" charset="0"/>
            <a:ea typeface="Times" charset="0"/>
            <a:cs typeface="Times" charset="0"/>
          </a:endParaRPr>
        </a:p>
      </dgm:t>
    </dgm:pt>
    <dgm:pt modelId="{434E30C3-A254-CB42-BF7B-59127CA5D219}">
      <dgm:prSet phldrT="[Text]" custT="1"/>
      <dgm:spPr>
        <a:solidFill>
          <a:schemeClr val="bg1">
            <a:lumMod val="65000"/>
          </a:schemeClr>
        </a:solidFill>
      </dgm:spPr>
      <dgm:t>
        <a:bodyPr/>
        <a:lstStyle/>
        <a:p>
          <a:r>
            <a:rPr lang="en-US" sz="1100">
              <a:latin typeface="Times" charset="0"/>
              <a:ea typeface="Times" charset="0"/>
              <a:cs typeface="Times" charset="0"/>
            </a:rPr>
            <a:t>Baseline MRS Questionnaire</a:t>
          </a:r>
        </a:p>
      </dgm:t>
    </dgm:pt>
    <dgm:pt modelId="{EB471D49-1508-584A-B68E-4AF9839268E9}" type="parTrans" cxnId="{DBD7E06C-A9A7-D544-AC46-E5488D677746}">
      <dgm:prSet/>
      <dgm:spPr/>
      <dgm:t>
        <a:bodyPr/>
        <a:lstStyle/>
        <a:p>
          <a:endParaRPr lang="en-US">
            <a:latin typeface="Times" charset="0"/>
            <a:ea typeface="Times" charset="0"/>
            <a:cs typeface="Times" charset="0"/>
          </a:endParaRPr>
        </a:p>
      </dgm:t>
    </dgm:pt>
    <dgm:pt modelId="{DC9C19A8-DB3D-0F43-B87E-74477F23BF31}" type="sibTrans" cxnId="{DBD7E06C-A9A7-D544-AC46-E5488D677746}">
      <dgm:prSet/>
      <dgm:spPr/>
      <dgm:t>
        <a:bodyPr/>
        <a:lstStyle/>
        <a:p>
          <a:endParaRPr lang="en-US">
            <a:latin typeface="Times" charset="0"/>
            <a:ea typeface="Times" charset="0"/>
            <a:cs typeface="Times" charset="0"/>
          </a:endParaRPr>
        </a:p>
      </dgm:t>
    </dgm:pt>
    <dgm:pt modelId="{C02DC74D-87D5-EA45-87FA-E8A5AB588865}">
      <dgm:prSet phldrT="[Tex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Learners will complete the MRS to obtain baseline mathematical resilience prior to the intervention period.</a:t>
          </a:r>
        </a:p>
      </dgm:t>
    </dgm:pt>
    <dgm:pt modelId="{068450ED-9418-F24D-AEE1-B3BE089D6B0A}" type="parTrans" cxnId="{AC5D2685-60F9-0C4B-B213-F4DB55D18391}">
      <dgm:prSet/>
      <dgm:spPr/>
      <dgm:t>
        <a:bodyPr/>
        <a:lstStyle/>
        <a:p>
          <a:endParaRPr lang="en-US">
            <a:latin typeface="Times" charset="0"/>
            <a:ea typeface="Times" charset="0"/>
            <a:cs typeface="Times" charset="0"/>
          </a:endParaRPr>
        </a:p>
      </dgm:t>
    </dgm:pt>
    <dgm:pt modelId="{7667ABEC-17A7-EA4E-B489-0F9C91B4484F}" type="sibTrans" cxnId="{AC5D2685-60F9-0C4B-B213-F4DB55D18391}">
      <dgm:prSet/>
      <dgm:spPr/>
      <dgm:t>
        <a:bodyPr/>
        <a:lstStyle/>
        <a:p>
          <a:endParaRPr lang="en-US">
            <a:latin typeface="Times" charset="0"/>
            <a:ea typeface="Times" charset="0"/>
            <a:cs typeface="Times" charset="0"/>
          </a:endParaRPr>
        </a:p>
      </dgm:t>
    </dgm:pt>
    <dgm:pt modelId="{57EF95FC-249A-5446-8EA1-2C1524244EB1}">
      <dgm:prSet phldrT="[Text]" custT="1"/>
      <dgm:spPr>
        <a:solidFill>
          <a:schemeClr val="bg1">
            <a:lumMod val="65000"/>
          </a:schemeClr>
        </a:solidFill>
      </dgm:spPr>
      <dgm:t>
        <a:bodyPr/>
        <a:lstStyle/>
        <a:p>
          <a:endParaRPr lang="en-US" sz="1100">
            <a:latin typeface="Times" charset="0"/>
            <a:ea typeface="Times" charset="0"/>
            <a:cs typeface="Times" charset="0"/>
          </a:endParaRPr>
        </a:p>
      </dgm:t>
    </dgm:pt>
    <dgm:pt modelId="{5A34EBAE-7210-424F-B1CE-4141A232D601}" type="parTrans" cxnId="{5CC46E92-B6DB-5E40-98DE-81BC4E91D226}">
      <dgm:prSet/>
      <dgm:spPr/>
      <dgm:t>
        <a:bodyPr/>
        <a:lstStyle/>
        <a:p>
          <a:endParaRPr lang="en-US">
            <a:latin typeface="Times" charset="0"/>
            <a:ea typeface="Times" charset="0"/>
            <a:cs typeface="Times" charset="0"/>
          </a:endParaRPr>
        </a:p>
      </dgm:t>
    </dgm:pt>
    <dgm:pt modelId="{6EC32AAE-EFAC-E44A-9548-23E1148CA575}" type="sibTrans" cxnId="{5CC46E92-B6DB-5E40-98DE-81BC4E91D226}">
      <dgm:prSet/>
      <dgm:spPr/>
      <dgm:t>
        <a:bodyPr/>
        <a:lstStyle/>
        <a:p>
          <a:endParaRPr lang="en-US">
            <a:latin typeface="Times" charset="0"/>
            <a:ea typeface="Times" charset="0"/>
            <a:cs typeface="Times" charset="0"/>
          </a:endParaRPr>
        </a:p>
      </dgm:t>
    </dgm:pt>
    <dgm:pt modelId="{D17FD836-A678-634F-B3C0-300B2A66BDA8}">
      <dgm:prSet phldrT="[Text]" custT="1"/>
      <dgm:spPr>
        <a:solidFill>
          <a:srgbClr val="FFFFFF"/>
        </a:solidFill>
        <a:ln>
          <a:solidFill>
            <a:schemeClr val="bg1">
              <a:lumMod val="65000"/>
              <a:alpha val="90000"/>
            </a:schemeClr>
          </a:solidFill>
        </a:ln>
      </dgm:spPr>
      <dgm:t>
        <a:bodyPr/>
        <a:lstStyle/>
        <a:p>
          <a:r>
            <a:rPr lang="en-GB" sz="900">
              <a:latin typeface="Times" charset="0"/>
              <a:ea typeface="Times" charset="0"/>
              <a:cs typeface="Times" charset="0"/>
            </a:rPr>
            <a:t>Over a 12-week period (one academic term), the researcher/teacher will deliver mathematics lessons to Class B with alterations as she sees fit in teaching style, activity choice and language in order to meet the 5 recommendations from literature to build mathematical resilience.</a:t>
          </a:r>
          <a:endParaRPr lang="en-US" sz="900">
            <a:latin typeface="Times" charset="0"/>
            <a:ea typeface="Times" charset="0"/>
            <a:cs typeface="Times" charset="0"/>
          </a:endParaRPr>
        </a:p>
      </dgm:t>
    </dgm:pt>
    <dgm:pt modelId="{CAEEC150-38E8-164F-94DB-6DD8C0061EA0}" type="parTrans" cxnId="{A6F5B51D-5CB7-2A43-857B-7583000926C0}">
      <dgm:prSet/>
      <dgm:spPr/>
      <dgm:t>
        <a:bodyPr/>
        <a:lstStyle/>
        <a:p>
          <a:endParaRPr lang="en-US">
            <a:latin typeface="Times" charset="0"/>
            <a:ea typeface="Times" charset="0"/>
            <a:cs typeface="Times" charset="0"/>
          </a:endParaRPr>
        </a:p>
      </dgm:t>
    </dgm:pt>
    <dgm:pt modelId="{90B8AD84-AE74-114D-8423-4BD277EAFFA3}" type="sibTrans" cxnId="{A6F5B51D-5CB7-2A43-857B-7583000926C0}">
      <dgm:prSet/>
      <dgm:spPr/>
      <dgm:t>
        <a:bodyPr/>
        <a:lstStyle/>
        <a:p>
          <a:endParaRPr lang="en-US">
            <a:latin typeface="Times" charset="0"/>
            <a:ea typeface="Times" charset="0"/>
            <a:cs typeface="Times" charset="0"/>
          </a:endParaRPr>
        </a:p>
      </dgm:t>
    </dgm:pt>
    <dgm:pt modelId="{D180EBD1-653F-3444-A8CA-6B017BDC104B}">
      <dgm:prSet custT="1"/>
      <dgm:spPr>
        <a:solidFill>
          <a:schemeClr val="bg1">
            <a:lumMod val="65000"/>
          </a:schemeClr>
        </a:solidFill>
      </dgm:spPr>
      <dgm:t>
        <a:bodyPr/>
        <a:lstStyle/>
        <a:p>
          <a:r>
            <a:rPr lang="en-US" sz="1100">
              <a:latin typeface="Times" charset="0"/>
              <a:ea typeface="Times" charset="0"/>
              <a:cs typeface="Times" charset="0"/>
            </a:rPr>
            <a:t>Post-Intervention Questionnaire</a:t>
          </a:r>
        </a:p>
      </dgm:t>
    </dgm:pt>
    <dgm:pt modelId="{DB5A86F8-4827-FF40-81BB-D0D630BF1287}" type="parTrans" cxnId="{97C6DAD6-2489-794E-AAD4-A4BF0EBDCD58}">
      <dgm:prSet/>
      <dgm:spPr/>
      <dgm:t>
        <a:bodyPr/>
        <a:lstStyle/>
        <a:p>
          <a:endParaRPr lang="en-US">
            <a:latin typeface="Times" charset="0"/>
            <a:ea typeface="Times" charset="0"/>
            <a:cs typeface="Times" charset="0"/>
          </a:endParaRPr>
        </a:p>
      </dgm:t>
    </dgm:pt>
    <dgm:pt modelId="{EF053865-4E31-DF4B-A4E2-7793F81A2E64}" type="sibTrans" cxnId="{97C6DAD6-2489-794E-AAD4-A4BF0EBDCD58}">
      <dgm:prSet/>
      <dgm:spPr/>
      <dgm:t>
        <a:bodyPr/>
        <a:lstStyle/>
        <a:p>
          <a:endParaRPr lang="en-US">
            <a:latin typeface="Times" charset="0"/>
            <a:ea typeface="Times" charset="0"/>
            <a:cs typeface="Times" charset="0"/>
          </a:endParaRPr>
        </a:p>
      </dgm:t>
    </dgm:pt>
    <dgm:pt modelId="{56964AC5-5F69-7741-A503-B53B4A9AEF60}">
      <dgm:prSe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Learners will complete the MRS for the second time to obtain mathematical resilience scores following the intervention period.</a:t>
          </a:r>
        </a:p>
      </dgm:t>
    </dgm:pt>
    <dgm:pt modelId="{05612565-6EFB-3E40-A634-259E535E5EDC}" type="parTrans" cxnId="{7D060A20-9EAA-0E4E-A81C-C620D9611996}">
      <dgm:prSet/>
      <dgm:spPr/>
      <dgm:t>
        <a:bodyPr/>
        <a:lstStyle/>
        <a:p>
          <a:endParaRPr lang="en-US">
            <a:latin typeface="Times" charset="0"/>
            <a:ea typeface="Times" charset="0"/>
            <a:cs typeface="Times" charset="0"/>
          </a:endParaRPr>
        </a:p>
      </dgm:t>
    </dgm:pt>
    <dgm:pt modelId="{92ABF52E-DCEC-CE4D-A147-BBB44B3C84F1}" type="sibTrans" cxnId="{7D060A20-9EAA-0E4E-A81C-C620D9611996}">
      <dgm:prSet/>
      <dgm:spPr/>
      <dgm:t>
        <a:bodyPr/>
        <a:lstStyle/>
        <a:p>
          <a:endParaRPr lang="en-US">
            <a:latin typeface="Times" charset="0"/>
            <a:ea typeface="Times" charset="0"/>
            <a:cs typeface="Times" charset="0"/>
          </a:endParaRPr>
        </a:p>
      </dgm:t>
    </dgm:pt>
    <dgm:pt modelId="{7C522ACC-9A8A-884E-95BC-B869E19D8868}">
      <dgm:prSet custT="1"/>
      <dgm:spPr>
        <a:solidFill>
          <a:schemeClr val="bg1">
            <a:lumMod val="65000"/>
          </a:schemeClr>
        </a:solidFill>
      </dgm:spPr>
      <dgm:t>
        <a:bodyPr/>
        <a:lstStyle/>
        <a:p>
          <a:r>
            <a:rPr lang="en-US" sz="1100">
              <a:latin typeface="Times" charset="0"/>
              <a:ea typeface="Times" charset="0"/>
              <a:cs typeface="Times" charset="0"/>
            </a:rPr>
            <a:t>Focus Group</a:t>
          </a:r>
        </a:p>
      </dgm:t>
    </dgm:pt>
    <dgm:pt modelId="{BE22B6F4-359A-1E4A-93C2-1A71232BECC9}" type="parTrans" cxnId="{D761D4A8-76B2-5747-A89B-05623D83ECA6}">
      <dgm:prSet/>
      <dgm:spPr/>
      <dgm:t>
        <a:bodyPr/>
        <a:lstStyle/>
        <a:p>
          <a:endParaRPr lang="en-US">
            <a:latin typeface="Times" charset="0"/>
            <a:ea typeface="Times" charset="0"/>
            <a:cs typeface="Times" charset="0"/>
          </a:endParaRPr>
        </a:p>
      </dgm:t>
    </dgm:pt>
    <dgm:pt modelId="{7EB95E2C-480A-C341-8175-88F3055D7F1C}" type="sibTrans" cxnId="{D761D4A8-76B2-5747-A89B-05623D83ECA6}">
      <dgm:prSet/>
      <dgm:spPr/>
      <dgm:t>
        <a:bodyPr/>
        <a:lstStyle/>
        <a:p>
          <a:endParaRPr lang="en-US">
            <a:latin typeface="Times" charset="0"/>
            <a:ea typeface="Times" charset="0"/>
            <a:cs typeface="Times" charset="0"/>
          </a:endParaRPr>
        </a:p>
      </dgm:t>
    </dgm:pt>
    <dgm:pt modelId="{4C361654-2A30-8D49-90FC-210BE0E481B1}">
      <dgm:prSe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Willing participants will be invited to take part in an informal unstructured focus group to obtain rich qualitative data on pupils' mathematical resilience and the impact of the intervention.</a:t>
          </a:r>
        </a:p>
      </dgm:t>
    </dgm:pt>
    <dgm:pt modelId="{F914FAD3-A86A-6346-9A31-5BE553F95F60}" type="parTrans" cxnId="{1DEBA20D-6A5A-9342-9FA6-5B7C3C28E3C1}">
      <dgm:prSet/>
      <dgm:spPr/>
      <dgm:t>
        <a:bodyPr/>
        <a:lstStyle/>
        <a:p>
          <a:endParaRPr lang="en-US">
            <a:latin typeface="Times" charset="0"/>
            <a:ea typeface="Times" charset="0"/>
            <a:cs typeface="Times" charset="0"/>
          </a:endParaRPr>
        </a:p>
      </dgm:t>
    </dgm:pt>
    <dgm:pt modelId="{9A91F70B-FAB3-1B4B-8973-2F7949455117}" type="sibTrans" cxnId="{1DEBA20D-6A5A-9342-9FA6-5B7C3C28E3C1}">
      <dgm:prSet/>
      <dgm:spPr/>
      <dgm:t>
        <a:bodyPr/>
        <a:lstStyle/>
        <a:p>
          <a:endParaRPr lang="en-US">
            <a:latin typeface="Times" charset="0"/>
            <a:ea typeface="Times" charset="0"/>
            <a:cs typeface="Times" charset="0"/>
          </a:endParaRPr>
        </a:p>
      </dgm:t>
    </dgm:pt>
    <dgm:pt modelId="{50D4E48E-6044-3844-9251-875663299FE9}">
      <dgm:prSet custT="1"/>
      <dgm:spPr>
        <a:solidFill>
          <a:schemeClr val="bg1">
            <a:lumMod val="65000"/>
          </a:schemeClr>
        </a:solidFill>
      </dgm:spPr>
      <dgm:t>
        <a:bodyPr/>
        <a:lstStyle/>
        <a:p>
          <a:r>
            <a:rPr lang="en-US" sz="1100">
              <a:latin typeface="Times" charset="0"/>
              <a:ea typeface="Times" charset="0"/>
              <a:cs typeface="Times" charset="0"/>
            </a:rPr>
            <a:t>Participant Debrief</a:t>
          </a:r>
        </a:p>
      </dgm:t>
    </dgm:pt>
    <dgm:pt modelId="{3015101A-BF0E-FB44-8944-E3FB724EB3B7}" type="parTrans" cxnId="{0C57F9B0-0D15-F84E-8B69-AF41EFD78402}">
      <dgm:prSet/>
      <dgm:spPr/>
      <dgm:t>
        <a:bodyPr/>
        <a:lstStyle/>
        <a:p>
          <a:endParaRPr lang="en-US">
            <a:latin typeface="Times" charset="0"/>
            <a:ea typeface="Times" charset="0"/>
            <a:cs typeface="Times" charset="0"/>
          </a:endParaRPr>
        </a:p>
      </dgm:t>
    </dgm:pt>
    <dgm:pt modelId="{95D12B4E-53A4-234A-9859-51EF200FAAC8}" type="sibTrans" cxnId="{0C57F9B0-0D15-F84E-8B69-AF41EFD78402}">
      <dgm:prSet/>
      <dgm:spPr/>
      <dgm:t>
        <a:bodyPr/>
        <a:lstStyle/>
        <a:p>
          <a:endParaRPr lang="en-US">
            <a:latin typeface="Times" charset="0"/>
            <a:ea typeface="Times" charset="0"/>
            <a:cs typeface="Times" charset="0"/>
          </a:endParaRPr>
        </a:p>
      </dgm:t>
    </dgm:pt>
    <dgm:pt modelId="{F694FA85-82FC-124D-B0FA-59DA2E525E92}">
      <dgm:prSet phldrT="[Tex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The teacher/researcher will make observations of learners' attitude and behaviours throughout the intervention period that may indicate alterations in learners' mathematical resilience.</a:t>
          </a:r>
        </a:p>
      </dgm:t>
    </dgm:pt>
    <dgm:pt modelId="{8A1D0EB8-5DAB-7F41-A7EE-A5D18034606A}" type="parTrans" cxnId="{D4D8C71B-A168-F946-B694-7EC0095F3280}">
      <dgm:prSet/>
      <dgm:spPr/>
      <dgm:t>
        <a:bodyPr/>
        <a:lstStyle/>
        <a:p>
          <a:endParaRPr lang="en-US">
            <a:latin typeface="Times" charset="0"/>
            <a:ea typeface="Times" charset="0"/>
            <a:cs typeface="Times" charset="0"/>
          </a:endParaRPr>
        </a:p>
      </dgm:t>
    </dgm:pt>
    <dgm:pt modelId="{A6C40B0E-D624-EE4C-900A-5A2486B2ED9D}" type="sibTrans" cxnId="{D4D8C71B-A168-F946-B694-7EC0095F3280}">
      <dgm:prSet/>
      <dgm:spPr/>
      <dgm:t>
        <a:bodyPr/>
        <a:lstStyle/>
        <a:p>
          <a:endParaRPr lang="en-US">
            <a:latin typeface="Times" charset="0"/>
            <a:ea typeface="Times" charset="0"/>
            <a:cs typeface="Times" charset="0"/>
          </a:endParaRPr>
        </a:p>
      </dgm:t>
    </dgm:pt>
    <dgm:pt modelId="{4AE60AB6-7A7F-CC41-BCC3-EB81E0288C8F}">
      <dgm:prSe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Participants will be thoroughly debriefed and will have the opportunity to have an open discussion with the teacher/researcher and ask any questions they may have regarding the research.</a:t>
          </a:r>
        </a:p>
      </dgm:t>
    </dgm:pt>
    <dgm:pt modelId="{918D2094-F45C-9946-B971-FB79A5B84D87}" type="parTrans" cxnId="{85477C6E-A795-F848-AB54-12BAC9DC38BA}">
      <dgm:prSet/>
      <dgm:spPr/>
      <dgm:t>
        <a:bodyPr/>
        <a:lstStyle/>
        <a:p>
          <a:endParaRPr lang="en-US">
            <a:latin typeface="Times" charset="0"/>
            <a:ea typeface="Times" charset="0"/>
            <a:cs typeface="Times" charset="0"/>
          </a:endParaRPr>
        </a:p>
      </dgm:t>
    </dgm:pt>
    <dgm:pt modelId="{BF274E70-FD41-6647-ACFE-EEB10A456CF5}" type="sibTrans" cxnId="{85477C6E-A795-F848-AB54-12BAC9DC38BA}">
      <dgm:prSet/>
      <dgm:spPr/>
      <dgm:t>
        <a:bodyPr/>
        <a:lstStyle/>
        <a:p>
          <a:endParaRPr lang="en-US">
            <a:latin typeface="Times" charset="0"/>
            <a:ea typeface="Times" charset="0"/>
            <a:cs typeface="Times" charset="0"/>
          </a:endParaRPr>
        </a:p>
      </dgm:t>
    </dgm:pt>
    <dgm:pt modelId="{67B46B6E-A8EB-A740-9488-6104132B305E}">
      <dgm:prSet custT="1"/>
      <dgm:spPr>
        <a:solidFill>
          <a:schemeClr val="bg1">
            <a:lumMod val="65000"/>
          </a:schemeClr>
        </a:solidFill>
      </dgm:spPr>
      <dgm:t>
        <a:bodyPr/>
        <a:lstStyle/>
        <a:p>
          <a:r>
            <a:rPr lang="en-US" sz="1100">
              <a:latin typeface="Times" charset="0"/>
              <a:ea typeface="Times" charset="0"/>
              <a:cs typeface="Times" charset="0"/>
            </a:rPr>
            <a:t>Data Analysis</a:t>
          </a:r>
        </a:p>
      </dgm:t>
    </dgm:pt>
    <dgm:pt modelId="{9BAEA28C-93B2-9147-B1A1-504251A97357}" type="parTrans" cxnId="{F4624CE6-DBB9-3448-B3B1-1114D76312CE}">
      <dgm:prSet/>
      <dgm:spPr/>
      <dgm:t>
        <a:bodyPr/>
        <a:lstStyle/>
        <a:p>
          <a:endParaRPr lang="en-US">
            <a:latin typeface="Times" charset="0"/>
            <a:ea typeface="Times" charset="0"/>
            <a:cs typeface="Times" charset="0"/>
          </a:endParaRPr>
        </a:p>
      </dgm:t>
    </dgm:pt>
    <dgm:pt modelId="{B555CA52-A104-D640-9900-5C225E33B4B5}" type="sibTrans" cxnId="{F4624CE6-DBB9-3448-B3B1-1114D76312CE}">
      <dgm:prSet/>
      <dgm:spPr/>
      <dgm:t>
        <a:bodyPr/>
        <a:lstStyle/>
        <a:p>
          <a:endParaRPr lang="en-US">
            <a:latin typeface="Times" charset="0"/>
            <a:ea typeface="Times" charset="0"/>
            <a:cs typeface="Times" charset="0"/>
          </a:endParaRPr>
        </a:p>
      </dgm:t>
    </dgm:pt>
    <dgm:pt modelId="{7718CD7C-4188-3843-9647-8B1BC20D2BCA}">
      <dgm:prSet custT="1"/>
      <dgm:spPr>
        <a:solidFill>
          <a:srgbClr val="FFFFFF"/>
        </a:solidFill>
        <a:ln>
          <a:solidFill>
            <a:schemeClr val="bg1">
              <a:lumMod val="65000"/>
              <a:alpha val="90000"/>
            </a:schemeClr>
          </a:solidFill>
        </a:ln>
      </dgm:spPr>
      <dgm:t>
        <a:bodyPr/>
        <a:lstStyle/>
        <a:p>
          <a:r>
            <a:rPr lang="en-US" sz="900">
              <a:latin typeface="Times" charset="0"/>
              <a:ea typeface="Times" charset="0"/>
              <a:cs typeface="Times" charset="0"/>
            </a:rPr>
            <a:t>Both quantitative and qualitative data will be analysed to determine the impact of the intervention on learners' mathematical resilience. Conclusions will be drawn on the effeciveness of the intervention comparing pre-and post-intervention MRS scores and qualitative data will be used to triangulate findings.</a:t>
          </a:r>
        </a:p>
      </dgm:t>
    </dgm:pt>
    <dgm:pt modelId="{195DFD5E-4B66-C34E-AE49-FED6913E4F50}" type="parTrans" cxnId="{DDAA914F-3ABC-DC4A-B2CE-BE815A08C595}">
      <dgm:prSet/>
      <dgm:spPr/>
      <dgm:t>
        <a:bodyPr/>
        <a:lstStyle/>
        <a:p>
          <a:endParaRPr lang="en-US">
            <a:latin typeface="Times" charset="0"/>
            <a:ea typeface="Times" charset="0"/>
            <a:cs typeface="Times" charset="0"/>
          </a:endParaRPr>
        </a:p>
      </dgm:t>
    </dgm:pt>
    <dgm:pt modelId="{0E7F6E1F-5B66-AA4E-9901-AE21D5E0D73E}" type="sibTrans" cxnId="{DDAA914F-3ABC-DC4A-B2CE-BE815A08C595}">
      <dgm:prSet/>
      <dgm:spPr/>
      <dgm:t>
        <a:bodyPr/>
        <a:lstStyle/>
        <a:p>
          <a:endParaRPr lang="en-US">
            <a:latin typeface="Times" charset="0"/>
            <a:ea typeface="Times" charset="0"/>
            <a:cs typeface="Times" charset="0"/>
          </a:endParaRPr>
        </a:p>
      </dgm:t>
    </dgm:pt>
    <dgm:pt modelId="{6D90A412-FD1F-9445-B6A5-C2CC1965000F}" type="pres">
      <dgm:prSet presAssocID="{156B28A9-BFD2-5C43-A34D-C7AB48D27C83}" presName="Name0" presStyleCnt="0">
        <dgm:presLayoutVars>
          <dgm:dir/>
          <dgm:animLvl val="lvl"/>
          <dgm:resizeHandles val="exact"/>
        </dgm:presLayoutVars>
      </dgm:prSet>
      <dgm:spPr/>
      <dgm:t>
        <a:bodyPr/>
        <a:lstStyle/>
        <a:p>
          <a:endParaRPr lang="en-GB"/>
        </a:p>
      </dgm:t>
    </dgm:pt>
    <dgm:pt modelId="{31A20F62-3FE0-3242-83CE-B828ECFF65C9}" type="pres">
      <dgm:prSet presAssocID="{67B46B6E-A8EB-A740-9488-6104132B305E}" presName="boxAndChildren" presStyleCnt="0"/>
      <dgm:spPr/>
    </dgm:pt>
    <dgm:pt modelId="{DD0D5809-40E8-1B42-A1F2-846A526F7F48}" type="pres">
      <dgm:prSet presAssocID="{67B46B6E-A8EB-A740-9488-6104132B305E}" presName="parentTextBox" presStyleLbl="node1" presStyleIdx="0" presStyleCnt="7"/>
      <dgm:spPr/>
      <dgm:t>
        <a:bodyPr/>
        <a:lstStyle/>
        <a:p>
          <a:endParaRPr lang="en-US"/>
        </a:p>
      </dgm:t>
    </dgm:pt>
    <dgm:pt modelId="{719E42F4-DD60-F644-8512-6F966BCC52F1}" type="pres">
      <dgm:prSet presAssocID="{67B46B6E-A8EB-A740-9488-6104132B305E}" presName="entireBox" presStyleLbl="node1" presStyleIdx="0" presStyleCnt="7" custScaleY="131173" custLinFactNeighborY="18664"/>
      <dgm:spPr/>
      <dgm:t>
        <a:bodyPr/>
        <a:lstStyle/>
        <a:p>
          <a:endParaRPr lang="en-GB"/>
        </a:p>
      </dgm:t>
    </dgm:pt>
    <dgm:pt modelId="{016C62BE-FD8E-C54C-97BB-5374C7E0129F}" type="pres">
      <dgm:prSet presAssocID="{67B46B6E-A8EB-A740-9488-6104132B305E}" presName="descendantBox" presStyleCnt="0"/>
      <dgm:spPr/>
    </dgm:pt>
    <dgm:pt modelId="{ECD28A59-B9E6-BE41-94F9-B87E0AAACA59}" type="pres">
      <dgm:prSet presAssocID="{7718CD7C-4188-3843-9647-8B1BC20D2BCA}" presName="childTextBox" presStyleLbl="fgAccFollowNode1" presStyleIdx="0" presStyleCnt="8" custScaleY="175805" custLinFactNeighborY="0">
        <dgm:presLayoutVars>
          <dgm:bulletEnabled val="1"/>
        </dgm:presLayoutVars>
      </dgm:prSet>
      <dgm:spPr/>
      <dgm:t>
        <a:bodyPr/>
        <a:lstStyle/>
        <a:p>
          <a:endParaRPr lang="en-US"/>
        </a:p>
      </dgm:t>
    </dgm:pt>
    <dgm:pt modelId="{AAABA08D-7862-8341-9911-4BE8B5997B52}" type="pres">
      <dgm:prSet presAssocID="{95D12B4E-53A4-234A-9859-51EF200FAAC8}" presName="sp" presStyleCnt="0"/>
      <dgm:spPr/>
    </dgm:pt>
    <dgm:pt modelId="{DF734985-685A-C247-89CA-9F3E10C6C2D5}" type="pres">
      <dgm:prSet presAssocID="{50D4E48E-6044-3844-9251-875663299FE9}" presName="arrowAndChildren" presStyleCnt="0"/>
      <dgm:spPr/>
    </dgm:pt>
    <dgm:pt modelId="{B3D3712E-7892-6746-9A68-DB758454A28B}" type="pres">
      <dgm:prSet presAssocID="{50D4E48E-6044-3844-9251-875663299FE9}" presName="parentTextArrow" presStyleLbl="node1" presStyleIdx="0" presStyleCnt="7"/>
      <dgm:spPr/>
      <dgm:t>
        <a:bodyPr/>
        <a:lstStyle/>
        <a:p>
          <a:endParaRPr lang="en-GB"/>
        </a:p>
      </dgm:t>
    </dgm:pt>
    <dgm:pt modelId="{AF27315D-0D00-C04F-997A-0D6791DB9758}" type="pres">
      <dgm:prSet presAssocID="{50D4E48E-6044-3844-9251-875663299FE9}" presName="arrow" presStyleLbl="node1" presStyleIdx="1" presStyleCnt="7"/>
      <dgm:spPr/>
      <dgm:t>
        <a:bodyPr/>
        <a:lstStyle/>
        <a:p>
          <a:endParaRPr lang="en-GB"/>
        </a:p>
      </dgm:t>
    </dgm:pt>
    <dgm:pt modelId="{41879B12-3D5E-B243-91DC-E87781169FC5}" type="pres">
      <dgm:prSet presAssocID="{50D4E48E-6044-3844-9251-875663299FE9}" presName="descendantArrow" presStyleCnt="0"/>
      <dgm:spPr/>
    </dgm:pt>
    <dgm:pt modelId="{051F7993-D283-F349-89F4-40A34D9B630E}" type="pres">
      <dgm:prSet presAssocID="{4AE60AB6-7A7F-CC41-BCC3-EB81E0288C8F}" presName="childTextArrow" presStyleLbl="fgAccFollowNode1" presStyleIdx="1" presStyleCnt="8" custScaleY="133862">
        <dgm:presLayoutVars>
          <dgm:bulletEnabled val="1"/>
        </dgm:presLayoutVars>
      </dgm:prSet>
      <dgm:spPr/>
      <dgm:t>
        <a:bodyPr/>
        <a:lstStyle/>
        <a:p>
          <a:endParaRPr lang="en-GB"/>
        </a:p>
      </dgm:t>
    </dgm:pt>
    <dgm:pt modelId="{822004F6-58E4-9240-9508-C3F5F1D460E4}" type="pres">
      <dgm:prSet presAssocID="{7EB95E2C-480A-C341-8175-88F3055D7F1C}" presName="sp" presStyleCnt="0"/>
      <dgm:spPr/>
    </dgm:pt>
    <dgm:pt modelId="{E0824AE0-4DCD-504E-B60F-64C334711583}" type="pres">
      <dgm:prSet presAssocID="{7C522ACC-9A8A-884E-95BC-B869E19D8868}" presName="arrowAndChildren" presStyleCnt="0"/>
      <dgm:spPr/>
    </dgm:pt>
    <dgm:pt modelId="{3C7B9B0D-E39E-C940-90BF-686AC788350B}" type="pres">
      <dgm:prSet presAssocID="{7C522ACC-9A8A-884E-95BC-B869E19D8868}" presName="parentTextArrow" presStyleLbl="node1" presStyleIdx="1" presStyleCnt="7"/>
      <dgm:spPr/>
      <dgm:t>
        <a:bodyPr/>
        <a:lstStyle/>
        <a:p>
          <a:endParaRPr lang="en-GB"/>
        </a:p>
      </dgm:t>
    </dgm:pt>
    <dgm:pt modelId="{ABFF1661-F5E1-B542-9A15-0CFB67EFBDAE}" type="pres">
      <dgm:prSet presAssocID="{7C522ACC-9A8A-884E-95BC-B869E19D8868}" presName="arrow" presStyleLbl="node1" presStyleIdx="2" presStyleCnt="7"/>
      <dgm:spPr/>
      <dgm:t>
        <a:bodyPr/>
        <a:lstStyle/>
        <a:p>
          <a:endParaRPr lang="en-GB"/>
        </a:p>
      </dgm:t>
    </dgm:pt>
    <dgm:pt modelId="{621FB4BE-9A47-2047-BDEF-58123BE030EE}" type="pres">
      <dgm:prSet presAssocID="{7C522ACC-9A8A-884E-95BC-B869E19D8868}" presName="descendantArrow" presStyleCnt="0"/>
      <dgm:spPr/>
    </dgm:pt>
    <dgm:pt modelId="{97241DCC-76E5-6546-B80D-B85471C819EC}" type="pres">
      <dgm:prSet presAssocID="{4C361654-2A30-8D49-90FC-210BE0E481B1}" presName="childTextArrow" presStyleLbl="fgAccFollowNode1" presStyleIdx="2" presStyleCnt="8" custScaleY="122707">
        <dgm:presLayoutVars>
          <dgm:bulletEnabled val="1"/>
        </dgm:presLayoutVars>
      </dgm:prSet>
      <dgm:spPr/>
      <dgm:t>
        <a:bodyPr/>
        <a:lstStyle/>
        <a:p>
          <a:endParaRPr lang="en-GB"/>
        </a:p>
      </dgm:t>
    </dgm:pt>
    <dgm:pt modelId="{8EA7CDAD-6131-9641-8351-636F4B8EB88A}" type="pres">
      <dgm:prSet presAssocID="{EF053865-4E31-DF4B-A4E2-7793F81A2E64}" presName="sp" presStyleCnt="0"/>
      <dgm:spPr/>
    </dgm:pt>
    <dgm:pt modelId="{B0183EE4-A0E7-AD43-B5E8-CEB04F7C47F2}" type="pres">
      <dgm:prSet presAssocID="{D180EBD1-653F-3444-A8CA-6B017BDC104B}" presName="arrowAndChildren" presStyleCnt="0"/>
      <dgm:spPr/>
    </dgm:pt>
    <dgm:pt modelId="{DF1B1E3E-22C2-9747-8BD1-207CD8E0310B}" type="pres">
      <dgm:prSet presAssocID="{D180EBD1-653F-3444-A8CA-6B017BDC104B}" presName="parentTextArrow" presStyleLbl="node1" presStyleIdx="2" presStyleCnt="7"/>
      <dgm:spPr/>
      <dgm:t>
        <a:bodyPr/>
        <a:lstStyle/>
        <a:p>
          <a:endParaRPr lang="en-GB"/>
        </a:p>
      </dgm:t>
    </dgm:pt>
    <dgm:pt modelId="{71916F00-7233-F046-9158-867CD7192E18}" type="pres">
      <dgm:prSet presAssocID="{D180EBD1-653F-3444-A8CA-6B017BDC104B}" presName="arrow" presStyleLbl="node1" presStyleIdx="3" presStyleCnt="7"/>
      <dgm:spPr/>
      <dgm:t>
        <a:bodyPr/>
        <a:lstStyle/>
        <a:p>
          <a:endParaRPr lang="en-GB"/>
        </a:p>
      </dgm:t>
    </dgm:pt>
    <dgm:pt modelId="{6BC2B274-7DFD-814C-AB9E-D326F74D5A30}" type="pres">
      <dgm:prSet presAssocID="{D180EBD1-653F-3444-A8CA-6B017BDC104B}" presName="descendantArrow" presStyleCnt="0"/>
      <dgm:spPr/>
    </dgm:pt>
    <dgm:pt modelId="{D11633C2-EDDB-6842-A617-27C4DCA4D2D3}" type="pres">
      <dgm:prSet presAssocID="{56964AC5-5F69-7741-A503-B53B4A9AEF60}" presName="childTextArrow" presStyleLbl="fgAccFollowNode1" presStyleIdx="3" presStyleCnt="8" custScaleY="122707">
        <dgm:presLayoutVars>
          <dgm:bulletEnabled val="1"/>
        </dgm:presLayoutVars>
      </dgm:prSet>
      <dgm:spPr/>
      <dgm:t>
        <a:bodyPr/>
        <a:lstStyle/>
        <a:p>
          <a:endParaRPr lang="en-GB"/>
        </a:p>
      </dgm:t>
    </dgm:pt>
    <dgm:pt modelId="{329D444E-7CF6-4C42-9D11-FAAC2BCBAB4D}" type="pres">
      <dgm:prSet presAssocID="{6EC32AAE-EFAC-E44A-9548-23E1148CA575}" presName="sp" presStyleCnt="0"/>
      <dgm:spPr/>
    </dgm:pt>
    <dgm:pt modelId="{864FB4FB-0E86-D44E-A3DF-9A99F724DEAF}" type="pres">
      <dgm:prSet presAssocID="{57EF95FC-249A-5446-8EA1-2C1524244EB1}" presName="arrowAndChildren" presStyleCnt="0"/>
      <dgm:spPr/>
    </dgm:pt>
    <dgm:pt modelId="{8F2276FA-0F25-1640-88C0-1A8353276371}" type="pres">
      <dgm:prSet presAssocID="{57EF95FC-249A-5446-8EA1-2C1524244EB1}" presName="parentTextArrow" presStyleLbl="node1" presStyleIdx="3" presStyleCnt="7"/>
      <dgm:spPr/>
      <dgm:t>
        <a:bodyPr/>
        <a:lstStyle/>
        <a:p>
          <a:endParaRPr lang="en-US"/>
        </a:p>
      </dgm:t>
    </dgm:pt>
    <dgm:pt modelId="{61F3B2B0-413E-374B-B99B-60FC7D791111}" type="pres">
      <dgm:prSet presAssocID="{57EF95FC-249A-5446-8EA1-2C1524244EB1}" presName="arrow" presStyleLbl="node1" presStyleIdx="4" presStyleCnt="7" custScaleY="188099"/>
      <dgm:spPr/>
      <dgm:t>
        <a:bodyPr/>
        <a:lstStyle/>
        <a:p>
          <a:endParaRPr lang="en-US"/>
        </a:p>
      </dgm:t>
    </dgm:pt>
    <dgm:pt modelId="{110199DB-7685-7C40-A047-702A7DE0EB4A}" type="pres">
      <dgm:prSet presAssocID="{57EF95FC-249A-5446-8EA1-2C1524244EB1}" presName="descendantArrow" presStyleCnt="0"/>
      <dgm:spPr/>
    </dgm:pt>
    <dgm:pt modelId="{6DE52075-99F3-5945-A1FB-64B05EA66F6F}" type="pres">
      <dgm:prSet presAssocID="{D17FD836-A678-634F-B3C0-300B2A66BDA8}" presName="childTextArrow" presStyleLbl="fgAccFollowNode1" presStyleIdx="4" presStyleCnt="8" custScaleY="302264" custLinFactNeighborY="-47887">
        <dgm:presLayoutVars>
          <dgm:bulletEnabled val="1"/>
        </dgm:presLayoutVars>
      </dgm:prSet>
      <dgm:spPr/>
      <dgm:t>
        <a:bodyPr/>
        <a:lstStyle/>
        <a:p>
          <a:endParaRPr lang="en-GB"/>
        </a:p>
      </dgm:t>
    </dgm:pt>
    <dgm:pt modelId="{7D1ABD40-6529-3B47-BE52-BB536E9CD0C9}" type="pres">
      <dgm:prSet presAssocID="{F694FA85-82FC-124D-B0FA-59DA2E525E92}" presName="childTextArrow" presStyleLbl="fgAccFollowNode1" presStyleIdx="5" presStyleCnt="8" custScaleY="302264" custLinFactNeighborY="-48653">
        <dgm:presLayoutVars>
          <dgm:bulletEnabled val="1"/>
        </dgm:presLayoutVars>
      </dgm:prSet>
      <dgm:spPr/>
      <dgm:t>
        <a:bodyPr/>
        <a:lstStyle/>
        <a:p>
          <a:endParaRPr lang="en-US"/>
        </a:p>
      </dgm:t>
    </dgm:pt>
    <dgm:pt modelId="{51691479-F16B-B747-B2AE-969B9BF0BF63}" type="pres">
      <dgm:prSet presAssocID="{DC9C19A8-DB3D-0F43-B87E-74477F23BF31}" presName="sp" presStyleCnt="0"/>
      <dgm:spPr/>
    </dgm:pt>
    <dgm:pt modelId="{9BFDD21E-8E78-8B42-9654-503B799D94D9}" type="pres">
      <dgm:prSet presAssocID="{434E30C3-A254-CB42-BF7B-59127CA5D219}" presName="arrowAndChildren" presStyleCnt="0"/>
      <dgm:spPr/>
    </dgm:pt>
    <dgm:pt modelId="{4AB56222-9C24-F542-8DA5-C4A94A4ABCCC}" type="pres">
      <dgm:prSet presAssocID="{434E30C3-A254-CB42-BF7B-59127CA5D219}" presName="parentTextArrow" presStyleLbl="node1" presStyleIdx="4" presStyleCnt="7"/>
      <dgm:spPr/>
      <dgm:t>
        <a:bodyPr/>
        <a:lstStyle/>
        <a:p>
          <a:endParaRPr lang="en-GB"/>
        </a:p>
      </dgm:t>
    </dgm:pt>
    <dgm:pt modelId="{E5BEC167-BDCE-F44A-88C6-72A173DF1399}" type="pres">
      <dgm:prSet presAssocID="{434E30C3-A254-CB42-BF7B-59127CA5D219}" presName="arrow" presStyleLbl="node1" presStyleIdx="5" presStyleCnt="7"/>
      <dgm:spPr/>
      <dgm:t>
        <a:bodyPr/>
        <a:lstStyle/>
        <a:p>
          <a:endParaRPr lang="en-GB"/>
        </a:p>
      </dgm:t>
    </dgm:pt>
    <dgm:pt modelId="{5FAE63B4-297D-6E47-9A39-1451E104CABC}" type="pres">
      <dgm:prSet presAssocID="{434E30C3-A254-CB42-BF7B-59127CA5D219}" presName="descendantArrow" presStyleCnt="0"/>
      <dgm:spPr/>
    </dgm:pt>
    <dgm:pt modelId="{8835F9FB-FB78-C34E-8C9C-6ABEDFDB4C5C}" type="pres">
      <dgm:prSet presAssocID="{C02DC74D-87D5-EA45-87FA-E8A5AB588865}" presName="childTextArrow" presStyleLbl="fgAccFollowNode1" presStyleIdx="6" presStyleCnt="8" custScaleY="113237">
        <dgm:presLayoutVars>
          <dgm:bulletEnabled val="1"/>
        </dgm:presLayoutVars>
      </dgm:prSet>
      <dgm:spPr/>
      <dgm:t>
        <a:bodyPr/>
        <a:lstStyle/>
        <a:p>
          <a:endParaRPr lang="en-US"/>
        </a:p>
      </dgm:t>
    </dgm:pt>
    <dgm:pt modelId="{83CD13A2-EE92-FF47-8208-C39A5630FDDE}" type="pres">
      <dgm:prSet presAssocID="{F5BDFB81-ED72-1A4A-9BEE-F4443A24B660}" presName="sp" presStyleCnt="0"/>
      <dgm:spPr/>
    </dgm:pt>
    <dgm:pt modelId="{39DDC2F4-A51C-1C41-9E7A-218E8102BB22}" type="pres">
      <dgm:prSet presAssocID="{ECD8B679-AADA-A34B-8754-AC0F5ABD9750}" presName="arrowAndChildren" presStyleCnt="0"/>
      <dgm:spPr/>
    </dgm:pt>
    <dgm:pt modelId="{BB204621-9E64-0941-A506-9BBCC122A273}" type="pres">
      <dgm:prSet presAssocID="{ECD8B679-AADA-A34B-8754-AC0F5ABD9750}" presName="parentTextArrow" presStyleLbl="node1" presStyleIdx="5" presStyleCnt="7"/>
      <dgm:spPr/>
      <dgm:t>
        <a:bodyPr/>
        <a:lstStyle/>
        <a:p>
          <a:endParaRPr lang="en-US"/>
        </a:p>
      </dgm:t>
    </dgm:pt>
    <dgm:pt modelId="{458165A1-244A-0244-89AD-E9F7A9F1464D}" type="pres">
      <dgm:prSet presAssocID="{ECD8B679-AADA-A34B-8754-AC0F5ABD9750}" presName="arrow" presStyleLbl="node1" presStyleIdx="6" presStyleCnt="7" custScaleY="104837"/>
      <dgm:spPr/>
      <dgm:t>
        <a:bodyPr/>
        <a:lstStyle/>
        <a:p>
          <a:endParaRPr lang="en-US"/>
        </a:p>
      </dgm:t>
    </dgm:pt>
    <dgm:pt modelId="{6D45EEE9-0DE7-B140-BF41-AFEE9DD51563}" type="pres">
      <dgm:prSet presAssocID="{ECD8B679-AADA-A34B-8754-AC0F5ABD9750}" presName="descendantArrow" presStyleCnt="0"/>
      <dgm:spPr/>
    </dgm:pt>
    <dgm:pt modelId="{3F85C9D6-45D1-5F4F-9799-00B8A6933A8A}" type="pres">
      <dgm:prSet presAssocID="{DCA2C6F4-6EA3-A140-8FF8-69D5E8F9FBD3}" presName="childTextArrow" presStyleLbl="fgAccFollowNode1" presStyleIdx="7" presStyleCnt="8" custScaleY="132339">
        <dgm:presLayoutVars>
          <dgm:bulletEnabled val="1"/>
        </dgm:presLayoutVars>
      </dgm:prSet>
      <dgm:spPr/>
      <dgm:t>
        <a:bodyPr/>
        <a:lstStyle/>
        <a:p>
          <a:endParaRPr lang="en-US"/>
        </a:p>
      </dgm:t>
    </dgm:pt>
  </dgm:ptLst>
  <dgm:cxnLst>
    <dgm:cxn modelId="{5D44C2A7-8B48-C749-8604-36E71EB011B4}" type="presOf" srcId="{57EF95FC-249A-5446-8EA1-2C1524244EB1}" destId="{8F2276FA-0F25-1640-88C0-1A8353276371}" srcOrd="0" destOrd="0" presId="urn:microsoft.com/office/officeart/2005/8/layout/process4"/>
    <dgm:cxn modelId="{C0E387BC-88E3-124E-9F7F-0B74FBE4C4F8}" type="presOf" srcId="{4C361654-2A30-8D49-90FC-210BE0E481B1}" destId="{97241DCC-76E5-6546-B80D-B85471C819EC}" srcOrd="0" destOrd="0" presId="urn:microsoft.com/office/officeart/2005/8/layout/process4"/>
    <dgm:cxn modelId="{CB902B49-BBBC-F24D-8562-93C0E678B44C}" type="presOf" srcId="{67B46B6E-A8EB-A740-9488-6104132B305E}" destId="{DD0D5809-40E8-1B42-A1F2-846A526F7F48}" srcOrd="0" destOrd="0" presId="urn:microsoft.com/office/officeart/2005/8/layout/process4"/>
    <dgm:cxn modelId="{7D5DD91C-399C-8342-84E6-AB358985364C}" type="presOf" srcId="{7718CD7C-4188-3843-9647-8B1BC20D2BCA}" destId="{ECD28A59-B9E6-BE41-94F9-B87E0AAACA59}" srcOrd="0" destOrd="0" presId="urn:microsoft.com/office/officeart/2005/8/layout/process4"/>
    <dgm:cxn modelId="{AC5D2685-60F9-0C4B-B213-F4DB55D18391}" srcId="{434E30C3-A254-CB42-BF7B-59127CA5D219}" destId="{C02DC74D-87D5-EA45-87FA-E8A5AB588865}" srcOrd="0" destOrd="0" parTransId="{068450ED-9418-F24D-AEE1-B3BE089D6B0A}" sibTransId="{7667ABEC-17A7-EA4E-B489-0F9C91B4484F}"/>
    <dgm:cxn modelId="{28B360D2-A0EE-984B-9BFE-F219A9F9B589}" type="presOf" srcId="{DCA2C6F4-6EA3-A140-8FF8-69D5E8F9FBD3}" destId="{3F85C9D6-45D1-5F4F-9799-00B8A6933A8A}" srcOrd="0" destOrd="0" presId="urn:microsoft.com/office/officeart/2005/8/layout/process4"/>
    <dgm:cxn modelId="{606F9515-DFD6-A548-A535-AB4C3EC6F51C}" type="presOf" srcId="{434E30C3-A254-CB42-BF7B-59127CA5D219}" destId="{4AB56222-9C24-F542-8DA5-C4A94A4ABCCC}" srcOrd="0" destOrd="0" presId="urn:microsoft.com/office/officeart/2005/8/layout/process4"/>
    <dgm:cxn modelId="{C6B5B978-D905-184E-A5B9-378B258835AB}" srcId="{156B28A9-BFD2-5C43-A34D-C7AB48D27C83}" destId="{ECD8B679-AADA-A34B-8754-AC0F5ABD9750}" srcOrd="0" destOrd="0" parTransId="{002A2BF9-24C0-884B-A4A0-AEB51C54662D}" sibTransId="{F5BDFB81-ED72-1A4A-9BEE-F4443A24B660}"/>
    <dgm:cxn modelId="{BA2FC246-9F19-FF4A-8564-47C1E068B843}" type="presOf" srcId="{7C522ACC-9A8A-884E-95BC-B869E19D8868}" destId="{3C7B9B0D-E39E-C940-90BF-686AC788350B}" srcOrd="0" destOrd="0" presId="urn:microsoft.com/office/officeart/2005/8/layout/process4"/>
    <dgm:cxn modelId="{DDAA914F-3ABC-DC4A-B2CE-BE815A08C595}" srcId="{67B46B6E-A8EB-A740-9488-6104132B305E}" destId="{7718CD7C-4188-3843-9647-8B1BC20D2BCA}" srcOrd="0" destOrd="0" parTransId="{195DFD5E-4B66-C34E-AE49-FED6913E4F50}" sibTransId="{0E7F6E1F-5B66-AA4E-9901-AE21D5E0D73E}"/>
    <dgm:cxn modelId="{E2EFC5BB-6C29-3D4A-B2DE-8DA553C1FCA1}" type="presOf" srcId="{7C522ACC-9A8A-884E-95BC-B869E19D8868}" destId="{ABFF1661-F5E1-B542-9A15-0CFB67EFBDAE}" srcOrd="1" destOrd="0" presId="urn:microsoft.com/office/officeart/2005/8/layout/process4"/>
    <dgm:cxn modelId="{A71C727D-2657-6945-9E8E-5FB4FE71E496}" type="presOf" srcId="{67B46B6E-A8EB-A740-9488-6104132B305E}" destId="{719E42F4-DD60-F644-8512-6F966BCC52F1}" srcOrd="1" destOrd="0" presId="urn:microsoft.com/office/officeart/2005/8/layout/process4"/>
    <dgm:cxn modelId="{15A7F22D-41A8-5840-BB51-2A0303C9C232}" type="presOf" srcId="{D180EBD1-653F-3444-A8CA-6B017BDC104B}" destId="{71916F00-7233-F046-9158-867CD7192E18}" srcOrd="1" destOrd="0" presId="urn:microsoft.com/office/officeart/2005/8/layout/process4"/>
    <dgm:cxn modelId="{FF52347A-04C1-5146-84BA-5D11CB2390DC}" type="presOf" srcId="{57EF95FC-249A-5446-8EA1-2C1524244EB1}" destId="{61F3B2B0-413E-374B-B99B-60FC7D791111}" srcOrd="1" destOrd="0" presId="urn:microsoft.com/office/officeart/2005/8/layout/process4"/>
    <dgm:cxn modelId="{FD7C6378-796F-BE41-87A5-A41FA9A09184}" type="presOf" srcId="{ECD8B679-AADA-A34B-8754-AC0F5ABD9750}" destId="{458165A1-244A-0244-89AD-E9F7A9F1464D}" srcOrd="1" destOrd="0" presId="urn:microsoft.com/office/officeart/2005/8/layout/process4"/>
    <dgm:cxn modelId="{AAD39022-06BA-064F-80FF-B00F37EB14C9}" type="presOf" srcId="{4AE60AB6-7A7F-CC41-BCC3-EB81E0288C8F}" destId="{051F7993-D283-F349-89F4-40A34D9B630E}" srcOrd="0" destOrd="0" presId="urn:microsoft.com/office/officeart/2005/8/layout/process4"/>
    <dgm:cxn modelId="{8F242AA4-883A-4540-AB73-95541F164BAA}" type="presOf" srcId="{50D4E48E-6044-3844-9251-875663299FE9}" destId="{AF27315D-0D00-C04F-997A-0D6791DB9758}" srcOrd="1" destOrd="0" presId="urn:microsoft.com/office/officeart/2005/8/layout/process4"/>
    <dgm:cxn modelId="{FB407C8E-5B26-BE44-B536-1DA439EA6D00}" type="presOf" srcId="{ECD8B679-AADA-A34B-8754-AC0F5ABD9750}" destId="{BB204621-9E64-0941-A506-9BBCC122A273}" srcOrd="0" destOrd="0" presId="urn:microsoft.com/office/officeart/2005/8/layout/process4"/>
    <dgm:cxn modelId="{D761D4A8-76B2-5747-A89B-05623D83ECA6}" srcId="{156B28A9-BFD2-5C43-A34D-C7AB48D27C83}" destId="{7C522ACC-9A8A-884E-95BC-B869E19D8868}" srcOrd="4" destOrd="0" parTransId="{BE22B6F4-359A-1E4A-93C2-1A71232BECC9}" sibTransId="{7EB95E2C-480A-C341-8175-88F3055D7F1C}"/>
    <dgm:cxn modelId="{F70CC6F2-DCA9-844A-9659-7F4E3ABFB90F}" type="presOf" srcId="{56964AC5-5F69-7741-A503-B53B4A9AEF60}" destId="{D11633C2-EDDB-6842-A617-27C4DCA4D2D3}" srcOrd="0" destOrd="0" presId="urn:microsoft.com/office/officeart/2005/8/layout/process4"/>
    <dgm:cxn modelId="{4B204D5A-2AC4-A94D-92D8-ACA33544D7E3}" type="presOf" srcId="{156B28A9-BFD2-5C43-A34D-C7AB48D27C83}" destId="{6D90A412-FD1F-9445-B6A5-C2CC1965000F}" srcOrd="0" destOrd="0" presId="urn:microsoft.com/office/officeart/2005/8/layout/process4"/>
    <dgm:cxn modelId="{DBD7E06C-A9A7-D544-AC46-E5488D677746}" srcId="{156B28A9-BFD2-5C43-A34D-C7AB48D27C83}" destId="{434E30C3-A254-CB42-BF7B-59127CA5D219}" srcOrd="1" destOrd="0" parTransId="{EB471D49-1508-584A-B68E-4AF9839268E9}" sibTransId="{DC9C19A8-DB3D-0F43-B87E-74477F23BF31}"/>
    <dgm:cxn modelId="{D4D8C71B-A168-F946-B694-7EC0095F3280}" srcId="{57EF95FC-249A-5446-8EA1-2C1524244EB1}" destId="{F694FA85-82FC-124D-B0FA-59DA2E525E92}" srcOrd="1" destOrd="0" parTransId="{8A1D0EB8-5DAB-7F41-A7EE-A5D18034606A}" sibTransId="{A6C40B0E-D624-EE4C-900A-5A2486B2ED9D}"/>
    <dgm:cxn modelId="{7D060A20-9EAA-0E4E-A81C-C620D9611996}" srcId="{D180EBD1-653F-3444-A8CA-6B017BDC104B}" destId="{56964AC5-5F69-7741-A503-B53B4A9AEF60}" srcOrd="0" destOrd="0" parTransId="{05612565-6EFB-3E40-A634-259E535E5EDC}" sibTransId="{92ABF52E-DCEC-CE4D-A147-BBB44B3C84F1}"/>
    <dgm:cxn modelId="{94037BD3-C280-1741-89ED-24E7F89D45DE}" type="presOf" srcId="{C02DC74D-87D5-EA45-87FA-E8A5AB588865}" destId="{8835F9FB-FB78-C34E-8C9C-6ABEDFDB4C5C}" srcOrd="0" destOrd="0" presId="urn:microsoft.com/office/officeart/2005/8/layout/process4"/>
    <dgm:cxn modelId="{0C57F9B0-0D15-F84E-8B69-AF41EFD78402}" srcId="{156B28A9-BFD2-5C43-A34D-C7AB48D27C83}" destId="{50D4E48E-6044-3844-9251-875663299FE9}" srcOrd="5" destOrd="0" parTransId="{3015101A-BF0E-FB44-8944-E3FB724EB3B7}" sibTransId="{95D12B4E-53A4-234A-9859-51EF200FAAC8}"/>
    <dgm:cxn modelId="{62623DBB-018F-C74C-8C66-01FFD484F067}" srcId="{ECD8B679-AADA-A34B-8754-AC0F5ABD9750}" destId="{DCA2C6F4-6EA3-A140-8FF8-69D5E8F9FBD3}" srcOrd="0" destOrd="0" parTransId="{09753ED9-C295-6A47-BBBD-92FB3471830C}" sibTransId="{94A8EB5A-BCB5-6044-AAE6-10D64BF70F45}"/>
    <dgm:cxn modelId="{5CC46E92-B6DB-5E40-98DE-81BC4E91D226}" srcId="{156B28A9-BFD2-5C43-A34D-C7AB48D27C83}" destId="{57EF95FC-249A-5446-8EA1-2C1524244EB1}" srcOrd="2" destOrd="0" parTransId="{5A34EBAE-7210-424F-B1CE-4141A232D601}" sibTransId="{6EC32AAE-EFAC-E44A-9548-23E1148CA575}"/>
    <dgm:cxn modelId="{A6F5B51D-5CB7-2A43-857B-7583000926C0}" srcId="{57EF95FC-249A-5446-8EA1-2C1524244EB1}" destId="{D17FD836-A678-634F-B3C0-300B2A66BDA8}" srcOrd="0" destOrd="0" parTransId="{CAEEC150-38E8-164F-94DB-6DD8C0061EA0}" sibTransId="{90B8AD84-AE74-114D-8423-4BD277EAFFA3}"/>
    <dgm:cxn modelId="{8F68F367-ACE9-0F49-8FFD-A36ABC5E3C01}" type="presOf" srcId="{D180EBD1-653F-3444-A8CA-6B017BDC104B}" destId="{DF1B1E3E-22C2-9747-8BD1-207CD8E0310B}" srcOrd="0" destOrd="0" presId="urn:microsoft.com/office/officeart/2005/8/layout/process4"/>
    <dgm:cxn modelId="{24908983-4ED5-4B44-99EC-720D940AA422}" type="presOf" srcId="{50D4E48E-6044-3844-9251-875663299FE9}" destId="{B3D3712E-7892-6746-9A68-DB758454A28B}" srcOrd="0" destOrd="0" presId="urn:microsoft.com/office/officeart/2005/8/layout/process4"/>
    <dgm:cxn modelId="{D3C4A496-82AE-6245-90CE-A690A89F1CC9}" type="presOf" srcId="{434E30C3-A254-CB42-BF7B-59127CA5D219}" destId="{E5BEC167-BDCE-F44A-88C6-72A173DF1399}" srcOrd="1" destOrd="0" presId="urn:microsoft.com/office/officeart/2005/8/layout/process4"/>
    <dgm:cxn modelId="{1DEBA20D-6A5A-9342-9FA6-5B7C3C28E3C1}" srcId="{7C522ACC-9A8A-884E-95BC-B869E19D8868}" destId="{4C361654-2A30-8D49-90FC-210BE0E481B1}" srcOrd="0" destOrd="0" parTransId="{F914FAD3-A86A-6346-9A31-5BE553F95F60}" sibTransId="{9A91F70B-FAB3-1B4B-8973-2F7949455117}"/>
    <dgm:cxn modelId="{97C6DAD6-2489-794E-AAD4-A4BF0EBDCD58}" srcId="{156B28A9-BFD2-5C43-A34D-C7AB48D27C83}" destId="{D180EBD1-653F-3444-A8CA-6B017BDC104B}" srcOrd="3" destOrd="0" parTransId="{DB5A86F8-4827-FF40-81BB-D0D630BF1287}" sibTransId="{EF053865-4E31-DF4B-A4E2-7793F81A2E64}"/>
    <dgm:cxn modelId="{85477C6E-A795-F848-AB54-12BAC9DC38BA}" srcId="{50D4E48E-6044-3844-9251-875663299FE9}" destId="{4AE60AB6-7A7F-CC41-BCC3-EB81E0288C8F}" srcOrd="0" destOrd="0" parTransId="{918D2094-F45C-9946-B971-FB79A5B84D87}" sibTransId="{BF274E70-FD41-6647-ACFE-EEB10A456CF5}"/>
    <dgm:cxn modelId="{F4624CE6-DBB9-3448-B3B1-1114D76312CE}" srcId="{156B28A9-BFD2-5C43-A34D-C7AB48D27C83}" destId="{67B46B6E-A8EB-A740-9488-6104132B305E}" srcOrd="6" destOrd="0" parTransId="{9BAEA28C-93B2-9147-B1A1-504251A97357}" sibTransId="{B555CA52-A104-D640-9900-5C225E33B4B5}"/>
    <dgm:cxn modelId="{346D92F6-D5FB-6C45-8134-05BEC1DF6F47}" type="presOf" srcId="{F694FA85-82FC-124D-B0FA-59DA2E525E92}" destId="{7D1ABD40-6529-3B47-BE52-BB536E9CD0C9}" srcOrd="0" destOrd="0" presId="urn:microsoft.com/office/officeart/2005/8/layout/process4"/>
    <dgm:cxn modelId="{0CFD6670-F512-2E45-A392-E37C5ED0598E}" type="presOf" srcId="{D17FD836-A678-634F-B3C0-300B2A66BDA8}" destId="{6DE52075-99F3-5945-A1FB-64B05EA66F6F}" srcOrd="0" destOrd="0" presId="urn:microsoft.com/office/officeart/2005/8/layout/process4"/>
    <dgm:cxn modelId="{EBC5BFF8-588B-5549-8F34-BCC22DA273C0}" type="presParOf" srcId="{6D90A412-FD1F-9445-B6A5-C2CC1965000F}" destId="{31A20F62-3FE0-3242-83CE-B828ECFF65C9}" srcOrd="0" destOrd="0" presId="urn:microsoft.com/office/officeart/2005/8/layout/process4"/>
    <dgm:cxn modelId="{CB08F93F-F6B6-F64C-9816-650B9D213DFD}" type="presParOf" srcId="{31A20F62-3FE0-3242-83CE-B828ECFF65C9}" destId="{DD0D5809-40E8-1B42-A1F2-846A526F7F48}" srcOrd="0" destOrd="0" presId="urn:microsoft.com/office/officeart/2005/8/layout/process4"/>
    <dgm:cxn modelId="{E792BBAC-3F33-5F4A-8B0E-A6085C19D936}" type="presParOf" srcId="{31A20F62-3FE0-3242-83CE-B828ECFF65C9}" destId="{719E42F4-DD60-F644-8512-6F966BCC52F1}" srcOrd="1" destOrd="0" presId="urn:microsoft.com/office/officeart/2005/8/layout/process4"/>
    <dgm:cxn modelId="{7A335035-6574-6247-BE0E-AD063216150D}" type="presParOf" srcId="{31A20F62-3FE0-3242-83CE-B828ECFF65C9}" destId="{016C62BE-FD8E-C54C-97BB-5374C7E0129F}" srcOrd="2" destOrd="0" presId="urn:microsoft.com/office/officeart/2005/8/layout/process4"/>
    <dgm:cxn modelId="{47E858E4-AFE9-C042-8B5F-186CBC8A8425}" type="presParOf" srcId="{016C62BE-FD8E-C54C-97BB-5374C7E0129F}" destId="{ECD28A59-B9E6-BE41-94F9-B87E0AAACA59}" srcOrd="0" destOrd="0" presId="urn:microsoft.com/office/officeart/2005/8/layout/process4"/>
    <dgm:cxn modelId="{0D27B007-53A3-4D49-9D8C-8F2162E8D1EC}" type="presParOf" srcId="{6D90A412-FD1F-9445-B6A5-C2CC1965000F}" destId="{AAABA08D-7862-8341-9911-4BE8B5997B52}" srcOrd="1" destOrd="0" presId="urn:microsoft.com/office/officeart/2005/8/layout/process4"/>
    <dgm:cxn modelId="{5F342CFE-6F7D-F947-91A9-B9B391CB20C5}" type="presParOf" srcId="{6D90A412-FD1F-9445-B6A5-C2CC1965000F}" destId="{DF734985-685A-C247-89CA-9F3E10C6C2D5}" srcOrd="2" destOrd="0" presId="urn:microsoft.com/office/officeart/2005/8/layout/process4"/>
    <dgm:cxn modelId="{35E3227D-03E0-3B4D-BD9B-B9CCD1A57710}" type="presParOf" srcId="{DF734985-685A-C247-89CA-9F3E10C6C2D5}" destId="{B3D3712E-7892-6746-9A68-DB758454A28B}" srcOrd="0" destOrd="0" presId="urn:microsoft.com/office/officeart/2005/8/layout/process4"/>
    <dgm:cxn modelId="{3B2663F6-2F96-7942-B50C-6C95B8E4AF11}" type="presParOf" srcId="{DF734985-685A-C247-89CA-9F3E10C6C2D5}" destId="{AF27315D-0D00-C04F-997A-0D6791DB9758}" srcOrd="1" destOrd="0" presId="urn:microsoft.com/office/officeart/2005/8/layout/process4"/>
    <dgm:cxn modelId="{A05AD526-DAB3-BF4F-B026-3912471A6187}" type="presParOf" srcId="{DF734985-685A-C247-89CA-9F3E10C6C2D5}" destId="{41879B12-3D5E-B243-91DC-E87781169FC5}" srcOrd="2" destOrd="0" presId="urn:microsoft.com/office/officeart/2005/8/layout/process4"/>
    <dgm:cxn modelId="{FCD38737-1831-B042-A7AF-485A89A0F6EA}" type="presParOf" srcId="{41879B12-3D5E-B243-91DC-E87781169FC5}" destId="{051F7993-D283-F349-89F4-40A34D9B630E}" srcOrd="0" destOrd="0" presId="urn:microsoft.com/office/officeart/2005/8/layout/process4"/>
    <dgm:cxn modelId="{A95B2B5B-A0B5-8840-BB99-39B43E0EF679}" type="presParOf" srcId="{6D90A412-FD1F-9445-B6A5-C2CC1965000F}" destId="{822004F6-58E4-9240-9508-C3F5F1D460E4}" srcOrd="3" destOrd="0" presId="urn:microsoft.com/office/officeart/2005/8/layout/process4"/>
    <dgm:cxn modelId="{88ECE39C-7E1A-5E43-A02B-CC3C996430B1}" type="presParOf" srcId="{6D90A412-FD1F-9445-B6A5-C2CC1965000F}" destId="{E0824AE0-4DCD-504E-B60F-64C334711583}" srcOrd="4" destOrd="0" presId="urn:microsoft.com/office/officeart/2005/8/layout/process4"/>
    <dgm:cxn modelId="{A97192F7-8768-FA44-8E32-343DAE66FA27}" type="presParOf" srcId="{E0824AE0-4DCD-504E-B60F-64C334711583}" destId="{3C7B9B0D-E39E-C940-90BF-686AC788350B}" srcOrd="0" destOrd="0" presId="urn:microsoft.com/office/officeart/2005/8/layout/process4"/>
    <dgm:cxn modelId="{B9CA40AF-993D-5347-B7C4-7DA126F2DE36}" type="presParOf" srcId="{E0824AE0-4DCD-504E-B60F-64C334711583}" destId="{ABFF1661-F5E1-B542-9A15-0CFB67EFBDAE}" srcOrd="1" destOrd="0" presId="urn:microsoft.com/office/officeart/2005/8/layout/process4"/>
    <dgm:cxn modelId="{19293A00-2F7C-1E44-BE58-526001C99CC0}" type="presParOf" srcId="{E0824AE0-4DCD-504E-B60F-64C334711583}" destId="{621FB4BE-9A47-2047-BDEF-58123BE030EE}" srcOrd="2" destOrd="0" presId="urn:microsoft.com/office/officeart/2005/8/layout/process4"/>
    <dgm:cxn modelId="{870A0A1E-77BD-D343-BE6B-C4AC5FAE60A8}" type="presParOf" srcId="{621FB4BE-9A47-2047-BDEF-58123BE030EE}" destId="{97241DCC-76E5-6546-B80D-B85471C819EC}" srcOrd="0" destOrd="0" presId="urn:microsoft.com/office/officeart/2005/8/layout/process4"/>
    <dgm:cxn modelId="{4E478F8F-234B-1C4C-AD7E-DB78A4BAFB29}" type="presParOf" srcId="{6D90A412-FD1F-9445-B6A5-C2CC1965000F}" destId="{8EA7CDAD-6131-9641-8351-636F4B8EB88A}" srcOrd="5" destOrd="0" presId="urn:microsoft.com/office/officeart/2005/8/layout/process4"/>
    <dgm:cxn modelId="{7DFEF6F5-9FAE-3445-8298-0632BCDA2218}" type="presParOf" srcId="{6D90A412-FD1F-9445-B6A5-C2CC1965000F}" destId="{B0183EE4-A0E7-AD43-B5E8-CEB04F7C47F2}" srcOrd="6" destOrd="0" presId="urn:microsoft.com/office/officeart/2005/8/layout/process4"/>
    <dgm:cxn modelId="{00A6271A-A5F7-9046-A504-94E50B34DB3C}" type="presParOf" srcId="{B0183EE4-A0E7-AD43-B5E8-CEB04F7C47F2}" destId="{DF1B1E3E-22C2-9747-8BD1-207CD8E0310B}" srcOrd="0" destOrd="0" presId="urn:microsoft.com/office/officeart/2005/8/layout/process4"/>
    <dgm:cxn modelId="{32D26E2C-B738-6845-9ABC-D5F2458602A0}" type="presParOf" srcId="{B0183EE4-A0E7-AD43-B5E8-CEB04F7C47F2}" destId="{71916F00-7233-F046-9158-867CD7192E18}" srcOrd="1" destOrd="0" presId="urn:microsoft.com/office/officeart/2005/8/layout/process4"/>
    <dgm:cxn modelId="{990F9E93-308C-E145-9084-610A706DB81C}" type="presParOf" srcId="{B0183EE4-A0E7-AD43-B5E8-CEB04F7C47F2}" destId="{6BC2B274-7DFD-814C-AB9E-D326F74D5A30}" srcOrd="2" destOrd="0" presId="urn:microsoft.com/office/officeart/2005/8/layout/process4"/>
    <dgm:cxn modelId="{1B1B9C81-8F1A-7947-842F-EE003E59D50E}" type="presParOf" srcId="{6BC2B274-7DFD-814C-AB9E-D326F74D5A30}" destId="{D11633C2-EDDB-6842-A617-27C4DCA4D2D3}" srcOrd="0" destOrd="0" presId="urn:microsoft.com/office/officeart/2005/8/layout/process4"/>
    <dgm:cxn modelId="{7DF478E5-4D7E-F443-9597-0E3877A7A1E8}" type="presParOf" srcId="{6D90A412-FD1F-9445-B6A5-C2CC1965000F}" destId="{329D444E-7CF6-4C42-9D11-FAAC2BCBAB4D}" srcOrd="7" destOrd="0" presId="urn:microsoft.com/office/officeart/2005/8/layout/process4"/>
    <dgm:cxn modelId="{FAFC10E4-A1B9-0342-8211-9FC2F8982360}" type="presParOf" srcId="{6D90A412-FD1F-9445-B6A5-C2CC1965000F}" destId="{864FB4FB-0E86-D44E-A3DF-9A99F724DEAF}" srcOrd="8" destOrd="0" presId="urn:microsoft.com/office/officeart/2005/8/layout/process4"/>
    <dgm:cxn modelId="{C5A18962-BB37-5C48-9C48-BA974E0A685D}" type="presParOf" srcId="{864FB4FB-0E86-D44E-A3DF-9A99F724DEAF}" destId="{8F2276FA-0F25-1640-88C0-1A8353276371}" srcOrd="0" destOrd="0" presId="urn:microsoft.com/office/officeart/2005/8/layout/process4"/>
    <dgm:cxn modelId="{08749965-06A2-BF4C-ABC4-FDB01A7E9F38}" type="presParOf" srcId="{864FB4FB-0E86-D44E-A3DF-9A99F724DEAF}" destId="{61F3B2B0-413E-374B-B99B-60FC7D791111}" srcOrd="1" destOrd="0" presId="urn:microsoft.com/office/officeart/2005/8/layout/process4"/>
    <dgm:cxn modelId="{769D97B8-CD70-1E45-A318-DC772A458CC7}" type="presParOf" srcId="{864FB4FB-0E86-D44E-A3DF-9A99F724DEAF}" destId="{110199DB-7685-7C40-A047-702A7DE0EB4A}" srcOrd="2" destOrd="0" presId="urn:microsoft.com/office/officeart/2005/8/layout/process4"/>
    <dgm:cxn modelId="{D490B128-7374-1748-8865-F78E50FD1EDF}" type="presParOf" srcId="{110199DB-7685-7C40-A047-702A7DE0EB4A}" destId="{6DE52075-99F3-5945-A1FB-64B05EA66F6F}" srcOrd="0" destOrd="0" presId="urn:microsoft.com/office/officeart/2005/8/layout/process4"/>
    <dgm:cxn modelId="{3B42967F-5595-2B47-A6B6-29233731EC6F}" type="presParOf" srcId="{110199DB-7685-7C40-A047-702A7DE0EB4A}" destId="{7D1ABD40-6529-3B47-BE52-BB536E9CD0C9}" srcOrd="1" destOrd="0" presId="urn:microsoft.com/office/officeart/2005/8/layout/process4"/>
    <dgm:cxn modelId="{84BF563F-691C-7A40-80C3-896CFDF5C1D0}" type="presParOf" srcId="{6D90A412-FD1F-9445-B6A5-C2CC1965000F}" destId="{51691479-F16B-B747-B2AE-969B9BF0BF63}" srcOrd="9" destOrd="0" presId="urn:microsoft.com/office/officeart/2005/8/layout/process4"/>
    <dgm:cxn modelId="{6DCC2F83-8B17-5E48-9DD4-DF34D2CD9ABE}" type="presParOf" srcId="{6D90A412-FD1F-9445-B6A5-C2CC1965000F}" destId="{9BFDD21E-8E78-8B42-9654-503B799D94D9}" srcOrd="10" destOrd="0" presId="urn:microsoft.com/office/officeart/2005/8/layout/process4"/>
    <dgm:cxn modelId="{DAE6B814-284B-3842-B60F-DEA98FFC7B37}" type="presParOf" srcId="{9BFDD21E-8E78-8B42-9654-503B799D94D9}" destId="{4AB56222-9C24-F542-8DA5-C4A94A4ABCCC}" srcOrd="0" destOrd="0" presId="urn:microsoft.com/office/officeart/2005/8/layout/process4"/>
    <dgm:cxn modelId="{1F014C0E-FCC9-D744-8F85-ACA33F105069}" type="presParOf" srcId="{9BFDD21E-8E78-8B42-9654-503B799D94D9}" destId="{E5BEC167-BDCE-F44A-88C6-72A173DF1399}" srcOrd="1" destOrd="0" presId="urn:microsoft.com/office/officeart/2005/8/layout/process4"/>
    <dgm:cxn modelId="{761A31E4-E829-1B40-914F-4D70954A5729}" type="presParOf" srcId="{9BFDD21E-8E78-8B42-9654-503B799D94D9}" destId="{5FAE63B4-297D-6E47-9A39-1451E104CABC}" srcOrd="2" destOrd="0" presId="urn:microsoft.com/office/officeart/2005/8/layout/process4"/>
    <dgm:cxn modelId="{101F86E5-62B6-3748-A3AC-50332F0D715F}" type="presParOf" srcId="{5FAE63B4-297D-6E47-9A39-1451E104CABC}" destId="{8835F9FB-FB78-C34E-8C9C-6ABEDFDB4C5C}" srcOrd="0" destOrd="0" presId="urn:microsoft.com/office/officeart/2005/8/layout/process4"/>
    <dgm:cxn modelId="{C2B0037F-D66F-E34F-98A0-747E863A2E40}" type="presParOf" srcId="{6D90A412-FD1F-9445-B6A5-C2CC1965000F}" destId="{83CD13A2-EE92-FF47-8208-C39A5630FDDE}" srcOrd="11" destOrd="0" presId="urn:microsoft.com/office/officeart/2005/8/layout/process4"/>
    <dgm:cxn modelId="{FC6A4AFF-7262-5349-90FC-36B83B7B9B12}" type="presParOf" srcId="{6D90A412-FD1F-9445-B6A5-C2CC1965000F}" destId="{39DDC2F4-A51C-1C41-9E7A-218E8102BB22}" srcOrd="12" destOrd="0" presId="urn:microsoft.com/office/officeart/2005/8/layout/process4"/>
    <dgm:cxn modelId="{EF65D5D5-74CE-D64A-8CFC-93455C140A59}" type="presParOf" srcId="{39DDC2F4-A51C-1C41-9E7A-218E8102BB22}" destId="{BB204621-9E64-0941-A506-9BBCC122A273}" srcOrd="0" destOrd="0" presId="urn:microsoft.com/office/officeart/2005/8/layout/process4"/>
    <dgm:cxn modelId="{CC01B127-FF37-3849-AEAA-5E70B3F0D84A}" type="presParOf" srcId="{39DDC2F4-A51C-1C41-9E7A-218E8102BB22}" destId="{458165A1-244A-0244-89AD-E9F7A9F1464D}" srcOrd="1" destOrd="0" presId="urn:microsoft.com/office/officeart/2005/8/layout/process4"/>
    <dgm:cxn modelId="{6FAA671B-F99B-9840-8DFB-44DC8F72D876}" type="presParOf" srcId="{39DDC2F4-A51C-1C41-9E7A-218E8102BB22}" destId="{6D45EEE9-0DE7-B140-BF41-AFEE9DD51563}" srcOrd="2" destOrd="0" presId="urn:microsoft.com/office/officeart/2005/8/layout/process4"/>
    <dgm:cxn modelId="{FD7F9E0A-F801-1046-99A5-6023AE179614}" type="presParOf" srcId="{6D45EEE9-0DE7-B140-BF41-AFEE9DD51563}" destId="{3F85C9D6-45D1-5F4F-9799-00B8A6933A8A}" srcOrd="0" destOrd="0" presId="urn:microsoft.com/office/officeart/2005/8/layout/process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9E42F4-DD60-F644-8512-6F966BCC52F1}">
      <dsp:nvSpPr>
        <dsp:cNvPr id="0" name=""/>
        <dsp:cNvSpPr/>
      </dsp:nvSpPr>
      <dsp:spPr>
        <a:xfrm>
          <a:off x="0" y="7423359"/>
          <a:ext cx="5486400" cy="920540"/>
        </a:xfrm>
        <a:prstGeom prst="rec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charset="0"/>
              <a:ea typeface="Times" charset="0"/>
              <a:cs typeface="Times" charset="0"/>
            </a:rPr>
            <a:t>Data Analysis</a:t>
          </a:r>
        </a:p>
      </dsp:txBody>
      <dsp:txXfrm>
        <a:off x="0" y="7423359"/>
        <a:ext cx="5486400" cy="497091"/>
      </dsp:txXfrm>
    </dsp:sp>
    <dsp:sp modelId="{ECD28A59-B9E6-BE41-94F9-B87E0AAACA59}">
      <dsp:nvSpPr>
        <dsp:cNvPr id="0" name=""/>
        <dsp:cNvSpPr/>
      </dsp:nvSpPr>
      <dsp:spPr>
        <a:xfrm>
          <a:off x="0" y="7771586"/>
          <a:ext cx="5486400" cy="567528"/>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US" sz="900" kern="1200">
              <a:latin typeface="Times" charset="0"/>
              <a:ea typeface="Times" charset="0"/>
              <a:cs typeface="Times" charset="0"/>
            </a:rPr>
            <a:t>Both quantitative and qualitative data will be analysed to determine the impact of the intervention on learners' mathematical resilience. Conclusions will be drawn on the effeciveness of the intervention comparing pre-and post-intervention MRS scores and qualitative data will be used to triangulate findings.</a:t>
          </a:r>
        </a:p>
      </dsp:txBody>
      <dsp:txXfrm>
        <a:off x="0" y="7771586"/>
        <a:ext cx="5486400" cy="567528"/>
      </dsp:txXfrm>
    </dsp:sp>
    <dsp:sp modelId="{AF27315D-0D00-C04F-997A-0D6791DB9758}">
      <dsp:nvSpPr>
        <dsp:cNvPr id="0" name=""/>
        <dsp:cNvSpPr/>
      </dsp:nvSpPr>
      <dsp:spPr>
        <a:xfrm rot="10800000">
          <a:off x="0" y="6350832"/>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charset="0"/>
              <a:ea typeface="Times" charset="0"/>
              <a:cs typeface="Times" charset="0"/>
            </a:rPr>
            <a:t>Participant Debrief</a:t>
          </a:r>
        </a:p>
      </dsp:txBody>
      <dsp:txXfrm rot="-10800000">
        <a:off x="0" y="6350832"/>
        <a:ext cx="5486400" cy="378845"/>
      </dsp:txXfrm>
    </dsp:sp>
    <dsp:sp modelId="{051F7993-D283-F349-89F4-40A34D9B630E}">
      <dsp:nvSpPr>
        <dsp:cNvPr id="0" name=""/>
        <dsp:cNvSpPr/>
      </dsp:nvSpPr>
      <dsp:spPr>
        <a:xfrm>
          <a:off x="0" y="6675037"/>
          <a:ext cx="5486400" cy="431999"/>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US" sz="900" kern="1200">
              <a:latin typeface="Times" charset="0"/>
              <a:ea typeface="Times" charset="0"/>
              <a:cs typeface="Times" charset="0"/>
            </a:rPr>
            <a:t>Participants will be thoroughly debriefed and will have the opportunity to have an open discussion with the teacher/researcher and ask any questions they may have regarding the research.</a:t>
          </a:r>
        </a:p>
      </dsp:txBody>
      <dsp:txXfrm>
        <a:off x="0" y="6675037"/>
        <a:ext cx="5486400" cy="431999"/>
      </dsp:txXfrm>
    </dsp:sp>
    <dsp:sp modelId="{ABFF1661-F5E1-B542-9A15-0CFB67EFBDAE}">
      <dsp:nvSpPr>
        <dsp:cNvPr id="0" name=""/>
        <dsp:cNvSpPr/>
      </dsp:nvSpPr>
      <dsp:spPr>
        <a:xfrm rot="10800000">
          <a:off x="0" y="5282027"/>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charset="0"/>
              <a:ea typeface="Times" charset="0"/>
              <a:cs typeface="Times" charset="0"/>
            </a:rPr>
            <a:t>Focus Group</a:t>
          </a:r>
        </a:p>
      </dsp:txBody>
      <dsp:txXfrm rot="-10800000">
        <a:off x="0" y="5282027"/>
        <a:ext cx="5486400" cy="378845"/>
      </dsp:txXfrm>
    </dsp:sp>
    <dsp:sp modelId="{97241DCC-76E5-6546-B80D-B85471C819EC}">
      <dsp:nvSpPr>
        <dsp:cNvPr id="0" name=""/>
        <dsp:cNvSpPr/>
      </dsp:nvSpPr>
      <dsp:spPr>
        <a:xfrm>
          <a:off x="0" y="5624233"/>
          <a:ext cx="5486400" cy="396000"/>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US" sz="900" kern="1200">
              <a:latin typeface="Times" charset="0"/>
              <a:ea typeface="Times" charset="0"/>
              <a:cs typeface="Times" charset="0"/>
            </a:rPr>
            <a:t>Willing participants will be invited to take part in an informal unstructured focus group to obtain rich qualitative data on pupils' mathematical resilience and the impact of the intervention.</a:t>
          </a:r>
        </a:p>
      </dsp:txBody>
      <dsp:txXfrm>
        <a:off x="0" y="5624233"/>
        <a:ext cx="5486400" cy="396000"/>
      </dsp:txXfrm>
    </dsp:sp>
    <dsp:sp modelId="{71916F00-7233-F046-9158-867CD7192E18}">
      <dsp:nvSpPr>
        <dsp:cNvPr id="0" name=""/>
        <dsp:cNvSpPr/>
      </dsp:nvSpPr>
      <dsp:spPr>
        <a:xfrm rot="10800000">
          <a:off x="0" y="4213223"/>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charset="0"/>
              <a:ea typeface="Times" charset="0"/>
              <a:cs typeface="Times" charset="0"/>
            </a:rPr>
            <a:t>Post-Intervention Questionnaire</a:t>
          </a:r>
        </a:p>
      </dsp:txBody>
      <dsp:txXfrm rot="-10800000">
        <a:off x="0" y="4213223"/>
        <a:ext cx="5486400" cy="378845"/>
      </dsp:txXfrm>
    </dsp:sp>
    <dsp:sp modelId="{D11633C2-EDDB-6842-A617-27C4DCA4D2D3}">
      <dsp:nvSpPr>
        <dsp:cNvPr id="0" name=""/>
        <dsp:cNvSpPr/>
      </dsp:nvSpPr>
      <dsp:spPr>
        <a:xfrm>
          <a:off x="0" y="4555428"/>
          <a:ext cx="5486400" cy="396000"/>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US" sz="900" kern="1200">
              <a:latin typeface="Times" charset="0"/>
              <a:ea typeface="Times" charset="0"/>
              <a:cs typeface="Times" charset="0"/>
            </a:rPr>
            <a:t>Learners will complete the MRS for the second time to obtain mathematical resilience scores following the intervention period.</a:t>
          </a:r>
        </a:p>
      </dsp:txBody>
      <dsp:txXfrm>
        <a:off x="0" y="4555428"/>
        <a:ext cx="5486400" cy="396000"/>
      </dsp:txXfrm>
    </dsp:sp>
    <dsp:sp modelId="{61F3B2B0-413E-374B-B99B-60FC7D791111}">
      <dsp:nvSpPr>
        <dsp:cNvPr id="0" name=""/>
        <dsp:cNvSpPr/>
      </dsp:nvSpPr>
      <dsp:spPr>
        <a:xfrm rot="10800000">
          <a:off x="0" y="2193538"/>
          <a:ext cx="5486400" cy="203021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endParaRPr lang="en-US" sz="1100" kern="1200">
            <a:latin typeface="Times" charset="0"/>
            <a:ea typeface="Times" charset="0"/>
            <a:cs typeface="Times" charset="0"/>
          </a:endParaRPr>
        </a:p>
      </dsp:txBody>
      <dsp:txXfrm rot="-10800000">
        <a:off x="0" y="2193538"/>
        <a:ext cx="5486400" cy="712604"/>
      </dsp:txXfrm>
    </dsp:sp>
    <dsp:sp modelId="{6DE52075-99F3-5945-A1FB-64B05EA66F6F}">
      <dsp:nvSpPr>
        <dsp:cNvPr id="0" name=""/>
        <dsp:cNvSpPr/>
      </dsp:nvSpPr>
      <dsp:spPr>
        <a:xfrm>
          <a:off x="0" y="2566910"/>
          <a:ext cx="2743199" cy="975466"/>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GB" sz="900" kern="1200">
              <a:latin typeface="Times" charset="0"/>
              <a:ea typeface="Times" charset="0"/>
              <a:cs typeface="Times" charset="0"/>
            </a:rPr>
            <a:t>Over a 12-week period (one academic term), the researcher/teacher will deliver mathematics lessons to Class B with alterations as she sees fit in teaching style, activity choice and language in order to meet the 5 recommendations from literature to build mathematical resilience.</a:t>
          </a:r>
          <a:endParaRPr lang="en-US" sz="900" kern="1200">
            <a:latin typeface="Times" charset="0"/>
            <a:ea typeface="Times" charset="0"/>
            <a:cs typeface="Times" charset="0"/>
          </a:endParaRPr>
        </a:p>
      </dsp:txBody>
      <dsp:txXfrm>
        <a:off x="0" y="2566910"/>
        <a:ext cx="2743199" cy="975466"/>
      </dsp:txXfrm>
    </dsp:sp>
    <dsp:sp modelId="{7D1ABD40-6529-3B47-BE52-BB536E9CD0C9}">
      <dsp:nvSpPr>
        <dsp:cNvPr id="0" name=""/>
        <dsp:cNvSpPr/>
      </dsp:nvSpPr>
      <dsp:spPr>
        <a:xfrm>
          <a:off x="2743200" y="2564438"/>
          <a:ext cx="2743199" cy="975466"/>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US" sz="900" kern="1200">
              <a:latin typeface="Times" charset="0"/>
              <a:ea typeface="Times" charset="0"/>
              <a:cs typeface="Times" charset="0"/>
            </a:rPr>
            <a:t>The teacher/researcher will make observations of learners' attitude and behaviours throughout the intervention period that may indicate alterations in learners' mathematical resilience.</a:t>
          </a:r>
        </a:p>
      </dsp:txBody>
      <dsp:txXfrm>
        <a:off x="2743200" y="2564438"/>
        <a:ext cx="2743199" cy="975466"/>
      </dsp:txXfrm>
    </dsp:sp>
    <dsp:sp modelId="{E5BEC167-BDCE-F44A-88C6-72A173DF1399}">
      <dsp:nvSpPr>
        <dsp:cNvPr id="0" name=""/>
        <dsp:cNvSpPr/>
      </dsp:nvSpPr>
      <dsp:spPr>
        <a:xfrm rot="10800000">
          <a:off x="0" y="1124734"/>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charset="0"/>
              <a:ea typeface="Times" charset="0"/>
              <a:cs typeface="Times" charset="0"/>
            </a:rPr>
            <a:t>Baseline MRS Questionnaire</a:t>
          </a:r>
        </a:p>
      </dsp:txBody>
      <dsp:txXfrm rot="-10800000">
        <a:off x="0" y="1124734"/>
        <a:ext cx="5486400" cy="378845"/>
      </dsp:txXfrm>
    </dsp:sp>
    <dsp:sp modelId="{8835F9FB-FB78-C34E-8C9C-6ABEDFDB4C5C}">
      <dsp:nvSpPr>
        <dsp:cNvPr id="0" name=""/>
        <dsp:cNvSpPr/>
      </dsp:nvSpPr>
      <dsp:spPr>
        <a:xfrm>
          <a:off x="0" y="1482220"/>
          <a:ext cx="5486400" cy="365438"/>
        </a:xfrm>
        <a:prstGeom prst="rect">
          <a:avLst/>
        </a:prstGeom>
        <a:solidFill>
          <a:srgbClr val="FFFFFF"/>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US" sz="900" kern="1200">
              <a:latin typeface="Times" charset="0"/>
              <a:ea typeface="Times" charset="0"/>
              <a:cs typeface="Times" charset="0"/>
            </a:rPr>
            <a:t>Learners will complete the MRS to obtain baseline mathematical resilience prior to the intervention period.</a:t>
          </a:r>
        </a:p>
      </dsp:txBody>
      <dsp:txXfrm>
        <a:off x="0" y="1482220"/>
        <a:ext cx="5486400" cy="365438"/>
      </dsp:txXfrm>
    </dsp:sp>
    <dsp:sp modelId="{458165A1-244A-0244-89AD-E9F7A9F1464D}">
      <dsp:nvSpPr>
        <dsp:cNvPr id="0" name=""/>
        <dsp:cNvSpPr/>
      </dsp:nvSpPr>
      <dsp:spPr>
        <a:xfrm rot="10800000">
          <a:off x="0" y="3722"/>
          <a:ext cx="5486400" cy="1131538"/>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charset="0"/>
              <a:ea typeface="Times" charset="0"/>
              <a:cs typeface="Times" charset="0"/>
            </a:rPr>
            <a:t>Introduction</a:t>
          </a:r>
          <a:r>
            <a:rPr lang="en-US" sz="1200" kern="1200">
              <a:latin typeface="Times" charset="0"/>
              <a:ea typeface="Times" charset="0"/>
              <a:cs typeface="Times" charset="0"/>
            </a:rPr>
            <a:t> to the Research</a:t>
          </a:r>
        </a:p>
      </dsp:txBody>
      <dsp:txXfrm rot="-10800000">
        <a:off x="0" y="3722"/>
        <a:ext cx="5486400" cy="397169"/>
      </dsp:txXfrm>
    </dsp:sp>
    <dsp:sp modelId="{3F85C9D6-45D1-5F4F-9799-00B8A6933A8A}">
      <dsp:nvSpPr>
        <dsp:cNvPr id="0" name=""/>
        <dsp:cNvSpPr/>
      </dsp:nvSpPr>
      <dsp:spPr>
        <a:xfrm>
          <a:off x="0" y="356489"/>
          <a:ext cx="5486400" cy="427084"/>
        </a:xfrm>
        <a:prstGeom prst="rect">
          <a:avLst/>
        </a:prstGeom>
        <a:solidFill>
          <a:schemeClr val="bg1"/>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US" sz="900" kern="1200">
              <a:latin typeface="Times" charset="0"/>
              <a:ea typeface="Times" charset="0"/>
              <a:cs typeface="Times" charset="0"/>
            </a:rPr>
            <a:t>Participants will be invited to take part, provided with a verbal and written overview of the study and informed consent will be obtained.</a:t>
          </a:r>
        </a:p>
      </dsp:txBody>
      <dsp:txXfrm>
        <a:off x="0" y="356489"/>
        <a:ext cx="5486400" cy="42708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Car16</b:Tag>
    <b:SourceType>JournalArticle</b:SourceType>
    <b:Guid>{93CA4C96-1553-2742-8D15-391CDE639283}</b:Guid>
    <b:Title>The Chicken or the Egg? The Direction of the Relationship Between Mathematics Anxiety and Mathematics Performance</b:Title>
    <b:Year>2016</b:Year>
    <b:Volume>6</b:Volume>
    <b:Author>
      <b:Author>
        <b:NameList>
          <b:Person>
            <b:Last>Carey</b:Last>
            <b:First>E</b:First>
          </b:Person>
          <b:Person>
            <b:Last>Hill</b:Last>
            <b:First>F</b:First>
          </b:Person>
          <b:Person>
            <b:Last>Devine</b:Last>
            <b:First>A</b:First>
          </b:Person>
          <b:Person>
            <b:Last>Szucs</b:Last>
            <b:First>D</b:First>
          </b:Person>
        </b:NameList>
      </b:Author>
    </b:Author>
    <b:JournalName>Frontiers in Psychology</b:JournalName>
    <b:RefOrder>1</b:RefOrder>
  </b:Source>
  <b:Source>
    <b:Tag>Wil10</b:Tag>
    <b:SourceType>Book</b:SourceType>
    <b:Guid>{A9EFF4DF-DC87-A445-B0D7-4F94388C884F}</b:Guid>
    <b:Title>Learning to Love Math: Teaching strategies that change student attitudes and get results</b:Title>
    <b:Publisher>ASCD</b:Publisher>
    <b:City>Alexandria, VA</b:City>
    <b:Year>2010</b:Year>
    <b:Author>
      <b:Author>
        <b:NameList>
          <b:Person>
            <b:Last>Willis</b:Last>
            <b:First>J</b:First>
          </b:Person>
        </b:NameList>
      </b:Author>
    </b:Author>
    <b:RefOrder>2</b:RefOrder>
  </b:Source>
  <b:Source>
    <b:Tag>Kow08</b:Tag>
    <b:SourceType>DocumentFromInternetSite</b:SourceType>
    <b:Guid>{70EC5BAC-522B-6840-B5AF-B9E6E1D4188B}</b:Guid>
    <b:Title>This innumerate isle</b:Title>
    <b:Publisher>TES</b:Publisher>
    <b:Year>2008</b:Year>
    <b:Author>
      <b:Author>
        <b:NameList>
          <b:Person>
            <b:Last>Kowsun</b:Last>
            <b:First>J</b:First>
          </b:Person>
        </b:NameList>
      </b:Author>
    </b:Author>
    <b:URL>http://www.tes.co.uk/article.aspx?storycode=2033102 </b:URL>
    <b:JournalName>TES</b:JournalName>
    <b:RefOrder>3</b:RefOrder>
  </b:Source>
  <b:Source>
    <b:Tag>Zan07</b:Tag>
    <b:SourceType>JournalArticle</b:SourceType>
    <b:Guid>{A66A964B-F0AB-484A-8300-035E7F1EBFE9}</b:Guid>
    <b:Title>Attitude Towards Mathematics: Overcoming the Positive/Negative Dichotomy</b:Title>
    <b:Year>2007</b:Year>
    <b:Author>
      <b:Author>
        <b:NameList>
          <b:Person>
            <b:Last>Zan</b:Last>
            <b:First>R</b:First>
          </b:Person>
          <b:Person>
            <b:Last>Di Martino</b:Last>
            <b:First>P</b:First>
          </b:Person>
        </b:NameList>
      </b:Author>
    </b:Author>
    <b:JournalName>The Montana Mathematics Enthusiast</b:JournalName>
    <b:Volume>3</b:Volume>
    <b:Pages>157-168</b:Pages>
    <b:RefOrder>4</b:RefOrder>
  </b:Source>
  <b:Source>
    <b:Tag>OEC16</b:Tag>
    <b:SourceType>Report</b:SourceType>
    <b:Guid>{50B43BD9-B812-7843-A436-BE8D1EEC2A90}</b:Guid>
    <b:Title>Country Note: Results from PISA 2015, United Kingdom</b:Title>
    <b:Publisher>OECD</b:Publisher>
    <b:Year>2016</b:Year>
    <b:Author>
      <b:Author>
        <b:Corporate>OECD</b:Corporate>
      </b:Author>
    </b:Author>
    <b:RefOrder>5</b:RefOrder>
  </b:Source>
  <b:Source>
    <b:Tag>Wel17</b:Tag>
    <b:SourceType>Report</b:SourceType>
    <b:Guid>{2B16A5EC-CAC0-4C42-BEE5-FBBCCB3E1213}</b:Guid>
    <b:Author>
      <b:Author>
        <b:Corporate>Welsh Government</b:Corporate>
      </b:Author>
    </b:Author>
    <b:Title>Examination Results in Wales 2016/17</b:Title>
    <b:Publisher>Statistics for Wales, Welsh Government</b:Publisher>
    <b:City>Cardiff</b:City>
    <b:Year>2017</b:Year>
    <b:RefOrder>6</b:RefOrder>
  </b:Source>
  <b:Source>
    <b:Tag>Mal12</b:Tag>
    <b:SourceType>JournalArticle</b:SourceType>
    <b:Guid>{5F35FF05-1BDE-9745-880F-9E24D6D99279}</b:Guid>
    <b:Title>Math anxiety: Who has it, why it develops and how to guard against it.</b:Title>
    <b:Year>2012</b:Year>
    <b:Pages>404-406</b:Pages>
    <b:Author>
      <b:Author>
        <b:NameList>
          <b:Person>
            <b:Last>Maloney</b:Last>
            <b:First>E.A.</b:First>
          </b:Person>
          <b:Person>
            <b:Last>Beilock</b:Last>
            <b:First>S.</b:First>
            <b:Middle>L.</b:Middle>
          </b:Person>
        </b:NameList>
      </b:Author>
    </b:Author>
    <b:JournalName>Trends in Cognitive Science</b:JournalName>
    <b:Volume>16</b:Volume>
    <b:RefOrder>7</b:RefOrder>
  </b:Source>
  <b:Source>
    <b:Tag>Ash07</b:Tag>
    <b:SourceType>JournalArticle</b:SourceType>
    <b:Guid>{46A3FEC8-0332-3441-A574-740EF036DBCE}</b:Guid>
    <b:Author>
      <b:Author>
        <b:NameList>
          <b:Person>
            <b:Last>Ashcraft</b:Last>
            <b:First>M.</b:First>
            <b:Middle>H.</b:Middle>
          </b:Person>
          <b:Person>
            <b:Last>Krause</b:Last>
            <b:First>J.</b:First>
            <b:Middle>A.</b:Middle>
          </b:Person>
        </b:NameList>
      </b:Author>
    </b:Author>
    <b:Title>Working memory, math performance and math anxiety</b:Title>
    <b:JournalName>Psychonomic Bulletin &amp; Review</b:JournalName>
    <b:Year>2007</b:Year>
    <b:Volume>14</b:Volume>
    <b:Issue>2</b:Issue>
    <b:Pages>243-248</b:Pages>
    <b:RefOrder>8</b:RefOrder>
  </b:Source>
  <b:Source>
    <b:Tag>Hay17</b:Tag>
    <b:SourceType>JournalArticle</b:SourceType>
    <b:Guid>{9039B481-E91D-354B-850F-C82302EAED90}</b:Guid>
    <b:Author>
      <b:Author>
        <b:NameList>
          <b:Person>
            <b:Last>Hayes</b:Last>
            <b:First>D</b:First>
          </b:Person>
        </b:NameList>
      </b:Author>
    </b:Author>
    <b:Title>An analysis and evaluation of a maths curriculum leading to a proposal for an innovation to this curriculum</b:Title>
    <b:JournalName>The STeP Journal</b:JournalName>
    <b:Year>2017</b:Year>
    <b:Volume>4</b:Volume>
    <b:Issue>2</b:Issue>
    <b:Pages>79-89</b:Pages>
    <b:RefOrder>9</b:RefOrder>
  </b:Source>
  <b:Source>
    <b:Tag>Koo13</b:Tag>
    <b:SourceType>ConferenceProceedings</b:SourceType>
    <b:Guid>{06A2FFF0-EA99-F049-A49A-EDB876D1C7E9}</b:Guid>
    <b:Author>
      <b:Author>
        <b:NameList>
          <b:Person>
            <b:Last>Kooken</b:Last>
            <b:First>J</b:First>
          </b:Person>
          <b:Person>
            <b:Last>Welsh</b:Last>
            <b:First>M</b:First>
          </b:Person>
          <b:Person>
            <b:Last>Mccoach</b:Last>
            <b:First>B</b:First>
          </b:Person>
          <b:Person>
            <b:Last>Johnston-Wilder</b:Last>
            <b:First>S</b:First>
          </b:Person>
          <b:Person>
            <b:Last>Lee</b:Last>
            <b:First>C</b:First>
          </b:Person>
        </b:NameList>
      </b:Author>
    </b:Author>
    <b:Title>Measuring mathematical resilience: an application of the construct of resilience to the study of mathematics</b:Title>
    <b:Publisher>AERA</b:Publisher>
    <b:City>San Francisco, California</b:City>
    <b:Year>2013</b:Year>
    <b:RefOrder>10</b:RefOrder>
  </b:Source>
  <b:Source>
    <b:Tag>Lee13</b:Tag>
    <b:SourceType>JournalArticle</b:SourceType>
    <b:Guid>{7957BB73-C6FA-494B-BEBA-493276F13191}</b:Guid>
    <b:Author>
      <b:Author>
        <b:NameList>
          <b:Person>
            <b:Last>Lee</b:Last>
            <b:First>C</b:First>
          </b:Person>
          <b:Person>
            <b:Last>Johnston-Wilder</b:Last>
            <b:First>S</b:First>
          </b:Person>
        </b:NameList>
      </b:Author>
    </b:Author>
    <b:Title>Learning mathematics - letting the pupils have their say</b:Title>
    <b:Volume>83</b:Volume>
    <b:Year>2013</b:Year>
    <b:Pages>163-180</b:Pages>
    <b:JournalName>Educational Studies in Mathematics</b:JournalName>
    <b:Issue>2</b:Issue>
    <b:RefOrder>11</b:RefOrder>
  </b:Source>
  <b:Source>
    <b:Tag>Yea12</b:Tag>
    <b:SourceType>JournalArticle</b:SourceType>
    <b:Guid>{7B881F53-275E-CB49-B788-66BE631441E9}</b:Guid>
    <b:Author>
      <b:Author>
        <b:NameList>
          <b:Person>
            <b:Last>Yeager</b:Last>
            <b:First>D</b:First>
          </b:Person>
          <b:Person>
            <b:Last>Dweck</b:Last>
            <b:First>C</b:First>
          </b:Person>
        </b:NameList>
      </b:Author>
    </b:Author>
    <b:Title>Mindsets that promote resilience: when students believe that personal characteristics can be developed</b:Title>
    <b:JournalName>Educational Psychologist</b:JournalName>
    <b:Year>2012</b:Year>
    <b:Volume>47</b:Volume>
    <b:Pages>302-314</b:Pages>
    <b:RefOrder>12</b:RefOrder>
  </b:Source>
  <b:Source>
    <b:Tag>Joh10</b:Tag>
    <b:SourceType>JournalArticle</b:SourceType>
    <b:Guid>{DAA0039D-8077-9F4E-8C84-43556226244A}</b:Guid>
    <b:Author>
      <b:Author>
        <b:NameList>
          <b:Person>
            <b:Last>Johnston-Wilder</b:Last>
            <b:First>S</b:First>
          </b:Person>
          <b:Person>
            <b:Last>Lee</b:Last>
            <b:First>C</b:First>
          </b:Person>
        </b:NameList>
      </b:Author>
    </b:Author>
    <b:Title>Mathematical Resilience</b:Title>
    <b:JournalName>Mathematics Teaching</b:JournalName>
    <b:Year>2010</b:Year>
    <b:Volume>218</b:Volume>
    <b:Pages>38-41</b:Pages>
    <b:RefOrder>13</b:RefOrder>
  </b:Source>
  <b:Source>
    <b:Tag>Koo16</b:Tag>
    <b:SourceType>JournalArticle</b:SourceType>
    <b:Guid>{652DB6EE-AF18-C541-A4AD-17C11DD72184}</b:Guid>
    <b:Author>
      <b:Author>
        <b:NameList>
          <b:Person>
            <b:Last>Kooken</b:Last>
            <b:First>J</b:First>
          </b:Person>
          <b:Person>
            <b:Last>Welsh</b:Last>
            <b:First>M</b:First>
          </b:Person>
          <b:Person>
            <b:Last>McCoach</b:Last>
            <b:First>B</b:First>
          </b:Person>
          <b:Person>
            <b:Last>Johnston-Wilder</b:Last>
            <b:First>S</b:First>
          </b:Person>
          <b:Person>
            <b:Last>Lee</b:Last>
            <b:First>C</b:First>
          </b:Person>
        </b:NameList>
      </b:Author>
    </b:Author>
    <b:Title>Development and Validation of the Mathematical Resilience Scale</b:Title>
    <b:JournalName>Measurement and Evaluation in Counseling and Development</b:JournalName>
    <b:Year>2016</b:Year>
    <b:Volume>49</b:Volume>
    <b:Issue>3</b:Issue>
    <b:Pages>217-242</b:Pages>
    <b:RefOrder>14</b:RefOrder>
  </b:Source>
  <b:Source>
    <b:Tag>Joh</b:Tag>
    <b:SourceType>ElectronicSource</b:SourceType>
    <b:Guid>{13D9A0B5-B757-B249-B4D8-F379E0587E87}</b:Guid>
    <b:Author>
      <b:Author>
        <b:NameList>
          <b:Person>
            <b:Last>Johnston-Wilder</b:Last>
            <b:First>S</b:First>
          </b:Person>
          <b:Person>
            <b:Last>Brindley</b:Last>
            <b:First>J</b:First>
          </b:Person>
          <b:Person>
            <b:Last>Dent</b:Last>
            <b:First>P</b:First>
          </b:Person>
        </b:NameList>
      </b:Author>
    </b:Author>
    <b:Title>A survey of mathematical anxiety and mathematical resilience among existing apprentices</b:Title>
    <b:Publisher>Gatsby Charitable Foundation</b:Publisher>
    <b:City>London</b:City>
    <b:Year>2014</b:Year>
    <b:RefOrder>15</b:RefOrder>
  </b:Source>
  <b:Source>
    <b:Tag>Nat15</b:Tag>
    <b:SourceType>DocumentFromInternetSite</b:SourceType>
    <b:Guid>{EA16DA87-B173-9C41-852C-4EDDE8F6FFE0}</b:Guid>
    <b:Title>Attitudes Towards Maths: Research &amp; Approach Overview</b:Title>
    <b:Year>2015</b:Year>
    <b:Author>
      <b:Author>
        <b:Corporate>National Numeracy</b:Corporate>
      </b:Author>
    </b:Author>
    <b:URL>https://www.nationalnumeracy.org.uk/sites/default/files/attitudes_towards_maths_-_updated_branding.pdf</b:URL>
    <b:RefOrder>16</b:RefOrder>
  </b:Source>
  <b:Source>
    <b:Tag>Nat17</b:Tag>
    <b:SourceType>Report</b:SourceType>
    <b:Guid>{3940A612-2FBD-0F4D-96AB-94FF63B53DC5}</b:Guid>
    <b:Author>
      <b:Author>
        <b:Corporate>National Numeracy</b:Corporate>
      </b:Author>
    </b:Author>
    <b:Title>The Essentials of Numeracy: A new approach to making the UK numerate</b:Title>
    <b:Year>2017</b:Year>
    <b:Publisher>National Numeracy</b:Publisher>
    <b:City>Lewes, England</b:City>
    <b:RefOrder>17</b:RefOrder>
  </b:Source>
  <b:Source>
    <b:Tag>Che18</b:Tag>
    <b:SourceType>JournalArticle</b:SourceType>
    <b:Guid>{BA839D84-38D9-2C41-B54D-CEDE13D1E8CD}</b:Guid>
    <b:Title>Positive attitude towards math supports early academic success: behavioural evidence and neural mechanisms</b:Title>
    <b:Year>2018</b:Year>
    <b:Pages>390-402</b:Pages>
    <b:Author>
      <b:Author>
        <b:NameList>
          <b:Person>
            <b:Last>Chen</b:Last>
            <b:First>L</b:First>
          </b:Person>
          <b:Person>
            <b:Last>Bae</b:Last>
            <b:First>S.</b:First>
            <b:Middle>R.</b:Middle>
          </b:Person>
          <b:Person>
            <b:Last>Battista</b:Last>
            <b:First>C</b:First>
          </b:Person>
          <b:Person>
            <b:Last>Qin</b:Last>
            <b:First>S</b:First>
          </b:Person>
          <b:Person>
            <b:Last>Chen</b:Last>
            <b:First>T</b:First>
          </b:Person>
          <b:Person>
            <b:Last>Evans</b:Last>
            <b:First>T</b:First>
          </b:Person>
          <b:Person>
            <b:Last>Menon</b:Last>
            <b:First>V</b:First>
          </b:Person>
        </b:NameList>
      </b:Author>
    </b:Author>
    <b:JournalName>Psychological Science</b:JournalName>
    <b:Volume>29</b:Volume>
    <b:Issue>3</b:Issue>
    <b:RefOrder>18</b:RefOrder>
  </b:Source>
</b:Sources>
</file>

<file path=customXml/itemProps1.xml><?xml version="1.0" encoding="utf-8"?>
<ds:datastoreItem xmlns:ds="http://schemas.openxmlformats.org/officeDocument/2006/customXml" ds:itemID="{782FDA97-D6F2-5A4A-870C-85D28F775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27</Pages>
  <Words>8158</Words>
  <Characters>46504</Characters>
  <Application>Microsoft Macintosh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Hougham</dc:creator>
  <cp:keywords/>
  <dc:description/>
  <cp:lastModifiedBy>Katie Hougham</cp:lastModifiedBy>
  <cp:revision>16</cp:revision>
  <cp:lastPrinted>2018-04-16T12:45:00Z</cp:lastPrinted>
  <dcterms:created xsi:type="dcterms:W3CDTF">2018-04-15T22:41:00Z</dcterms:created>
  <dcterms:modified xsi:type="dcterms:W3CDTF">2018-04-16T20:55:00Z</dcterms:modified>
</cp:coreProperties>
</file>