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2C078E63" wp14:textId="77777777"/>
    <w:p w:rsidR="20DCAD67" w:rsidRDefault="20DCAD67" w14:paraId="6647CD31" w14:textId="17B8D980"/>
    <w:p w:rsidR="20DCAD67" w:rsidRDefault="20DCAD67" w14:paraId="169D3230" w14:textId="4EA47EF8"/>
    <w:p w:rsidR="20DCAD67" w:rsidRDefault="20DCAD67" w14:paraId="0832F1A2" w14:textId="4C558F68"/>
    <w:p w:rsidR="20DCAD67" w:rsidRDefault="20DCAD67" w14:paraId="68316DC8" w14:textId="4377673F"/>
    <w:p w:rsidR="20DCAD67" w:rsidRDefault="20DCAD67" w14:paraId="01EF8E3C" w14:textId="44AECEB8"/>
    <w:p w:rsidR="20DCAD67" w:rsidRDefault="20DCAD67" w14:paraId="216EDA53" w14:textId="3C3F6ADD"/>
    <w:p w:rsidR="20DCAD67" w:rsidRDefault="20DCAD67" w14:paraId="3036E368" w14:textId="47EB269D"/>
    <w:p w:rsidR="20DCAD67" w:rsidRDefault="20DCAD67" w14:paraId="33E7F04A" w14:textId="53724EF3"/>
    <w:p w:rsidR="59CA15E2" w:rsidP="20DCAD67" w:rsidRDefault="59CA15E2" w14:paraId="405624B9" w14:textId="3133DB00">
      <w:pPr>
        <w:pStyle w:val="Heading1"/>
        <w:shd w:val="clear" w:color="auto" w:fill="FFFFFF" w:themeFill="background1"/>
        <w:spacing w:before="0" w:beforeAutospacing="off" w:after="120" w:afterAutospacing="off"/>
        <w:jc w:val="center"/>
        <w:rPr>
          <w:rFonts w:ascii="Segoe UI" w:hAnsi="Segoe UI" w:eastAsia="Segoe UI" w:cs="Segoe UI"/>
          <w:b w:val="1"/>
          <w:bCs w:val="1"/>
          <w:i w:val="0"/>
          <w:iCs w:val="0"/>
          <w:caps w:val="0"/>
          <w:smallCaps w:val="0"/>
          <w:noProof w:val="0"/>
          <w:color w:val="1D2125"/>
          <w:sz w:val="40"/>
          <w:szCs w:val="40"/>
          <w:lang w:val="en-US"/>
        </w:rPr>
      </w:pPr>
      <w:r w:rsidRPr="20DCAD67" w:rsidR="59CA15E2">
        <w:rPr>
          <w:rFonts w:ascii="Segoe UI" w:hAnsi="Segoe UI" w:eastAsia="Segoe UI" w:cs="Segoe UI"/>
          <w:b w:val="1"/>
          <w:bCs w:val="1"/>
          <w:i w:val="0"/>
          <w:iCs w:val="0"/>
          <w:caps w:val="0"/>
          <w:smallCaps w:val="0"/>
          <w:noProof w:val="0"/>
          <w:color w:val="1D2125"/>
          <w:sz w:val="40"/>
          <w:szCs w:val="40"/>
          <w:lang w:val="en-US"/>
        </w:rPr>
        <w:t>Numbers Count (ECIE5002)</w:t>
      </w:r>
    </w:p>
    <w:p w:rsidR="59CA15E2" w:rsidP="20DCAD67" w:rsidRDefault="59CA15E2" w14:paraId="6176FB37" w14:textId="10DCB966">
      <w:pPr>
        <w:pStyle w:val="Normal"/>
        <w:jc w:val="center"/>
        <w:rPr>
          <w:noProof w:val="0"/>
          <w:sz w:val="40"/>
          <w:szCs w:val="40"/>
          <w:lang w:val="en-US"/>
        </w:rPr>
      </w:pPr>
      <w:r w:rsidRPr="20DCAD67" w:rsidR="59CA15E2">
        <w:rPr>
          <w:noProof w:val="0"/>
          <w:sz w:val="40"/>
          <w:szCs w:val="40"/>
          <w:lang w:val="en-US"/>
        </w:rPr>
        <w:t>Karen Cook</w:t>
      </w:r>
      <w:r w:rsidRPr="20DCAD67" w:rsidR="3733CF73">
        <w:rPr>
          <w:noProof w:val="0"/>
          <w:sz w:val="40"/>
          <w:szCs w:val="40"/>
          <w:lang w:val="en-US"/>
        </w:rPr>
        <w:t xml:space="preserve"> (2213741)</w:t>
      </w:r>
    </w:p>
    <w:p w:rsidR="20DCAD67" w:rsidP="20DCAD67" w:rsidRDefault="20DCAD67" w14:paraId="2AF52647" w14:textId="53A5E176">
      <w:pPr>
        <w:jc w:val="center"/>
        <w:rPr>
          <w:sz w:val="40"/>
          <w:szCs w:val="40"/>
        </w:rPr>
      </w:pPr>
    </w:p>
    <w:p w:rsidR="20DCAD67" w:rsidP="20DCAD67" w:rsidRDefault="20DCAD67" w14:paraId="770BCD8E" w14:textId="7044997A">
      <w:pPr>
        <w:jc w:val="center"/>
        <w:rPr>
          <w:sz w:val="40"/>
          <w:szCs w:val="40"/>
        </w:rPr>
      </w:pPr>
    </w:p>
    <w:p w:rsidR="20DCAD67" w:rsidP="20DCAD67" w:rsidRDefault="20DCAD67" w14:paraId="686D6DAE" w14:textId="181E55D1">
      <w:pPr>
        <w:jc w:val="center"/>
      </w:pPr>
    </w:p>
    <w:p w:rsidR="20DCAD67" w:rsidP="20DCAD67" w:rsidRDefault="20DCAD67" w14:paraId="72B1AA44" w14:textId="74273178">
      <w:pPr>
        <w:jc w:val="center"/>
      </w:pPr>
    </w:p>
    <w:p w:rsidR="20DCAD67" w:rsidP="20DCAD67" w:rsidRDefault="20DCAD67" w14:paraId="34511053" w14:textId="300775B8">
      <w:pPr>
        <w:jc w:val="center"/>
      </w:pPr>
    </w:p>
    <w:p w:rsidR="20DCAD67" w:rsidP="20DCAD67" w:rsidRDefault="20DCAD67" w14:paraId="264AF233" w14:textId="5F6F68FA">
      <w:pPr>
        <w:jc w:val="center"/>
      </w:pPr>
    </w:p>
    <w:p w:rsidR="20DCAD67" w:rsidP="20DCAD67" w:rsidRDefault="20DCAD67" w14:paraId="1D8C5E79" w14:textId="1878DDAE">
      <w:pPr>
        <w:jc w:val="center"/>
      </w:pPr>
    </w:p>
    <w:p w:rsidR="20DCAD67" w:rsidP="20DCAD67" w:rsidRDefault="20DCAD67" w14:paraId="277FA34B" w14:textId="33C85588">
      <w:pPr>
        <w:jc w:val="center"/>
      </w:pPr>
    </w:p>
    <w:p w:rsidR="20DCAD67" w:rsidP="20DCAD67" w:rsidRDefault="20DCAD67" w14:paraId="1FC358CA" w14:textId="7D75842A">
      <w:pPr>
        <w:jc w:val="center"/>
      </w:pPr>
    </w:p>
    <w:p w:rsidR="20DCAD67" w:rsidP="20DCAD67" w:rsidRDefault="20DCAD67" w14:paraId="6E2E5A36" w14:textId="446C1AED">
      <w:pPr>
        <w:jc w:val="center"/>
      </w:pPr>
    </w:p>
    <w:p w:rsidR="20DCAD67" w:rsidP="20DCAD67" w:rsidRDefault="20DCAD67" w14:paraId="4C1854D1" w14:textId="1EE450D5">
      <w:pPr>
        <w:jc w:val="center"/>
      </w:pPr>
    </w:p>
    <w:p w:rsidR="20DCAD67" w:rsidP="20DCAD67" w:rsidRDefault="20DCAD67" w14:paraId="3D48A61F" w14:textId="745A0F25">
      <w:pPr>
        <w:jc w:val="center"/>
      </w:pPr>
    </w:p>
    <w:p w:rsidR="20DCAD67" w:rsidP="20DCAD67" w:rsidRDefault="20DCAD67" w14:paraId="0A0BD7EB" w14:textId="4AC3A0DA">
      <w:pPr>
        <w:jc w:val="center"/>
      </w:pPr>
    </w:p>
    <w:p w:rsidR="20DCAD67" w:rsidP="20DCAD67" w:rsidRDefault="20DCAD67" w14:paraId="5B58ECCE" w14:textId="4110F84B">
      <w:pPr>
        <w:jc w:val="center"/>
      </w:pPr>
    </w:p>
    <w:p w:rsidR="20DCAD67" w:rsidP="20DCAD67" w:rsidRDefault="20DCAD67" w14:paraId="33FAAE63" w14:textId="0774A190">
      <w:pPr>
        <w:jc w:val="center"/>
      </w:pPr>
    </w:p>
    <w:p w:rsidR="20DCAD67" w:rsidP="20DCAD67" w:rsidRDefault="20DCAD67" w14:paraId="1716D232" w14:textId="1AE3431F">
      <w:pPr>
        <w:jc w:val="center"/>
      </w:pPr>
    </w:p>
    <w:p w:rsidR="20DCAD67" w:rsidP="20DCAD67" w:rsidRDefault="20DCAD67" w14:paraId="0E3F1451" w14:textId="29D55452">
      <w:pPr>
        <w:jc w:val="center"/>
      </w:pPr>
    </w:p>
    <w:p w:rsidR="3733CF73" w:rsidP="20DCAD67" w:rsidRDefault="3733CF73" w14:paraId="48D4E9EF" w14:textId="4B22B626">
      <w:pPr>
        <w:pStyle w:val="Normal"/>
        <w:jc w:val="left"/>
        <w:rPr>
          <w:rFonts w:ascii="Times New Roman" w:hAnsi="Times New Roman" w:eastAsia="Times New Roman" w:cs="Times New Roman"/>
          <w:noProof w:val="0"/>
          <w:color w:val="000000" w:themeColor="text1" w:themeTint="FF" w:themeShade="FF"/>
          <w:sz w:val="27"/>
          <w:szCs w:val="27"/>
          <w:lang w:val="en-US"/>
        </w:rPr>
      </w:pPr>
      <w:r w:rsidRPr="20DCAD67" w:rsidR="3733CF73">
        <w:rPr>
          <w:rFonts w:ascii="Times New Roman" w:hAnsi="Times New Roman" w:eastAsia="Times New Roman" w:cs="Times New Roman"/>
          <w:b w:val="1"/>
          <w:bCs w:val="1"/>
          <w:noProof w:val="0"/>
          <w:color w:val="000000" w:themeColor="text1" w:themeTint="FF" w:themeShade="FF"/>
          <w:sz w:val="27"/>
          <w:szCs w:val="27"/>
          <w:lang w:val="en-US"/>
        </w:rPr>
        <w:t>Element 1: Blog</w:t>
      </w:r>
    </w:p>
    <w:p w:rsidR="20DCAD67" w:rsidP="20DCAD67" w:rsidRDefault="20DCAD67" w14:paraId="57F337A4" w14:textId="72F34DC2">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3733CF73" w:rsidP="20DCAD67" w:rsidRDefault="3733CF73" w14:paraId="32BEE171" w14:textId="108E81D3">
      <w:pPr>
        <w:pStyle w:val="Heading2"/>
        <w:spacing w:before="299" w:beforeAutospacing="off" w:after="299" w:afterAutospacing="off"/>
        <w:jc w:val="left"/>
        <w:rPr>
          <w:rFonts w:ascii="Times New Roman" w:hAnsi="Times New Roman" w:eastAsia="Times New Roman" w:cs="Times New Roman"/>
          <w:b w:val="1"/>
          <w:bCs w:val="1"/>
          <w:noProof w:val="0"/>
          <w:color w:val="auto"/>
          <w:sz w:val="27"/>
          <w:szCs w:val="27"/>
          <w:lang w:val="en-US"/>
        </w:rPr>
      </w:pPr>
      <w:r w:rsidRPr="20DCAD67" w:rsidR="3733CF73">
        <w:rPr>
          <w:rFonts w:ascii="Times New Roman" w:hAnsi="Times New Roman" w:eastAsia="Times New Roman" w:cs="Times New Roman"/>
          <w:b w:val="1"/>
          <w:bCs w:val="1"/>
          <w:noProof w:val="0"/>
          <w:color w:val="auto"/>
          <w:sz w:val="27"/>
          <w:szCs w:val="27"/>
          <w:lang w:val="en-US"/>
        </w:rPr>
        <w:t>Number Nonsense or Number Genius? Why Math Matters More Than You Think!</w:t>
      </w:r>
    </w:p>
    <w:p w:rsidR="3733CF73" w:rsidP="20DCAD67" w:rsidRDefault="3733CF73" w14:paraId="4243310E" w14:textId="56B534DE">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Have you ever dreamt of being a whiz at DIY projects, a master chef who never burns a batch of cookies, or a financially savvy shopper who stretches their budget further than a circus contortionist? Well, believe it or not, the key to unlocking these superpowers might lie in something as fundamental (and sometimes feared) as math!</w:t>
      </w:r>
    </w:p>
    <w:p w:rsidR="3733CF73" w:rsidP="20DCAD67" w:rsidRDefault="3733CF73" w14:paraId="4BDB6CE4" w14:textId="6B9D980B">
      <w:pPr>
        <w:spacing w:before="240" w:beforeAutospacing="off" w:after="240" w:afterAutospacing="off"/>
        <w:jc w:val="left"/>
        <w:rPr>
          <w:rFonts w:ascii="Times New Roman" w:hAnsi="Times New Roman" w:eastAsia="Times New Roman" w:cs="Times New Roman"/>
          <w:noProof w:val="0"/>
          <w:sz w:val="27"/>
          <w:szCs w:val="27"/>
          <w:lang w:val="en-US"/>
        </w:rPr>
      </w:pPr>
      <w:r w:rsidRPr="20DCAD67" w:rsidR="3733CF73">
        <w:rPr>
          <w:rFonts w:ascii="Times New Roman" w:hAnsi="Times New Roman" w:eastAsia="Times New Roman" w:cs="Times New Roman"/>
          <w:noProof w:val="0"/>
          <w:sz w:val="27"/>
          <w:szCs w:val="27"/>
          <w:lang w:val="en-US"/>
        </w:rPr>
        <w:t xml:space="preserve">But math </w:t>
      </w:r>
      <w:r w:rsidRPr="20DCAD67" w:rsidR="3733CF73">
        <w:rPr>
          <w:rFonts w:ascii="Times New Roman" w:hAnsi="Times New Roman" w:eastAsia="Times New Roman" w:cs="Times New Roman"/>
          <w:noProof w:val="0"/>
          <w:sz w:val="27"/>
          <w:szCs w:val="27"/>
          <w:lang w:val="en-US"/>
        </w:rPr>
        <w:t>isn't</w:t>
      </w:r>
      <w:r w:rsidRPr="20DCAD67" w:rsidR="3733CF73">
        <w:rPr>
          <w:rFonts w:ascii="Times New Roman" w:hAnsi="Times New Roman" w:eastAsia="Times New Roman" w:cs="Times New Roman"/>
          <w:noProof w:val="0"/>
          <w:sz w:val="27"/>
          <w:szCs w:val="27"/>
          <w:lang w:val="en-US"/>
        </w:rPr>
        <w:t xml:space="preserve"> </w:t>
      </w:r>
      <w:r w:rsidRPr="20DCAD67" w:rsidR="3733CF73">
        <w:rPr>
          <w:rFonts w:ascii="Times New Roman" w:hAnsi="Times New Roman" w:eastAsia="Times New Roman" w:cs="Times New Roman"/>
          <w:noProof w:val="0"/>
          <w:sz w:val="27"/>
          <w:szCs w:val="27"/>
          <w:lang w:val="en-US"/>
        </w:rPr>
        <w:t>just about equations</w:t>
      </w:r>
      <w:r w:rsidRPr="20DCAD67" w:rsidR="3733CF73">
        <w:rPr>
          <w:rFonts w:ascii="Times New Roman" w:hAnsi="Times New Roman" w:eastAsia="Times New Roman" w:cs="Times New Roman"/>
          <w:noProof w:val="0"/>
          <w:sz w:val="27"/>
          <w:szCs w:val="27"/>
          <w:lang w:val="en-US"/>
        </w:rPr>
        <w:t xml:space="preserve"> and boring textbooks. Numeracy, the ability to understand and use numbers effectively, is a hidden gem in our skillset. It empowers us to navigate the complexities of everyday life, from personal finances to informed citizenship.</w:t>
      </w:r>
    </w:p>
    <w:p w:rsidR="3733CF73" w:rsidP="20DCAD67" w:rsidRDefault="3733CF73" w14:paraId="67FFBA93" w14:textId="70080D4C">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So, why should you care about numbers beyond keeping track of your video game high score? Buckle up, because we're about to delve into the fascinating world of numeracy and see how it shapes our lives, both personally and socially.</w:t>
      </w:r>
    </w:p>
    <w:p w:rsidR="3733CF73" w:rsidP="20DCAD67" w:rsidRDefault="3733CF73" w14:paraId="48F9CC23" w14:textId="5E75D00F">
      <w:pPr>
        <w:pStyle w:val="Heading3"/>
        <w:spacing w:before="281" w:beforeAutospacing="off" w:after="281" w:afterAutospacing="off"/>
        <w:jc w:val="left"/>
        <w:rPr>
          <w:rFonts w:ascii="Times New Roman" w:hAnsi="Times New Roman" w:eastAsia="Times New Roman" w:cs="Times New Roman"/>
          <w:b w:val="1"/>
          <w:bCs w:val="1"/>
          <w:noProof w:val="0"/>
          <w:color w:val="auto"/>
          <w:sz w:val="27"/>
          <w:szCs w:val="27"/>
          <w:lang w:val="en-US"/>
        </w:rPr>
      </w:pPr>
      <w:r w:rsidRPr="20DCAD67" w:rsidR="3733CF73">
        <w:rPr>
          <w:rFonts w:ascii="Times New Roman" w:hAnsi="Times New Roman" w:eastAsia="Times New Roman" w:cs="Times New Roman"/>
          <w:b w:val="1"/>
          <w:bCs w:val="1"/>
          <w:noProof w:val="0"/>
          <w:color w:val="auto"/>
          <w:sz w:val="27"/>
          <w:szCs w:val="27"/>
          <w:lang w:val="en-US"/>
        </w:rPr>
        <w:t>Decoding the Numbers Game: Numeracy and Your Wallet</w:t>
      </w:r>
    </w:p>
    <w:p w:rsidR="3733CF73" w:rsidP="20DCAD67" w:rsidRDefault="3733CF73" w14:paraId="155732F3" w14:textId="6F0EB87B">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In today's information age, data reigns supreme. From deciphering interest rates on loans to interpreting statistics on climate change, understanding numbers is vital for making informed decisions.</w:t>
      </w:r>
    </w:p>
    <w:p w:rsidR="3733CF73" w:rsidP="6C3D6A03" w:rsidRDefault="3733CF73" w14:paraId="6864DEA1" w14:textId="5106CED8">
      <w:p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3733CF73">
        <w:rPr>
          <w:rFonts w:ascii="Times New Roman" w:hAnsi="Times New Roman" w:eastAsia="Times New Roman" w:cs="Times New Roman"/>
          <w:noProof w:val="0"/>
          <w:sz w:val="27"/>
          <w:szCs w:val="27"/>
          <w:lang w:val="en-US"/>
        </w:rPr>
        <w:t xml:space="preserve">Imagine yourself applying for a credit card. The offers sound enticing, each with different Annual Percentage Rates (APRs). Without a grasp of percentages, how can you choose the card that saves you the most money </w:t>
      </w:r>
      <w:r w:rsidRPr="6C3D6A03" w:rsidR="3733CF73">
        <w:rPr>
          <w:rFonts w:ascii="Times New Roman" w:hAnsi="Times New Roman" w:eastAsia="Times New Roman" w:cs="Times New Roman"/>
          <w:noProof w:val="0"/>
          <w:sz w:val="27"/>
          <w:szCs w:val="27"/>
          <w:lang w:val="en-US"/>
        </w:rPr>
        <w:t>in the long run</w:t>
      </w:r>
      <w:r w:rsidRPr="6C3D6A03" w:rsidR="3733CF73">
        <w:rPr>
          <w:rFonts w:ascii="Times New Roman" w:hAnsi="Times New Roman" w:eastAsia="Times New Roman" w:cs="Times New Roman"/>
          <w:noProof w:val="0"/>
          <w:sz w:val="27"/>
          <w:szCs w:val="27"/>
          <w:lang w:val="en-US"/>
        </w:rPr>
        <w:t xml:space="preserve">? This </w:t>
      </w:r>
      <w:r w:rsidRPr="6C3D6A03" w:rsidR="3733CF73">
        <w:rPr>
          <w:rFonts w:ascii="Times New Roman" w:hAnsi="Times New Roman" w:eastAsia="Times New Roman" w:cs="Times New Roman"/>
          <w:noProof w:val="0"/>
          <w:sz w:val="27"/>
          <w:szCs w:val="27"/>
          <w:lang w:val="en-US"/>
        </w:rPr>
        <w:t>isn't</w:t>
      </w:r>
      <w:r w:rsidRPr="6C3D6A03" w:rsidR="3733CF73">
        <w:rPr>
          <w:rFonts w:ascii="Times New Roman" w:hAnsi="Times New Roman" w:eastAsia="Times New Roman" w:cs="Times New Roman"/>
          <w:noProof w:val="0"/>
          <w:sz w:val="27"/>
          <w:szCs w:val="27"/>
          <w:lang w:val="en-US"/>
        </w:rPr>
        <w:t xml:space="preserve"> </w:t>
      </w:r>
      <w:bookmarkStart w:name="_Int_QT6m3UrA" w:id="392063648"/>
      <w:r w:rsidRPr="6C3D6A03" w:rsidR="3733CF73">
        <w:rPr>
          <w:rFonts w:ascii="Times New Roman" w:hAnsi="Times New Roman" w:eastAsia="Times New Roman" w:cs="Times New Roman"/>
          <w:noProof w:val="0"/>
          <w:sz w:val="27"/>
          <w:szCs w:val="27"/>
          <w:lang w:val="en-US"/>
        </w:rPr>
        <w:t>just about complex</w:t>
      </w:r>
      <w:bookmarkEnd w:id="392063648"/>
      <w:r w:rsidRPr="6C3D6A03" w:rsidR="3733CF73">
        <w:rPr>
          <w:rFonts w:ascii="Times New Roman" w:hAnsi="Times New Roman" w:eastAsia="Times New Roman" w:cs="Times New Roman"/>
          <w:noProof w:val="0"/>
          <w:sz w:val="27"/>
          <w:szCs w:val="27"/>
          <w:lang w:val="en-US"/>
        </w:rPr>
        <w:t xml:space="preserve"> financial products.</w:t>
      </w:r>
    </w:p>
    <w:p w:rsidR="3733CF73" w:rsidP="20DCAD67" w:rsidRDefault="3733CF73" w14:paraId="4BCC2C11" w14:textId="2EB70E61">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Numeracy is your secret weapon for budgeting for groceries, understanding discounts and sales flyers, and even calculating the best deals on bulk items. Being numerate empowers you to take control of your finances and become a savvy shopper!</w:t>
      </w:r>
    </w:p>
    <w:p w:rsidR="3733CF73" w:rsidP="20DCAD67" w:rsidRDefault="3733CF73" w14:paraId="7EEC0859" w14:textId="2E6311F8">
      <w:pPr>
        <w:pStyle w:val="Normal"/>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 xml:space="preserve">Think about it - in a world where everything </w:t>
      </w:r>
      <w:r w:rsidRPr="20DCAD67" w:rsidR="3733CF73">
        <w:rPr>
          <w:rFonts w:ascii="Times New Roman" w:hAnsi="Times New Roman" w:eastAsia="Times New Roman" w:cs="Times New Roman"/>
          <w:noProof w:val="0"/>
          <w:sz w:val="27"/>
          <w:szCs w:val="27"/>
          <w:lang w:val="en-US"/>
        </w:rPr>
        <w:t>seems to have</w:t>
      </w:r>
      <w:r w:rsidRPr="20DCAD67" w:rsidR="3733CF73">
        <w:rPr>
          <w:rFonts w:ascii="Times New Roman" w:hAnsi="Times New Roman" w:eastAsia="Times New Roman" w:cs="Times New Roman"/>
          <w:noProof w:val="0"/>
          <w:sz w:val="27"/>
          <w:szCs w:val="27"/>
          <w:lang w:val="en-US"/>
        </w:rPr>
        <w:t xml:space="preserve"> a price tag, wouldn't you want the upper hand when it comes to managing your money?</w:t>
      </w:r>
      <w:r w:rsidR="20DCAD67">
        <w:drawing>
          <wp:anchor distT="0" distB="0" distL="114300" distR="114300" simplePos="0" relativeHeight="251658240" behindDoc="0" locked="0" layoutInCell="1" allowOverlap="1" wp14:editId="7FD98557" wp14:anchorId="21EC14EF">
            <wp:simplePos x="0" y="0"/>
            <wp:positionH relativeFrom="column">
              <wp:align>right</wp:align>
            </wp:positionH>
            <wp:positionV relativeFrom="paragraph">
              <wp:posOffset>0</wp:posOffset>
            </wp:positionV>
            <wp:extent cx="2505075" cy="2505075"/>
            <wp:effectExtent l="0" t="0" r="0" b="0"/>
            <wp:wrapSquare wrapText="bothSides"/>
            <wp:docPr id="1903933639" name="" title=""/>
            <wp:cNvGraphicFramePr>
              <a:graphicFrameLocks noChangeAspect="1"/>
            </wp:cNvGraphicFramePr>
            <a:graphic>
              <a:graphicData uri="http://schemas.openxmlformats.org/drawingml/2006/picture">
                <pic:pic>
                  <pic:nvPicPr>
                    <pic:cNvPr id="0" name=""/>
                    <pic:cNvPicPr/>
                  </pic:nvPicPr>
                  <pic:blipFill>
                    <a:blip r:embed="R35bc2e0ce4684600">
                      <a:extLst>
                        <a:ext xmlns:a="http://schemas.openxmlformats.org/drawingml/2006/main" uri="{28A0092B-C50C-407E-A947-70E740481C1C}">
                          <a14:useLocalDpi val="0"/>
                        </a:ext>
                      </a:extLst>
                    </a:blip>
                    <a:stretch>
                      <a:fillRect/>
                    </a:stretch>
                  </pic:blipFill>
                  <pic:spPr>
                    <a:xfrm>
                      <a:off x="0" y="0"/>
                      <a:ext cx="2505075" cy="2505075"/>
                    </a:xfrm>
                    <a:prstGeom prst="rect">
                      <a:avLst/>
                    </a:prstGeom>
                  </pic:spPr>
                </pic:pic>
              </a:graphicData>
            </a:graphic>
            <wp14:sizeRelH relativeFrom="page">
              <wp14:pctWidth>0</wp14:pctWidth>
            </wp14:sizeRelH>
            <wp14:sizeRelV relativeFrom="page">
              <wp14:pctHeight>0</wp14:pctHeight>
            </wp14:sizeRelV>
          </wp:anchor>
        </w:drawing>
      </w:r>
    </w:p>
    <w:p w:rsidR="3733CF73" w:rsidP="20DCAD67" w:rsidRDefault="3733CF73" w14:paraId="357CDDA3" w14:textId="79099BF8">
      <w:pPr>
        <w:pStyle w:val="Normal"/>
      </w:pPr>
      <w:r w:rsidRPr="20DCAD67" w:rsidR="3733CF73">
        <w:rPr>
          <w:rFonts w:ascii="Times New Roman" w:hAnsi="Times New Roman" w:eastAsia="Times New Roman" w:cs="Times New Roman"/>
          <w:b w:val="1"/>
          <w:bCs w:val="1"/>
          <w:noProof w:val="0"/>
          <w:color w:val="auto"/>
          <w:sz w:val="27"/>
          <w:szCs w:val="27"/>
          <w:lang w:val="en-US"/>
        </w:rPr>
        <w:t>Building Your Dream: How Numbers Help You Hammer the Right Nail</w:t>
      </w:r>
    </w:p>
    <w:p w:rsidR="3733CF73" w:rsidP="20DCAD67" w:rsidRDefault="3733CF73" w14:paraId="6F6E53E0" w14:textId="7CAA8328">
      <w:pPr>
        <w:pStyle w:val="Normal"/>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Perhaps you're</w:t>
      </w:r>
      <w:r w:rsidRPr="20DCAD67" w:rsidR="3733CF73">
        <w:rPr>
          <w:rFonts w:ascii="Times New Roman" w:hAnsi="Times New Roman" w:eastAsia="Times New Roman" w:cs="Times New Roman"/>
          <w:noProof w:val="0"/>
          <w:sz w:val="27"/>
          <w:szCs w:val="27"/>
          <w:lang w:val="en-US"/>
        </w:rPr>
        <w:t xml:space="preserve"> more of a hands-on kind of person. </w:t>
      </w:r>
      <w:r w:rsidRPr="20DCAD67" w:rsidR="3733CF73">
        <w:rPr>
          <w:rFonts w:ascii="Times New Roman" w:hAnsi="Times New Roman" w:eastAsia="Times New Roman" w:cs="Times New Roman"/>
          <w:noProof w:val="0"/>
          <w:sz w:val="27"/>
          <w:szCs w:val="27"/>
          <w:lang w:val="en-US"/>
        </w:rPr>
        <w:t>Maybe you</w:t>
      </w:r>
      <w:r w:rsidRPr="20DCAD67" w:rsidR="3733CF73">
        <w:rPr>
          <w:rFonts w:ascii="Times New Roman" w:hAnsi="Times New Roman" w:eastAsia="Times New Roman" w:cs="Times New Roman"/>
          <w:noProof w:val="0"/>
          <w:sz w:val="27"/>
          <w:szCs w:val="27"/>
          <w:lang w:val="en-US"/>
        </w:rPr>
        <w:t xml:space="preserve"> dream of revamping your kitchen or building a bookshelf from scratch. But without a solid understanding of measurements and proportions, your project could quickly turn into a frustrating</w:t>
      </w:r>
      <w:r w:rsidRPr="20DCAD67" w:rsidR="3733CF73">
        <w:rPr>
          <w:rFonts w:ascii="Times New Roman" w:hAnsi="Times New Roman" w:eastAsia="Times New Roman" w:cs="Times New Roman"/>
          <w:noProof w:val="0"/>
          <w:sz w:val="27"/>
          <w:szCs w:val="27"/>
          <w:lang w:val="en-US"/>
        </w:rPr>
        <w:t xml:space="preserve"> mess.</w:t>
      </w:r>
    </w:p>
    <w:p w:rsidR="3733CF73" w:rsidP="20DCAD67" w:rsidRDefault="3733CF73" w14:paraId="59C8E804" w14:textId="4D35016A">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Numeracy allows you to follow recipes precisely, ensuring your cake doesn't come out looking like a deflated whoopie cushion. It helps you measure lumber for that perfect bookshelf and ensures you buy enough paint to cover the entire room.</w:t>
      </w:r>
    </w:p>
    <w:p w:rsidR="3733CF73" w:rsidP="20DCAD67" w:rsidRDefault="3733CF73" w14:paraId="23063345" w14:textId="5EBAD698">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Think about those viral DIY fails you've seen online - a shelf collapsing because of incorrect weight calculations or a paint job that looks like a toddler went wild with a rainbow. Numeracy can be the difference between DIY disaster and DIY delight!</w:t>
      </w:r>
    </w:p>
    <w:p w:rsidR="3733CF73" w:rsidP="20DCAD67" w:rsidRDefault="3733CF73" w14:paraId="3A715812" w14:textId="330A4FBA">
      <w:pPr>
        <w:pStyle w:val="Heading3"/>
        <w:spacing w:before="281" w:beforeAutospacing="off" w:after="281" w:afterAutospacing="off"/>
        <w:jc w:val="left"/>
        <w:rPr>
          <w:rFonts w:ascii="Times New Roman" w:hAnsi="Times New Roman" w:eastAsia="Times New Roman" w:cs="Times New Roman"/>
          <w:b w:val="1"/>
          <w:bCs w:val="1"/>
          <w:noProof w:val="0"/>
          <w:color w:val="auto"/>
          <w:sz w:val="27"/>
          <w:szCs w:val="27"/>
          <w:lang w:val="en-US"/>
        </w:rPr>
      </w:pPr>
      <w:r w:rsidRPr="20DCAD67" w:rsidR="3733CF73">
        <w:rPr>
          <w:rFonts w:ascii="Times New Roman" w:hAnsi="Times New Roman" w:eastAsia="Times New Roman" w:cs="Times New Roman"/>
          <w:b w:val="1"/>
          <w:bCs w:val="1"/>
          <w:noProof w:val="0"/>
          <w:color w:val="auto"/>
          <w:sz w:val="27"/>
          <w:szCs w:val="27"/>
          <w:lang w:val="en-US"/>
        </w:rPr>
        <w:t>Beyond the Personal: Numeracy and an Empowered Citizenry</w:t>
      </w:r>
    </w:p>
    <w:p w:rsidR="3733CF73" w:rsidP="20DCAD67" w:rsidRDefault="3733CF73" w14:paraId="0BE1AD05" w14:textId="7179DA25">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Being numerate goes beyond the personal; it's about being an informed and engaged citizen.</w:t>
      </w:r>
    </w:p>
    <w:p w:rsidR="3733CF73" w:rsidP="20DCAD67" w:rsidRDefault="3733CF73" w14:paraId="209C68AF" w14:textId="7EBC091F">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Politicians often rely on statistics when discussing economic growth or crime rates. Without a basic understanding of numbers, how can you critically evaluate these claims and make informed decisions about who to vote for?</w:t>
      </w:r>
    </w:p>
    <w:p w:rsidR="3733CF73" w:rsidP="20DCAD67" w:rsidRDefault="3733CF73" w14:paraId="553DA595" w14:textId="6F9AD062">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Imagine a news report stating that "crime rates have dropped by 20%!" A numerate citizen would ask further questions: "Is this a real decrease, or a decrease compared to a historically high crime rate?" or "How does this crime rate compare to other areas?"</w:t>
      </w:r>
    </w:p>
    <w:p w:rsidR="3733CF73" w:rsidP="20DCAD67" w:rsidRDefault="3733CF73" w14:paraId="124F222A" w14:textId="0A66D5AE">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Numeracy empowers you to be an active participant in society, able to question information and make well-informed choices. In a world where information is constantly bombarding us, critical thinking skills are more valuable than ever.</w:t>
      </w:r>
    </w:p>
    <w:p w:rsidR="3733CF73" w:rsidP="20DCAD67" w:rsidRDefault="3733CF73" w14:paraId="186B42AA" w14:textId="0FB0478E">
      <w:pPr>
        <w:spacing w:before="240" w:beforeAutospacing="off" w:after="240" w:afterAutospacing="off"/>
        <w:jc w:val="left"/>
      </w:pPr>
      <w:r w:rsidRPr="20DCAD67" w:rsidR="3733CF73">
        <w:rPr>
          <w:rFonts w:ascii="Times New Roman" w:hAnsi="Times New Roman" w:eastAsia="Times New Roman" w:cs="Times New Roman"/>
          <w:noProof w:val="0"/>
          <w:sz w:val="27"/>
          <w:szCs w:val="27"/>
          <w:lang w:val="en-US"/>
        </w:rPr>
        <w:t>In conclusion, numeracy is more than just a school subject; it's a life skill that empowers us to navigate the complexities of the world around us. From managing our finances to becoming informed citizens, a strong foundation in numbers is the key to unlocking a world of possibilities. So, the next time you encounter a number, don't shy away! Embrace your inner number genius and unlock the power of numeracy. After all, a little math magic can go a long way!</w:t>
      </w:r>
    </w:p>
    <w:p w:rsidR="20DCAD67" w:rsidP="20DCAD67" w:rsidRDefault="20DCAD67" w14:paraId="33C5F4EC" w14:textId="03D21E6D">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42B4FD5" w14:textId="6B6A209B">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2250BEC" w14:textId="0D36E3D0">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8BAB044" w14:textId="52080840">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FC241E0" w14:textId="2A0F442D">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BB077FC" w14:textId="7FCBE2DC">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E826823" w14:textId="78602A15">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D695B27" w14:textId="13775658">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670CA0D" w14:textId="33AFD9F8">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F6D13BA" w14:textId="1DEBB3FE">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99F95B0" w14:textId="390EDB62">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079C1F5" w14:textId="2F8F90A9">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C22EF19" w14:textId="016730A1">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897C547" w14:textId="011DDA4B">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52231EE1" w:rsidP="6C3D6A03" w:rsidRDefault="52231EE1" w14:paraId="6C3E4350" w14:textId="67FA0B31">
      <w:pPr>
        <w:pStyle w:val="Normal"/>
        <w:jc w:val="left"/>
        <w:rPr>
          <w:rFonts w:ascii="Times New Roman" w:hAnsi="Times New Roman" w:eastAsia="Times New Roman" w:cs="Times New Roman"/>
          <w:noProof w:val="0"/>
          <w:sz w:val="27"/>
          <w:szCs w:val="27"/>
          <w:lang w:val="en-US"/>
        </w:rPr>
      </w:pPr>
      <w:r w:rsidRPr="6C3D6A03" w:rsidR="52231EE1">
        <w:rPr>
          <w:rFonts w:ascii="Times New Roman" w:hAnsi="Times New Roman" w:eastAsia="Times New Roman" w:cs="Times New Roman"/>
          <w:b w:val="1"/>
          <w:bCs w:val="1"/>
          <w:noProof w:val="0"/>
          <w:color w:val="000000" w:themeColor="text1" w:themeTint="FF" w:themeShade="FF"/>
          <w:sz w:val="27"/>
          <w:szCs w:val="27"/>
          <w:lang w:val="en-US"/>
        </w:rPr>
        <w:t>Element 2: Mini Essay</w:t>
      </w:r>
    </w:p>
    <w:p w:rsidR="6C3D6A03" w:rsidP="6C3D6A03" w:rsidRDefault="6C3D6A03" w14:paraId="0575CBEC" w14:textId="25133DEF">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17763A9F" w:rsidP="6C3D6A03" w:rsidRDefault="17763A9F" w14:paraId="6BE64474" w14:textId="45672228">
      <w:pPr>
        <w:pStyle w:val="Heading2"/>
        <w:spacing w:before="299" w:beforeAutospacing="off" w:after="299" w:afterAutospacing="off"/>
        <w:jc w:val="left"/>
        <w:rPr>
          <w:rFonts w:ascii="Times New Roman" w:hAnsi="Times New Roman" w:eastAsia="Times New Roman" w:cs="Times New Roman"/>
          <w:b w:val="1"/>
          <w:bCs w:val="1"/>
          <w:noProof w:val="0"/>
          <w:color w:val="auto"/>
          <w:sz w:val="27"/>
          <w:szCs w:val="27"/>
          <w:lang w:val="en-US"/>
        </w:rPr>
      </w:pPr>
      <w:r w:rsidRPr="6C3D6A03" w:rsidR="17763A9F">
        <w:rPr>
          <w:rFonts w:ascii="Times New Roman" w:hAnsi="Times New Roman" w:eastAsia="Times New Roman" w:cs="Times New Roman"/>
          <w:b w:val="1"/>
          <w:bCs w:val="1"/>
          <w:noProof w:val="0"/>
          <w:color w:val="auto"/>
          <w:sz w:val="27"/>
          <w:szCs w:val="27"/>
          <w:lang w:val="en-US"/>
        </w:rPr>
        <w:t>The Role of Schools in Developing Numeracy Skills: Pedagogy, Policy, and Progress</w:t>
      </w:r>
    </w:p>
    <w:p w:rsidR="17763A9F" w:rsidP="6C3D6A03" w:rsidRDefault="17763A9F" w14:paraId="13D1BAB6" w14:textId="63D29509">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Numeracy, the ability to understand and apply mathematical concepts in everyday contexts (Australian Curriculum, Assessment and Reporting Authority [ACARA], 2014), is a cornerstone of a well-rounded education. Schools play a critical role in fostering these essential skills, equipping students with the tools to thrive in a world increasingly reliant on quantitative reasoning (Boylan et al., 2016). This essay explores the development of pedagogy and policy for numeracy provision in schools, examining how these elements interact to shape effective learning environments.</w:t>
      </w:r>
    </w:p>
    <w:p w:rsidR="17763A9F" w:rsidP="6C3D6A03" w:rsidRDefault="17763A9F" w14:paraId="5A6D31E7" w14:textId="359A0E81">
      <w:pPr>
        <w:spacing w:before="240" w:beforeAutospacing="off" w:after="240" w:afterAutospacing="off"/>
        <w:jc w:val="left"/>
      </w:pPr>
      <w:r w:rsidRPr="6C3D6A03" w:rsidR="17763A9F">
        <w:rPr>
          <w:rFonts w:ascii="Times New Roman" w:hAnsi="Times New Roman" w:eastAsia="Times New Roman" w:cs="Times New Roman"/>
          <w:b w:val="1"/>
          <w:bCs w:val="1"/>
          <w:noProof w:val="0"/>
          <w:sz w:val="27"/>
          <w:szCs w:val="27"/>
          <w:lang w:val="en-US"/>
        </w:rPr>
        <w:t>Building a Foundation: Pedagogical Approaches</w:t>
      </w:r>
    </w:p>
    <w:p w:rsidR="17763A9F" w:rsidP="6C3D6A03" w:rsidRDefault="17763A9F" w14:paraId="101F0C71" w14:textId="794A7356">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 xml:space="preserve">Effective numeracy pedagogy focuses on developing a deep conceptual understanding of mathematical ideas, moving away from rote memorization (Sowell, 2000). This requires a shift towards student-centered approaches that encourage active participation and problem-solving. One such approach is </w:t>
      </w:r>
      <w:r w:rsidRPr="6C3D6A03" w:rsidR="17763A9F">
        <w:rPr>
          <w:rFonts w:ascii="Times New Roman" w:hAnsi="Times New Roman" w:eastAsia="Times New Roman" w:cs="Times New Roman"/>
          <w:b w:val="1"/>
          <w:bCs w:val="1"/>
          <w:noProof w:val="0"/>
          <w:sz w:val="27"/>
          <w:szCs w:val="27"/>
          <w:lang w:val="en-US"/>
        </w:rPr>
        <w:t>constructivism</w:t>
      </w:r>
      <w:r w:rsidRPr="6C3D6A03" w:rsidR="17763A9F">
        <w:rPr>
          <w:rFonts w:ascii="Times New Roman" w:hAnsi="Times New Roman" w:eastAsia="Times New Roman" w:cs="Times New Roman"/>
          <w:noProof w:val="0"/>
          <w:sz w:val="27"/>
          <w:szCs w:val="27"/>
          <w:lang w:val="en-US"/>
        </w:rPr>
        <w:t>, where students build knowledge through exploration and discovery (Fosnot, 2006). Teachers can facilitate this by creating engaging tasks that allow students to make connections between abstract concepts and real-world applications (Greeno et al., 1996). Activities involving budgeting (Shulman, 2011), calculating percentages in discounts, or measuring ingredients for recipes can demonstrate the practical relevance of mathematics.</w:t>
      </w:r>
    </w:p>
    <w:p w:rsidR="17763A9F" w:rsidP="6C3D6A03" w:rsidRDefault="17763A9F" w14:paraId="392C6691" w14:textId="1A971045">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 xml:space="preserve">Another key pedagogical concept is </w:t>
      </w:r>
      <w:r w:rsidRPr="6C3D6A03" w:rsidR="17763A9F">
        <w:rPr>
          <w:rFonts w:ascii="Times New Roman" w:hAnsi="Times New Roman" w:eastAsia="Times New Roman" w:cs="Times New Roman"/>
          <w:b w:val="1"/>
          <w:bCs w:val="1"/>
          <w:noProof w:val="0"/>
          <w:sz w:val="27"/>
          <w:szCs w:val="27"/>
          <w:lang w:val="en-US"/>
        </w:rPr>
        <w:t>differentiation</w:t>
      </w:r>
      <w:r w:rsidRPr="6C3D6A03" w:rsidR="17763A9F">
        <w:rPr>
          <w:rFonts w:ascii="Times New Roman" w:hAnsi="Times New Roman" w:eastAsia="Times New Roman" w:cs="Times New Roman"/>
          <w:noProof w:val="0"/>
          <w:sz w:val="27"/>
          <w:szCs w:val="27"/>
          <w:lang w:val="en-US"/>
        </w:rPr>
        <w:t>. Recognizing that students learn at different paces and have varying strengths and weaknesses is crucial (Tomlinson, 2001). Differentiated instruction allows teachers to tailor their approach to meet individual needs. This might involve providing tiered activities with varying levels of difficulty (Westwood, 2003), incorporating manipulatives and visual aids for kinesthetic learners (Van Garderen, 2002), or offering small-group instruction for students requiring additional support (Cohen, 2008).</w:t>
      </w:r>
    </w:p>
    <w:p w:rsidR="17763A9F" w:rsidP="6C3D6A03" w:rsidRDefault="17763A9F" w14:paraId="75BEE52E" w14:textId="318AB20F">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Technology can also be a valuable tool in numeracy pedagogy. Interactive whiteboards, educational apps, and online simulations can make learning more engaging and provide opportunities for individualized practice (Ruthmann et al., 2012). However, it is essential to remember that technology should be a tool to enhance learning, not replace traditional methods of instruction (Doabler &amp; Doabler, 2018).</w:t>
      </w:r>
    </w:p>
    <w:p w:rsidR="17763A9F" w:rsidP="6C3D6A03" w:rsidRDefault="17763A9F" w14:paraId="566A706E" w14:textId="1534307E">
      <w:pPr>
        <w:spacing w:before="240" w:beforeAutospacing="off" w:after="240" w:afterAutospacing="off"/>
        <w:jc w:val="left"/>
      </w:pPr>
      <w:r w:rsidRPr="6C3D6A03" w:rsidR="17763A9F">
        <w:rPr>
          <w:rFonts w:ascii="Times New Roman" w:hAnsi="Times New Roman" w:eastAsia="Times New Roman" w:cs="Times New Roman"/>
          <w:b w:val="1"/>
          <w:bCs w:val="1"/>
          <w:noProof w:val="0"/>
          <w:sz w:val="27"/>
          <w:szCs w:val="27"/>
          <w:lang w:val="en-US"/>
        </w:rPr>
        <w:t>Policy and Practice: A Collaborative Effort</w:t>
      </w:r>
    </w:p>
    <w:p w:rsidR="17763A9F" w:rsidP="6C3D6A03" w:rsidRDefault="17763A9F" w14:paraId="45C16184" w14:textId="674CE46C">
      <w:p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17763A9F">
        <w:rPr>
          <w:rFonts w:ascii="Times New Roman" w:hAnsi="Times New Roman" w:eastAsia="Times New Roman" w:cs="Times New Roman"/>
          <w:noProof w:val="0"/>
          <w:sz w:val="27"/>
          <w:szCs w:val="27"/>
          <w:lang w:val="en-US"/>
        </w:rPr>
        <w:t xml:space="preserve">Numeracy policy at the national and local level provides a framework for effective pedagogy in schools. Well-defined curriculum guidelines that outline the key numeracy skills students should develop at </w:t>
      </w:r>
      <w:r w:rsidRPr="6C3D6A03" w:rsidR="17763A9F">
        <w:rPr>
          <w:rFonts w:ascii="Times New Roman" w:hAnsi="Times New Roman" w:eastAsia="Times New Roman" w:cs="Times New Roman"/>
          <w:noProof w:val="0"/>
          <w:sz w:val="27"/>
          <w:szCs w:val="27"/>
          <w:lang w:val="en-US"/>
        </w:rPr>
        <w:t>different stages</w:t>
      </w:r>
      <w:r w:rsidRPr="6C3D6A03" w:rsidR="17763A9F">
        <w:rPr>
          <w:rFonts w:ascii="Times New Roman" w:hAnsi="Times New Roman" w:eastAsia="Times New Roman" w:cs="Times New Roman"/>
          <w:noProof w:val="0"/>
          <w:sz w:val="27"/>
          <w:szCs w:val="27"/>
          <w:lang w:val="en-US"/>
        </w:rPr>
        <w:t xml:space="preserve"> are essential (ACARA, 2014). </w:t>
      </w:r>
      <w:bookmarkStart w:name="_Int_Tn2hD25p" w:id="25718864"/>
      <w:r w:rsidRPr="6C3D6A03" w:rsidR="17763A9F">
        <w:rPr>
          <w:rFonts w:ascii="Times New Roman" w:hAnsi="Times New Roman" w:eastAsia="Times New Roman" w:cs="Times New Roman"/>
          <w:noProof w:val="0"/>
          <w:sz w:val="27"/>
          <w:szCs w:val="27"/>
          <w:lang w:val="en-US"/>
        </w:rPr>
        <w:t>These guidelines should not be overly prescriptive, but rather allow educators flexibility to adapt their teaching strategies to their specific student population and context (OECD, 2018).</w:t>
      </w:r>
      <w:bookmarkEnd w:id="25718864"/>
    </w:p>
    <w:p w:rsidR="17763A9F" w:rsidP="6C3D6A03" w:rsidRDefault="17763A9F" w14:paraId="7397FF3B" w14:textId="0EC52181">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Professional development programs for teachers are crucial for translating policy into practice. Investing in ongoing training equips educators with the latest pedagogical approaches and resources to deliver high-quality numeracy instruction (National Council of Teachers of Mathematics, 2020).</w:t>
      </w:r>
    </w:p>
    <w:p w:rsidR="17763A9F" w:rsidP="6C3D6A03" w:rsidRDefault="17763A9F" w14:paraId="763F7C90" w14:textId="5C0FAD2A">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Collaboration between schools, families, and communities also plays a vital role. Schools can develop partnerships with parents and guardians to provide resources and support numeracy learning at home (OECD, 2019). Community outreach programs involving local businesses and organizations can further connect numeracy skills to real-world applications (Gunnarsdottir et al., 2020).</w:t>
      </w:r>
    </w:p>
    <w:p w:rsidR="17763A9F" w:rsidP="6C3D6A03" w:rsidRDefault="17763A9F" w14:paraId="17E7D393" w14:textId="6826C605">
      <w:pPr>
        <w:spacing w:before="240" w:beforeAutospacing="off" w:after="240" w:afterAutospacing="off"/>
        <w:jc w:val="left"/>
      </w:pPr>
      <w:r w:rsidRPr="6C3D6A03" w:rsidR="17763A9F">
        <w:rPr>
          <w:rFonts w:ascii="Times New Roman" w:hAnsi="Times New Roman" w:eastAsia="Times New Roman" w:cs="Times New Roman"/>
          <w:b w:val="1"/>
          <w:bCs w:val="1"/>
          <w:noProof w:val="0"/>
          <w:sz w:val="27"/>
          <w:szCs w:val="27"/>
          <w:lang w:val="en-US"/>
        </w:rPr>
        <w:t>Measuring Progress: Assessment and Evaluation</w:t>
      </w:r>
    </w:p>
    <w:p w:rsidR="17763A9F" w:rsidP="6C3D6A03" w:rsidRDefault="17763A9F" w14:paraId="0FB1E6D6" w14:textId="0A3D421C">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Effective numeracy provision necessitates ongoing assessment and evaluation. Formal assessments can provide valuable data on student learning and identify areas where additional support is needed (Black &amp; Wiliam, 1998). However, it is essential to go beyond standardized tests and incorporate formative assessments that provide ongoing feedback throughout the learning process (Sadler, 2010). These assessments can take many forms, such as observations, student self-evaluations, and exit tickets that gauge understanding at the end of a lesson (Popham, 2008).</w:t>
      </w:r>
    </w:p>
    <w:p w:rsidR="17763A9F" w:rsidP="6C3D6A03" w:rsidRDefault="17763A9F" w14:paraId="16BBA3D9" w14:textId="6F68CCC8">
      <w:pPr>
        <w:spacing w:before="240" w:beforeAutospacing="off" w:after="240" w:afterAutospacing="off"/>
        <w:jc w:val="left"/>
      </w:pPr>
      <w:r w:rsidRPr="6C3D6A03" w:rsidR="17763A9F">
        <w:rPr>
          <w:rFonts w:ascii="Times New Roman" w:hAnsi="Times New Roman" w:eastAsia="Times New Roman" w:cs="Times New Roman"/>
          <w:b w:val="1"/>
          <w:bCs w:val="1"/>
          <w:noProof w:val="0"/>
          <w:sz w:val="27"/>
          <w:szCs w:val="27"/>
          <w:lang w:val="en-US"/>
        </w:rPr>
        <w:t>Challenges and Considerations</w:t>
      </w:r>
    </w:p>
    <w:p w:rsidR="17763A9F" w:rsidP="6C3D6A03" w:rsidRDefault="17763A9F" w14:paraId="3BA7C2D7" w14:textId="402581E4">
      <w:pPr>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Despite advancements in pedagogy and policy, there remain challenges in developing strong numeracy skills. One concern is the prevalence of "math anxiety" amongst some students (Ashcraft &amp; Moore, 2009). Creating a positive and supportive learning environment where mistakes are seen as opportunities for growth can alleviate this anxiety (Boaler, 2016). Additionally, ensuring all students have access to high-quality numeracy instruction, regardless of socioeconomic background, is critical (Parsons, 2013).</w:t>
      </w:r>
    </w:p>
    <w:p w:rsidR="17763A9F" w:rsidP="6C3D6A03" w:rsidRDefault="17763A9F" w14:paraId="48952D53" w14:textId="25519775">
      <w:pPr>
        <w:spacing w:before="240" w:beforeAutospacing="off" w:after="240" w:afterAutospacing="off"/>
        <w:jc w:val="left"/>
      </w:pPr>
      <w:r w:rsidRPr="6C3D6A03" w:rsidR="17763A9F">
        <w:rPr>
          <w:rFonts w:ascii="Times New Roman" w:hAnsi="Times New Roman" w:eastAsia="Times New Roman" w:cs="Times New Roman"/>
          <w:b w:val="1"/>
          <w:bCs w:val="1"/>
          <w:noProof w:val="0"/>
          <w:sz w:val="27"/>
          <w:szCs w:val="27"/>
          <w:lang w:val="en-US"/>
        </w:rPr>
        <w:t>Conclusion</w:t>
      </w:r>
    </w:p>
    <w:p w:rsidR="17763A9F" w:rsidP="6C3D6A03" w:rsidRDefault="17763A9F" w14:paraId="113D2811" w14:textId="48205F65">
      <w:pPr>
        <w:pStyle w:val="Normal"/>
        <w:spacing w:before="240" w:beforeAutospacing="off" w:after="240" w:afterAutospacing="off"/>
        <w:jc w:val="left"/>
      </w:pPr>
      <w:r w:rsidRPr="6C3D6A03" w:rsidR="17763A9F">
        <w:rPr>
          <w:rFonts w:ascii="Times New Roman" w:hAnsi="Times New Roman" w:eastAsia="Times New Roman" w:cs="Times New Roman"/>
          <w:noProof w:val="0"/>
          <w:sz w:val="27"/>
          <w:szCs w:val="27"/>
          <w:lang w:val="en-US"/>
        </w:rPr>
        <w:t xml:space="preserve">Schools play </w:t>
      </w:r>
      <w:r w:rsidRPr="6C3D6A03" w:rsidR="17763A9F">
        <w:rPr>
          <w:rFonts w:ascii="Times New Roman" w:hAnsi="Times New Roman" w:eastAsia="Times New Roman" w:cs="Times New Roman"/>
          <w:noProof w:val="0"/>
          <w:sz w:val="27"/>
          <w:szCs w:val="27"/>
          <w:lang w:val="en-US"/>
        </w:rPr>
        <w:t>a central role</w:t>
      </w:r>
      <w:r w:rsidRPr="6C3D6A03" w:rsidR="17763A9F">
        <w:rPr>
          <w:rFonts w:ascii="Times New Roman" w:hAnsi="Times New Roman" w:eastAsia="Times New Roman" w:cs="Times New Roman"/>
          <w:noProof w:val="0"/>
          <w:sz w:val="27"/>
          <w:szCs w:val="27"/>
          <w:lang w:val="en-US"/>
        </w:rPr>
        <w:t xml:space="preserve"> in developing numeracy skills, equipping students to navigate a world increasingly reliant on quantitative reasoning. By adopting effective pedagogies, implementing sound policies, and fostering collaboration with families and communities, schools can create learning environments that nurture a love of mathematics and empower students to become confident and competent users of numeracy skills. This ongoing quest for numeracy development ensures that future generations are well-equipped to succeed in a data-driven world.</w:t>
      </w:r>
    </w:p>
    <w:p w:rsidR="6C3D6A03" w:rsidP="6C3D6A03" w:rsidRDefault="6C3D6A03" w14:paraId="1642C423" w14:textId="04FABD9A">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4120AAB" w14:textId="6BDA822B">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468886B" w14:textId="742952A6">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BF09FD6" w14:textId="4BB4EA39">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7AF6D4A6" w:rsidP="6C3D6A03" w:rsidRDefault="7AF6D4A6" w14:paraId="7D001EA9" w14:textId="21FA6DC6">
      <w:pPr>
        <w:pStyle w:val="Normal"/>
        <w:jc w:val="left"/>
      </w:pPr>
      <w:r w:rsidRPr="6C3D6A03" w:rsidR="7AF6D4A6">
        <w:rPr>
          <w:rFonts w:ascii="Times New Roman" w:hAnsi="Times New Roman" w:eastAsia="Times New Roman" w:cs="Times New Roman"/>
          <w:b w:val="1"/>
          <w:bCs w:val="1"/>
          <w:noProof w:val="0"/>
          <w:color w:val="000000" w:themeColor="text1" w:themeTint="FF" w:themeShade="FF"/>
          <w:sz w:val="27"/>
          <w:szCs w:val="27"/>
          <w:lang w:val="en-US"/>
        </w:rPr>
        <w:t>Element 3: Resource</w:t>
      </w:r>
    </w:p>
    <w:p w:rsidR="6C3D6A03" w:rsidP="6C3D6A03" w:rsidRDefault="6C3D6A03" w14:paraId="01F52081" w14:textId="6456B958">
      <w:pPr>
        <w:pStyle w:val="Normal"/>
        <w:jc w:val="left"/>
        <w:rPr>
          <w:rFonts w:ascii="Times New Roman" w:hAnsi="Times New Roman" w:eastAsia="Times New Roman" w:cs="Times New Roman"/>
          <w:b w:val="1"/>
          <w:bCs w:val="1"/>
          <w:noProof w:val="0"/>
          <w:color w:val="000000" w:themeColor="text1" w:themeTint="FF" w:themeShade="FF"/>
          <w:sz w:val="27"/>
          <w:szCs w:val="27"/>
          <w:lang w:val="en-US"/>
        </w:rPr>
      </w:pPr>
    </w:p>
    <w:p w:rsidR="574174CC" w:rsidP="6C3D6A03" w:rsidRDefault="574174CC" w14:paraId="5D355056" w14:textId="274532CE">
      <w:pPr>
        <w:pStyle w:val="Heading2"/>
        <w:spacing w:before="299" w:beforeAutospacing="off" w:after="299" w:afterAutospacing="off"/>
        <w:jc w:val="left"/>
        <w:rPr>
          <w:rFonts w:ascii="Times New Roman" w:hAnsi="Times New Roman" w:eastAsia="Times New Roman" w:cs="Times New Roman"/>
          <w:b w:val="1"/>
          <w:bCs w:val="1"/>
          <w:noProof w:val="0"/>
          <w:color w:val="auto"/>
          <w:sz w:val="27"/>
          <w:szCs w:val="27"/>
          <w:lang w:val="en-US"/>
        </w:rPr>
      </w:pPr>
      <w:r w:rsidRPr="6C3D6A03" w:rsidR="574174CC">
        <w:rPr>
          <w:rFonts w:ascii="Times New Roman" w:hAnsi="Times New Roman" w:eastAsia="Times New Roman" w:cs="Times New Roman"/>
          <w:b w:val="1"/>
          <w:bCs w:val="1"/>
          <w:noProof w:val="0"/>
          <w:color w:val="auto"/>
          <w:sz w:val="27"/>
          <w:szCs w:val="27"/>
          <w:lang w:val="en-US"/>
        </w:rPr>
        <w:t>Numicon: Supporting Early Numeracy Development</w:t>
      </w:r>
    </w:p>
    <w:p w:rsidR="574174CC" w:rsidP="6C3D6A03" w:rsidRDefault="574174CC" w14:paraId="3E8AF178" w14:textId="71A87F81">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Purpose:</w:t>
      </w:r>
    </w:p>
    <w:p w:rsidR="574174CC" w:rsidP="6C3D6A03" w:rsidRDefault="574174CC" w14:paraId="2F1AE333" w14:textId="33805B1E">
      <w:pPr>
        <w:spacing w:before="240" w:beforeAutospacing="off" w:after="240" w:afterAutospacing="off"/>
        <w:jc w:val="left"/>
      </w:pPr>
      <w:r w:rsidRPr="6C3D6A03" w:rsidR="574174CC">
        <w:rPr>
          <w:rFonts w:ascii="Times New Roman" w:hAnsi="Times New Roman" w:eastAsia="Times New Roman" w:cs="Times New Roman"/>
          <w:noProof w:val="0"/>
          <w:sz w:val="27"/>
          <w:szCs w:val="27"/>
          <w:lang w:val="en-US"/>
        </w:rPr>
        <w:t>Numicon is a manipulative resource designed to support the development of a strong foundation in early numeracy skills. It helps learners visualize quantity, understand place value, and develop early addition, subtraction, multiplication, and division concepts.</w:t>
      </w:r>
    </w:p>
    <w:p w:rsidR="574174CC" w:rsidP="6C3D6A03" w:rsidRDefault="574174CC" w14:paraId="34DC0644" w14:textId="27859240">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Target Users:</w:t>
      </w:r>
    </w:p>
    <w:p w:rsidR="574174CC" w:rsidP="6C3D6A03" w:rsidRDefault="574174CC" w14:paraId="18A4CDB7" w14:textId="5D75CCC7">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Age:</w:t>
      </w:r>
      <w:r w:rsidRPr="6C3D6A03" w:rsidR="574174CC">
        <w:rPr>
          <w:rFonts w:ascii="Times New Roman" w:hAnsi="Times New Roman" w:eastAsia="Times New Roman" w:cs="Times New Roman"/>
          <w:noProof w:val="0"/>
          <w:sz w:val="27"/>
          <w:szCs w:val="27"/>
          <w:lang w:val="en-US"/>
        </w:rPr>
        <w:t xml:space="preserve"> 4-7 years old (Reception to Year 2)</w:t>
      </w:r>
    </w:p>
    <w:p w:rsidR="574174CC" w:rsidP="6C3D6A03" w:rsidRDefault="574174CC" w14:paraId="4A8486CF" w14:textId="1B38E34F">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Ability:</w:t>
      </w:r>
      <w:r w:rsidRPr="6C3D6A03" w:rsidR="574174CC">
        <w:rPr>
          <w:rFonts w:ascii="Times New Roman" w:hAnsi="Times New Roman" w:eastAsia="Times New Roman" w:cs="Times New Roman"/>
          <w:noProof w:val="0"/>
          <w:sz w:val="27"/>
          <w:szCs w:val="27"/>
          <w:lang w:val="en-US"/>
        </w:rPr>
        <w:t xml:space="preserve"> This resource can be adapted for learners at various stages of numeracy development. It can be used with learners who are struggling with basic number concepts, as well as those who are ready for more advanced work.</w:t>
      </w:r>
    </w:p>
    <w:p w:rsidR="574174CC" w:rsidP="6C3D6A03" w:rsidRDefault="574174CC" w14:paraId="7AD6B089" w14:textId="0015A386">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Barriers to Learning:</w:t>
      </w:r>
      <w:r w:rsidRPr="6C3D6A03" w:rsidR="574174CC">
        <w:rPr>
          <w:rFonts w:ascii="Times New Roman" w:hAnsi="Times New Roman" w:eastAsia="Times New Roman" w:cs="Times New Roman"/>
          <w:noProof w:val="0"/>
          <w:sz w:val="27"/>
          <w:szCs w:val="27"/>
          <w:lang w:val="en-US"/>
        </w:rPr>
        <w:t xml:space="preserve"> Numicon can be beneficial for learners with:</w:t>
      </w:r>
    </w:p>
    <w:p w:rsidR="574174CC" w:rsidP="6C3D6A03" w:rsidRDefault="574174CC" w14:paraId="32E71406" w14:textId="4BF813C5">
      <w:pPr>
        <w:pStyle w:val="ListParagraph"/>
        <w:numPr>
          <w:ilvl w:val="1"/>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Difficulty understanding abstract concepts</w:t>
      </w:r>
    </w:p>
    <w:p w:rsidR="574174CC" w:rsidP="6C3D6A03" w:rsidRDefault="574174CC" w14:paraId="4EBF2209" w14:textId="5C51AEB2">
      <w:pPr>
        <w:pStyle w:val="ListParagraph"/>
        <w:numPr>
          <w:ilvl w:val="1"/>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Challenges with subitizing (recognizing small quantities at a glance)</w:t>
      </w:r>
    </w:p>
    <w:p w:rsidR="574174CC" w:rsidP="6C3D6A03" w:rsidRDefault="574174CC" w14:paraId="5F0530B9" w14:textId="4D707CC6">
      <w:pPr>
        <w:pStyle w:val="ListParagraph"/>
        <w:numPr>
          <w:ilvl w:val="1"/>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Weak grasp of place value</w:t>
      </w:r>
    </w:p>
    <w:p w:rsidR="574174CC" w:rsidP="6C3D6A03" w:rsidRDefault="574174CC" w14:paraId="612915F6" w14:textId="019BDBFD">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Demonstrating Progress:</w:t>
      </w:r>
    </w:p>
    <w:p w:rsidR="574174CC" w:rsidP="6C3D6A03" w:rsidRDefault="574174CC" w14:paraId="7368E9EE" w14:textId="5E05BFCF">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Increased fluency in manipulating the Numicon shapes:</w:t>
      </w:r>
      <w:r w:rsidRPr="6C3D6A03" w:rsidR="574174CC">
        <w:rPr>
          <w:rFonts w:ascii="Times New Roman" w:hAnsi="Times New Roman" w:eastAsia="Times New Roman" w:cs="Times New Roman"/>
          <w:noProof w:val="0"/>
          <w:sz w:val="27"/>
          <w:szCs w:val="27"/>
          <w:lang w:val="en-US"/>
        </w:rPr>
        <w:t xml:space="preserve"> As learners become more comfortable with Numicon, they will be able to build and decompose numbers quickly and accurately.</w:t>
      </w:r>
    </w:p>
    <w:p w:rsidR="574174CC" w:rsidP="6C3D6A03" w:rsidRDefault="574174CC" w14:paraId="511BC7A4" w14:textId="1ED9AB0C">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Improved understanding of quantity:</w:t>
      </w:r>
      <w:r w:rsidRPr="6C3D6A03" w:rsidR="574174CC">
        <w:rPr>
          <w:rFonts w:ascii="Times New Roman" w:hAnsi="Times New Roman" w:eastAsia="Times New Roman" w:cs="Times New Roman"/>
          <w:noProof w:val="0"/>
          <w:sz w:val="27"/>
          <w:szCs w:val="27"/>
          <w:lang w:val="en-US"/>
        </w:rPr>
        <w:t xml:space="preserve"> Learners will be able to accurately represent quantities with the Numicon shapes and demonstrate a clear understanding of "more," "less," and "equal."</w:t>
      </w:r>
    </w:p>
    <w:p w:rsidR="574174CC" w:rsidP="6C3D6A03" w:rsidRDefault="574174CC" w14:paraId="35DCBE4A" w14:textId="40197956">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b w:val="1"/>
          <w:bCs w:val="1"/>
          <w:noProof w:val="0"/>
          <w:sz w:val="27"/>
          <w:szCs w:val="27"/>
          <w:lang w:val="en-US"/>
        </w:rPr>
        <w:t>Developing problem-solving skills:</w:t>
      </w:r>
      <w:r w:rsidRPr="6C3D6A03" w:rsidR="574174CC">
        <w:rPr>
          <w:rFonts w:ascii="Times New Roman" w:hAnsi="Times New Roman" w:eastAsia="Times New Roman" w:cs="Times New Roman"/>
          <w:noProof w:val="0"/>
          <w:sz w:val="27"/>
          <w:szCs w:val="27"/>
          <w:lang w:val="en-US"/>
        </w:rPr>
        <w:t xml:space="preserve"> Activities with Numicon can be designed to encourage learners to solve simple addition and subtraction problems using the shapes.</w:t>
      </w:r>
    </w:p>
    <w:p w:rsidR="574174CC" w:rsidP="6C3D6A03" w:rsidRDefault="574174CC" w14:paraId="1C8695E4" w14:textId="1065169D">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Measuring Progress:</w:t>
      </w:r>
    </w:p>
    <w:p w:rsidR="574174CC" w:rsidP="6C3D6A03" w:rsidRDefault="574174CC" w14:paraId="484FD1E0" w14:textId="6FA84089">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Observe how learners use the Numicon shapes during activities.</w:t>
      </w:r>
    </w:p>
    <w:p w:rsidR="574174CC" w:rsidP="6C3D6A03" w:rsidRDefault="574174CC" w14:paraId="2AF3E9EB" w14:textId="7199C933">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Assess their ability to answer questions about quantity, such as "Which shape has more?" or "How many shapes do we need to make 8?"</w:t>
      </w:r>
    </w:p>
    <w:p w:rsidR="574174CC" w:rsidP="6C3D6A03" w:rsidRDefault="574174CC" w14:paraId="63B70A4E" w14:textId="4B247AA5">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Use formal assessments aligned with the curriculum to measure progress in core numeracy skills.</w:t>
      </w:r>
    </w:p>
    <w:p w:rsidR="574174CC" w:rsidP="6C3D6A03" w:rsidRDefault="574174CC" w14:paraId="6C98029D" w14:textId="6DF40759">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Self-Assessment:</w:t>
      </w:r>
    </w:p>
    <w:p w:rsidR="574174CC" w:rsidP="6C3D6A03" w:rsidRDefault="574174CC" w14:paraId="2AB69926" w14:textId="1557AA13">
      <w:pPr>
        <w:spacing w:before="240" w:beforeAutospacing="off" w:after="240" w:afterAutospacing="off"/>
        <w:jc w:val="left"/>
      </w:pPr>
      <w:r w:rsidRPr="6C3D6A03" w:rsidR="574174CC">
        <w:rPr>
          <w:rFonts w:ascii="Times New Roman" w:hAnsi="Times New Roman" w:eastAsia="Times New Roman" w:cs="Times New Roman"/>
          <w:noProof w:val="0"/>
          <w:sz w:val="27"/>
          <w:szCs w:val="27"/>
          <w:lang w:val="en-US"/>
        </w:rPr>
        <w:t>Numicon can be a springboard for self-assessment with older learners (Year 1/2). Simple activities can be designed where learners use the shapes to represent problems they've solved independently. This allows them to reflect on their understanding and identify areas needing further practice.</w:t>
      </w:r>
    </w:p>
    <w:p w:rsidR="574174CC" w:rsidP="6C3D6A03" w:rsidRDefault="574174CC" w14:paraId="72395804" w14:textId="5DF765C2">
      <w:pPr>
        <w:spacing w:before="240" w:beforeAutospacing="off" w:after="240" w:afterAutospacing="off"/>
        <w:jc w:val="left"/>
      </w:pPr>
      <w:r w:rsidRPr="6C3D6A03" w:rsidR="574174CC">
        <w:rPr>
          <w:rFonts w:ascii="Times New Roman" w:hAnsi="Times New Roman" w:eastAsia="Times New Roman" w:cs="Times New Roman"/>
          <w:b w:val="1"/>
          <w:bCs w:val="1"/>
          <w:noProof w:val="0"/>
          <w:sz w:val="27"/>
          <w:szCs w:val="27"/>
          <w:lang w:val="en-US"/>
        </w:rPr>
        <w:t>Additional Notes:</w:t>
      </w:r>
    </w:p>
    <w:p w:rsidR="574174CC" w:rsidP="6C3D6A03" w:rsidRDefault="574174CC" w14:paraId="13C66BD6" w14:textId="2ED1E9CE">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Numicon can be used in individual or small group settings.</w:t>
      </w:r>
    </w:p>
    <w:p w:rsidR="574174CC" w:rsidP="6C3D6A03" w:rsidRDefault="574174CC" w14:paraId="22EBD606" w14:textId="70E83D06">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The open-ended nature of the resource allows for creativity and differentiation to cater to individual needs.</w:t>
      </w:r>
    </w:p>
    <w:p w:rsidR="574174CC" w:rsidP="6C3D6A03" w:rsidRDefault="574174CC" w14:paraId="501541CC" w14:textId="6F4DD8E8">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74174CC">
        <w:rPr>
          <w:rFonts w:ascii="Times New Roman" w:hAnsi="Times New Roman" w:eastAsia="Times New Roman" w:cs="Times New Roman"/>
          <w:noProof w:val="0"/>
          <w:sz w:val="27"/>
          <w:szCs w:val="27"/>
          <w:lang w:val="en-US"/>
        </w:rPr>
        <w:t xml:space="preserve">For </w:t>
      </w:r>
      <w:bookmarkStart w:name="_Int_JUgMSYxx" w:id="554257219"/>
      <w:r w:rsidRPr="6C3D6A03" w:rsidR="574174CC">
        <w:rPr>
          <w:rFonts w:ascii="Times New Roman" w:hAnsi="Times New Roman" w:eastAsia="Times New Roman" w:cs="Times New Roman"/>
          <w:noProof w:val="0"/>
          <w:sz w:val="27"/>
          <w:szCs w:val="27"/>
          <w:lang w:val="en-US"/>
        </w:rPr>
        <w:t>best</w:t>
      </w:r>
      <w:bookmarkEnd w:id="554257219"/>
      <w:r w:rsidRPr="6C3D6A03" w:rsidR="574174CC">
        <w:rPr>
          <w:rFonts w:ascii="Times New Roman" w:hAnsi="Times New Roman" w:eastAsia="Times New Roman" w:cs="Times New Roman"/>
          <w:noProof w:val="0"/>
          <w:sz w:val="27"/>
          <w:szCs w:val="27"/>
          <w:lang w:val="en-US"/>
        </w:rPr>
        <w:t xml:space="preserve"> results, Numicon should be used alongside a structured numeracy program.</w:t>
      </w:r>
    </w:p>
    <w:p w:rsidR="6C3D6A03" w:rsidP="6C3D6A03" w:rsidRDefault="6C3D6A03" w14:paraId="4C3EC4A2" w14:textId="7601495E">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1AFEB947" w14:textId="127AE90F">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6254AAA8" w14:textId="05BBA1F0">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6AED7AF3" w14:textId="410E0746">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129B9467" w14:textId="5322BAAE">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7CF43AAC" w14:textId="608FCAA9">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30920896" w14:textId="0E0A528E">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046F72A2" w14:textId="1A9CA6CD">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726113AA" w14:textId="720BEE69">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3D6A03" w:rsidP="6C3D6A03" w:rsidRDefault="6C3D6A03" w14:paraId="1E5B505C" w14:textId="0C30B897">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574174CC" w:rsidP="6C3D6A03" w:rsidRDefault="574174CC" w14:paraId="17194EF6" w14:textId="5CCD7CA4">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7"/>
          <w:szCs w:val="27"/>
          <w:lang w:val="en-US"/>
        </w:rPr>
      </w:pPr>
      <w:r w:rsidRPr="6C3D6A03" w:rsidR="574174CC">
        <w:rPr>
          <w:rFonts w:ascii="Times New Roman" w:hAnsi="Times New Roman" w:eastAsia="Times New Roman" w:cs="Times New Roman"/>
          <w:b w:val="1"/>
          <w:bCs w:val="1"/>
          <w:noProof w:val="0"/>
          <w:color w:val="000000" w:themeColor="text1" w:themeTint="FF" w:themeShade="FF"/>
          <w:sz w:val="27"/>
          <w:szCs w:val="27"/>
          <w:lang w:val="en-US"/>
        </w:rPr>
        <w:t>Element 4: Video</w:t>
      </w:r>
    </w:p>
    <w:p w:rsidR="6C3D6A03" w:rsidP="6C3D6A03" w:rsidRDefault="6C3D6A03" w14:paraId="72C5E8E1" w14:textId="2B294B9C">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AAA82CD" w14:textId="0EEC171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574174CC" w:rsidP="6C3D6A03" w:rsidRDefault="574174CC" w14:paraId="5A78D16D" w14:textId="5D0A7C5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r w:rsidRPr="6C3D6A03" w:rsidR="574174CC">
        <w:rPr>
          <w:rFonts w:ascii="Times New Roman" w:hAnsi="Times New Roman" w:eastAsia="Times New Roman" w:cs="Times New Roman"/>
          <w:b w:val="1"/>
          <w:bCs w:val="1"/>
          <w:noProof w:val="0"/>
          <w:color w:val="000000" w:themeColor="text1" w:themeTint="FF" w:themeShade="FF"/>
          <w:sz w:val="27"/>
          <w:szCs w:val="27"/>
          <w:lang w:val="en-US"/>
        </w:rPr>
        <w:t>Link sent via email to tutor</w:t>
      </w:r>
    </w:p>
    <w:p w:rsidR="6C3D6A03" w:rsidP="6C3D6A03" w:rsidRDefault="6C3D6A03" w14:paraId="24E78971" w14:textId="42F7B567">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6480CE9" w14:textId="089B5D16">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EF70023" w14:textId="3513412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95A1D8F" w14:textId="1D89BED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31AE05C" w14:textId="53ACFAD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6ACCD29" w14:textId="092C9BB8">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09391BE" w14:textId="636319B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F6A5E71" w14:textId="487E6DC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1CF0DC3" w14:textId="351CDC7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13EC988" w14:textId="4CA0AED6">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16A2AB1" w14:textId="6A381D2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5772BC7" w14:textId="2123303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E48E900" w14:textId="30C7FE11">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05319AD" w14:textId="422C6ED1">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2938988" w14:textId="71F998F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B72DF6A" w14:textId="15FB9B97">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A6B9214" w14:textId="63ED48B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0BF1918" w14:textId="5933FD15">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7C203F4" w14:textId="08664C7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AC8268D" w14:textId="4F862242">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E6C130D" w14:textId="7D83809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A9A15A4" w14:textId="4606C772">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365E3B4" w14:textId="0711957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14D4817" w14:textId="77DFDA4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1E8ED78" w14:textId="070C0F2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14BD15A" w14:textId="37E4EBC2">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CAA9301" w14:textId="37158751">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70F6BFE" w14:textId="655B4B6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6035989" w14:textId="05CB37F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3440B29" w14:textId="7308004A">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5B2E2F7" w14:textId="150F8DF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F4475B8" w14:textId="4B80C655">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34B6AC6E" w:rsidP="6C3D6A03" w:rsidRDefault="34B6AC6E" w14:paraId="775E538A" w14:textId="75443CBB">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7"/>
          <w:szCs w:val="27"/>
          <w:lang w:val="en-US"/>
        </w:rPr>
      </w:pPr>
      <w:r w:rsidRPr="6C3D6A03" w:rsidR="34B6AC6E">
        <w:rPr>
          <w:rFonts w:ascii="Times New Roman" w:hAnsi="Times New Roman" w:eastAsia="Times New Roman" w:cs="Times New Roman"/>
          <w:b w:val="1"/>
          <w:bCs w:val="1"/>
          <w:noProof w:val="0"/>
          <w:color w:val="000000" w:themeColor="text1" w:themeTint="FF" w:themeShade="FF"/>
          <w:sz w:val="27"/>
          <w:szCs w:val="27"/>
          <w:lang w:val="en-US"/>
        </w:rPr>
        <w:t>Element 5: Evaluation of Numicon</w:t>
      </w:r>
    </w:p>
    <w:p w:rsidR="6C3D6A03" w:rsidP="6C3D6A03" w:rsidRDefault="6C3D6A03" w14:paraId="61893D39" w14:textId="142E88C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324700FC" w:rsidP="6C3D6A03" w:rsidRDefault="324700FC" w14:paraId="02C285EF" w14:textId="5E582290">
      <w:pPr>
        <w:pStyle w:val="Heading2"/>
        <w:spacing w:before="299" w:beforeAutospacing="off" w:after="299" w:afterAutospacing="off"/>
        <w:jc w:val="left"/>
        <w:rPr>
          <w:rFonts w:ascii="Times New Roman" w:hAnsi="Times New Roman" w:eastAsia="Times New Roman" w:cs="Times New Roman"/>
          <w:b w:val="1"/>
          <w:bCs w:val="1"/>
          <w:noProof w:val="0"/>
          <w:color w:val="auto"/>
          <w:sz w:val="27"/>
          <w:szCs w:val="27"/>
          <w:lang w:val="en-US"/>
        </w:rPr>
      </w:pPr>
      <w:r w:rsidRPr="6C3D6A03" w:rsidR="324700FC">
        <w:rPr>
          <w:rFonts w:ascii="Times New Roman" w:hAnsi="Times New Roman" w:eastAsia="Times New Roman" w:cs="Times New Roman"/>
          <w:b w:val="1"/>
          <w:bCs w:val="1"/>
          <w:noProof w:val="0"/>
          <w:color w:val="auto"/>
          <w:sz w:val="27"/>
          <w:szCs w:val="27"/>
          <w:lang w:val="en-US"/>
        </w:rPr>
        <w:t>Evaluating Numicon: A Multifaceted Approach</w:t>
      </w:r>
    </w:p>
    <w:p w:rsidR="324700FC" w:rsidP="6C3D6A03" w:rsidRDefault="324700FC" w14:paraId="12705136" w14:textId="7E474D6D">
      <w:pPr>
        <w:spacing w:before="240" w:beforeAutospacing="off" w:after="240" w:afterAutospacing="off"/>
        <w:jc w:val="left"/>
      </w:pPr>
      <w:r w:rsidRPr="6C3D6A03" w:rsidR="324700FC">
        <w:rPr>
          <w:rFonts w:ascii="Times New Roman" w:hAnsi="Times New Roman" w:eastAsia="Times New Roman" w:cs="Times New Roman"/>
          <w:noProof w:val="0"/>
          <w:sz w:val="27"/>
          <w:szCs w:val="27"/>
          <w:lang w:val="en-US"/>
        </w:rPr>
        <w:t>Numicon, a manipulative resource with tactile shapes representing numbers, has become a prominent tool in early numeracy education. While its effectiveness is undeniable, a critical evaluation requires examining its strengths, weaknesses, and suitability for diverse learners within the framework of numeracy development.</w:t>
      </w:r>
    </w:p>
    <w:p w:rsidR="324700FC" w:rsidP="6C3D6A03" w:rsidRDefault="324700FC" w14:paraId="50B124A2" w14:textId="028B0E80">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Strengths of Numicon:</w:t>
      </w:r>
    </w:p>
    <w:p w:rsidR="324700FC" w:rsidP="6C3D6A03" w:rsidRDefault="324700FC" w14:paraId="35FA177B" w14:textId="24F038D4">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Alignment with the Numeracy Framework:</w:t>
      </w:r>
      <w:r w:rsidRPr="6C3D6A03" w:rsidR="324700FC">
        <w:rPr>
          <w:rFonts w:ascii="Times New Roman" w:hAnsi="Times New Roman" w:eastAsia="Times New Roman" w:cs="Times New Roman"/>
          <w:noProof w:val="0"/>
          <w:sz w:val="27"/>
          <w:szCs w:val="27"/>
          <w:lang w:val="en-US"/>
        </w:rPr>
        <w:t xml:space="preserve"> Numicon aligns well with the Numeracy Framework's emphasis on concrete-to-abstract learning. The manipulatives provide a tangible representation of numbers, aiding children in grasping core concepts of quantity, value, and composition. Activities encourage exploration, fostering the development of spatial awareness, problem-solving skills, and mathematical language.</w:t>
      </w:r>
    </w:p>
    <w:p w:rsidR="324700FC" w:rsidP="6C3D6A03" w:rsidRDefault="324700FC" w14:paraId="1153FBBC" w14:textId="059FD58F">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Building Strong Number Sense:</w:t>
      </w:r>
      <w:r w:rsidRPr="6C3D6A03" w:rsidR="324700FC">
        <w:rPr>
          <w:rFonts w:ascii="Times New Roman" w:hAnsi="Times New Roman" w:eastAsia="Times New Roman" w:cs="Times New Roman"/>
          <w:noProof w:val="0"/>
          <w:sz w:val="27"/>
          <w:szCs w:val="27"/>
          <w:lang w:val="en-US"/>
        </w:rPr>
        <w:t xml:space="preserve"> Numicon's hands-on approach caters to kinaesthetic and visual learners. By physically connecting shapes, children build a strong understanding of number relationships like addition, subtraction, and place value. This concrete foundation becomes instrumental in transitioning to abstract mathematical concepts.</w:t>
      </w:r>
    </w:p>
    <w:p w:rsidR="324700FC" w:rsidP="6C3D6A03" w:rsidRDefault="324700FC" w14:paraId="55A094AD" w14:textId="1E855586">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Evidence-Based Effectiveness:</w:t>
      </w:r>
      <w:r w:rsidRPr="6C3D6A03" w:rsidR="324700FC">
        <w:rPr>
          <w:rFonts w:ascii="Times New Roman" w:hAnsi="Times New Roman" w:eastAsia="Times New Roman" w:cs="Times New Roman"/>
          <w:noProof w:val="0"/>
          <w:sz w:val="27"/>
          <w:szCs w:val="27"/>
          <w:lang w:val="en-US"/>
        </w:rPr>
        <w:t xml:space="preserve"> Research suggests positive impacts of Numicon on numeracy skills in typically developing children and those with learning difficulties [1]. Studies have shown improvement in SATs results and a deeper understanding of number concepts [1].</w:t>
      </w:r>
    </w:p>
    <w:p w:rsidR="324700FC" w:rsidP="6C3D6A03" w:rsidRDefault="324700FC" w14:paraId="5802A8DE" w14:textId="3B6FD399">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Potential Disadvantages and Considerations:</w:t>
      </w:r>
    </w:p>
    <w:p w:rsidR="324700FC" w:rsidP="6C3D6A03" w:rsidRDefault="324700FC" w14:paraId="64F8E40B" w14:textId="3738F6D3">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Over-Reliance on Manipulatives:</w:t>
      </w:r>
      <w:r w:rsidRPr="6C3D6A03" w:rsidR="324700FC">
        <w:rPr>
          <w:rFonts w:ascii="Times New Roman" w:hAnsi="Times New Roman" w:eastAsia="Times New Roman" w:cs="Times New Roman"/>
          <w:noProof w:val="0"/>
          <w:sz w:val="27"/>
          <w:szCs w:val="27"/>
          <w:lang w:val="en-US"/>
        </w:rPr>
        <w:t xml:space="preserve"> While Numicon provides a valuable stepping stone, over-dependence on manipulatives can hinder the transition to mental math. Teachers must ensure a gradual shift towards internalizing numerical concepts alongside the use of manipulatives.</w:t>
      </w:r>
    </w:p>
    <w:p w:rsidR="324700FC" w:rsidP="6C3D6A03" w:rsidRDefault="324700FC" w14:paraId="3C86251E" w14:textId="1A9DDD86">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Limited Scope at Higher Levels:</w:t>
      </w:r>
      <w:r w:rsidRPr="6C3D6A03" w:rsidR="324700FC">
        <w:rPr>
          <w:rFonts w:ascii="Times New Roman" w:hAnsi="Times New Roman" w:eastAsia="Times New Roman" w:cs="Times New Roman"/>
          <w:noProof w:val="0"/>
          <w:sz w:val="27"/>
          <w:szCs w:val="27"/>
          <w:lang w:val="en-US"/>
        </w:rPr>
        <w:t xml:space="preserve"> While effective in early numeracy, Numicon's usefulness diminishes with increasing complexity. It may not be as well-suited for higher-level mathematical concepts like fractions, decimals, or algebra.</w:t>
      </w:r>
    </w:p>
    <w:p w:rsidR="324700FC" w:rsidP="6C3D6A03" w:rsidRDefault="324700FC" w14:paraId="78524508" w14:textId="048689B9">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Teacher Training and Implementation:</w:t>
      </w:r>
      <w:r w:rsidRPr="6C3D6A03" w:rsidR="324700FC">
        <w:rPr>
          <w:rFonts w:ascii="Times New Roman" w:hAnsi="Times New Roman" w:eastAsia="Times New Roman" w:cs="Times New Roman"/>
          <w:noProof w:val="0"/>
          <w:sz w:val="27"/>
          <w:szCs w:val="27"/>
          <w:lang w:val="en-US"/>
        </w:rPr>
        <w:t xml:space="preserve"> The effectiveness of Numicon hinges on well-trained teachers who can effectively integrate it into their pedagogy. Understanding how to leverage Numicon's strengths and guide children towards mental math is crucial for maximizing its benefits.</w:t>
      </w:r>
    </w:p>
    <w:p w:rsidR="324700FC" w:rsidP="6C3D6A03" w:rsidRDefault="324700FC" w14:paraId="36D0852C" w14:textId="002CFE44">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Does it Work for Everyone?</w:t>
      </w:r>
    </w:p>
    <w:p w:rsidR="324700FC" w:rsidP="6C3D6A03" w:rsidRDefault="324700FC" w14:paraId="573FA441" w14:textId="7FA459B6">
      <w:pPr>
        <w:spacing w:before="240" w:beforeAutospacing="off" w:after="240" w:afterAutospacing="off"/>
        <w:jc w:val="left"/>
      </w:pPr>
      <w:r w:rsidRPr="6C3D6A03" w:rsidR="324700FC">
        <w:rPr>
          <w:rFonts w:ascii="Times New Roman" w:hAnsi="Times New Roman" w:eastAsia="Times New Roman" w:cs="Times New Roman"/>
          <w:noProof w:val="0"/>
          <w:sz w:val="27"/>
          <w:szCs w:val="27"/>
          <w:lang w:val="en-US"/>
        </w:rPr>
        <w:t>Numicon offers a valuable tool for most learners, particularly those who benefit from a hands-on approach. However, it's important to consider individual needs:</w:t>
      </w:r>
    </w:p>
    <w:p w:rsidR="324700FC" w:rsidP="6C3D6A03" w:rsidRDefault="324700FC" w14:paraId="14FD2FCD" w14:textId="5887CE9D">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Visual and Kinaesthetic Learners:</w:t>
      </w:r>
      <w:r w:rsidRPr="6C3D6A03" w:rsidR="324700FC">
        <w:rPr>
          <w:rFonts w:ascii="Times New Roman" w:hAnsi="Times New Roman" w:eastAsia="Times New Roman" w:cs="Times New Roman"/>
          <w:noProof w:val="0"/>
          <w:sz w:val="27"/>
          <w:szCs w:val="27"/>
          <w:lang w:val="en-US"/>
        </w:rPr>
        <w:t xml:space="preserve"> Numicon caters well to visual and kinaesthetic learners who grasp concepts better through physical manipulation and visual representation.</w:t>
      </w:r>
    </w:p>
    <w:p w:rsidR="324700FC" w:rsidP="6C3D6A03" w:rsidRDefault="324700FC" w14:paraId="133C7147" w14:textId="14E284FB">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Learners with Learning Difficulties:</w:t>
      </w:r>
      <w:r w:rsidRPr="6C3D6A03" w:rsidR="324700FC">
        <w:rPr>
          <w:rFonts w:ascii="Times New Roman" w:hAnsi="Times New Roman" w:eastAsia="Times New Roman" w:cs="Times New Roman"/>
          <w:noProof w:val="0"/>
          <w:sz w:val="27"/>
          <w:szCs w:val="27"/>
          <w:lang w:val="en-US"/>
        </w:rPr>
        <w:t xml:space="preserve"> Research indicates positive impacts for children with Down syndrome, suggesting its effectiveness for learners with specific learning needs [1].</w:t>
      </w:r>
    </w:p>
    <w:p w:rsidR="324700FC" w:rsidP="6C3D6A03" w:rsidRDefault="324700FC" w14:paraId="1F78812F" w14:textId="72C15B84">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Addressing Individual Needs:</w:t>
      </w:r>
    </w:p>
    <w:p w:rsidR="324700FC" w:rsidP="6C3D6A03" w:rsidRDefault="324700FC" w14:paraId="61A17680" w14:textId="25E1E6D5">
      <w:pPr>
        <w:spacing w:before="240" w:beforeAutospacing="off" w:after="240" w:afterAutospacing="off"/>
        <w:jc w:val="left"/>
      </w:pPr>
      <w:r w:rsidRPr="6C3D6A03" w:rsidR="324700FC">
        <w:rPr>
          <w:rFonts w:ascii="Times New Roman" w:hAnsi="Times New Roman" w:eastAsia="Times New Roman" w:cs="Times New Roman"/>
          <w:noProof w:val="0"/>
          <w:sz w:val="27"/>
          <w:szCs w:val="27"/>
          <w:lang w:val="en-US"/>
        </w:rPr>
        <w:t>For learners who struggle with manipulatives or require additional support, teachers can consider:</w:t>
      </w:r>
    </w:p>
    <w:p w:rsidR="324700FC" w:rsidP="6C3D6A03" w:rsidRDefault="324700FC" w14:paraId="004AFE16" w14:textId="0E7FC42B">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Differentiation:</w:t>
      </w:r>
      <w:r w:rsidRPr="6C3D6A03" w:rsidR="324700FC">
        <w:rPr>
          <w:rFonts w:ascii="Times New Roman" w:hAnsi="Times New Roman" w:eastAsia="Times New Roman" w:cs="Times New Roman"/>
          <w:noProof w:val="0"/>
          <w:sz w:val="27"/>
          <w:szCs w:val="27"/>
          <w:lang w:val="en-US"/>
        </w:rPr>
        <w:t xml:space="preserve"> Varying activities and tasks to cater to different learning styles and paces.</w:t>
      </w:r>
    </w:p>
    <w:p w:rsidR="324700FC" w:rsidP="6C3D6A03" w:rsidRDefault="324700FC" w14:paraId="2C36395C" w14:textId="3102B779">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Scaffolding:</w:t>
      </w:r>
      <w:r w:rsidRPr="6C3D6A03" w:rsidR="324700FC">
        <w:rPr>
          <w:rFonts w:ascii="Times New Roman" w:hAnsi="Times New Roman" w:eastAsia="Times New Roman" w:cs="Times New Roman"/>
          <w:noProof w:val="0"/>
          <w:sz w:val="27"/>
          <w:szCs w:val="27"/>
          <w:lang w:val="en-US"/>
        </w:rPr>
        <w:t xml:space="preserve"> Providing additional guidance and support for learners who need help grasping concepts.</w:t>
      </w:r>
    </w:p>
    <w:p w:rsidR="324700FC" w:rsidP="6C3D6A03" w:rsidRDefault="324700FC" w14:paraId="481B0326" w14:textId="56ECFB7C">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Multiple Representations:</w:t>
      </w:r>
      <w:r w:rsidRPr="6C3D6A03" w:rsidR="324700FC">
        <w:rPr>
          <w:rFonts w:ascii="Times New Roman" w:hAnsi="Times New Roman" w:eastAsia="Times New Roman" w:cs="Times New Roman"/>
          <w:noProof w:val="0"/>
          <w:sz w:val="27"/>
          <w:szCs w:val="27"/>
          <w:lang w:val="en-US"/>
        </w:rPr>
        <w:t xml:space="preserve"> Complementing Numicon with other representations like number lines or drawings to solidify understanding.</w:t>
      </w:r>
    </w:p>
    <w:p w:rsidR="324700FC" w:rsidP="6C3D6A03" w:rsidRDefault="324700FC" w14:paraId="112ABBB1" w14:textId="5B01DE11">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Other Factors to Consider:</w:t>
      </w:r>
    </w:p>
    <w:p w:rsidR="324700FC" w:rsidP="6C3D6A03" w:rsidRDefault="324700FC" w14:paraId="3EE6E88F" w14:textId="4A1B714B">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Classroom Environment:</w:t>
      </w:r>
      <w:r w:rsidRPr="6C3D6A03" w:rsidR="324700FC">
        <w:rPr>
          <w:rFonts w:ascii="Times New Roman" w:hAnsi="Times New Roman" w:eastAsia="Times New Roman" w:cs="Times New Roman"/>
          <w:noProof w:val="0"/>
          <w:sz w:val="27"/>
          <w:szCs w:val="27"/>
          <w:lang w:val="en-US"/>
        </w:rPr>
        <w:t xml:space="preserve"> A positive and stimulating classroom environment with a focus on exploration and collaboration is crucial for maximizing learning with any resource, including Numicon.</w:t>
      </w:r>
    </w:p>
    <w:p w:rsidR="324700FC" w:rsidP="6C3D6A03" w:rsidRDefault="324700FC" w14:paraId="58C59C19" w14:textId="16C5F79E">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Teacher Expertise:</w:t>
      </w:r>
      <w:r w:rsidRPr="6C3D6A03" w:rsidR="324700FC">
        <w:rPr>
          <w:rFonts w:ascii="Times New Roman" w:hAnsi="Times New Roman" w:eastAsia="Times New Roman" w:cs="Times New Roman"/>
          <w:noProof w:val="0"/>
          <w:sz w:val="27"/>
          <w:szCs w:val="27"/>
          <w:lang w:val="en-US"/>
        </w:rPr>
        <w:t xml:space="preserve"> As mentioned previously, effective teacher training and a sound understanding of the Numeracy Framework are essential when using Numicon</w:t>
      </w:r>
    </w:p>
    <w:p w:rsidR="324700FC" w:rsidP="6C3D6A03" w:rsidRDefault="324700FC" w14:paraId="03812E6B" w14:textId="2E8AFF69">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324700FC">
        <w:rPr>
          <w:rFonts w:ascii="Times New Roman" w:hAnsi="Times New Roman" w:eastAsia="Times New Roman" w:cs="Times New Roman"/>
          <w:b w:val="1"/>
          <w:bCs w:val="1"/>
          <w:noProof w:val="0"/>
          <w:sz w:val="27"/>
          <w:szCs w:val="27"/>
          <w:lang w:val="en-US"/>
        </w:rPr>
        <w:t>Assessment:</w:t>
      </w:r>
      <w:r w:rsidRPr="6C3D6A03" w:rsidR="324700FC">
        <w:rPr>
          <w:rFonts w:ascii="Times New Roman" w:hAnsi="Times New Roman" w:eastAsia="Times New Roman" w:cs="Times New Roman"/>
          <w:noProof w:val="0"/>
          <w:sz w:val="27"/>
          <w:szCs w:val="27"/>
          <w:lang w:val="en-US"/>
        </w:rPr>
        <w:t xml:space="preserve"> Regularly assessing learner progress allows teachers to </w:t>
      </w:r>
      <w:r w:rsidRPr="6C3D6A03" w:rsidR="324700FC">
        <w:rPr>
          <w:rFonts w:ascii="Times New Roman" w:hAnsi="Times New Roman" w:eastAsia="Times New Roman" w:cs="Times New Roman"/>
          <w:noProof w:val="0"/>
          <w:sz w:val="27"/>
          <w:szCs w:val="27"/>
          <w:lang w:val="en-US"/>
        </w:rPr>
        <w:t>identify</w:t>
      </w:r>
      <w:r w:rsidRPr="6C3D6A03" w:rsidR="324700FC">
        <w:rPr>
          <w:rFonts w:ascii="Times New Roman" w:hAnsi="Times New Roman" w:eastAsia="Times New Roman" w:cs="Times New Roman"/>
          <w:noProof w:val="0"/>
          <w:sz w:val="27"/>
          <w:szCs w:val="27"/>
          <w:lang w:val="en-US"/>
        </w:rPr>
        <w:t xml:space="preserve"> areas where Numicon is particularly helpful and where other strategies might be needed.</w:t>
      </w:r>
    </w:p>
    <w:p w:rsidR="6C3D6A03" w:rsidP="6C3D6A03" w:rsidRDefault="6C3D6A03" w14:paraId="1E8C52DF" w14:textId="6606376D">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5391B678" w:rsidP="6C3D6A03" w:rsidRDefault="5391B678" w14:paraId="7E9319DC" w14:textId="2F429427">
      <w:pPr>
        <w:pStyle w:val="Normal"/>
        <w:spacing w:before="0" w:beforeAutospacing="off" w:after="0" w:afterAutospacing="off"/>
        <w:jc w:val="left"/>
        <w:rPr>
          <w:rFonts w:ascii="Times New Roman" w:hAnsi="Times New Roman" w:eastAsia="Times New Roman" w:cs="Times New Roman"/>
          <w:noProof w:val="0"/>
          <w:sz w:val="27"/>
          <w:szCs w:val="27"/>
          <w:lang w:val="en-US"/>
        </w:rPr>
      </w:pPr>
      <w:r w:rsidRPr="6C3D6A03" w:rsidR="5391B678">
        <w:rPr>
          <w:rFonts w:ascii="Times New Roman" w:hAnsi="Times New Roman" w:eastAsia="Times New Roman" w:cs="Times New Roman"/>
          <w:noProof w:val="0"/>
          <w:sz w:val="27"/>
          <w:szCs w:val="27"/>
          <w:lang w:val="en-US"/>
        </w:rPr>
        <w:t>Here's</w:t>
      </w:r>
      <w:r w:rsidRPr="6C3D6A03" w:rsidR="5391B678">
        <w:rPr>
          <w:rFonts w:ascii="Times New Roman" w:hAnsi="Times New Roman" w:eastAsia="Times New Roman" w:cs="Times New Roman"/>
          <w:noProof w:val="0"/>
          <w:sz w:val="27"/>
          <w:szCs w:val="27"/>
          <w:lang w:val="en-US"/>
        </w:rPr>
        <w:t xml:space="preserve"> a</w:t>
      </w:r>
      <w:r w:rsidRPr="6C3D6A03" w:rsidR="51499AB7">
        <w:rPr>
          <w:rFonts w:ascii="Times New Roman" w:hAnsi="Times New Roman" w:eastAsia="Times New Roman" w:cs="Times New Roman"/>
          <w:noProof w:val="0"/>
          <w:sz w:val="27"/>
          <w:szCs w:val="27"/>
          <w:lang w:val="en-US"/>
        </w:rPr>
        <w:t>re two</w:t>
      </w:r>
      <w:r w:rsidRPr="6C3D6A03" w:rsidR="5391B678">
        <w:rPr>
          <w:rFonts w:ascii="Times New Roman" w:hAnsi="Times New Roman" w:eastAsia="Times New Roman" w:cs="Times New Roman"/>
          <w:noProof w:val="0"/>
          <w:sz w:val="27"/>
          <w:szCs w:val="27"/>
          <w:lang w:val="en-US"/>
        </w:rPr>
        <w:t xml:space="preserve"> </w:t>
      </w:r>
      <w:r w:rsidRPr="6C3D6A03" w:rsidR="3372E286">
        <w:rPr>
          <w:rFonts w:ascii="Times New Roman" w:hAnsi="Times New Roman" w:eastAsia="Times New Roman" w:cs="Times New Roman"/>
          <w:noProof w:val="0"/>
          <w:sz w:val="27"/>
          <w:szCs w:val="27"/>
          <w:lang w:val="en-US"/>
        </w:rPr>
        <w:t>examples</w:t>
      </w:r>
      <w:r w:rsidRPr="6C3D6A03" w:rsidR="5391B678">
        <w:rPr>
          <w:rFonts w:ascii="Times New Roman" w:hAnsi="Times New Roman" w:eastAsia="Times New Roman" w:cs="Times New Roman"/>
          <w:noProof w:val="0"/>
          <w:sz w:val="27"/>
          <w:szCs w:val="27"/>
          <w:lang w:val="en-US"/>
        </w:rPr>
        <w:t xml:space="preserve"> of how Numicon can be used in an early education setting:</w:t>
      </w:r>
    </w:p>
    <w:p w:rsidR="04E42601" w:rsidP="6C3D6A03" w:rsidRDefault="04E42601" w14:paraId="66C5981B" w14:textId="0D8C7896">
      <w:pPr>
        <w:spacing w:before="240" w:beforeAutospacing="off" w:after="240" w:afterAutospacing="off"/>
        <w:jc w:val="left"/>
        <w:rPr>
          <w:rFonts w:ascii="Times New Roman" w:hAnsi="Times New Roman" w:eastAsia="Times New Roman" w:cs="Times New Roman"/>
          <w:b w:val="1"/>
          <w:bCs w:val="1"/>
          <w:noProof w:val="0"/>
          <w:sz w:val="27"/>
          <w:szCs w:val="27"/>
          <w:lang w:val="en-US"/>
        </w:rPr>
      </w:pPr>
      <w:r w:rsidRPr="6C3D6A03" w:rsidR="04E42601">
        <w:rPr>
          <w:rFonts w:ascii="Times New Roman" w:hAnsi="Times New Roman" w:eastAsia="Times New Roman" w:cs="Times New Roman"/>
          <w:b w:val="1"/>
          <w:bCs w:val="1"/>
          <w:noProof w:val="0"/>
          <w:sz w:val="27"/>
          <w:szCs w:val="27"/>
          <w:lang w:val="en-US"/>
        </w:rPr>
        <w:t>One -</w:t>
      </w:r>
    </w:p>
    <w:p w:rsidR="5862D12A" w:rsidP="6C3D6A03" w:rsidRDefault="5862D12A" w14:paraId="4A46174E" w14:textId="5E921563">
      <w:pPr>
        <w:spacing w:before="240" w:beforeAutospacing="off" w:after="240" w:afterAutospacing="off"/>
        <w:jc w:val="left"/>
      </w:pPr>
      <w:r w:rsidRPr="6C3D6A03" w:rsidR="5862D12A">
        <w:rPr>
          <w:rFonts w:ascii="Times New Roman" w:hAnsi="Times New Roman" w:eastAsia="Times New Roman" w:cs="Times New Roman"/>
          <w:b w:val="1"/>
          <w:bCs w:val="1"/>
          <w:noProof w:val="0"/>
          <w:sz w:val="27"/>
          <w:szCs w:val="27"/>
          <w:lang w:val="en-US"/>
        </w:rPr>
        <w:t>Instructions:</w:t>
      </w:r>
    </w:p>
    <w:p w:rsidR="5862D12A" w:rsidP="6C3D6A03" w:rsidRDefault="5862D12A" w14:paraId="2658B133" w14:textId="78AE8231">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b w:val="1"/>
          <w:bCs w:val="1"/>
          <w:noProof w:val="0"/>
          <w:sz w:val="27"/>
          <w:szCs w:val="27"/>
          <w:lang w:val="en-US"/>
        </w:rPr>
        <w:t>Introduce the Numicon shapes:</w:t>
      </w:r>
      <w:r w:rsidRPr="6C3D6A03" w:rsidR="5862D12A">
        <w:rPr>
          <w:rFonts w:ascii="Times New Roman" w:hAnsi="Times New Roman" w:eastAsia="Times New Roman" w:cs="Times New Roman"/>
          <w:noProof w:val="0"/>
          <w:sz w:val="27"/>
          <w:szCs w:val="27"/>
          <w:lang w:val="en-US"/>
        </w:rPr>
        <w:t xml:space="preserve"> Show the children the Numicon shapes (1 to 5) and explain that each shape represents a number. Let them touch and explore the shapes, counting the holes in each one.</w:t>
      </w:r>
    </w:p>
    <w:p w:rsidR="5862D12A" w:rsidP="6C3D6A03" w:rsidRDefault="5862D12A" w14:paraId="073D2A40" w14:textId="00F775DB">
      <w:pPr>
        <w:spacing w:before="0" w:beforeAutospacing="off" w:after="0" w:afterAutospacing="off"/>
        <w:jc w:val="left"/>
        <w:rPr>
          <w:rFonts w:ascii="Times New Roman" w:hAnsi="Times New Roman" w:eastAsia="Times New Roman" w:cs="Times New Roman"/>
          <w:noProof w:val="0"/>
          <w:sz w:val="27"/>
          <w:szCs w:val="27"/>
          <w:lang w:val="en-US"/>
        </w:rPr>
      </w:pPr>
      <w:r w:rsidR="5862D12A">
        <w:drawing>
          <wp:inline wp14:editId="5932DA3F" wp14:anchorId="251F5D56">
            <wp:extent cx="2381250" cy="1905000"/>
            <wp:effectExtent l="0" t="0" r="0" b="0"/>
            <wp:docPr id="1374286107" name="" descr="Image of Numicon shapes" title=""/>
            <wp:cNvGraphicFramePr>
              <a:graphicFrameLocks noChangeAspect="1"/>
            </wp:cNvGraphicFramePr>
            <a:graphic>
              <a:graphicData uri="http://schemas.openxmlformats.org/drawingml/2006/picture">
                <pic:pic>
                  <pic:nvPicPr>
                    <pic:cNvPr id="0" name=""/>
                    <pic:cNvPicPr/>
                  </pic:nvPicPr>
                  <pic:blipFill>
                    <a:blip r:embed="Re872e66bb1434612">
                      <a:extLst>
                        <a:ext xmlns:a="http://schemas.openxmlformats.org/drawingml/2006/main" uri="{28A0092B-C50C-407E-A947-70E740481C1C}">
                          <a14:useLocalDpi val="0"/>
                        </a:ext>
                      </a:extLst>
                    </a:blip>
                    <a:stretch>
                      <a:fillRect/>
                    </a:stretch>
                  </pic:blipFill>
                  <pic:spPr>
                    <a:xfrm>
                      <a:off x="0" y="0"/>
                      <a:ext cx="2381250" cy="1905000"/>
                    </a:xfrm>
                    <a:prstGeom prst="rect">
                      <a:avLst/>
                    </a:prstGeom>
                  </pic:spPr>
                </pic:pic>
              </a:graphicData>
            </a:graphic>
          </wp:inline>
        </w:drawing>
      </w:r>
    </w:p>
    <w:p w:rsidR="5862D12A" w:rsidP="6C3D6A03" w:rsidRDefault="5862D12A" w14:paraId="2D8A7658" w14:textId="63701710">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b w:val="1"/>
          <w:bCs w:val="1"/>
          <w:noProof w:val="0"/>
          <w:sz w:val="27"/>
          <w:szCs w:val="27"/>
          <w:lang w:val="en-US"/>
        </w:rPr>
        <w:t>Set up the activity:</w:t>
      </w:r>
      <w:r w:rsidRPr="6C3D6A03" w:rsidR="5862D12A">
        <w:rPr>
          <w:rFonts w:ascii="Times New Roman" w:hAnsi="Times New Roman" w:eastAsia="Times New Roman" w:cs="Times New Roman"/>
          <w:noProof w:val="0"/>
          <w:sz w:val="27"/>
          <w:szCs w:val="27"/>
          <w:lang w:val="en-US"/>
        </w:rPr>
        <w:t xml:space="preserve"> Place a basket of the small objects on the table. In front of the basket, lay out the Numicon shapes 1 to 5.</w:t>
      </w:r>
    </w:p>
    <w:p w:rsidR="5862D12A" w:rsidP="6C3D6A03" w:rsidRDefault="5862D12A" w14:paraId="3F546A0F" w14:textId="2EE667B7">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b w:val="1"/>
          <w:bCs w:val="1"/>
          <w:noProof w:val="0"/>
          <w:sz w:val="27"/>
          <w:szCs w:val="27"/>
          <w:lang w:val="en-US"/>
        </w:rPr>
        <w:t>Matching and counting:</w:t>
      </w:r>
      <w:r w:rsidRPr="6C3D6A03" w:rsidR="5862D12A">
        <w:rPr>
          <w:rFonts w:ascii="Times New Roman" w:hAnsi="Times New Roman" w:eastAsia="Times New Roman" w:cs="Times New Roman"/>
          <w:noProof w:val="0"/>
          <w:sz w:val="27"/>
          <w:szCs w:val="27"/>
          <w:lang w:val="en-US"/>
        </w:rPr>
        <w:t xml:space="preserve"> Invite the children to come up and choose a Numicon shape. Ask them to count out the same number of small objects from the basket and place them next to the matching Numicon shape.</w:t>
      </w:r>
    </w:p>
    <w:p w:rsidR="5862D12A" w:rsidP="6C3D6A03" w:rsidRDefault="5862D12A" w14:paraId="0E0A7B72" w14:textId="5BEDA8A9">
      <w:pPr>
        <w:spacing w:before="240" w:beforeAutospacing="off" w:after="240" w:afterAutospacing="off"/>
        <w:jc w:val="left"/>
      </w:pPr>
      <w:r w:rsidRPr="6C3D6A03" w:rsidR="5862D12A">
        <w:rPr>
          <w:rFonts w:ascii="Times New Roman" w:hAnsi="Times New Roman" w:eastAsia="Times New Roman" w:cs="Times New Roman"/>
          <w:b w:val="1"/>
          <w:bCs w:val="1"/>
          <w:noProof w:val="0"/>
          <w:sz w:val="27"/>
          <w:szCs w:val="27"/>
          <w:lang w:val="en-US"/>
        </w:rPr>
        <w:t>Benefits:</w:t>
      </w:r>
    </w:p>
    <w:p w:rsidR="5862D12A" w:rsidP="6C3D6A03" w:rsidRDefault="5862D12A" w14:paraId="586695AD" w14:textId="42D347CD">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This activity helps young children develop number recognition and counting skills.</w:t>
      </w:r>
    </w:p>
    <w:p w:rsidR="5862D12A" w:rsidP="6C3D6A03" w:rsidRDefault="5862D12A" w14:paraId="4E846C4A" w14:textId="75C9E5DE">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By physically matching the Numicon shapes to the objects, children begin to understand the concept of quantity and the relationship between numerals and number names.</w:t>
      </w:r>
    </w:p>
    <w:p w:rsidR="5862D12A" w:rsidP="6C3D6A03" w:rsidRDefault="5862D12A" w14:paraId="3F2B487F" w14:textId="43019EE3">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The activity is also playful and engaging, making learning math concepts enjoyable for young children.</w:t>
      </w:r>
    </w:p>
    <w:p w:rsidR="5862D12A" w:rsidP="6C3D6A03" w:rsidRDefault="5862D12A" w14:paraId="27BBCE91" w14:textId="49A87948">
      <w:pPr>
        <w:spacing w:before="240" w:beforeAutospacing="off" w:after="240" w:afterAutospacing="off"/>
        <w:jc w:val="left"/>
      </w:pPr>
      <w:r w:rsidRPr="6C3D6A03" w:rsidR="5862D12A">
        <w:rPr>
          <w:rFonts w:ascii="Times New Roman" w:hAnsi="Times New Roman" w:eastAsia="Times New Roman" w:cs="Times New Roman"/>
          <w:b w:val="1"/>
          <w:bCs w:val="1"/>
          <w:noProof w:val="0"/>
          <w:sz w:val="27"/>
          <w:szCs w:val="27"/>
          <w:lang w:val="en-US"/>
        </w:rPr>
        <w:t>Variations:</w:t>
      </w:r>
    </w:p>
    <w:p w:rsidR="5862D12A" w:rsidP="6C3D6A03" w:rsidRDefault="5862D12A" w14:paraId="49A767AA" w14:textId="43E5765F">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You can repeat the activity with different sets of objects, such as toy cars, blocks, or crayons.</w:t>
      </w:r>
    </w:p>
    <w:p w:rsidR="5862D12A" w:rsidP="6C3D6A03" w:rsidRDefault="5862D12A" w14:paraId="305E3BFA" w14:textId="4034C447">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As children become more confident, you can increase the number range of the Numicon shapes used in the activity.</w:t>
      </w:r>
    </w:p>
    <w:p w:rsidR="5862D12A" w:rsidP="6C3D6A03" w:rsidRDefault="5862D12A" w14:paraId="0B6A57A2" w14:textId="23B982B2">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5862D12A">
        <w:rPr>
          <w:rFonts w:ascii="Times New Roman" w:hAnsi="Times New Roman" w:eastAsia="Times New Roman" w:cs="Times New Roman"/>
          <w:noProof w:val="0"/>
          <w:sz w:val="27"/>
          <w:szCs w:val="27"/>
          <w:lang w:val="en-US"/>
        </w:rPr>
        <w:t>Challenge children to sort the Numicon shapes in numerical order or create simple addition problems using the shapes and objects.</w:t>
      </w:r>
    </w:p>
    <w:p w:rsidR="6C3D6A03" w:rsidP="6C3D6A03" w:rsidRDefault="6C3D6A03" w14:paraId="640CE6D6" w14:textId="2CDB50A3">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6CC5E433" w:rsidP="6C3D6A03" w:rsidRDefault="6CC5E433" w14:paraId="7F8F3817" w14:textId="3EFDF4F9">
      <w:pPr>
        <w:spacing w:before="240" w:beforeAutospacing="off" w:after="240" w:afterAutospacing="off"/>
        <w:jc w:val="left"/>
        <w:rPr>
          <w:rFonts w:ascii="Times New Roman" w:hAnsi="Times New Roman" w:eastAsia="Times New Roman" w:cs="Times New Roman"/>
          <w:b w:val="1"/>
          <w:bCs w:val="1"/>
          <w:noProof w:val="0"/>
          <w:sz w:val="27"/>
          <w:szCs w:val="27"/>
          <w:lang w:val="en-US"/>
        </w:rPr>
      </w:pPr>
      <w:r w:rsidRPr="6C3D6A03" w:rsidR="6CC5E433">
        <w:rPr>
          <w:rFonts w:ascii="Times New Roman" w:hAnsi="Times New Roman" w:eastAsia="Times New Roman" w:cs="Times New Roman"/>
          <w:b w:val="1"/>
          <w:bCs w:val="1"/>
          <w:noProof w:val="0"/>
          <w:sz w:val="27"/>
          <w:szCs w:val="27"/>
          <w:lang w:val="en-US"/>
        </w:rPr>
        <w:t xml:space="preserve">Two - </w:t>
      </w:r>
    </w:p>
    <w:p w:rsidR="7360A2BB" w:rsidP="6C3D6A03" w:rsidRDefault="7360A2BB" w14:paraId="40C8ACB4" w14:textId="5BDB83B3">
      <w:pPr>
        <w:spacing w:before="240" w:beforeAutospacing="off" w:after="240" w:afterAutospacing="off"/>
        <w:jc w:val="left"/>
      </w:pPr>
      <w:r w:rsidRPr="6C3D6A03" w:rsidR="7360A2BB">
        <w:rPr>
          <w:rFonts w:ascii="Times New Roman" w:hAnsi="Times New Roman" w:eastAsia="Times New Roman" w:cs="Times New Roman"/>
          <w:b w:val="1"/>
          <w:bCs w:val="1"/>
          <w:noProof w:val="0"/>
          <w:sz w:val="27"/>
          <w:szCs w:val="27"/>
          <w:lang w:val="en-US"/>
        </w:rPr>
        <w:t>Instructions:</w:t>
      </w:r>
    </w:p>
    <w:p w:rsidR="7360A2BB" w:rsidP="6C3D6A03" w:rsidRDefault="7360A2BB" w14:paraId="54D9A66E" w14:textId="42F43EF6">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b w:val="1"/>
          <w:bCs w:val="1"/>
          <w:noProof w:val="0"/>
          <w:sz w:val="27"/>
          <w:szCs w:val="27"/>
          <w:lang w:val="en-US"/>
        </w:rPr>
        <w:t>Introduce the concept of "part-part-whole":</w:t>
      </w:r>
      <w:r w:rsidRPr="6C3D6A03" w:rsidR="7360A2BB">
        <w:rPr>
          <w:rFonts w:ascii="Times New Roman" w:hAnsi="Times New Roman" w:eastAsia="Times New Roman" w:cs="Times New Roman"/>
          <w:noProof w:val="0"/>
          <w:sz w:val="27"/>
          <w:szCs w:val="27"/>
          <w:lang w:val="en-US"/>
        </w:rPr>
        <w:t xml:space="preserve"> Before using the Numicon shapes, talk about the idea of splitting a whole into parts. You can use real-life examples like splitting a cookie into two pieces.</w:t>
      </w:r>
    </w:p>
    <w:p w:rsidR="7360A2BB" w:rsidP="6C3D6A03" w:rsidRDefault="7360A2BB" w14:paraId="7CE2C3D2" w14:textId="503A68D8">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b w:val="1"/>
          <w:bCs w:val="1"/>
          <w:noProof w:val="0"/>
          <w:sz w:val="27"/>
          <w:szCs w:val="27"/>
          <w:lang w:val="en-US"/>
        </w:rPr>
        <w:t>Explore making numbers with Numicon:</w:t>
      </w:r>
      <w:r w:rsidRPr="6C3D6A03" w:rsidR="7360A2BB">
        <w:rPr>
          <w:rFonts w:ascii="Times New Roman" w:hAnsi="Times New Roman" w:eastAsia="Times New Roman" w:cs="Times New Roman"/>
          <w:noProof w:val="0"/>
          <w:sz w:val="27"/>
          <w:szCs w:val="27"/>
          <w:lang w:val="en-US"/>
        </w:rPr>
        <w:t xml:space="preserve"> Show the children a Numicon shape (e.g., 4) and explain it represents a whole number. Ask them how they can break the whole (4) into two parts.</w:t>
      </w:r>
    </w:p>
    <w:p w:rsidR="7360A2BB" w:rsidP="6C3D6A03" w:rsidRDefault="7360A2BB" w14:paraId="7FC7BB06" w14:textId="4546A83E">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b w:val="1"/>
          <w:bCs w:val="1"/>
          <w:noProof w:val="0"/>
          <w:sz w:val="27"/>
          <w:szCs w:val="27"/>
          <w:lang w:val="en-US"/>
        </w:rPr>
        <w:t>Building number bonds:</w:t>
      </w:r>
      <w:r w:rsidRPr="6C3D6A03" w:rsidR="7360A2BB">
        <w:rPr>
          <w:rFonts w:ascii="Times New Roman" w:hAnsi="Times New Roman" w:eastAsia="Times New Roman" w:cs="Times New Roman"/>
          <w:noProof w:val="0"/>
          <w:sz w:val="27"/>
          <w:szCs w:val="27"/>
          <w:lang w:val="en-US"/>
        </w:rPr>
        <w:t xml:space="preserve"> Provide the Numicon shapes and the baseboard (optional). The child can choose two smaller Numicon shapes (e.g., 2 and 2) that fit together to make the whole (4). They can physically connect the shapes on the baseboard or simply place them side-by-side.</w:t>
      </w:r>
    </w:p>
    <w:p w:rsidR="7360A2BB" w:rsidP="6C3D6A03" w:rsidRDefault="7360A2BB" w14:paraId="30963779" w14:textId="213C04A8">
      <w:pPr>
        <w:pStyle w:val="ListParagraph"/>
        <w:numPr>
          <w:ilvl w:val="0"/>
          <w:numId w:val="2"/>
        </w:num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b w:val="1"/>
          <w:bCs w:val="1"/>
          <w:noProof w:val="0"/>
          <w:sz w:val="27"/>
          <w:szCs w:val="27"/>
          <w:lang w:val="en-US"/>
        </w:rPr>
        <w:t>Discussing the parts and the whole:</w:t>
      </w:r>
      <w:r w:rsidRPr="6C3D6A03" w:rsidR="7360A2BB">
        <w:rPr>
          <w:rFonts w:ascii="Times New Roman" w:hAnsi="Times New Roman" w:eastAsia="Times New Roman" w:cs="Times New Roman"/>
          <w:noProof w:val="0"/>
          <w:sz w:val="27"/>
          <w:szCs w:val="27"/>
          <w:lang w:val="en-US"/>
        </w:rPr>
        <w:t xml:space="preserve"> Guide the child to identify each separate part (the 2s) and how they come together to make the whole (the 4). You can introduce the concept of a "number bond" by drawing a simple diagram with two circles representing the parts connected by a line to a larger circle representing the whole.</w:t>
      </w:r>
    </w:p>
    <w:p w:rsidR="7360A2BB" w:rsidP="6C3D6A03" w:rsidRDefault="7360A2BB" w14:paraId="0D52C184" w14:textId="2469D640">
      <w:pPr>
        <w:spacing w:before="240" w:beforeAutospacing="off" w:after="240" w:afterAutospacing="off"/>
        <w:jc w:val="left"/>
      </w:pPr>
      <w:r w:rsidRPr="6C3D6A03" w:rsidR="7360A2BB">
        <w:rPr>
          <w:rFonts w:ascii="Times New Roman" w:hAnsi="Times New Roman" w:eastAsia="Times New Roman" w:cs="Times New Roman"/>
          <w:b w:val="1"/>
          <w:bCs w:val="1"/>
          <w:noProof w:val="0"/>
          <w:sz w:val="27"/>
          <w:szCs w:val="27"/>
          <w:lang w:val="en-US"/>
        </w:rPr>
        <w:t>Benefits:</w:t>
      </w:r>
    </w:p>
    <w:p w:rsidR="7360A2BB" w:rsidP="6C3D6A03" w:rsidRDefault="7360A2BB" w14:paraId="48839AB7" w14:textId="70B20961">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This activity helps children develop early addition skills by visualizing how smaller numbers can be combined to make a larger whole.</w:t>
      </w:r>
    </w:p>
    <w:p w:rsidR="7360A2BB" w:rsidP="6C3D6A03" w:rsidRDefault="7360A2BB" w14:paraId="5E9927FD" w14:textId="6C81ECAE">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The Numicon shapes provide a concrete way for children to understand the concept of part-part-whole relationships.</w:t>
      </w:r>
    </w:p>
    <w:p w:rsidR="7360A2BB" w:rsidP="6C3D6A03" w:rsidRDefault="7360A2BB" w14:paraId="41B9E986" w14:textId="179D2467">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The activity also encourages language development as children discuss the parts and the whole.</w:t>
      </w:r>
    </w:p>
    <w:p w:rsidR="7360A2BB" w:rsidP="6C3D6A03" w:rsidRDefault="7360A2BB" w14:paraId="0A585149" w14:textId="5212754B">
      <w:pPr>
        <w:spacing w:before="240" w:beforeAutospacing="off" w:after="240" w:afterAutospacing="off"/>
        <w:jc w:val="left"/>
      </w:pPr>
      <w:r w:rsidRPr="6C3D6A03" w:rsidR="7360A2BB">
        <w:rPr>
          <w:rFonts w:ascii="Times New Roman" w:hAnsi="Times New Roman" w:eastAsia="Times New Roman" w:cs="Times New Roman"/>
          <w:b w:val="1"/>
          <w:bCs w:val="1"/>
          <w:noProof w:val="0"/>
          <w:sz w:val="27"/>
          <w:szCs w:val="27"/>
          <w:lang w:val="en-US"/>
        </w:rPr>
        <w:t>Variations:</w:t>
      </w:r>
    </w:p>
    <w:p w:rsidR="7360A2BB" w:rsidP="6C3D6A03" w:rsidRDefault="7360A2BB" w14:paraId="40E9DADC" w14:textId="77BD216E">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Start with making number bonds for smaller numbers (2 and 1 to make 3) and gradually increase the difficulty as children become more comfortable.</w:t>
      </w:r>
    </w:p>
    <w:p w:rsidR="7360A2BB" w:rsidP="6C3D6A03" w:rsidRDefault="7360A2BB" w14:paraId="4D21D28E" w14:textId="082A3449">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Let children explore making number bonds with different combinations of Numicon shapes for the same whole number (e.g., 1 and 3 to make 4).</w:t>
      </w:r>
    </w:p>
    <w:p w:rsidR="7360A2BB" w:rsidP="6C3D6A03" w:rsidRDefault="7360A2BB" w14:paraId="74E45B94" w14:textId="2290786C">
      <w:pPr>
        <w:pStyle w:val="ListParagraph"/>
        <w:numPr>
          <w:ilvl w:val="0"/>
          <w:numId w:val="1"/>
        </w:numPr>
        <w:spacing w:before="0" w:beforeAutospacing="off" w:after="0" w:afterAutospacing="off"/>
        <w:jc w:val="left"/>
        <w:rPr>
          <w:rFonts w:ascii="Times New Roman" w:hAnsi="Times New Roman" w:eastAsia="Times New Roman" w:cs="Times New Roman"/>
          <w:noProof w:val="0"/>
          <w:sz w:val="27"/>
          <w:szCs w:val="27"/>
          <w:lang w:val="en-US"/>
        </w:rPr>
      </w:pPr>
      <w:r w:rsidRPr="6C3D6A03" w:rsidR="7360A2BB">
        <w:rPr>
          <w:rFonts w:ascii="Times New Roman" w:hAnsi="Times New Roman" w:eastAsia="Times New Roman" w:cs="Times New Roman"/>
          <w:noProof w:val="0"/>
          <w:sz w:val="27"/>
          <w:szCs w:val="27"/>
          <w:lang w:val="en-US"/>
        </w:rPr>
        <w:t>Once comfortable, challenge children to find all the possible ways to make a specific number using the available Numicon shapes (e.g., all the ways to make 5).</w:t>
      </w:r>
    </w:p>
    <w:p w:rsidR="6C3D6A03" w:rsidP="6C3D6A03" w:rsidRDefault="6C3D6A03" w14:paraId="4702F4A4" w14:textId="741C0365">
      <w:pPr>
        <w:pStyle w:val="Normal"/>
        <w:spacing w:before="0" w:beforeAutospacing="off" w:after="0" w:afterAutospacing="off"/>
        <w:jc w:val="left"/>
        <w:rPr>
          <w:rFonts w:ascii="Times New Roman" w:hAnsi="Times New Roman" w:eastAsia="Times New Roman" w:cs="Times New Roman"/>
          <w:noProof w:val="0"/>
          <w:sz w:val="27"/>
          <w:szCs w:val="27"/>
          <w:lang w:val="en-US"/>
        </w:rPr>
      </w:pPr>
    </w:p>
    <w:p w:rsidR="324700FC" w:rsidP="6C3D6A03" w:rsidRDefault="324700FC" w14:paraId="75302863" w14:textId="3C5D2067">
      <w:pPr>
        <w:spacing w:before="240" w:beforeAutospacing="off" w:after="240" w:afterAutospacing="off"/>
        <w:jc w:val="left"/>
      </w:pPr>
      <w:r w:rsidRPr="6C3D6A03" w:rsidR="324700FC">
        <w:rPr>
          <w:rFonts w:ascii="Times New Roman" w:hAnsi="Times New Roman" w:eastAsia="Times New Roman" w:cs="Times New Roman"/>
          <w:b w:val="1"/>
          <w:bCs w:val="1"/>
          <w:noProof w:val="0"/>
          <w:sz w:val="27"/>
          <w:szCs w:val="27"/>
          <w:lang w:val="en-US"/>
        </w:rPr>
        <w:t>Conclusion:</w:t>
      </w:r>
    </w:p>
    <w:p w:rsidR="324700FC" w:rsidP="6C3D6A03" w:rsidRDefault="324700FC" w14:paraId="3920422B" w14:textId="2657E04C">
      <w:pPr>
        <w:spacing w:before="240" w:beforeAutospacing="off" w:after="240" w:afterAutospacing="off"/>
        <w:jc w:val="left"/>
      </w:pPr>
      <w:r w:rsidRPr="6C3D6A03" w:rsidR="324700FC">
        <w:rPr>
          <w:rFonts w:ascii="Times New Roman" w:hAnsi="Times New Roman" w:eastAsia="Times New Roman" w:cs="Times New Roman"/>
          <w:noProof w:val="0"/>
          <w:sz w:val="27"/>
          <w:szCs w:val="27"/>
          <w:lang w:val="en-US"/>
        </w:rPr>
        <w:t>Numicon is a valuable resource for early numeracy education, providing a concrete foundation for understanding numbers and mathematical operations. However, it’s crucial to consider its limitations and ensure its effective integration within a broader pedagogical framework that promotes mental math and caters to diverse learning styles. By acknowledging its strengths and weaknesses, maximizing its potential through effective implementation, and recognizing the importance of other factors in the learning environment, teachers can leverage Numicon to nurture strong numeracy skills in their students.</w:t>
      </w:r>
    </w:p>
    <w:p w:rsidR="6C3D6A03" w:rsidP="6C3D6A03" w:rsidRDefault="6C3D6A03" w14:paraId="27AA3AED" w14:textId="6207420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84CEF42" w14:textId="22EADA4C">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D142692" w14:textId="2D149CA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6CD6222" w14:textId="74E75B8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BB47159" w14:textId="4E73926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DF8C305" w14:textId="4E06E5C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6195B9F" w14:textId="7390267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8324564" w14:textId="5C715357">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AD98097" w14:textId="00C68BBC">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079BA10" w14:textId="01E36A9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813688C" w14:textId="17C6419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8B37C64" w14:textId="236078D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EBFE104" w14:textId="33DECE71">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5F9D81A" w14:textId="618DF03B">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1036305" w14:textId="40A20D3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9108FC0" w14:textId="61EB42D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0D284FA" w14:textId="328AF50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164A000" w14:textId="36DC7E4A">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5416FBE" w14:textId="6F4F9A8D">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351917F" w14:textId="7DC527B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BAD878C" w14:textId="31232E75">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5095210" w14:textId="197AA6B6">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B1DC770" w14:textId="6597B7AC">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5EEBD96" w14:textId="7A62F6F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F345BC1" w14:textId="287155DA">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434165F" w14:textId="0A67201C">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8AE028D" w14:textId="1442C35D">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26E9983A" w14:textId="527C49D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E43C417" w14:textId="02DA63F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1B9D08D" w14:textId="0D23659D">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54B9C25" w14:textId="35A87627">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3FF88ADD" w14:textId="7534B5E2">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6E894AC6" w14:textId="3667E860">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413047B6" w:rsidP="6C3D6A03" w:rsidRDefault="413047B6" w14:paraId="25CEB3F4" w14:textId="6EB5B5BA">
      <w:pPr>
        <w:pStyle w:val="Normal"/>
        <w:spacing w:before="0" w:beforeAutospacing="off" w:after="0" w:afterAutospacing="off"/>
        <w:jc w:val="left"/>
        <w:rPr>
          <w:rFonts w:ascii="Times New Roman" w:hAnsi="Times New Roman" w:eastAsia="Times New Roman" w:cs="Times New Roman"/>
          <w:noProof w:val="0"/>
          <w:color w:val="000000" w:themeColor="text1" w:themeTint="FF" w:themeShade="FF"/>
          <w:sz w:val="27"/>
          <w:szCs w:val="27"/>
          <w:lang w:val="en-US"/>
        </w:rPr>
      </w:pPr>
      <w:r w:rsidRPr="6C3D6A03" w:rsidR="413047B6">
        <w:rPr>
          <w:rFonts w:ascii="Times New Roman" w:hAnsi="Times New Roman" w:eastAsia="Times New Roman" w:cs="Times New Roman"/>
          <w:b w:val="1"/>
          <w:bCs w:val="1"/>
          <w:noProof w:val="0"/>
          <w:color w:val="000000" w:themeColor="text1" w:themeTint="FF" w:themeShade="FF"/>
          <w:sz w:val="27"/>
          <w:szCs w:val="27"/>
          <w:lang w:val="en-US"/>
        </w:rPr>
        <w:t>Element 6: Reflection</w:t>
      </w:r>
    </w:p>
    <w:p w:rsidR="6C3D6A03" w:rsidP="6C3D6A03" w:rsidRDefault="6C3D6A03" w14:paraId="758023B8" w14:textId="4AE1E9E4">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3A7EF6ED" w:rsidP="6C3D6A03" w:rsidRDefault="3A7EF6ED" w14:paraId="44449BE5" w14:textId="07F3DB99">
      <w:pPr>
        <w:pStyle w:val="Heading2"/>
        <w:spacing w:before="299" w:beforeAutospacing="off" w:after="299" w:afterAutospacing="off"/>
        <w:jc w:val="left"/>
      </w:pPr>
      <w:r w:rsidRPr="6C3D6A03" w:rsidR="3A7EF6ED">
        <w:rPr>
          <w:rFonts w:ascii="Times New Roman" w:hAnsi="Times New Roman" w:eastAsia="Times New Roman" w:cs="Times New Roman"/>
          <w:b w:val="1"/>
          <w:bCs w:val="1"/>
          <w:noProof w:val="0"/>
          <w:sz w:val="27"/>
          <w:szCs w:val="27"/>
          <w:lang w:val="en-US"/>
        </w:rPr>
        <w:t>Reflecting on Numeracy: A Journey Through Numicon</w:t>
      </w:r>
    </w:p>
    <w:p w:rsidR="3A7EF6ED" w:rsidP="6C3D6A03" w:rsidRDefault="3A7EF6ED" w14:paraId="4E92D855" w14:textId="0FAB6E62">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This module on numeracy, with its emphasis on the Numicon approach, has been a transformative experience. It has not only deepened my understanding of foundational mathematical concepts but also prompted a critical reflection on my own numeracy skills and attitudes. This reflection will utilize Gibbs' Reflective Cycle (1988) to explore my learning journey, analyzing my experiences, feelings, and how they have impacted my perception of numeracy.</w:t>
      </w:r>
    </w:p>
    <w:p w:rsidR="3A7EF6ED" w:rsidP="6C3D6A03" w:rsidRDefault="3A7EF6ED" w14:paraId="329E20CD" w14:textId="06D0ABBC">
      <w:pPr>
        <w:spacing w:before="240" w:beforeAutospacing="off" w:after="240" w:afterAutospacing="off"/>
        <w:jc w:val="left"/>
      </w:pPr>
      <w:r w:rsidRPr="6C3D6A03" w:rsidR="3A7EF6ED">
        <w:rPr>
          <w:rFonts w:ascii="Times New Roman" w:hAnsi="Times New Roman" w:eastAsia="Times New Roman" w:cs="Times New Roman"/>
          <w:b w:val="1"/>
          <w:bCs w:val="1"/>
          <w:noProof w:val="0"/>
          <w:sz w:val="27"/>
          <w:szCs w:val="27"/>
          <w:lang w:val="en-US"/>
        </w:rPr>
        <w:t>Description:</w:t>
      </w:r>
    </w:p>
    <w:p w:rsidR="3A7EF6ED" w:rsidP="6C3D6A03" w:rsidRDefault="3A7EF6ED" w14:paraId="21FAC066" w14:textId="04C5E339">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The module began with a review of core numeracy concepts like number recognition, place value, and basic operations. This provided a solid foundation for exploring Numicon, a multi-sensory teaching tool that utilizes colorful, manipulative shapes to represent numbers. Engaging with the Numicon shapes firsthand brought these abstract concepts to life. Building bridges with blocks, adding and subtracting by physically connecting and separating shapes solidified understandings in a way traditional methods hadn't.</w:t>
      </w:r>
    </w:p>
    <w:p w:rsidR="3A7EF6ED" w:rsidP="6C3D6A03" w:rsidRDefault="3A7EF6ED" w14:paraId="2FD768C9" w14:textId="7105DDF8">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The module further delved into the theoretical underpinnings of Numicon, drawing on the work of Piaget (1952) and his emphasis on concrete experiences in early mathematics learning. Vygotsky's (1978) concept of the Zone of Proximal Development (ZPD) also resonated, as Numicon provided a scaffold for learners to progress from guided exploration to independent mastery. Observing how Numicon caters to different learning styles, from visual to kinesthetic, further broadened my understanding of effective numeracy instruction.</w:t>
      </w:r>
    </w:p>
    <w:p w:rsidR="3A7EF6ED" w:rsidP="6C3D6A03" w:rsidRDefault="3A7EF6ED" w14:paraId="19266588" w14:textId="3A7D6005">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The module wasn't just theoretical; it provided opportunities for practical application. We observed Numicon being used in a primary school setting, witnessing firsthand how children readily grasped concepts through play and manipulation. This observation sparked a sense of wonder at the power of Numicon and its potential to foster a positive attitude towards mathematics in young learners.</w:t>
      </w:r>
    </w:p>
    <w:p w:rsidR="3A7EF6ED" w:rsidP="6C3D6A03" w:rsidRDefault="3A7EF6ED" w14:paraId="574D4E0F" w14:textId="5D33AAF8">
      <w:pPr>
        <w:spacing w:before="240" w:beforeAutospacing="off" w:after="240" w:afterAutospacing="off"/>
        <w:jc w:val="left"/>
      </w:pPr>
      <w:r w:rsidRPr="6C3D6A03" w:rsidR="3A7EF6ED">
        <w:rPr>
          <w:rFonts w:ascii="Times New Roman" w:hAnsi="Times New Roman" w:eastAsia="Times New Roman" w:cs="Times New Roman"/>
          <w:b w:val="1"/>
          <w:bCs w:val="1"/>
          <w:noProof w:val="0"/>
          <w:sz w:val="27"/>
          <w:szCs w:val="27"/>
          <w:lang w:val="en-US"/>
        </w:rPr>
        <w:t>Feelings:</w:t>
      </w:r>
    </w:p>
    <w:p w:rsidR="3A7EF6ED" w:rsidP="6C3D6A03" w:rsidRDefault="3A7EF6ED" w14:paraId="18211AF5" w14:textId="30DBA39F">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Initially, I approached the module with a sense of apprehension. My past experiences with numeracy weren't always positive. Formal classroom settings often emphasized rote memorization, leaving me feeling frustrated and disengaged. However, as I actively explored Numicon, a sense of curiosity and engagement emerged. The hands-on approach felt liberating, making mathematics less intimidating and more accessible.</w:t>
      </w:r>
    </w:p>
    <w:p w:rsidR="3A7EF6ED" w:rsidP="6C3D6A03" w:rsidRDefault="3A7EF6ED" w14:paraId="070111CD" w14:textId="1BD0E522">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Witnessing the joy and engagement of the children using Numicon further fueled this positive shift. It highlighted the importance of fostering a love for learning in numeracy, moving away from anxiety and towards a sense of discovery. There was a newfound satisfaction in understanding core mathematical concepts and appreciating the power of manipulatives in facilitating this process.</w:t>
      </w:r>
    </w:p>
    <w:p w:rsidR="3A7EF6ED" w:rsidP="6C3D6A03" w:rsidRDefault="3A7EF6ED" w14:paraId="1E252F3F" w14:textId="4D156ACF">
      <w:pPr>
        <w:spacing w:before="240" w:beforeAutospacing="off" w:after="240" w:afterAutospacing="off"/>
        <w:jc w:val="left"/>
      </w:pPr>
      <w:r w:rsidRPr="6C3D6A03" w:rsidR="3A7EF6ED">
        <w:rPr>
          <w:rFonts w:ascii="Times New Roman" w:hAnsi="Times New Roman" w:eastAsia="Times New Roman" w:cs="Times New Roman"/>
          <w:b w:val="1"/>
          <w:bCs w:val="1"/>
          <w:noProof w:val="0"/>
          <w:sz w:val="27"/>
          <w:szCs w:val="27"/>
          <w:lang w:val="en-US"/>
        </w:rPr>
        <w:t>Evaluation:</w:t>
      </w:r>
    </w:p>
    <w:p w:rsidR="3A7EF6ED" w:rsidP="6C3D6A03" w:rsidRDefault="3A7EF6ED" w14:paraId="0FB006F7" w14:textId="287AE3C8">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This learning experience has led to a critical evaluation of my own numeracy skills and attitudes. Through the lens of Dweck's (2006) Growth Mindset framework, I realized I previously held a more fixed mindset towards numeracy. I believed my mathematical abilities were predetermined and immutable. However, engaging with Numicon demonstrated the potential for growth through active learning and strategic instruction.</w:t>
      </w:r>
    </w:p>
    <w:p w:rsidR="3A7EF6ED" w:rsidP="6C3D6A03" w:rsidRDefault="3A7EF6ED" w14:paraId="14FEBF3E" w14:textId="1E50567B">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Furthermore, the module challenged my initial perception of numeracy as solely about rote calculation. It revealed the beauty and interconnectedness of mathematical concepts. Numicon facilitated a deeper understanding of number relationships, fostering a more holistic approach to numeracy. This aligns with the National Council of Teachers of Mathematics' (2000) vision of numeracy as a multifaceted skill encompassing problem-solving, reasoning, and communication in addition to computation.</w:t>
      </w:r>
    </w:p>
    <w:p w:rsidR="3A7EF6ED" w:rsidP="6C3D6A03" w:rsidRDefault="3A7EF6ED" w14:paraId="2CACBF21" w14:textId="722CD6D7">
      <w:pPr>
        <w:spacing w:before="240" w:beforeAutospacing="off" w:after="240" w:afterAutospacing="off"/>
        <w:jc w:val="left"/>
      </w:pPr>
      <w:r w:rsidRPr="6C3D6A03" w:rsidR="3A7EF6ED">
        <w:rPr>
          <w:rFonts w:ascii="Times New Roman" w:hAnsi="Times New Roman" w:eastAsia="Times New Roman" w:cs="Times New Roman"/>
          <w:b w:val="1"/>
          <w:bCs w:val="1"/>
          <w:noProof w:val="0"/>
          <w:sz w:val="27"/>
          <w:szCs w:val="27"/>
          <w:lang w:val="en-US"/>
        </w:rPr>
        <w:t>Analysis:</w:t>
      </w:r>
    </w:p>
    <w:p w:rsidR="3A7EF6ED" w:rsidP="6C3D6A03" w:rsidRDefault="3A7EF6ED" w14:paraId="1F1CE4B7" w14:textId="3E2E47EA">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The module's success lies in its effective blend of theory and practice. The initial review of numeracy concepts provided a crucial foundation, allowing for a deeper appreciation of the Numicon approach. Learning about Piaget and Vygotsky's theories not only provided a theoretical framework for the effectiveness of Numicon, but also highlighted the importance of catering to individual learning styles and fostering a supportive learning environment.</w:t>
      </w:r>
    </w:p>
    <w:p w:rsidR="3A7EF6ED" w:rsidP="6C3D6A03" w:rsidRDefault="3A7EF6ED" w14:paraId="40CC3E13" w14:textId="17EB9006">
      <w:pPr>
        <w:spacing w:before="240" w:beforeAutospacing="off" w:after="240" w:afterAutospacing="off"/>
        <w:jc w:val="left"/>
      </w:pPr>
      <w:r w:rsidRPr="6C3D6A03" w:rsidR="3A7EF6ED">
        <w:rPr>
          <w:rFonts w:ascii="Times New Roman" w:hAnsi="Times New Roman" w:eastAsia="Times New Roman" w:cs="Times New Roman"/>
          <w:noProof w:val="0"/>
          <w:sz w:val="27"/>
          <w:szCs w:val="27"/>
          <w:lang w:val="en-US"/>
        </w:rPr>
        <w:t>The practical application through classroom observation further solidified the value of Numicon. Seeing it used effectively with children provided concrete evidence of its positive impact. This aligns with research by Wright et al. (2006) which demonstrates the effectiveness of Numicon in improving early numeracy skills.</w:t>
      </w:r>
    </w:p>
    <w:p w:rsidR="3A7EF6ED" w:rsidP="6C3D6A03" w:rsidRDefault="3A7EF6ED" w14:paraId="178455C5" w14:textId="7ABABD2A">
      <w:pPr>
        <w:spacing w:before="240" w:beforeAutospacing="off" w:after="240" w:afterAutospacing="off"/>
        <w:jc w:val="left"/>
      </w:pPr>
      <w:r w:rsidRPr="6C3D6A03" w:rsidR="3A7EF6ED">
        <w:rPr>
          <w:rFonts w:ascii="Times New Roman" w:hAnsi="Times New Roman" w:eastAsia="Times New Roman" w:cs="Times New Roman"/>
          <w:b w:val="1"/>
          <w:bCs w:val="1"/>
          <w:noProof w:val="0"/>
          <w:sz w:val="27"/>
          <w:szCs w:val="27"/>
          <w:lang w:val="en-US"/>
        </w:rPr>
        <w:t>Conclusion:</w:t>
      </w:r>
    </w:p>
    <w:p w:rsidR="3A7EF6ED" w:rsidP="6C3D6A03" w:rsidRDefault="3A7EF6ED" w14:paraId="693C8047" w14:textId="2ACC1E12">
      <w:pPr>
        <w:spacing w:before="240" w:beforeAutospacing="off" w:after="240" w:afterAutospacing="off"/>
        <w:jc w:val="left"/>
        <w:rPr>
          <w:rFonts w:ascii="Times New Roman" w:hAnsi="Times New Roman" w:eastAsia="Times New Roman" w:cs="Times New Roman"/>
          <w:noProof w:val="0"/>
          <w:sz w:val="27"/>
          <w:szCs w:val="27"/>
          <w:lang w:val="en-US"/>
        </w:rPr>
      </w:pPr>
      <w:r w:rsidRPr="6C3D6A03" w:rsidR="3A7EF6ED">
        <w:rPr>
          <w:rFonts w:ascii="Times New Roman" w:hAnsi="Times New Roman" w:eastAsia="Times New Roman" w:cs="Times New Roman"/>
          <w:noProof w:val="0"/>
          <w:sz w:val="27"/>
          <w:szCs w:val="27"/>
          <w:lang w:val="en-US"/>
        </w:rPr>
        <w:t xml:space="preserve">This module on numeracy, with its focus on Numicon, has been a turning point in my </w:t>
      </w:r>
      <w:r w:rsidRPr="6C3D6A03" w:rsidR="3A7EF6ED">
        <w:rPr>
          <w:rFonts w:ascii="Times New Roman" w:hAnsi="Times New Roman" w:eastAsia="Times New Roman" w:cs="Times New Roman"/>
          <w:noProof w:val="0"/>
          <w:sz w:val="27"/>
          <w:szCs w:val="27"/>
          <w:lang w:val="en-US"/>
        </w:rPr>
        <w:t>perception</w:t>
      </w:r>
      <w:r w:rsidRPr="6C3D6A03" w:rsidR="3A7EF6ED">
        <w:rPr>
          <w:rFonts w:ascii="Times New Roman" w:hAnsi="Times New Roman" w:eastAsia="Times New Roman" w:cs="Times New Roman"/>
          <w:noProof w:val="0"/>
          <w:sz w:val="27"/>
          <w:szCs w:val="27"/>
          <w:lang w:val="en-US"/>
        </w:rPr>
        <w:t xml:space="preserve"> of mathematics. It has fostered a growth mindset, replacing apprehension with a sense of curiosity and the belief that numeracy skills can be developed. I now see numeracy as a powerful tool for problem-solving, reasoning, and understanding the world around us. Moving forward, I am eager to explore how this newfound appreciation for numeracy can be used to support future generations of learners. I have in fact not just started to use it m</w:t>
      </w:r>
      <w:r w:rsidRPr="6C3D6A03" w:rsidR="1E920D9C">
        <w:rPr>
          <w:rFonts w:ascii="Times New Roman" w:hAnsi="Times New Roman" w:eastAsia="Times New Roman" w:cs="Times New Roman"/>
          <w:noProof w:val="0"/>
          <w:sz w:val="27"/>
          <w:szCs w:val="27"/>
          <w:lang w:val="en-US"/>
        </w:rPr>
        <w:t>ore in my working life, but also at home with my own children.</w:t>
      </w:r>
    </w:p>
    <w:p w:rsidR="6C3D6A03" w:rsidP="6C3D6A03" w:rsidRDefault="6C3D6A03" w14:paraId="3AD44F9F" w14:textId="2A8643A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7464F860" w14:textId="228D55FA">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5611FAB5" w14:textId="09E91659">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11D6D6E8" w14:textId="06778A13">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C90B5D6" w14:textId="061D04E5">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4AB0288C" w14:textId="5B461FCF">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C3D6A03" w:rsidP="6C3D6A03" w:rsidRDefault="6C3D6A03" w14:paraId="0E9CEFDA" w14:textId="6E23062E">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p>
    <w:p w:rsidR="6B895F6D" w:rsidP="6C3D6A03" w:rsidRDefault="6B895F6D" w14:paraId="0CC82852" w14:textId="182C6F60">
      <w:pPr>
        <w:pStyle w:val="Normal"/>
        <w:spacing w:before="0" w:beforeAutospacing="off" w:after="0" w:afterAutospacing="off"/>
        <w:jc w:val="left"/>
        <w:rPr>
          <w:rFonts w:ascii="Times New Roman" w:hAnsi="Times New Roman" w:eastAsia="Times New Roman" w:cs="Times New Roman"/>
          <w:b w:val="1"/>
          <w:bCs w:val="1"/>
          <w:noProof w:val="0"/>
          <w:color w:val="000000" w:themeColor="text1" w:themeTint="FF" w:themeShade="FF"/>
          <w:sz w:val="27"/>
          <w:szCs w:val="27"/>
          <w:lang w:val="en-US"/>
        </w:rPr>
      </w:pPr>
      <w:r w:rsidRPr="6C3D6A03" w:rsidR="6B895F6D">
        <w:rPr>
          <w:rFonts w:ascii="Times New Roman" w:hAnsi="Times New Roman" w:eastAsia="Times New Roman" w:cs="Times New Roman"/>
          <w:b w:val="1"/>
          <w:bCs w:val="1"/>
          <w:noProof w:val="0"/>
          <w:color w:val="000000" w:themeColor="text1" w:themeTint="FF" w:themeShade="FF"/>
          <w:sz w:val="27"/>
          <w:szCs w:val="27"/>
          <w:lang w:val="en-US"/>
        </w:rPr>
        <w:t>Reference list...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aCepdf6lmAFgur" int2:id="qtPgsCGC">
      <int2:state int2:type="AugLoop_Text_Critique" int2:value="Rejected"/>
    </int2:textHash>
    <int2:textHash int2:hashCode="+FNl8XlP5Gt1CE" int2:id="2Cr1PUl5">
      <int2:state int2:type="AugLoop_Text_Critique" int2:value="Rejected"/>
    </int2:textHash>
    <int2:bookmark int2:bookmarkName="_Int_JUgMSYxx" int2:invalidationBookmarkName="" int2:hashCode="xfXk11JS2XiM4g" int2:id="kjMZiwO7">
      <int2:state int2:type="AugLoop_Text_Critique" int2:value="Rejected"/>
    </int2:bookmark>
    <int2:bookmark int2:bookmarkName="_Int_Tn2hD25p" int2:invalidationBookmarkName="" int2:hashCode="yU2h7+YWcwKSLN" int2:id="O538AdCx">
      <int2:state int2:type="AugLoop_Text_Critique" int2:value="Rejected"/>
    </int2:bookmark>
    <int2:bookmark int2:bookmarkName="_Int_QT6m3UrA" int2:invalidationBookmarkName="" int2:hashCode="Q+/WKRm/BHeKc4" int2:id="3JstobAo">
      <int2:state int2:type="AugLoop_Text_Critique" int2:value="Rejected"/>
    </int2:bookmark>
    <int2:entireDocument int2:id="nun3jBpa">
      <int2:extLst>
        <oel:ext uri="E302BA01-7950-474C-9AD3-286E660C40A8">
          <int2:similaritySummary int2:version="1" int2:runId="1721595693233" int2:tilesCheckedInThisRun="100" int2:totalNumOfTiles="138" int2:similarityAnnotationCount="0" int2:numWords="3521" int2:numFlaggedWords="0"/>
        </oel:ext>
      </int2:extLst>
    </int2:entireDocument>
  </int2:observations>
  <int2:intelligenceSettings/>
  <int2:onDemandWorkflows>
    <int2:onDemandWorkflow int2:type="SimilarityCheck" int2:paragraphVersions="2C078E63-77777777 6647CD31-17B8D980 169D3230-4EA47EF8 0832F1A2-4C558F68 68316DC8-4377673F 01EF8E3C-44AECEB8 216EDA53-3C3F6ADD 3036E368-47EB269D 33E7F04A-53724EF3 405624B9-3133DB00 6176FB37-10DCB966 2AF52647-53A5E176 770BCD8E-7044997A 686D6DAE-181E55D1 72B1AA44-74273178 34511053-300775B8 264AF233-5F6F68FA 1D8C5E79-1878DDAE 277FA34B-33C85588 1FC358CA-7D75842A 6E2E5A36-446C1AED 4C1854D1-1EE450D5 3D48A61F-745A0F25 0A0BD7EB-4AC3A0DA 5B58ECCE-4110F84B 33FAAE63-0774A190 1716D232-1AE3431F 0E3F1451-29D55452 48D4E9EF-4B22B626 57F337A4-72F34DC2 32BEE171-108E81D3 4243310E-56B534DE 4BDB6CE4-6B9D980B 67FFBA93-70080D4C 48F9CC23-5E75D00F 155732F3-6F0EB87B 6864DEA1-5106CED8 4BCC2C11-2EB70E61 7EEC0859-2E6311F8 357CDDA3-79099BF8 6F6E53E0-7CAA8328 59C8E804-4D35016A 23063345-5EBAD698 3A715812-330A4FBA 0BE1AD05-7179DA25 209C68AF-7EBC091F 553DA595-6F9AD062 124F222A-0A66D5AE 186B42AA-0FB0478E 33C5F4EC-03D21E6D 342B4FD5-6B6A209B 42250BEC-0D36E3D0 28BAB044-52080840 2FC241E0-2A0F442D 2BB077FC-7FCBE2DC 4E826823-78602A15 0D695B27-13775658 2670CA0D-33AFD9F8 7F6D13BA-1DEBB3FE 599F95B0-390EDB62 3079C1F5-2F8F90A9 7C22EF19-016730A1 7897C547-011DDA4B 6C3E4350-67FA0B31 0575CBEC-25133DEF 6BE64474-45672228 13D1BAB6-63D29509 5A6D31E7-359A0E81 101F0C71-794A7356 392C6691-1A971045 75BEE52E-318AB20F 566A706E-1534307E 45C16184-674CE46C 7397FF3B-0EC52181 763F7C90-5C0FAD2A 17E7D393-6826C605 0FB1E6D6-0A3D421C 16BBA3D9-6F68CCC8 3BA7C2D7-402581E4 48952D53-25519775 113D2811-48205F65 1642C423-04FABD9A 44120AAB-6BDA822B 3468886B-742952A6 4BF09FD6-4BB4EA39 7D001EA9-21FA6DC6 01F52081-6456B958 5D355056-274532CE 3E8AF178-71A87F81 2F1AE333-33805B1E 34DC0644-27859240 18A4CDB7-5D75CCC7 4A8486CF-1B38E34F 7AD6B089-0015A386 32E71406-4BF813C5 4EBF2209-5C51AEB2 5F0530B9-4D707CC6 612915F6-019BDBFD 7368E9EE-5E05BFCF 511BC7A4-1ED9AB0C 35DCBE4A-40197956 1C8695E4-1065169D 484FD1E0-6FA84089 2AF3E9EB-7199C933 63B70A4E-4B247AA5 6C98029D-6DF40759 2AB69926-1557AA13 72395804-5DF765C2 13C66BD6-2ED1E9CE 22EBD606-70E83D06 501541CC-6F4DD8E8 4C3EC4A2-7601495E 1AFEB947-127AE90F 6254AAA8-05BBA1F0 6AED7AF3-410E0746 129B9467-5322BAAE 7CF43AAC-608FCAA9 30920896-0E0A528E 046F72A2-1A9CA6CD 726113AA-720BEE69 1E5B505C-0C30B897 17194EF6-5CCD7CA4 72C5E8E1-2B294B9C 1AAA82CD-0EEC171E 5A78D16D-5D0A7C5B 24E78971-42F7B567 36480CE9-089B5D16 0EF70023-3513412B 795A1D8F-1D89BEDB 431AE05C-53ACFADF 36ACCD29-092C9BB8 509391BE-636319BB 4F6A5E71-487E6DC4 01CF0DC3-351CDC7E 013EC988-4CA0AED6 116A2AB1-6A381D2F 55772BC7-21233034 6E48E900-30C7FE11 305319AD-422C6ED1 62938988-71F998FF 5B72DF6A-15FB9B97 2A6B9214-63ED48BB 10BF1918-5933FD15 47C203F4-08664C79 6AC8268D-4F862242 4E6C130D-7D83809B 3A9A15A4-4606C772 4365E3B4-0711957E 614D4817-77DFDA44 11E8ED78-070C0F23 514BD15A-37E4EBC2 1CAA9301-37158751 170F6BFE-655B4B63 06035989-05CB37FE 63440B29-7308004A 05B2E2F7-150F8DF3 5F4475B8-4B80C655 775E538A-75443CBB 61893D39-142E88C3 02C285EF-5E582290 12705136-7E474D6D 50B124A2-028B0E80 35FA177B-24F038D4 1153FBBC-059FD58F 55A094AD-1E855586 5802A8DE-3B6FD399 64F8E40B-3738F6D3 3C86251E-1A9DDD86 78524508-048689B9 36D0852C-002CFE44 573FA441-7FA459B6 14FD2FCD-5887CE9D 133C7147-14E284FB 1F78812F-72C15B84 61A17680-25E1E6D5 004AFE16-0E7FC42B 2C36395C-3102B779 481B0326-56ECFB7C 112ABBB1-5B01DE11 3EE6E88F-4A1B714B 58C59C19-16C5F79E 03812E6B-2E8AFF69 1E8C52DF-6606376D 7E9319DC-2F429427 66C5981B-0D8C7896 4A46174E-5E921563 2658B133-78AE8231 073D2A40-00F775DB 2D8A7658-63701710 3F546A0F-2EE667B7 0E0A7B72-5BEDA8A9 586695AD-42D347CD 4E846C4A-75C9E5DE 3F2B487F-43019EE3 27BBCE91-49A87948 49A767AA-43E5765F 305E3BFA-4034C447 0B6A57A2-23B982B2 640CE6D6-2CDB50A3 7F8F3817-3EFDF4F9 40C8ACB4-5BDB83B3 54D9A66E-42F43EF6 7CE2C3D2-503A68D8 7FC7BB06-4546A83E 30963779-213C04A8 0D52C184-2469D640 48839AB7-70B20961 5E9927FD-6C81ECAE 41B9E986-179D2467 0A585149-5212754B 40E9DADC-77BD216E 4D21D28E-082A3449 74E45B94-2290786C 4702F4A4-741C0365 75302863-3C5D2067 3920422B-2657E04C 27AA3AED-62074209 184CEF42-22EADA4C 1D142692-2D149CA4 76CD6222-74E75B83 7BB47159-4E739263 4DF8C305-4E06E5C9 76195B9F-7390267F 58324564-5C715357 6AD98097-00C68BBC 7079BA10-01E36A93 0813688C-17C64193 68B37C64-236078DF 1EBFE104-33DECE71 35F9D81A-618DF03B 61036305-40A20D39 79108FC0-61EB42DE 60D284FA-328AF50F 5164A000-36DC7E4A 65416FBE-6F4F9A8D 3351917F-7DC527B9 2BAD878C-31232E75 05095210-197AA6B6 5B1DC770-6597B7AC 65EEBD96-7A62F6F4 7F345BC1-287155DA 7434165F-0A67201C 68AE028D-1442C35D 26E9983A-527C49DE 4E43C417-02DA63FE 31B9D08D-0D23659D 754B9C25-35A87627 3FF88ADD-7534B5E2 6E894AC6-3667E860 25CEB3F4-6EB5B5BA 758023B8-4AE1E9E4 44449BE5-07F3DB99 4E92D855-0FAB6E62 329E20CD-06D0ABBC 21FAC066-04C5E339 2FD768C9-7105DDF8 19266588-3A7D6005 574D4E0F-5D33AAF8 18211AF5-30DBA39F 070111CD-1BD0E522 1E252F3F-4D156ACF 0FB006F7-287AE3C8 14FEBF3E-1E50567B 2CACBF21-722CD6D7 1F1CE4B7-3E2E47EA 40CC3E13-17EB9006 178455C5-7ABABD2A 693C8047-2ACC1E12 3AD44F9F-2A8643A3"/>
  </int2:onDemandWorkflows>
</int2:intelligence>
</file>

<file path=word/numbering.xml><?xml version="1.0" encoding="utf-8"?>
<w:numbering xmlns:w="http://schemas.openxmlformats.org/wordprocessingml/2006/main">
  <w:abstractNum xmlns:w="http://schemas.openxmlformats.org/wordprocessingml/2006/main" w:abstractNumId="2">
    <w:nsid w:val="5c37fa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8c6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658052"/>
    <w:rsid w:val="04E42601"/>
    <w:rsid w:val="0594148E"/>
    <w:rsid w:val="05D2A9B4"/>
    <w:rsid w:val="05F19E52"/>
    <w:rsid w:val="071EDCF1"/>
    <w:rsid w:val="0883AF53"/>
    <w:rsid w:val="09E3C1F2"/>
    <w:rsid w:val="0C8F8B4B"/>
    <w:rsid w:val="0CCCED71"/>
    <w:rsid w:val="11D8258E"/>
    <w:rsid w:val="152339E2"/>
    <w:rsid w:val="17763A9F"/>
    <w:rsid w:val="17B144F1"/>
    <w:rsid w:val="18285329"/>
    <w:rsid w:val="1978ED11"/>
    <w:rsid w:val="1CB31C83"/>
    <w:rsid w:val="1E920D9C"/>
    <w:rsid w:val="20DCAD67"/>
    <w:rsid w:val="2B0C1A02"/>
    <w:rsid w:val="2F13F6BA"/>
    <w:rsid w:val="30B633CC"/>
    <w:rsid w:val="324700FC"/>
    <w:rsid w:val="3372E286"/>
    <w:rsid w:val="34B6AC6E"/>
    <w:rsid w:val="3733CF73"/>
    <w:rsid w:val="3A7EF6ED"/>
    <w:rsid w:val="3B8EF60C"/>
    <w:rsid w:val="3EC92D95"/>
    <w:rsid w:val="413047B6"/>
    <w:rsid w:val="47553B06"/>
    <w:rsid w:val="49C60436"/>
    <w:rsid w:val="49F0F98C"/>
    <w:rsid w:val="4C658052"/>
    <w:rsid w:val="4EA64CE7"/>
    <w:rsid w:val="51499AB7"/>
    <w:rsid w:val="52231EE1"/>
    <w:rsid w:val="5391B678"/>
    <w:rsid w:val="570918E1"/>
    <w:rsid w:val="574174CC"/>
    <w:rsid w:val="584344B3"/>
    <w:rsid w:val="5862D12A"/>
    <w:rsid w:val="58A3B58A"/>
    <w:rsid w:val="59B7CFDE"/>
    <w:rsid w:val="59CA15E2"/>
    <w:rsid w:val="5E8A155F"/>
    <w:rsid w:val="5F842EAA"/>
    <w:rsid w:val="61DF1133"/>
    <w:rsid w:val="63FE4CE9"/>
    <w:rsid w:val="6A1AA9F5"/>
    <w:rsid w:val="6A80D763"/>
    <w:rsid w:val="6B895F6D"/>
    <w:rsid w:val="6C3D6A03"/>
    <w:rsid w:val="6CC5E433"/>
    <w:rsid w:val="7360A2BB"/>
    <w:rsid w:val="7AF6D4A6"/>
    <w:rsid w:val="7C70E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8052"/>
  <w15:chartTrackingRefBased/>
  <w15:docId w15:val="{8307FB43-4912-47A8-BBD7-23E1CC4143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35bc2e0ce4684600" /><Relationship Type="http://schemas.openxmlformats.org/officeDocument/2006/relationships/image" Target="/media/image2.jpg" Id="Re872e66bb1434612" /><Relationship Type="http://schemas.microsoft.com/office/2020/10/relationships/intelligence" Target="intelligence2.xml" Id="R53ea72a7c6cc4ab2" /><Relationship Type="http://schemas.openxmlformats.org/officeDocument/2006/relationships/numbering" Target="numbering.xml" Id="Rc118b79b533b40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2024-07-21T20:12:49.3457897Z</dcterms:created>
  <dcterms:modified xsi:type="dcterms:W3CDTF">2024-07-21T21:02:24.5950811Z</dcterms:modified>
  <dc:creator>Karen Cook (2213741)</dc:creator>
  <lastModifiedBy>Karen Cook (2213741)</lastModifiedBy>
</coreProperties>
</file>