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41438AC" w14:textId="0ED4A97B" w:rsidR="00541D5F" w:rsidRDefault="00541D5F" w:rsidP="00541D5F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4"/>
          <w:szCs w:val="24"/>
        </w:rPr>
      </w:pPr>
      <w:r>
        <w:rPr>
          <w:noProof/>
        </w:rPr>
        <w:drawing>
          <wp:inline distT="0" distB="0" distL="0" distR="0" wp14:anchorId="3D8EA31C" wp14:editId="1544E367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36CEED9C" w14:textId="77777777" w:rsidR="00541D5F" w:rsidRDefault="00541D5F" w:rsidP="00541D5F">
      <w:pPr>
        <w:pStyle w:val="Heading1"/>
        <w:jc w:val="center"/>
        <w:rPr>
          <w:lang w:val="cy-GB"/>
        </w:rPr>
      </w:pPr>
      <w:r>
        <w:rPr>
          <w:lang w:val="cy-GB"/>
        </w:rPr>
        <w:t>Undergraduate a</w:t>
      </w:r>
      <w:r w:rsidRPr="0065654E">
        <w:rPr>
          <w:lang w:val="cy-GB"/>
        </w:rPr>
        <w:t>ssignment</w:t>
      </w:r>
      <w:r>
        <w:rPr>
          <w:lang w:val="cy-GB"/>
        </w:rPr>
        <w:t xml:space="preserve"> </w:t>
      </w:r>
      <w:r w:rsidRPr="0065654E">
        <w:rPr>
          <w:lang w:val="cy-GB"/>
        </w:rPr>
        <w:t>feedback form</w:t>
      </w:r>
    </w:p>
    <w:p w14:paraId="3B7E4C52" w14:textId="77777777" w:rsidR="00541D5F" w:rsidRPr="001E50BB" w:rsidRDefault="00541D5F" w:rsidP="00541D5F">
      <w:pPr>
        <w:jc w:val="center"/>
        <w:rPr>
          <w:rFonts w:ascii="Arial" w:hAnsi="Arial" w:cs="Arial"/>
          <w:b/>
          <w:lang w:val="cy-GB"/>
        </w:rPr>
      </w:pPr>
      <w:r w:rsidRPr="001E50BB">
        <w:rPr>
          <w:rFonts w:ascii="Arial" w:hAnsi="Arial" w:cs="Arial"/>
          <w:b/>
          <w:lang w:val="cy-GB"/>
        </w:rPr>
        <w:t>(to be completed by marker)</w:t>
      </w:r>
    </w:p>
    <w:p w14:paraId="7742A6AD" w14:textId="77777777" w:rsidR="00541D5F" w:rsidRPr="001E50BB" w:rsidRDefault="00541D5F" w:rsidP="00541D5F">
      <w:pPr>
        <w:jc w:val="center"/>
        <w:rPr>
          <w:rFonts w:ascii="Arial" w:hAnsi="Arial" w:cs="Arial"/>
          <w:b/>
          <w:lang w:val="cy-GB"/>
        </w:rPr>
      </w:pPr>
    </w:p>
    <w:p w14:paraId="5301203A" w14:textId="77777777" w:rsidR="00541D5F" w:rsidRDefault="00541D5F" w:rsidP="00541D5F">
      <w:pPr>
        <w:pStyle w:val="Heading3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788"/>
        <w:gridCol w:w="1980"/>
        <w:gridCol w:w="1987"/>
      </w:tblGrid>
      <w:tr w:rsidR="00541D5F" w:rsidRPr="0065654E" w14:paraId="049ACC29" w14:textId="77777777" w:rsidTr="00A80795">
        <w:trPr>
          <w:trHeight w:val="718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D3E21C4" w14:textId="01737D76" w:rsidR="00541D5F" w:rsidRPr="00470F84" w:rsidRDefault="00541D5F" w:rsidP="00A807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470F84">
              <w:rPr>
                <w:rFonts w:ascii="Calibri" w:hAnsi="Calibri" w:cs="Tahoma"/>
                <w:i/>
                <w:sz w:val="20"/>
                <w:szCs w:val="20"/>
              </w:rPr>
              <w:t>Student Name:</w:t>
            </w:r>
            <w:r w:rsidR="00470F84" w:rsidRPr="00470F84">
              <w:rPr>
                <w:rFonts w:ascii="Calibri" w:hAnsi="Calibri" w:cs="Tahoma"/>
                <w:i/>
                <w:sz w:val="20"/>
                <w:szCs w:val="20"/>
              </w:rPr>
              <w:t xml:space="preserve"> Adam Johnson</w:t>
            </w:r>
          </w:p>
          <w:p w14:paraId="03A24E19" w14:textId="77777777" w:rsidR="00541D5F" w:rsidRPr="00470F84" w:rsidRDefault="00541D5F" w:rsidP="00A807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</w:p>
        </w:tc>
      </w:tr>
      <w:tr w:rsidR="00541D5F" w:rsidRPr="0065654E" w14:paraId="1C16B57F" w14:textId="77777777" w:rsidTr="00A80795">
        <w:trPr>
          <w:trHeight w:val="849"/>
        </w:trPr>
        <w:tc>
          <w:tcPr>
            <w:tcW w:w="47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96E16A" w14:textId="3ED8EDCD" w:rsidR="00541D5F" w:rsidRPr="00470F84" w:rsidRDefault="00541D5F" w:rsidP="00A807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470F84">
              <w:rPr>
                <w:rFonts w:ascii="Calibri" w:hAnsi="Calibri" w:cs="Tahoma"/>
                <w:i/>
                <w:sz w:val="20"/>
                <w:szCs w:val="20"/>
              </w:rPr>
              <w:t xml:space="preserve">Module Code: </w:t>
            </w:r>
            <w:r w:rsidR="00470F84" w:rsidRPr="00470F84">
              <w:rPr>
                <w:rFonts w:ascii="Calibri" w:hAnsi="Calibri" w:cs="Tahoma"/>
                <w:i/>
                <w:sz w:val="20"/>
                <w:szCs w:val="20"/>
              </w:rPr>
              <w:t>HPEN5020/6020</w:t>
            </w:r>
          </w:p>
          <w:p w14:paraId="545272E7" w14:textId="77777777" w:rsidR="00541D5F" w:rsidRPr="00470F84" w:rsidRDefault="00541D5F" w:rsidP="00A807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7A0EE81F" w14:textId="183C0995" w:rsidR="00541D5F" w:rsidRPr="00470F84" w:rsidRDefault="00541D5F" w:rsidP="00A807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470F84">
              <w:rPr>
                <w:rFonts w:ascii="Calibri" w:hAnsi="Calibri" w:cs="Tahoma"/>
                <w:i/>
                <w:sz w:val="20"/>
                <w:szCs w:val="20"/>
              </w:rPr>
              <w:t xml:space="preserve">Module title: </w:t>
            </w:r>
            <w:r w:rsidR="00470F84" w:rsidRPr="00470F84">
              <w:rPr>
                <w:rFonts w:ascii="Calibri" w:hAnsi="Calibri" w:cs="Tahoma"/>
                <w:i/>
                <w:sz w:val="20"/>
                <w:szCs w:val="20"/>
              </w:rPr>
              <w:t xml:space="preserve">The Practice </w:t>
            </w:r>
            <w:proofErr w:type="gramStart"/>
            <w:r w:rsidR="00470F84" w:rsidRPr="00470F84">
              <w:rPr>
                <w:rFonts w:ascii="Calibri" w:hAnsi="Calibri" w:cs="Tahoma"/>
                <w:i/>
                <w:sz w:val="20"/>
                <w:szCs w:val="20"/>
              </w:rPr>
              <w:t>Of</w:t>
            </w:r>
            <w:proofErr w:type="gramEnd"/>
            <w:r w:rsidR="00470F84" w:rsidRPr="00470F84">
              <w:rPr>
                <w:rFonts w:ascii="Calibri" w:hAnsi="Calibri" w:cs="Tahoma"/>
                <w:i/>
                <w:sz w:val="20"/>
                <w:szCs w:val="20"/>
              </w:rPr>
              <w:t xml:space="preserve"> Poetry How To Craft Your Work</w:t>
            </w:r>
          </w:p>
          <w:p w14:paraId="28EBF628" w14:textId="77777777" w:rsidR="00541D5F" w:rsidRPr="00470F84" w:rsidRDefault="00541D5F" w:rsidP="00A807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</w:p>
        </w:tc>
        <w:tc>
          <w:tcPr>
            <w:tcW w:w="396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4F30F9" w14:textId="78771D3B" w:rsidR="00541D5F" w:rsidRPr="00470F84" w:rsidRDefault="00541D5F" w:rsidP="00A8079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470F84">
              <w:rPr>
                <w:rFonts w:ascii="Calibri" w:hAnsi="Calibri" w:cs="Tahoma"/>
                <w:i/>
                <w:sz w:val="20"/>
                <w:szCs w:val="20"/>
              </w:rPr>
              <w:t>Student number:</w:t>
            </w:r>
            <w:bookmarkStart w:id="0" w:name="_GoBack"/>
            <w:bookmarkEnd w:id="0"/>
            <w:r w:rsidR="00470F84" w:rsidRPr="00470F84">
              <w:rPr>
                <w:rFonts w:ascii="Calibri" w:hAnsi="Calibri" w:cs="Tahoma"/>
                <w:i/>
                <w:sz w:val="20"/>
                <w:szCs w:val="20"/>
              </w:rPr>
              <w:t xml:space="preserve"> 1701983</w:t>
            </w:r>
          </w:p>
        </w:tc>
      </w:tr>
      <w:tr w:rsidR="00541D5F" w:rsidRPr="0065654E" w14:paraId="47095067" w14:textId="77777777" w:rsidTr="00A80795">
        <w:trPr>
          <w:trHeight w:val="3972"/>
        </w:trPr>
        <w:tc>
          <w:tcPr>
            <w:tcW w:w="875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3D987D" w14:textId="77777777" w:rsidR="00541D5F" w:rsidRPr="00470F84" w:rsidRDefault="00541D5F" w:rsidP="00A80795">
            <w:pPr>
              <w:pStyle w:val="NormalWeb"/>
              <w:spacing w:before="0" w:beforeAutospacing="0" w:after="0" w:afterAutospacing="0"/>
              <w:rPr>
                <w:rFonts w:ascii="Calibri" w:hAnsi="Calibri" w:cs="Tahoma"/>
                <w:i/>
                <w:sz w:val="20"/>
                <w:szCs w:val="20"/>
              </w:rPr>
            </w:pPr>
            <w:r w:rsidRPr="00470F84">
              <w:rPr>
                <w:rFonts w:ascii="Calibri" w:hAnsi="Calibri" w:cs="Tahoma"/>
                <w:i/>
                <w:sz w:val="20"/>
                <w:szCs w:val="20"/>
              </w:rPr>
              <w:t>For completion by marker:</w:t>
            </w:r>
          </w:p>
          <w:p w14:paraId="0C0FB49A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  <w:r w:rsidRPr="00470F84">
              <w:rPr>
                <w:rFonts w:ascii="Calibri" w:hAnsi="Calibri" w:cs="Tahoma"/>
                <w:i/>
                <w:sz w:val="20"/>
                <w:szCs w:val="20"/>
              </w:rPr>
              <w:t>Comments:</w:t>
            </w:r>
          </w:p>
          <w:p w14:paraId="51902C78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2306DE19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59832B24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181AD78D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58CBFD09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24B720AE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206D87F5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25058631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5FF9C484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0BF4D712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  <w:p w14:paraId="4AEB7C38" w14:textId="77777777" w:rsidR="00541D5F" w:rsidRPr="00470F84" w:rsidRDefault="00541D5F" w:rsidP="00A80795">
            <w:pPr>
              <w:pStyle w:val="NormalWeb"/>
              <w:rPr>
                <w:rFonts w:ascii="Calibri" w:hAnsi="Calibri" w:cs="Tahoma"/>
                <w:i/>
                <w:sz w:val="20"/>
                <w:szCs w:val="20"/>
              </w:rPr>
            </w:pPr>
          </w:p>
        </w:tc>
      </w:tr>
      <w:tr w:rsidR="00541D5F" w:rsidRPr="0065654E" w14:paraId="65CB6759" w14:textId="77777777" w:rsidTr="00A80795">
        <w:trPr>
          <w:trHeight w:val="492"/>
        </w:trPr>
        <w:tc>
          <w:tcPr>
            <w:tcW w:w="6768" w:type="dxa"/>
            <w:gridSpan w:val="2"/>
            <w:tcBorders>
              <w:top w:val="single" w:sz="4" w:space="0" w:color="auto"/>
            </w:tcBorders>
            <w:vAlign w:val="center"/>
          </w:tcPr>
          <w:p w14:paraId="4B5E5403" w14:textId="77777777" w:rsidR="00541D5F" w:rsidRPr="00470F84" w:rsidRDefault="00541D5F" w:rsidP="00A80795">
            <w:pPr>
              <w:pStyle w:val="NormalWeb"/>
              <w:ind w:left="142"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470F84">
              <w:rPr>
                <w:rFonts w:ascii="Calibri" w:hAnsi="Calibri" w:cs="Tahoma"/>
                <w:i/>
                <w:sz w:val="20"/>
                <w:szCs w:val="20"/>
              </w:rPr>
              <w:t>Marker’s signature:</w:t>
            </w:r>
          </w:p>
        </w:tc>
        <w:tc>
          <w:tcPr>
            <w:tcW w:w="1987" w:type="dxa"/>
            <w:tcBorders>
              <w:top w:val="single" w:sz="4" w:space="0" w:color="auto"/>
            </w:tcBorders>
            <w:vAlign w:val="center"/>
          </w:tcPr>
          <w:p w14:paraId="7CC9D3B3" w14:textId="77777777" w:rsidR="00541D5F" w:rsidRPr="00470F84" w:rsidRDefault="00541D5F" w:rsidP="00A80795">
            <w:pPr>
              <w:pStyle w:val="NormalWeb"/>
              <w:spacing w:after="0"/>
              <w:ind w:left="142"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470F84">
              <w:rPr>
                <w:rFonts w:ascii="Calibri" w:hAnsi="Calibri" w:cs="Tahoma"/>
                <w:i/>
                <w:sz w:val="20"/>
                <w:szCs w:val="20"/>
              </w:rPr>
              <w:t>Date:</w:t>
            </w:r>
          </w:p>
        </w:tc>
      </w:tr>
      <w:tr w:rsidR="00541D5F" w:rsidRPr="0065654E" w14:paraId="7C6D2D8B" w14:textId="77777777" w:rsidTr="00A80795">
        <w:tc>
          <w:tcPr>
            <w:tcW w:w="8755" w:type="dxa"/>
            <w:gridSpan w:val="3"/>
            <w:vAlign w:val="center"/>
          </w:tcPr>
          <w:p w14:paraId="47489BC5" w14:textId="77777777" w:rsidR="00541D5F" w:rsidRPr="00470F84" w:rsidRDefault="00541D5F" w:rsidP="00A80795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470F84">
              <w:rPr>
                <w:rFonts w:ascii="Calibri" w:hAnsi="Calibri" w:cs="Tahoma"/>
                <w:i/>
                <w:sz w:val="20"/>
                <w:szCs w:val="20"/>
              </w:rPr>
              <w:t xml:space="preserve">Provisional mark: </w:t>
            </w:r>
          </w:p>
          <w:p w14:paraId="478CB79F" w14:textId="77777777" w:rsidR="00541D5F" w:rsidRPr="00470F84" w:rsidRDefault="00541D5F" w:rsidP="00A80795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Tahoma"/>
                <w:i/>
                <w:sz w:val="20"/>
                <w:szCs w:val="20"/>
              </w:rPr>
            </w:pPr>
            <w:r w:rsidRPr="00470F84">
              <w:rPr>
                <w:rFonts w:ascii="Calibri" w:hAnsi="Calibri" w:cs="Tahoma"/>
                <w:b/>
                <w:i/>
                <w:sz w:val="20"/>
                <w:szCs w:val="20"/>
              </w:rPr>
              <w:t>NB.</w:t>
            </w:r>
            <w:r w:rsidRPr="00470F84">
              <w:rPr>
                <w:rFonts w:ascii="Calibri" w:hAnsi="Calibri" w:cs="Tahoma"/>
                <w:i/>
                <w:sz w:val="20"/>
                <w:szCs w:val="20"/>
              </w:rPr>
              <w:t xml:space="preserve">  All marks are provisional until confirmed by the final examination board. </w:t>
            </w:r>
          </w:p>
        </w:tc>
      </w:tr>
    </w:tbl>
    <w:p w14:paraId="03792516" w14:textId="77777777" w:rsidR="00541D5F" w:rsidRPr="0065654E" w:rsidRDefault="00541D5F" w:rsidP="00541D5F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/>
          <w:bCs/>
          <w:sz w:val="24"/>
          <w:szCs w:val="24"/>
        </w:rPr>
      </w:pPr>
    </w:p>
    <w:p w14:paraId="59DAE4F6" w14:textId="77777777" w:rsidR="00541D5F" w:rsidRDefault="00541D5F" w:rsidP="000E16E3">
      <w:pPr>
        <w:jc w:val="center"/>
        <w:rPr>
          <w:u w:val="single"/>
        </w:rPr>
      </w:pPr>
    </w:p>
    <w:p w14:paraId="0F95E733" w14:textId="18283737" w:rsidR="000E16E3" w:rsidRDefault="000E16E3" w:rsidP="000E16E3">
      <w:pPr>
        <w:jc w:val="center"/>
        <w:rPr>
          <w:u w:val="single"/>
        </w:rPr>
      </w:pPr>
      <w:r>
        <w:rPr>
          <w:u w:val="single"/>
        </w:rPr>
        <w:lastRenderedPageBreak/>
        <w:t xml:space="preserve">Snow Poems Essay (Adam Johnson) </w:t>
      </w:r>
    </w:p>
    <w:p w14:paraId="5A76F757" w14:textId="4E31AE95" w:rsidR="00835260" w:rsidRPr="00835260" w:rsidRDefault="00835260" w:rsidP="00835260">
      <w:pPr>
        <w:rPr>
          <w:b/>
        </w:rPr>
      </w:pPr>
      <w:r w:rsidRPr="00835260">
        <w:rPr>
          <w:b/>
        </w:rPr>
        <w:t>/= Line-break in the actual poem/text</w:t>
      </w:r>
    </w:p>
    <w:p w14:paraId="04D34C13" w14:textId="6E900BC6" w:rsidR="000E16E3" w:rsidRDefault="000E16E3" w:rsidP="000E16E3">
      <w:r>
        <w:t>In this analysis I will be looking at 3 poems and comparing the techniques that run throughout. The first of these poems is ‘fur’ by</w:t>
      </w:r>
      <w:r w:rsidR="00D342AC">
        <w:t xml:space="preserve"> five-time winner of the Foyle Young Poets Award</w:t>
      </w:r>
      <w:r>
        <w:t xml:space="preserve"> Helen Mort from her collection of poems called Division Street, which was released in 2013</w:t>
      </w:r>
      <w:r w:rsidR="00D342AC">
        <w:t xml:space="preserve">. ‘Snow’ was written by Jacob </w:t>
      </w:r>
      <w:proofErr w:type="spellStart"/>
      <w:r w:rsidR="00D342AC">
        <w:t>Polley</w:t>
      </w:r>
      <w:proofErr w:type="spellEnd"/>
      <w:r w:rsidR="00D342AC">
        <w:t>, who has written 4 collections of poems, one of which won him the T.S Elliot prize in 2016</w:t>
      </w:r>
      <w:r w:rsidR="00E64E36">
        <w:t xml:space="preserve">. The last poem is called “Snow </w:t>
      </w:r>
      <w:proofErr w:type="gramStart"/>
      <w:r w:rsidR="00E64E36">
        <w:t>And</w:t>
      </w:r>
      <w:proofErr w:type="gramEnd"/>
      <w:r w:rsidR="00E64E36">
        <w:t xml:space="preserve"> Snow”, it was written by Ted Hughes in 1985 near t</w:t>
      </w:r>
      <w:r w:rsidR="002E5D2C">
        <w:t>he</w:t>
      </w:r>
      <w:r w:rsidR="00E64E36">
        <w:t xml:space="preserve"> back end of his career, which differentiates him from the other two, who’s careers seem to be ongoing to this day. To analyse each of these poems I will be using a range of talking points to look at how they portray snow and how this helps bring their subject to life. The first thing that I shall be looking at is metaphor, simile and personification, the reason I’m grouping these together is that they seem to mesh well</w:t>
      </w:r>
      <w:r w:rsidR="004F2D5A">
        <w:t xml:space="preserve">. For example, the simile from </w:t>
      </w:r>
      <w:r w:rsidR="00535D75">
        <w:t>‘</w:t>
      </w:r>
      <w:r w:rsidR="004F2D5A">
        <w:t>Snow</w:t>
      </w:r>
      <w:r w:rsidR="00535D75">
        <w:t>’</w:t>
      </w:r>
      <w:r w:rsidR="004F2D5A">
        <w:t>, “like a rare species,”</w:t>
      </w:r>
      <w:r w:rsidR="00F72B88">
        <w:rPr>
          <w:rStyle w:val="FootnoteReference"/>
        </w:rPr>
        <w:footnoteReference w:id="1"/>
      </w:r>
      <w:r w:rsidR="004F2D5A">
        <w:t xml:space="preserve"> works as both personification and simile as it applies the idea of species to an inanimate object. The metaphor from ‘fur’, “Snow wants my childhood for itself,”</w:t>
      </w:r>
      <w:r w:rsidR="00F72B88">
        <w:rPr>
          <w:rStyle w:val="FootnoteReference"/>
        </w:rPr>
        <w:footnoteReference w:id="2"/>
      </w:r>
      <w:r w:rsidR="004F2D5A">
        <w:t xml:space="preserve"> works as both personification and metaphor as desire is a human/living being’s trait. I’ll also be exploring line-breaks in this essay, </w:t>
      </w:r>
      <w:r w:rsidR="00581A79">
        <w:t xml:space="preserve">exploring how they </w:t>
      </w:r>
      <w:r w:rsidR="000A70CE">
        <w:t xml:space="preserve">create enjambment in order to create certain effects, keep the reader invested and </w:t>
      </w:r>
      <w:r w:rsidR="006820EB">
        <w:t>build anticipation</w:t>
      </w:r>
      <w:r w:rsidR="0049243C">
        <w:t>.</w:t>
      </w:r>
      <w:r w:rsidR="006820EB">
        <w:t xml:space="preserve"> </w:t>
      </w:r>
      <w:r w:rsidR="0049243C">
        <w:t xml:space="preserve">For </w:t>
      </w:r>
      <w:r w:rsidR="0011576D">
        <w:t>example,</w:t>
      </w:r>
      <w:r w:rsidR="006820EB">
        <w:t xml:space="preserve"> in Snow </w:t>
      </w:r>
      <w:proofErr w:type="gramStart"/>
      <w:r w:rsidR="006820EB">
        <w:t>And</w:t>
      </w:r>
      <w:proofErr w:type="gramEnd"/>
      <w:r w:rsidR="006820EB">
        <w:t xml:space="preserve"> Snow the line-breaks speed up lines </w:t>
      </w:r>
      <w:r w:rsidR="0049243C">
        <w:t xml:space="preserve">which benefits the poem as some </w:t>
      </w:r>
      <w:r w:rsidR="007B0338">
        <w:t>of the lines border on being too long</w:t>
      </w:r>
      <w:r w:rsidR="00012FAB">
        <w:t xml:space="preserve">. </w:t>
      </w:r>
      <w:r w:rsidR="0011576D">
        <w:t>I shall also be looking at assonance and sibilance together, as they seem to play into on</w:t>
      </w:r>
      <w:r w:rsidR="00D621BD">
        <w:t>e another very well</w:t>
      </w:r>
      <w:r w:rsidR="003E205A">
        <w:t xml:space="preserve">, </w:t>
      </w:r>
      <w:r w:rsidR="00545958">
        <w:t xml:space="preserve">in all 3 of the poems there’s repetition of the </w:t>
      </w:r>
      <w:r w:rsidR="009F12A8">
        <w:t>“s” sound (sibilance)</w:t>
      </w:r>
      <w:r w:rsidR="000D4A5F">
        <w:t xml:space="preserve">, which replicates when spoken orally the </w:t>
      </w:r>
      <w:r w:rsidR="00406A9E">
        <w:t xml:space="preserve">sound of winter winds. </w:t>
      </w:r>
      <w:r w:rsidR="00E3631C">
        <w:t>The last thing that I shall be looking at in th</w:t>
      </w:r>
      <w:r w:rsidR="00884A4E">
        <w:t xml:space="preserve">is essay </w:t>
      </w:r>
      <w:r w:rsidR="009A70EA">
        <w:t>are the uses of the five senses that the 3 poems have</w:t>
      </w:r>
      <w:r w:rsidR="007B221F">
        <w:t>, such as the use of s</w:t>
      </w:r>
      <w:r w:rsidR="00480AB3">
        <w:t>ight and touch in ‘Fur’, the use of s</w:t>
      </w:r>
      <w:r w:rsidR="002B6DAA">
        <w:t>ound and sight in ‘Snow</w:t>
      </w:r>
      <w:r w:rsidR="00EB6830">
        <w:t>’</w:t>
      </w:r>
      <w:r w:rsidR="002B6DAA">
        <w:t xml:space="preserve"> and the use of sound, sight and touch </w:t>
      </w:r>
      <w:r w:rsidR="00EB6830">
        <w:t>in ‘Snow and Snow’</w:t>
      </w:r>
      <w:r w:rsidR="009F6438">
        <w:t>.</w:t>
      </w:r>
      <w:r w:rsidR="00EB6830">
        <w:t xml:space="preserve"> </w:t>
      </w:r>
      <w:r w:rsidR="002B6DAA">
        <w:t xml:space="preserve"> </w:t>
      </w:r>
    </w:p>
    <w:p w14:paraId="77D922CD" w14:textId="6019142C" w:rsidR="000E369B" w:rsidRDefault="000E369B" w:rsidP="000E16E3"/>
    <w:p w14:paraId="700D3EE8" w14:textId="662887D8" w:rsidR="000860AE" w:rsidRDefault="004D0B7D" w:rsidP="000E16E3">
      <w:proofErr w:type="gramStart"/>
      <w:r>
        <w:t>First</w:t>
      </w:r>
      <w:proofErr w:type="gramEnd"/>
      <w:r>
        <w:t xml:space="preserve"> I am going to go into deep analysis of the metaphors, similes </w:t>
      </w:r>
      <w:r w:rsidR="00711DB1">
        <w:t xml:space="preserve">and personification of each poem, first we shall start with ‘Fur’. </w:t>
      </w:r>
      <w:r w:rsidR="00EB01E5">
        <w:t xml:space="preserve">‘Fur’ </w:t>
      </w:r>
      <w:r w:rsidR="00DC4F06">
        <w:t>i</w:t>
      </w:r>
      <w:r w:rsidR="00EB01E5">
        <w:t xml:space="preserve">s unique in that out of the 3 poems, it seems to be lacking any simile’s, </w:t>
      </w:r>
      <w:r w:rsidR="003858A8">
        <w:t>it is however drenched in metaphor and personification</w:t>
      </w:r>
      <w:r w:rsidR="00AC5249">
        <w:t>, so I can talk about these aspects. A perfect example of this metaphor and personification comes from the line, “</w:t>
      </w:r>
      <w:r w:rsidR="00793C2D">
        <w:t xml:space="preserve">Snow’s tongue </w:t>
      </w:r>
      <w:r w:rsidR="00844D9C">
        <w:t xml:space="preserve">has found the crevices of </w:t>
      </w:r>
      <w:r w:rsidR="008608E4">
        <w:t>Eastwood Park</w:t>
      </w:r>
      <w:r w:rsidR="00AD0037">
        <w:t>,</w:t>
      </w:r>
      <w:r w:rsidR="008608E4">
        <w:t>”</w:t>
      </w:r>
      <w:r w:rsidR="00F72B88">
        <w:rPr>
          <w:rStyle w:val="FootnoteReference"/>
        </w:rPr>
        <w:footnoteReference w:id="3"/>
      </w:r>
      <w:r w:rsidR="008608E4">
        <w:t xml:space="preserve"> </w:t>
      </w:r>
      <w:r w:rsidR="000632C8">
        <w:t>N</w:t>
      </w:r>
      <w:r w:rsidR="008608E4">
        <w:t xml:space="preserve">ow obviously this is a metaphor as it </w:t>
      </w:r>
      <w:r w:rsidR="008E1EA8">
        <w:t xml:space="preserve">cannot literally apply to snow, but it is also personification </w:t>
      </w:r>
      <w:r w:rsidR="000632C8">
        <w:t xml:space="preserve">as tongue is an attribute of </w:t>
      </w:r>
      <w:r w:rsidR="0085610C">
        <w:t>living creatures</w:t>
      </w:r>
      <w:r w:rsidR="00AD0037">
        <w:t>. What this in effect does is show</w:t>
      </w:r>
      <w:r w:rsidR="00481D48">
        <w:t xml:space="preserve"> us</w:t>
      </w:r>
      <w:r w:rsidR="00AD0037">
        <w:t xml:space="preserve"> how</w:t>
      </w:r>
      <w:r w:rsidR="00481D48">
        <w:t xml:space="preserve"> </w:t>
      </w:r>
      <w:r w:rsidR="002C00B6">
        <w:t>the snow creeps into every pour of the world</w:t>
      </w:r>
      <w:r w:rsidR="00AE7E42">
        <w:t xml:space="preserve">, even into the crevices, much like a tongue is fleshy and slippery and can slip into </w:t>
      </w:r>
      <w:r w:rsidR="00BE72D6">
        <w:t>a lot of things, as can the snow. This image of the snow becomes very sombre when it’s followed with, “it licks the war memorial,”</w:t>
      </w:r>
      <w:r w:rsidR="00F72B88">
        <w:rPr>
          <w:rStyle w:val="FootnoteReference"/>
        </w:rPr>
        <w:footnoteReference w:id="4"/>
      </w:r>
      <w:r w:rsidR="00BE72D6">
        <w:t xml:space="preserve"> </w:t>
      </w:r>
      <w:r w:rsidR="00260CB9">
        <w:t xml:space="preserve">we get an element of death, the passage of time </w:t>
      </w:r>
      <w:r w:rsidR="003903D3">
        <w:t>can now be felt and is further emphasised</w:t>
      </w:r>
      <w:r w:rsidR="00306786">
        <w:t xml:space="preserve"> by lines like</w:t>
      </w:r>
      <w:r w:rsidR="00A07285">
        <w:t>, “the family dog is swallowed neat,”</w:t>
      </w:r>
      <w:r w:rsidR="00F72B88">
        <w:rPr>
          <w:rStyle w:val="FootnoteReference"/>
        </w:rPr>
        <w:footnoteReference w:id="5"/>
      </w:r>
      <w:r w:rsidR="00A07285">
        <w:t xml:space="preserve"> as if suggesting</w:t>
      </w:r>
      <w:r w:rsidR="006D1B88">
        <w:t xml:space="preserve"> the dog has died, that the snow</w:t>
      </w:r>
      <w:r w:rsidR="00090D2F">
        <w:t xml:space="preserve"> represents time and that as the</w:t>
      </w:r>
      <w:r w:rsidR="00A84A6E">
        <w:t xml:space="preserve"> snow falls years pass and </w:t>
      </w:r>
      <w:r w:rsidR="00631E11">
        <w:t xml:space="preserve">much like the snow claims the town, time has claimed the dog and the man’s friend. </w:t>
      </w:r>
      <w:r w:rsidR="005449E3">
        <w:t>Moving onto the next poem ‘Snow’</w:t>
      </w:r>
      <w:r w:rsidR="00021FF2">
        <w:t xml:space="preserve"> we get the use of all 3 element elements, we g</w:t>
      </w:r>
      <w:r w:rsidR="00366D8E">
        <w:t xml:space="preserve">et </w:t>
      </w:r>
      <w:r w:rsidR="00366D8E">
        <w:lastRenderedPageBreak/>
        <w:t>some use of similes, “like a rare species</w:t>
      </w:r>
      <w:r w:rsidR="009F5D0E">
        <w:t>/whose habitat is sil</w:t>
      </w:r>
      <w:r w:rsidR="00864493">
        <w:t>e</w:t>
      </w:r>
      <w:r w:rsidR="009F5D0E">
        <w:t>nce</w:t>
      </w:r>
      <w:r w:rsidR="00FB6BC3">
        <w:t>,”</w:t>
      </w:r>
      <w:r w:rsidR="00F72B88">
        <w:rPr>
          <w:rStyle w:val="FootnoteReference"/>
        </w:rPr>
        <w:footnoteReference w:id="6"/>
      </w:r>
      <w:r w:rsidR="00FB6BC3">
        <w:t xml:space="preserve"> this simile doubles as </w:t>
      </w:r>
      <w:r w:rsidR="00864493">
        <w:t>personification</w:t>
      </w:r>
      <w:r w:rsidR="001B136F">
        <w:t>, it gives an animalistic nature to snow, it also gives us the idea that the narrator does not often see snow as it is rar</w:t>
      </w:r>
      <w:r w:rsidR="007468B3">
        <w:t>e for it to snow where he/she lives. Another simile</w:t>
      </w:r>
      <w:r w:rsidR="00DB5935">
        <w:t xml:space="preserve"> is, “lags the fields like draughty lofts,”</w:t>
      </w:r>
      <w:r w:rsidR="00F72B88">
        <w:rPr>
          <w:rStyle w:val="FootnoteReference"/>
        </w:rPr>
        <w:footnoteReference w:id="7"/>
      </w:r>
      <w:r w:rsidR="00DB5935">
        <w:t xml:space="preserve"> this </w:t>
      </w:r>
      <w:r w:rsidR="000E514F">
        <w:t>does two things, it gives us an idea of the snow falling down swiftly and it gives us the idea of the wind howling</w:t>
      </w:r>
      <w:r w:rsidR="00C66A16">
        <w:t xml:space="preserve"> and shaking, it gives us the idea of wailing winter winds. </w:t>
      </w:r>
      <w:r w:rsidR="001D04CD">
        <w:t xml:space="preserve">Snow </w:t>
      </w:r>
      <w:proofErr w:type="gramStart"/>
      <w:r w:rsidR="001D04CD">
        <w:t>And</w:t>
      </w:r>
      <w:proofErr w:type="gramEnd"/>
      <w:r w:rsidR="001D04CD">
        <w:t xml:space="preserve"> Snow also </w:t>
      </w:r>
      <w:r w:rsidR="007C7FE6">
        <w:t xml:space="preserve">employs all 3 of these techniques, </w:t>
      </w:r>
      <w:r w:rsidR="007258F8">
        <w:t>“</w:t>
      </w:r>
      <w:r w:rsidR="00A468B9">
        <w:t>snow is sometimes a she, a soft one,”</w:t>
      </w:r>
      <w:r w:rsidR="00F72B88">
        <w:rPr>
          <w:rStyle w:val="FootnoteReference"/>
        </w:rPr>
        <w:footnoteReference w:id="8"/>
      </w:r>
      <w:r w:rsidR="00A468B9">
        <w:t xml:space="preserve"> this simile compares snow directly to a she, </w:t>
      </w:r>
      <w:r w:rsidR="002B1C49">
        <w:t>it doubles as personification as gender/sex isn’t applicable to snow</w:t>
      </w:r>
      <w:r w:rsidR="00E11854">
        <w:t xml:space="preserve"> in the literal sense</w:t>
      </w:r>
      <w:r w:rsidR="00A8348A">
        <w:t xml:space="preserve"> and it works to give more emotion to the snow. Similes in this poem also form</w:t>
      </w:r>
      <w:r w:rsidR="00005CD7">
        <w:t xml:space="preserve"> to create a different perspective on snow, “sometimes the snow is a he, a sly one,”</w:t>
      </w:r>
      <w:r w:rsidR="0054361F">
        <w:rPr>
          <w:rStyle w:val="FootnoteReference"/>
        </w:rPr>
        <w:footnoteReference w:id="9"/>
      </w:r>
      <w:r w:rsidR="00005CD7">
        <w:t xml:space="preserve"> t</w:t>
      </w:r>
      <w:r w:rsidR="00741280">
        <w:t xml:space="preserve">his simile uses </w:t>
      </w:r>
      <w:proofErr w:type="gramStart"/>
      <w:r w:rsidR="00741280">
        <w:t>“he”</w:t>
      </w:r>
      <w:proofErr w:type="gramEnd"/>
      <w:r w:rsidR="00741280">
        <w:t xml:space="preserve"> to describe</w:t>
      </w:r>
      <w:r w:rsidR="0054361F">
        <w:t xml:space="preserve"> and compare</w:t>
      </w:r>
      <w:r w:rsidR="00741280">
        <w:t xml:space="preserve"> the snow in a weaker and more m</w:t>
      </w:r>
      <w:r w:rsidR="004614D7">
        <w:t>eek sense. The use of metaphors such as</w:t>
      </w:r>
      <w:r w:rsidR="001065B4">
        <w:t>, “every road is blockaded, every hill taken and every farm occupied,”</w:t>
      </w:r>
      <w:r w:rsidR="00AE730F">
        <w:rPr>
          <w:rStyle w:val="FootnoteReference"/>
        </w:rPr>
        <w:footnoteReference w:id="10"/>
      </w:r>
      <w:r w:rsidR="001065B4">
        <w:t xml:space="preserve"> once again layers up the </w:t>
      </w:r>
      <w:r w:rsidR="00D95D23">
        <w:t xml:space="preserve">poem, as it </w:t>
      </w:r>
      <w:r w:rsidR="000860AE">
        <w:t xml:space="preserve">makes the snow animated and purposeful despite it being unable to have these qualities in a literal sense. </w:t>
      </w:r>
    </w:p>
    <w:p w14:paraId="14A0B586" w14:textId="77777777" w:rsidR="000860AE" w:rsidRDefault="000860AE" w:rsidP="000E16E3"/>
    <w:p w14:paraId="79CCF049" w14:textId="6EB4AEF5" w:rsidR="000860AE" w:rsidRDefault="00780F49" w:rsidP="000E16E3">
      <w:r>
        <w:t xml:space="preserve">The next </w:t>
      </w:r>
      <w:r w:rsidR="009F6438">
        <w:t>aspect I want to discuss in my analysis are the line</w:t>
      </w:r>
      <w:r w:rsidR="00377F0C">
        <w:t>-</w:t>
      </w:r>
      <w:r w:rsidR="009F6438">
        <w:t>breaks</w:t>
      </w:r>
      <w:r w:rsidR="00E53064">
        <w:t>. Line</w:t>
      </w:r>
      <w:r w:rsidR="00377F0C">
        <w:t>-</w:t>
      </w:r>
      <w:r w:rsidR="00E53064">
        <w:t>breaks have many uses</w:t>
      </w:r>
      <w:r w:rsidR="00DF4CA5">
        <w:t>, we shall start our exploration of line-breaks by look</w:t>
      </w:r>
      <w:r w:rsidR="00FB6FF6">
        <w:t>ing</w:t>
      </w:r>
      <w:r w:rsidR="00DF4CA5">
        <w:t xml:space="preserve"> at ‘Fur’</w:t>
      </w:r>
      <w:r w:rsidR="00835260">
        <w:t xml:space="preserve"> first</w:t>
      </w:r>
      <w:r w:rsidR="00FB6FF6">
        <w:t xml:space="preserve">. </w:t>
      </w:r>
      <w:r w:rsidR="00174BE4">
        <w:t>‘</w:t>
      </w:r>
      <w:r w:rsidR="00FB6FF6">
        <w:t>Fur</w:t>
      </w:r>
      <w:r w:rsidR="00174BE4">
        <w:t>’</w:t>
      </w:r>
      <w:r w:rsidR="00FB6FF6">
        <w:t xml:space="preserve"> uses line breaks in three key ways, the first can be attributed to all 3 poems, and this is to </w:t>
      </w:r>
      <w:r w:rsidR="00174BE4">
        <w:t xml:space="preserve">build suspense/intrigue </w:t>
      </w:r>
      <w:r w:rsidR="003442E1">
        <w:t>in regard to</w:t>
      </w:r>
      <w:r w:rsidR="00174BE4">
        <w:t xml:space="preserve"> what is going to happen next</w:t>
      </w:r>
      <w:r w:rsidR="00F959FE">
        <w:t xml:space="preserve">, it is meant to be make the reader leap to the next part. An example of this </w:t>
      </w:r>
      <w:r w:rsidR="001B589C">
        <w:t>can be found in the first line going onto the second, “Snow wants my childhood for itself./It wants to claim The Blacksmith’s Arms</w:t>
      </w:r>
      <w:r w:rsidR="009B0E3A">
        <w:t>,”</w:t>
      </w:r>
      <w:r w:rsidR="00AE730F">
        <w:rPr>
          <w:rStyle w:val="FootnoteReference"/>
        </w:rPr>
        <w:footnoteReference w:id="11"/>
      </w:r>
      <w:r w:rsidR="009B0E3A">
        <w:t xml:space="preserve"> the reason that the line-break makes us leap is that it makes the reader wonder what else the snow wants the snow wanting this persons childhood seem pretty hefty</w:t>
      </w:r>
      <w:r w:rsidR="00B906BB">
        <w:t xml:space="preserve"> and we wonder what else it could want</w:t>
      </w:r>
      <w:r w:rsidR="00BA5A3D">
        <w:t>.</w:t>
      </w:r>
      <w:r w:rsidR="00CC43D9">
        <w:t xml:space="preserve"> </w:t>
      </w:r>
      <w:proofErr w:type="gramStart"/>
      <w:r w:rsidR="00CC43D9">
        <w:t>Also</w:t>
      </w:r>
      <w:proofErr w:type="gramEnd"/>
      <w:r w:rsidR="00CC43D9">
        <w:t xml:space="preserve"> b</w:t>
      </w:r>
      <w:r w:rsidR="00431B95">
        <w:t>y</w:t>
      </w:r>
      <w:r w:rsidR="00CC43D9">
        <w:t xml:space="preserve"> ending/breaking the line</w:t>
      </w:r>
      <w:r w:rsidR="00004740">
        <w:t xml:space="preserve"> emphasis is put on, “childhood for itself,”</w:t>
      </w:r>
      <w:r w:rsidR="00AE730F">
        <w:rPr>
          <w:rStyle w:val="FootnoteReference"/>
        </w:rPr>
        <w:footnoteReference w:id="12"/>
      </w:r>
      <w:r w:rsidR="00BB4737">
        <w:t xml:space="preserve"> </w:t>
      </w:r>
      <w:r w:rsidR="00F329F8">
        <w:t xml:space="preserve">which hints at the spine of this poem, the first </w:t>
      </w:r>
      <w:r w:rsidR="00887C3A">
        <w:t>part of the spine being the snow</w:t>
      </w:r>
      <w:r w:rsidR="00492C85">
        <w:t xml:space="preserve"> (emphasised by “itself”</w:t>
      </w:r>
      <w:r w:rsidR="00887C3A">
        <w:t xml:space="preserve">, the second half being the loss of childhood </w:t>
      </w:r>
      <w:r w:rsidR="000F0318">
        <w:t>innocence</w:t>
      </w:r>
      <w:r w:rsidR="00492C85">
        <w:t xml:space="preserve"> and friends/family/pets as time has went by</w:t>
      </w:r>
      <w:r w:rsidR="00BC39EC">
        <w:t xml:space="preserve"> (emphasised by “childhood”). </w:t>
      </w:r>
      <w:r w:rsidR="00C818D7">
        <w:t>Finally,</w:t>
      </w:r>
      <w:r w:rsidR="00C61F51">
        <w:t xml:space="preserve"> </w:t>
      </w:r>
      <w:r w:rsidR="00C7303C">
        <w:t>line-breaks make use of enjambment (cutting off sentences before they finish and continuing them on another line)</w:t>
      </w:r>
      <w:r w:rsidR="001A4CBE">
        <w:t xml:space="preserve">, in ‘Fur’ enjambment </w:t>
      </w:r>
      <w:r w:rsidR="002F5365">
        <w:t xml:space="preserve">is used to </w:t>
      </w:r>
      <w:r w:rsidR="00D01289">
        <w:t>cause a sense of fragmentation. This fragmentation of the sentences elicits the emotion of loneliness and fear</w:t>
      </w:r>
      <w:r w:rsidR="00A91916">
        <w:t>, as if the person is struggling to pull all of their thoughts together, “</w:t>
      </w:r>
      <w:r w:rsidR="00220D9E">
        <w:t>Snow’s tongue/has found the crevices of Eastwood park,”</w:t>
      </w:r>
      <w:r w:rsidR="00AE730F">
        <w:rPr>
          <w:rStyle w:val="FootnoteReference"/>
        </w:rPr>
        <w:footnoteReference w:id="13"/>
      </w:r>
      <w:r w:rsidR="00220D9E">
        <w:t xml:space="preserve"> this </w:t>
      </w:r>
      <w:r w:rsidR="00FD7317">
        <w:t xml:space="preserve">reads like Eastwood Park is part of the narrator and it is being consumed by the snow like </w:t>
      </w:r>
      <w:r w:rsidR="00500F05">
        <w:t xml:space="preserve">the years of the narrators life. Moving on to </w:t>
      </w:r>
      <w:r w:rsidR="005571A7">
        <w:t>‘</w:t>
      </w:r>
      <w:r w:rsidR="00500F05">
        <w:t>Snow</w:t>
      </w:r>
      <w:r w:rsidR="005571A7">
        <w:t>’</w:t>
      </w:r>
      <w:r w:rsidR="00500F05">
        <w:t xml:space="preserve">, it also uses line-breaks to put emphasis on certain words and </w:t>
      </w:r>
      <w:r w:rsidR="004C68AF">
        <w:t xml:space="preserve">to build intrigue, with that in mind I would like to move straight to it’s use of enjambment as </w:t>
      </w:r>
      <w:r w:rsidR="005571A7">
        <w:t xml:space="preserve">that is the aspect which sets it apart. ‘Snow’ uses enjambment </w:t>
      </w:r>
      <w:r w:rsidR="00434F85">
        <w:t xml:space="preserve">to develop a formal continuity </w:t>
      </w:r>
      <w:r w:rsidR="00BB4299">
        <w:t>between lines</w:t>
      </w:r>
      <w:r w:rsidR="00393D83">
        <w:t xml:space="preserve">, this </w:t>
      </w:r>
      <w:r w:rsidR="00E20F89">
        <w:t>means that the lines are each of similar length, “It survives in quiet places/like a rare rabbit,”</w:t>
      </w:r>
      <w:r w:rsidR="00AE730F">
        <w:rPr>
          <w:rStyle w:val="FootnoteReference"/>
        </w:rPr>
        <w:footnoteReference w:id="14"/>
      </w:r>
      <w:r w:rsidR="00E20F89">
        <w:t xml:space="preserve"> </w:t>
      </w:r>
      <w:r w:rsidR="00BA2C55">
        <w:t>while not exactly the same length are similar, it also means that each time a different description comes up we get a new line</w:t>
      </w:r>
      <w:r w:rsidR="00A3450B">
        <w:t xml:space="preserve">. The line-breaks is ‘Snow’ also create </w:t>
      </w:r>
      <w:r w:rsidR="00A94128">
        <w:t xml:space="preserve">thin lines, as if the snow is falling swiftly. ‘Snow And Snow’ also has </w:t>
      </w:r>
      <w:r w:rsidR="00A21BFE">
        <w:t>it’s more unique usage in enjambment, it uses it to speed up some lines</w:t>
      </w:r>
      <w:r w:rsidR="00C6269F">
        <w:t xml:space="preserve">, “a little </w:t>
      </w:r>
      <w:r w:rsidR="006D1C7E">
        <w:lastRenderedPageBreak/>
        <w:t>longer he clings to the grass-blade tip</w:t>
      </w:r>
      <w:r w:rsidR="00D02036">
        <w:t>/getting his grip,”</w:t>
      </w:r>
      <w:r w:rsidR="00AE730F">
        <w:rPr>
          <w:rStyle w:val="FootnoteReference"/>
        </w:rPr>
        <w:footnoteReference w:id="15"/>
      </w:r>
      <w:r w:rsidR="00D02036">
        <w:t xml:space="preserve"> the use of</w:t>
      </w:r>
      <w:r w:rsidR="002167FD">
        <w:t xml:space="preserve"> a</w:t>
      </w:r>
      <w:r w:rsidR="00D02036">
        <w:t xml:space="preserve"> line</w:t>
      </w:r>
      <w:r w:rsidR="002167FD">
        <w:t>-</w:t>
      </w:r>
      <w:r w:rsidR="00D02036">
        <w:t xml:space="preserve">break here means that the sentence does not run on for too long </w:t>
      </w:r>
      <w:r w:rsidR="002167FD">
        <w:t xml:space="preserve">and thus the audience speeds up and snaps to attention </w:t>
      </w:r>
      <w:r w:rsidR="00536B44">
        <w:t xml:space="preserve">rather than getting bored with the structure of the poem. </w:t>
      </w:r>
    </w:p>
    <w:p w14:paraId="0A3F6315" w14:textId="3CC8D221" w:rsidR="00536B44" w:rsidRDefault="00536B44" w:rsidP="000E16E3"/>
    <w:p w14:paraId="7F3209FC" w14:textId="074C5281" w:rsidR="00536B44" w:rsidRDefault="00D70C3B" w:rsidP="000E16E3">
      <w:proofErr w:type="gramStart"/>
      <w:r>
        <w:t>Next</w:t>
      </w:r>
      <w:proofErr w:type="gramEnd"/>
      <w:r>
        <w:t xml:space="preserve"> I am looking at the </w:t>
      </w:r>
      <w:r w:rsidR="00CA56A0">
        <w:t xml:space="preserve">sibilance and assonance of each poem, </w:t>
      </w:r>
      <w:r w:rsidR="001C36C8">
        <w:t>sibilance be</w:t>
      </w:r>
      <w:r w:rsidR="009554DF">
        <w:t>ing</w:t>
      </w:r>
      <w:r w:rsidR="003341E8">
        <w:t xml:space="preserve"> the repetition of sounds such as “s”</w:t>
      </w:r>
      <w:r w:rsidR="00B62B9D">
        <w:t xml:space="preserve"> and assonance being repetition of vowel/vowel sounds. In ‘Fur’ </w:t>
      </w:r>
      <w:r w:rsidR="00C608C0">
        <w:t xml:space="preserve">the ‘s’ sound is repeated a lot, the repetition of this sound gives off </w:t>
      </w:r>
      <w:r w:rsidR="00365B0C">
        <w:t>the impression of winter winds, “</w:t>
      </w:r>
      <w:r w:rsidR="00607472">
        <w:t>It licks the war memorial, weighs down the trees,”</w:t>
      </w:r>
      <w:r w:rsidR="00AE730F">
        <w:rPr>
          <w:rStyle w:val="FootnoteReference"/>
        </w:rPr>
        <w:footnoteReference w:id="16"/>
      </w:r>
      <w:r w:rsidR="00607472">
        <w:t xml:space="preserve"> </w:t>
      </w:r>
      <w:r w:rsidR="008C0472">
        <w:t xml:space="preserve">much like the winds that ripple during a snow storm, this repetition of “s” replicates the </w:t>
      </w:r>
      <w:r w:rsidR="00710254">
        <w:t>sound</w:t>
      </w:r>
      <w:r w:rsidR="00BC4887">
        <w:t xml:space="preserve">. Aided by this </w:t>
      </w:r>
      <w:r w:rsidR="007C495C">
        <w:t>is yet more sibilance in the form of the repeated “w”</w:t>
      </w:r>
      <w:r w:rsidR="009A65A5">
        <w:t>, it gives a sense of a rise and fall, the “w” being like the quite before the “s” sounds hit, like th</w:t>
      </w:r>
      <w:r w:rsidR="00C9145F">
        <w:t xml:space="preserve">e wind rising and falling in pitch. </w:t>
      </w:r>
      <w:r w:rsidR="00642875">
        <w:t>Assonance also has the same effect, “stools scuffed the floor,”</w:t>
      </w:r>
      <w:r w:rsidR="00AE730F">
        <w:rPr>
          <w:rStyle w:val="FootnoteReference"/>
        </w:rPr>
        <w:footnoteReference w:id="17"/>
      </w:r>
      <w:r w:rsidR="00642875">
        <w:t xml:space="preserve"> the “</w:t>
      </w:r>
      <w:proofErr w:type="spellStart"/>
      <w:r w:rsidR="00642875">
        <w:t>oo</w:t>
      </w:r>
      <w:proofErr w:type="spellEnd"/>
      <w:r w:rsidR="00642875">
        <w:t xml:space="preserve">” sound created </w:t>
      </w:r>
      <w:r w:rsidR="008716C4">
        <w:t>once again sounds like a whisper before the “s”</w:t>
      </w:r>
      <w:r w:rsidR="002214AB">
        <w:t xml:space="preserve"> (sibilance)</w:t>
      </w:r>
      <w:r w:rsidR="008716C4">
        <w:t xml:space="preserve"> hits</w:t>
      </w:r>
      <w:r w:rsidR="00C11831">
        <w:t xml:space="preserve">, like the wind is picking up, then falling back down. </w:t>
      </w:r>
      <w:r w:rsidR="0060055D">
        <w:t>In ‘Snow’ we once again see the repetition of the “s”</w:t>
      </w:r>
      <w:r w:rsidR="005575F5">
        <w:t xml:space="preserve"> (sibilance)</w:t>
      </w:r>
      <w:r w:rsidR="0060055D">
        <w:t xml:space="preserve"> </w:t>
      </w:r>
      <w:r w:rsidR="00236633">
        <w:t>sound</w:t>
      </w:r>
      <w:r w:rsidR="00A41EB8">
        <w:t xml:space="preserve">, </w:t>
      </w:r>
      <w:r w:rsidR="005575F5">
        <w:t>“and lags the fields like draughty lofts</w:t>
      </w:r>
      <w:r w:rsidR="00021FDB">
        <w:t>,”</w:t>
      </w:r>
      <w:r w:rsidR="00AE730F">
        <w:rPr>
          <w:rStyle w:val="FootnoteReference"/>
        </w:rPr>
        <w:footnoteReference w:id="18"/>
      </w:r>
      <w:r w:rsidR="00021FDB">
        <w:t xml:space="preserve"> </w:t>
      </w:r>
      <w:r w:rsidR="00960C34">
        <w:t xml:space="preserve">this has the same effect, </w:t>
      </w:r>
      <w:r w:rsidR="00E645FA">
        <w:t>showing the wind picking up and then dropping off</w:t>
      </w:r>
      <w:r w:rsidR="001F025C">
        <w:t>, the “s” sound painting an image of snow being flailed around by gusts of wind that whistle in the night</w:t>
      </w:r>
      <w:r w:rsidR="00217384">
        <w:t xml:space="preserve">. </w:t>
      </w:r>
      <w:r w:rsidR="009B5CD6">
        <w:t>Of course,</w:t>
      </w:r>
      <w:r w:rsidR="00F577FF">
        <w:t xml:space="preserve"> assonance is also used </w:t>
      </w:r>
      <w:r w:rsidR="00D61798">
        <w:t>is ‘Snow’, “in this delicate impasse,”</w:t>
      </w:r>
      <w:r w:rsidR="00AE730F">
        <w:rPr>
          <w:rStyle w:val="FootnoteReference"/>
        </w:rPr>
        <w:footnoteReference w:id="19"/>
      </w:r>
      <w:r w:rsidR="00D61798">
        <w:t xml:space="preserve"> </w:t>
      </w:r>
      <w:r w:rsidR="009B5CD6">
        <w:t xml:space="preserve">the repetition of the </w:t>
      </w:r>
      <w:r w:rsidR="00464C2D">
        <w:t>“</w:t>
      </w:r>
      <w:proofErr w:type="spellStart"/>
      <w:r w:rsidR="00464C2D">
        <w:t>i</w:t>
      </w:r>
      <w:proofErr w:type="spellEnd"/>
      <w:r w:rsidR="00464C2D">
        <w:t xml:space="preserve">” sound gives the idea of </w:t>
      </w:r>
      <w:r w:rsidR="006D174F">
        <w:t xml:space="preserve">the storm whispering then rising in volume again. ‘Snow </w:t>
      </w:r>
      <w:proofErr w:type="gramStart"/>
      <w:r w:rsidR="00A856E5">
        <w:t>A</w:t>
      </w:r>
      <w:r w:rsidR="006D174F">
        <w:t>nd</w:t>
      </w:r>
      <w:proofErr w:type="gramEnd"/>
      <w:r w:rsidR="006D174F">
        <w:t xml:space="preserve"> </w:t>
      </w:r>
      <w:r w:rsidR="00A856E5">
        <w:t>S</w:t>
      </w:r>
      <w:r w:rsidR="006D174F">
        <w:t xml:space="preserve">now’ </w:t>
      </w:r>
      <w:r w:rsidR="00E23FF6">
        <w:t xml:space="preserve">uses </w:t>
      </w:r>
      <w:r w:rsidR="003378F2">
        <w:t>sibilance and assonance in a similar way as well, “Snow is sometimes a she, a soft one,”</w:t>
      </w:r>
      <w:r w:rsidR="00DE3356">
        <w:rPr>
          <w:rStyle w:val="FootnoteReference"/>
        </w:rPr>
        <w:footnoteReference w:id="20"/>
      </w:r>
      <w:r w:rsidR="003378F2">
        <w:t xml:space="preserve"> this once again replicates </w:t>
      </w:r>
      <w:r w:rsidR="0090450C">
        <w:t>the sound of winter winds</w:t>
      </w:r>
      <w:r w:rsidR="00A856E5">
        <w:t xml:space="preserve">, </w:t>
      </w:r>
      <w:r w:rsidR="00B8639A">
        <w:t>although in this case it is used in a very clever way. The she</w:t>
      </w:r>
      <w:r w:rsidR="00DE3356">
        <w:t xml:space="preserve"> verses</w:t>
      </w:r>
      <w:r w:rsidR="00B8639A">
        <w:t xml:space="preserve"> use more “s” sounds, which would suggest that the snow is heavier and falls more thickly </w:t>
      </w:r>
      <w:r w:rsidR="00CB639C">
        <w:t xml:space="preserve">when described as a “she”, yet despite this, the harsher nature and the heavier stress on the “s” </w:t>
      </w:r>
      <w:r w:rsidR="008D5797">
        <w:t xml:space="preserve">suggesting stronger winds, the “she” is described in a more positive light, whereas the he, which is less noisy and </w:t>
      </w:r>
      <w:r w:rsidR="00D87E6A">
        <w:t>carries less “s” sounds is seen as negative</w:t>
      </w:r>
      <w:r w:rsidR="00F37A85">
        <w:t>.</w:t>
      </w:r>
      <w:r w:rsidR="00D87E6A">
        <w:t xml:space="preserve"> </w:t>
      </w:r>
      <w:r w:rsidR="00F37A85">
        <w:t>I</w:t>
      </w:r>
      <w:r w:rsidR="00D87E6A">
        <w:t>t provides a unique perspective a</w:t>
      </w:r>
      <w:r w:rsidR="008E5272">
        <w:t>s</w:t>
      </w:r>
      <w:r w:rsidR="00D87E6A">
        <w:t xml:space="preserve"> most people would prefer less snow, not mor</w:t>
      </w:r>
      <w:r w:rsidR="00326442">
        <w:t xml:space="preserve">e, </w:t>
      </w:r>
      <w:r w:rsidR="0050163F">
        <w:t>however the “she” is a thing of beauty, whereas the “he” is a mark of annoyance and weakness</w:t>
      </w:r>
      <w:r w:rsidR="00A07777">
        <w:t xml:space="preserve">. </w:t>
      </w:r>
    </w:p>
    <w:p w14:paraId="1124D14B" w14:textId="4C7DE0A5" w:rsidR="00B45C36" w:rsidRDefault="00B45C36" w:rsidP="000E16E3"/>
    <w:p w14:paraId="141FEED7" w14:textId="31C95516" w:rsidR="00B45C36" w:rsidRDefault="003E4629" w:rsidP="000E16E3">
      <w:r>
        <w:t xml:space="preserve">Finally, I would like to explore the use of the five senses in each of these poems. Once </w:t>
      </w:r>
      <w:proofErr w:type="gramStart"/>
      <w:r>
        <w:t>again</w:t>
      </w:r>
      <w:proofErr w:type="gramEnd"/>
      <w:r>
        <w:t xml:space="preserve"> we are starting with ‘Fur’,</w:t>
      </w:r>
      <w:r w:rsidR="00D85FD9">
        <w:t xml:space="preserve"> this uses 2 of the fives senses, those being </w:t>
      </w:r>
      <w:r w:rsidR="00356E4C">
        <w:t xml:space="preserve">sight and touch. The use of touch </w:t>
      </w:r>
      <w:r w:rsidR="003E3679">
        <w:t>is exemplified here, “touches them until they freeze,”</w:t>
      </w:r>
      <w:r w:rsidR="00DE3356">
        <w:rPr>
          <w:rStyle w:val="FootnoteReference"/>
        </w:rPr>
        <w:footnoteReference w:id="21"/>
      </w:r>
      <w:r w:rsidR="003E3679">
        <w:t xml:space="preserve"> </w:t>
      </w:r>
      <w:r w:rsidR="00E864F1">
        <w:t>this gives the snow a cold and personal touch, we can imagine the snow going through our own clothes, touching our own skin</w:t>
      </w:r>
      <w:r w:rsidR="00B171F3">
        <w:t xml:space="preserve">. </w:t>
      </w:r>
      <w:r w:rsidR="0006178C">
        <w:t>Basically,</w:t>
      </w:r>
      <w:r w:rsidR="00B171F3">
        <w:t xml:space="preserve"> the sense of touch puts the reader within the narrative of the poem, it’s cold bleak loneliness</w:t>
      </w:r>
      <w:r w:rsidR="00C96F59">
        <w:t xml:space="preserve"> that the narrator is feeling. Sight is also utilised in ‘Fur’</w:t>
      </w:r>
      <w:r w:rsidR="0006178C">
        <w:t>, “I stand and watch it fur the driveway</w:t>
      </w:r>
      <w:r w:rsidR="00973C0F">
        <w:t>,”</w:t>
      </w:r>
      <w:r w:rsidR="00DE3356">
        <w:rPr>
          <w:rStyle w:val="FootnoteReference"/>
        </w:rPr>
        <w:footnoteReference w:id="22"/>
      </w:r>
      <w:r w:rsidR="00973C0F">
        <w:t xml:space="preserve"> describing how the snow has consumed the town like </w:t>
      </w:r>
      <w:r w:rsidR="00027A22">
        <w:t xml:space="preserve">time has consumed the </w:t>
      </w:r>
      <w:r w:rsidR="00D94ED9">
        <w:t>narrator’s</w:t>
      </w:r>
      <w:r w:rsidR="00027A22">
        <w:t xml:space="preserve"> life, it tells us visually that the </w:t>
      </w:r>
      <w:r w:rsidR="00AB2D86">
        <w:t>snow is in part about the passage of time</w:t>
      </w:r>
      <w:r w:rsidR="00D94ED9">
        <w:t xml:space="preserve">. ‘Snow’ </w:t>
      </w:r>
      <w:r w:rsidR="00E37BD6">
        <w:t xml:space="preserve">makes use of </w:t>
      </w:r>
      <w:r w:rsidR="00DE2553">
        <w:t>sight and sound, “it survives in quiet places,”</w:t>
      </w:r>
      <w:r w:rsidR="00DE3356">
        <w:rPr>
          <w:rStyle w:val="FootnoteReference"/>
        </w:rPr>
        <w:footnoteReference w:id="23"/>
      </w:r>
      <w:r w:rsidR="00DE2553">
        <w:t xml:space="preserve"> gives a sense of </w:t>
      </w:r>
      <w:r w:rsidR="00EF7AD6">
        <w:t>how the snow makes people cower inside their houses, as most people don’t want to be around during a snowstorm</w:t>
      </w:r>
      <w:r w:rsidR="00581AE6">
        <w:t>. This sense of silence tells us that snow is something people avoid, it survives in quiet places as it drives people away</w:t>
      </w:r>
      <w:r w:rsidR="0072594B">
        <w:t xml:space="preserve">. This is only </w:t>
      </w:r>
      <w:r w:rsidR="002832ED">
        <w:t xml:space="preserve">solidified by the use of </w:t>
      </w:r>
      <w:r w:rsidR="002832ED">
        <w:lastRenderedPageBreak/>
        <w:t xml:space="preserve">sight, </w:t>
      </w:r>
      <w:r w:rsidR="005829C9">
        <w:t>“</w:t>
      </w:r>
      <w:r w:rsidR="00416E7D">
        <w:t>It upholsters/</w:t>
      </w:r>
      <w:r w:rsidR="00FE0A86">
        <w:t>the empty park bench,”</w:t>
      </w:r>
      <w:r w:rsidR="00DE3356">
        <w:rPr>
          <w:rStyle w:val="FootnoteReference"/>
        </w:rPr>
        <w:footnoteReference w:id="24"/>
      </w:r>
      <w:r w:rsidR="00FE0A86">
        <w:t xml:space="preserve"> </w:t>
      </w:r>
      <w:r w:rsidR="00662491">
        <w:t xml:space="preserve">this indicates the violence of the snow storm, </w:t>
      </w:r>
      <w:r w:rsidR="00A37F1B">
        <w:t xml:space="preserve">thus it further tells us why it survives in silence, because it is violent and dangerous. </w:t>
      </w:r>
      <w:r w:rsidR="00C47088">
        <w:t xml:space="preserve">‘Snow and Snow’ </w:t>
      </w:r>
      <w:r w:rsidR="00AD324B">
        <w:t>uses 3 of the five senses, sight, touch and sound</w:t>
      </w:r>
      <w:r w:rsidR="002A542A">
        <w:t xml:space="preserve"> to convey Snow. </w:t>
      </w:r>
      <w:r w:rsidR="00685C1A">
        <w:t>Sound</w:t>
      </w:r>
      <w:r w:rsidR="00815E88">
        <w:t xml:space="preserve"> is used to convey how sneaky snow can be, “Then how his muffled armies move in all night,”</w:t>
      </w:r>
      <w:r w:rsidR="00DE3356">
        <w:rPr>
          <w:rStyle w:val="FootnoteReference"/>
        </w:rPr>
        <w:footnoteReference w:id="25"/>
      </w:r>
      <w:r w:rsidR="00815E88">
        <w:t xml:space="preserve"> this gives the idea that the “he” snow is sneakier and </w:t>
      </w:r>
      <w:r w:rsidR="005E4BA9">
        <w:t>craftier</w:t>
      </w:r>
      <w:r w:rsidR="00815E88">
        <w:t xml:space="preserve"> than the “she” snow, </w:t>
      </w:r>
      <w:r w:rsidR="001A2B4C">
        <w:t xml:space="preserve">that he sneaks in without announcement. Touch is used to give the </w:t>
      </w:r>
      <w:r w:rsidR="00B33A71">
        <w:t>snow more intimacy, “Her kiss on your cheek, her finger on your sleeve,”</w:t>
      </w:r>
      <w:r w:rsidR="00DE3356">
        <w:rPr>
          <w:rStyle w:val="FootnoteReference"/>
        </w:rPr>
        <w:footnoteReference w:id="26"/>
      </w:r>
      <w:r w:rsidR="00B33A71">
        <w:t xml:space="preserve"> </w:t>
      </w:r>
      <w:r w:rsidR="00430537">
        <w:t xml:space="preserve">it imbues the “she” snow with more passion, grace and love as opposed to the “he” snow </w:t>
      </w:r>
      <w:r w:rsidR="002A187A">
        <w:t xml:space="preserve">who lands on a pond </w:t>
      </w:r>
      <w:r w:rsidR="0035719B">
        <w:t>and melts immediately. Sight is also used, “</w:t>
      </w:r>
      <w:r w:rsidR="006A0D01">
        <w:t>Dunghills and crumbly dark old barns are bowed in the chapel of her/ sparkle,”</w:t>
      </w:r>
      <w:r w:rsidR="00DE3356">
        <w:rPr>
          <w:rStyle w:val="FootnoteReference"/>
        </w:rPr>
        <w:footnoteReference w:id="27"/>
      </w:r>
      <w:r w:rsidR="006A0D01">
        <w:t xml:space="preserve"> </w:t>
      </w:r>
      <w:r w:rsidR="005B6E25">
        <w:t xml:space="preserve">this created a majestic even joyous image of the “she” snow, how she’s created a wedding, a place of beauty even where there is nothing but </w:t>
      </w:r>
      <w:r w:rsidR="00E56871">
        <w:t xml:space="preserve">old buildings which people </w:t>
      </w:r>
      <w:r w:rsidR="00D01B19">
        <w:t xml:space="preserve">usually ignore. </w:t>
      </w:r>
      <w:r w:rsidR="006A0D01">
        <w:t xml:space="preserve"> </w:t>
      </w:r>
    </w:p>
    <w:p w14:paraId="7ED8536E" w14:textId="0A27149A" w:rsidR="000860AE" w:rsidRDefault="000860AE" w:rsidP="000E16E3"/>
    <w:p w14:paraId="184E073A" w14:textId="5F26A013" w:rsidR="00584B04" w:rsidRDefault="00584B04" w:rsidP="000E16E3">
      <w:proofErr w:type="gramStart"/>
      <w:r>
        <w:t>Overall</w:t>
      </w:r>
      <w:proofErr w:type="gramEnd"/>
      <w:r>
        <w:t xml:space="preserve"> I find it fascinating in how these poems both differ and </w:t>
      </w:r>
      <w:r w:rsidR="00D35D8B">
        <w:t xml:space="preserve">tie together in terms of how they present snow and their subjects. Each use sibilance and assonance to replicate the sounds of wind, all also use a similar way to use line-breaks. However, they also have very different ways in the use of enjambment, in ‘Fur’ it’s used to break up the lines and implies emotional vulnerability, in ‘Snow’ it’s used to create a greater continuity/line flow, in ‘Snow and Snow’ it’s to speed up certain lines. It’s also interesting how metaphors, similes and personification are used to </w:t>
      </w:r>
      <w:r w:rsidR="00451DE5">
        <w:t>imbue different tones, with ‘Fur’ describing snow as if it’s greedy, consuming years and covering the land, ‘Snow’ mainly clings to a reality, describing the snow as it falls thick and fast and ‘Snow and Snow’ gives us mixed feelings on snow, how it can create beauty or disappointment. Overall, I think the differences really make each poem stand out</w:t>
      </w:r>
      <w:r w:rsidR="00903AE4">
        <w:t xml:space="preserve">. </w:t>
      </w:r>
    </w:p>
    <w:p w14:paraId="67D7F4E8" w14:textId="62DB59B9" w:rsidR="00903AE4" w:rsidRDefault="00903AE4" w:rsidP="000E16E3"/>
    <w:p w14:paraId="140DE833" w14:textId="7491A5C5" w:rsidR="00903AE4" w:rsidRDefault="00903AE4" w:rsidP="000E16E3"/>
    <w:p w14:paraId="12916E15" w14:textId="7038C450" w:rsidR="00903AE4" w:rsidRDefault="00903AE4" w:rsidP="000E16E3"/>
    <w:p w14:paraId="4CD0231A" w14:textId="67DF87F7" w:rsidR="00903AE4" w:rsidRDefault="00903AE4" w:rsidP="000E16E3"/>
    <w:p w14:paraId="057001AD" w14:textId="34FCEF63" w:rsidR="00903AE4" w:rsidRDefault="00903AE4" w:rsidP="000E16E3"/>
    <w:p w14:paraId="667882E0" w14:textId="3841CA61" w:rsidR="00903AE4" w:rsidRDefault="00903AE4" w:rsidP="000E16E3"/>
    <w:p w14:paraId="4EFDC082" w14:textId="77CF09D3" w:rsidR="00903AE4" w:rsidRDefault="00903AE4" w:rsidP="000E16E3"/>
    <w:p w14:paraId="5CB8D23F" w14:textId="3966989F" w:rsidR="00903AE4" w:rsidRDefault="00903AE4" w:rsidP="000E16E3"/>
    <w:p w14:paraId="2FF9EE85" w14:textId="2240273B" w:rsidR="00903AE4" w:rsidRDefault="00903AE4" w:rsidP="000E16E3"/>
    <w:p w14:paraId="122DBDC8" w14:textId="7FD64FBC" w:rsidR="00903AE4" w:rsidRDefault="00903AE4" w:rsidP="000E16E3"/>
    <w:p w14:paraId="5BBDD455" w14:textId="1C87B698" w:rsidR="00903AE4" w:rsidRDefault="00903AE4" w:rsidP="000E16E3"/>
    <w:p w14:paraId="1D74A669" w14:textId="2F37CC22" w:rsidR="00903AE4" w:rsidRDefault="00903AE4" w:rsidP="00903AE4">
      <w:pPr>
        <w:jc w:val="center"/>
        <w:rPr>
          <w:u w:val="single"/>
        </w:rPr>
      </w:pPr>
      <w:r>
        <w:rPr>
          <w:u w:val="single"/>
        </w:rPr>
        <w:lastRenderedPageBreak/>
        <w:t xml:space="preserve">Bibliography </w:t>
      </w:r>
    </w:p>
    <w:p w14:paraId="0E7B12D1" w14:textId="2F696A0F" w:rsidR="00903AE4" w:rsidRDefault="00903AE4" w:rsidP="00903AE4">
      <w:pPr>
        <w:pStyle w:val="FootnoteText"/>
        <w:rPr>
          <w:rFonts w:ascii="Arial" w:hAnsi="Arial" w:cs="Arial"/>
          <w:color w:val="000000"/>
          <w:shd w:val="clear" w:color="auto" w:fill="FFFFFF"/>
        </w:rPr>
      </w:pPr>
      <w:r>
        <w:rPr>
          <w:rFonts w:ascii="Arial" w:hAnsi="Arial" w:cs="Arial"/>
          <w:color w:val="000000"/>
          <w:shd w:val="clear" w:color="auto" w:fill="FFFFFF"/>
        </w:rPr>
        <w:t>Hughes, T. (1985).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Season songs</w:t>
      </w:r>
      <w:r>
        <w:rPr>
          <w:rFonts w:ascii="Arial" w:hAnsi="Arial" w:cs="Arial"/>
          <w:color w:val="000000"/>
          <w:shd w:val="clear" w:color="auto" w:fill="FFFFFF"/>
        </w:rPr>
        <w:t>. London: Faber and Faber.</w:t>
      </w:r>
    </w:p>
    <w:p w14:paraId="7A169E35" w14:textId="544B1564" w:rsidR="00903AE4" w:rsidRDefault="00903AE4" w:rsidP="00903AE4">
      <w:pPr>
        <w:pStyle w:val="FootnoteText"/>
        <w:rPr>
          <w:rStyle w:val="selectable"/>
          <w:rFonts w:ascii="Arial" w:hAnsi="Arial" w:cs="Arial"/>
          <w:color w:val="000000"/>
          <w:shd w:val="clear" w:color="auto" w:fill="FFFFFF"/>
        </w:rPr>
      </w:pPr>
      <w:proofErr w:type="spellStart"/>
      <w:r>
        <w:rPr>
          <w:rStyle w:val="selectable"/>
          <w:rFonts w:ascii="Arial" w:hAnsi="Arial" w:cs="Arial"/>
          <w:color w:val="000000"/>
          <w:shd w:val="clear" w:color="auto" w:fill="FFFFFF"/>
        </w:rPr>
        <w:t>Polley</w:t>
      </w:r>
      <w:proofErr w:type="spellEnd"/>
      <w:r>
        <w:rPr>
          <w:rStyle w:val="selectable"/>
          <w:rFonts w:ascii="Arial" w:hAnsi="Arial" w:cs="Arial"/>
          <w:color w:val="000000"/>
          <w:shd w:val="clear" w:color="auto" w:fill="FFFFFF"/>
        </w:rPr>
        <w:t>, J. (2003). </w:t>
      </w:r>
      <w:r>
        <w:rPr>
          <w:rStyle w:val="selectable"/>
          <w:rFonts w:ascii="Arial" w:hAnsi="Arial" w:cs="Arial"/>
          <w:i/>
          <w:iCs/>
          <w:color w:val="000000"/>
          <w:shd w:val="clear" w:color="auto" w:fill="FFFFFF"/>
        </w:rPr>
        <w:t>The brink</w:t>
      </w:r>
      <w:r>
        <w:rPr>
          <w:rStyle w:val="selectable"/>
          <w:rFonts w:ascii="Arial" w:hAnsi="Arial" w:cs="Arial"/>
          <w:color w:val="000000"/>
          <w:shd w:val="clear" w:color="auto" w:fill="FFFFFF"/>
        </w:rPr>
        <w:t>. London: Picador.</w:t>
      </w:r>
    </w:p>
    <w:p w14:paraId="5F809211" w14:textId="62706FDD" w:rsidR="00903AE4" w:rsidRDefault="00903AE4" w:rsidP="00903AE4">
      <w:pPr>
        <w:pStyle w:val="FootnoteText"/>
      </w:pP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  <w:p w14:paraId="0A9EF073" w14:textId="77777777" w:rsidR="00903AE4" w:rsidRPr="00903AE4" w:rsidRDefault="00903AE4" w:rsidP="00903AE4"/>
    <w:p w14:paraId="463F8C9F" w14:textId="0F029C30" w:rsidR="00903AE4" w:rsidRDefault="00903AE4" w:rsidP="000E16E3"/>
    <w:p w14:paraId="722E8A8B" w14:textId="77777777" w:rsidR="00903AE4" w:rsidRDefault="00903AE4" w:rsidP="000E16E3"/>
    <w:p w14:paraId="3D27C602" w14:textId="462B1BDA" w:rsidR="000E369B" w:rsidRDefault="004614D7" w:rsidP="000E16E3">
      <w:r>
        <w:t xml:space="preserve"> </w:t>
      </w:r>
      <w:r w:rsidR="00DB5935">
        <w:t xml:space="preserve"> </w:t>
      </w:r>
      <w:r w:rsidR="001B136F">
        <w:t xml:space="preserve"> </w:t>
      </w:r>
      <w:r w:rsidR="00FB6BC3">
        <w:t xml:space="preserve"> </w:t>
      </w:r>
      <w:r w:rsidR="00247A23">
        <w:t xml:space="preserve"> </w:t>
      </w:r>
      <w:r w:rsidR="005A559D">
        <w:t xml:space="preserve"> </w:t>
      </w:r>
      <w:r w:rsidR="00481D48">
        <w:t xml:space="preserve"> </w:t>
      </w:r>
      <w:r w:rsidR="00AD0037">
        <w:t xml:space="preserve"> </w:t>
      </w:r>
      <w:r w:rsidR="00232F78">
        <w:t xml:space="preserve"> </w:t>
      </w:r>
      <w:r w:rsidR="003858A8">
        <w:t xml:space="preserve"> </w:t>
      </w:r>
      <w:r w:rsidR="00711DB1">
        <w:t xml:space="preserve"> </w:t>
      </w:r>
    </w:p>
    <w:p w14:paraId="00E190D3" w14:textId="687DA174" w:rsidR="00987FCF" w:rsidRDefault="00987FCF" w:rsidP="000E16E3"/>
    <w:p w14:paraId="36A7BED3" w14:textId="77777777" w:rsidR="00987FCF" w:rsidRPr="000E16E3" w:rsidRDefault="00987FCF" w:rsidP="000E16E3"/>
    <w:sectPr w:rsidR="00987FCF" w:rsidRPr="000E16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F7A207" w14:textId="77777777" w:rsidR="004E2334" w:rsidRDefault="004E2334" w:rsidP="00F72B88">
      <w:pPr>
        <w:spacing w:after="0" w:line="240" w:lineRule="auto"/>
      </w:pPr>
      <w:r>
        <w:separator/>
      </w:r>
    </w:p>
  </w:endnote>
  <w:endnote w:type="continuationSeparator" w:id="0">
    <w:p w14:paraId="66D9295D" w14:textId="77777777" w:rsidR="004E2334" w:rsidRDefault="004E2334" w:rsidP="00F72B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7DD37C2" w14:textId="77777777" w:rsidR="004E2334" w:rsidRDefault="004E2334" w:rsidP="00F72B88">
      <w:pPr>
        <w:spacing w:after="0" w:line="240" w:lineRule="auto"/>
      </w:pPr>
      <w:r>
        <w:separator/>
      </w:r>
    </w:p>
  </w:footnote>
  <w:footnote w:type="continuationSeparator" w:id="0">
    <w:p w14:paraId="65C44CD8" w14:textId="77777777" w:rsidR="004E2334" w:rsidRDefault="004E2334" w:rsidP="00F72B88">
      <w:pPr>
        <w:spacing w:after="0" w:line="240" w:lineRule="auto"/>
      </w:pPr>
      <w:r>
        <w:continuationSeparator/>
      </w:r>
    </w:p>
  </w:footnote>
  <w:footnote w:id="1">
    <w:p w14:paraId="5AD0C983" w14:textId="58A88740" w:rsidR="00F72B88" w:rsidRDefault="00F72B88">
      <w:pPr>
        <w:pStyle w:val="FootnoteText"/>
        <w:rPr>
          <w:rStyle w:val="selectable"/>
          <w:rFonts w:ascii="Arial" w:hAnsi="Arial" w:cs="Arial"/>
          <w:color w:val="00000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>
        <w:rPr>
          <w:rStyle w:val="Strong"/>
          <w:rFonts w:ascii="Arial" w:hAnsi="Arial" w:cs="Arial"/>
          <w:color w:val="666666"/>
          <w:shd w:val="clear" w:color="auto" w:fill="FFFFFF"/>
        </w:rPr>
        <w:t> </w:t>
      </w:r>
      <w:proofErr w:type="spellStart"/>
      <w:r>
        <w:rPr>
          <w:rStyle w:val="selectable"/>
          <w:rFonts w:ascii="Arial" w:hAnsi="Arial" w:cs="Arial"/>
          <w:color w:val="000000"/>
          <w:shd w:val="clear" w:color="auto" w:fill="FFFFFF"/>
        </w:rPr>
        <w:t>Polley</w:t>
      </w:r>
      <w:proofErr w:type="spellEnd"/>
      <w:r>
        <w:rPr>
          <w:rStyle w:val="selectable"/>
          <w:rFonts w:ascii="Arial" w:hAnsi="Arial" w:cs="Arial"/>
          <w:color w:val="000000"/>
          <w:shd w:val="clear" w:color="auto" w:fill="FFFFFF"/>
        </w:rPr>
        <w:t>, J. (2003). </w:t>
      </w:r>
      <w:r>
        <w:rPr>
          <w:rStyle w:val="selectable"/>
          <w:rFonts w:ascii="Arial" w:hAnsi="Arial" w:cs="Arial"/>
          <w:i/>
          <w:iCs/>
          <w:color w:val="000000"/>
          <w:shd w:val="clear" w:color="auto" w:fill="FFFFFF"/>
        </w:rPr>
        <w:t>The brink</w:t>
      </w:r>
      <w:r>
        <w:rPr>
          <w:rStyle w:val="selectable"/>
          <w:rFonts w:ascii="Arial" w:hAnsi="Arial" w:cs="Arial"/>
          <w:color w:val="000000"/>
          <w:shd w:val="clear" w:color="auto" w:fill="FFFFFF"/>
        </w:rPr>
        <w:t>. London: Picador.</w:t>
      </w:r>
    </w:p>
    <w:p w14:paraId="545986E1" w14:textId="77777777" w:rsidR="00F72B88" w:rsidRDefault="00F72B88">
      <w:pPr>
        <w:pStyle w:val="FootnoteText"/>
      </w:pPr>
    </w:p>
  </w:footnote>
  <w:footnote w:id="2">
    <w:p w14:paraId="30788630" w14:textId="7C4A4B2C" w:rsidR="00F72B88" w:rsidRDefault="00F72B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</w:footnote>
  <w:footnote w:id="3">
    <w:p w14:paraId="3C0F9556" w14:textId="57E11373" w:rsidR="00F72B88" w:rsidRDefault="00F72B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</w:footnote>
  <w:footnote w:id="4">
    <w:p w14:paraId="6F29CF38" w14:textId="2D8F4D45" w:rsidR="00F72B88" w:rsidRDefault="00F72B88">
      <w:pPr>
        <w:pStyle w:val="FootnoteText"/>
        <w:rPr>
          <w:rFonts w:ascii="Arial" w:hAnsi="Arial" w:cs="Arial"/>
          <w:color w:val="00000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  <w:p w14:paraId="6D942CE6" w14:textId="77777777" w:rsidR="00F72B88" w:rsidRDefault="00F72B88">
      <w:pPr>
        <w:pStyle w:val="FootnoteText"/>
      </w:pPr>
    </w:p>
  </w:footnote>
  <w:footnote w:id="5">
    <w:p w14:paraId="493247CE" w14:textId="56FAAF71" w:rsidR="00F72B88" w:rsidRDefault="00F72B88">
      <w:pPr>
        <w:pStyle w:val="FootnoteText"/>
        <w:rPr>
          <w:rFonts w:ascii="Arial" w:hAnsi="Arial" w:cs="Arial"/>
          <w:color w:val="000000"/>
          <w:shd w:val="clear" w:color="auto" w:fill="FFFFFF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  <w:p w14:paraId="6A2954C5" w14:textId="77777777" w:rsidR="00F72B88" w:rsidRDefault="00F72B88">
      <w:pPr>
        <w:pStyle w:val="FootnoteText"/>
      </w:pPr>
    </w:p>
  </w:footnote>
  <w:footnote w:id="6">
    <w:p w14:paraId="48E123C9" w14:textId="6DDEE76A" w:rsidR="00F72B88" w:rsidRDefault="00F72B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Style w:val="selectable"/>
          <w:rFonts w:ascii="Arial" w:hAnsi="Arial" w:cs="Arial"/>
          <w:color w:val="000000"/>
          <w:shd w:val="clear" w:color="auto" w:fill="FFFFFF"/>
        </w:rPr>
        <w:t>Polley</w:t>
      </w:r>
      <w:proofErr w:type="spellEnd"/>
      <w:r>
        <w:rPr>
          <w:rStyle w:val="selectable"/>
          <w:rFonts w:ascii="Arial" w:hAnsi="Arial" w:cs="Arial"/>
          <w:color w:val="000000"/>
          <w:shd w:val="clear" w:color="auto" w:fill="FFFFFF"/>
        </w:rPr>
        <w:t>, J. (2003). </w:t>
      </w:r>
      <w:r>
        <w:rPr>
          <w:rStyle w:val="selectable"/>
          <w:rFonts w:ascii="Arial" w:hAnsi="Arial" w:cs="Arial"/>
          <w:i/>
          <w:iCs/>
          <w:color w:val="000000"/>
          <w:shd w:val="clear" w:color="auto" w:fill="FFFFFF"/>
        </w:rPr>
        <w:t>The brink</w:t>
      </w:r>
      <w:r>
        <w:rPr>
          <w:rStyle w:val="selectable"/>
          <w:rFonts w:ascii="Arial" w:hAnsi="Arial" w:cs="Arial"/>
          <w:color w:val="000000"/>
          <w:shd w:val="clear" w:color="auto" w:fill="FFFFFF"/>
        </w:rPr>
        <w:t>. London: Picador.</w:t>
      </w:r>
    </w:p>
  </w:footnote>
  <w:footnote w:id="7">
    <w:p w14:paraId="68429902" w14:textId="017AD688" w:rsidR="00F72B88" w:rsidRDefault="00F72B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Style w:val="selectable"/>
          <w:rFonts w:ascii="Arial" w:hAnsi="Arial" w:cs="Arial"/>
          <w:color w:val="000000"/>
          <w:shd w:val="clear" w:color="auto" w:fill="FFFFFF"/>
        </w:rPr>
        <w:t>Polley</w:t>
      </w:r>
      <w:proofErr w:type="spellEnd"/>
      <w:r>
        <w:rPr>
          <w:rStyle w:val="selectable"/>
          <w:rFonts w:ascii="Arial" w:hAnsi="Arial" w:cs="Arial"/>
          <w:color w:val="000000"/>
          <w:shd w:val="clear" w:color="auto" w:fill="FFFFFF"/>
        </w:rPr>
        <w:t>, J. (2003). </w:t>
      </w:r>
      <w:r>
        <w:rPr>
          <w:rStyle w:val="selectable"/>
          <w:rFonts w:ascii="Arial" w:hAnsi="Arial" w:cs="Arial"/>
          <w:i/>
          <w:iCs/>
          <w:color w:val="000000"/>
          <w:shd w:val="clear" w:color="auto" w:fill="FFFFFF"/>
        </w:rPr>
        <w:t>The brink</w:t>
      </w:r>
      <w:r>
        <w:rPr>
          <w:rStyle w:val="selectable"/>
          <w:rFonts w:ascii="Arial" w:hAnsi="Arial" w:cs="Arial"/>
          <w:color w:val="000000"/>
          <w:shd w:val="clear" w:color="auto" w:fill="FFFFFF"/>
        </w:rPr>
        <w:t>. London: Picador.</w:t>
      </w:r>
    </w:p>
  </w:footnote>
  <w:footnote w:id="8">
    <w:p w14:paraId="60C38EFB" w14:textId="0525DD04" w:rsidR="00F72B88" w:rsidRDefault="00F72B8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4361F">
        <w:rPr>
          <w:rFonts w:ascii="Arial" w:hAnsi="Arial" w:cs="Arial"/>
          <w:color w:val="000000"/>
          <w:shd w:val="clear" w:color="auto" w:fill="FFFFFF"/>
        </w:rPr>
        <w:t>Hughes, T. (1985). </w:t>
      </w:r>
      <w:r w:rsidR="0054361F">
        <w:rPr>
          <w:rFonts w:ascii="Arial" w:hAnsi="Arial" w:cs="Arial"/>
          <w:i/>
          <w:iCs/>
          <w:color w:val="000000"/>
          <w:shd w:val="clear" w:color="auto" w:fill="FFFFFF"/>
        </w:rPr>
        <w:t>Season songs</w:t>
      </w:r>
      <w:r w:rsidR="0054361F">
        <w:rPr>
          <w:rFonts w:ascii="Arial" w:hAnsi="Arial" w:cs="Arial"/>
          <w:color w:val="000000"/>
          <w:shd w:val="clear" w:color="auto" w:fill="FFFFFF"/>
        </w:rPr>
        <w:t>. London: Faber and Faber.</w:t>
      </w:r>
    </w:p>
  </w:footnote>
  <w:footnote w:id="9">
    <w:p w14:paraId="430DD6DA" w14:textId="26AF7CBB" w:rsidR="0054361F" w:rsidRDefault="0054361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Hughes, T. (1985).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Season songs</w:t>
      </w:r>
      <w:r>
        <w:rPr>
          <w:rFonts w:ascii="Arial" w:hAnsi="Arial" w:cs="Arial"/>
          <w:color w:val="000000"/>
          <w:shd w:val="clear" w:color="auto" w:fill="FFFFFF"/>
        </w:rPr>
        <w:t>. London: Faber and Faber.</w:t>
      </w:r>
    </w:p>
  </w:footnote>
  <w:footnote w:id="10">
    <w:p w14:paraId="3BF05A89" w14:textId="7D34B5A0" w:rsidR="00AE730F" w:rsidRDefault="00AE7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Hughes, T. (1985).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Season songs</w:t>
      </w:r>
      <w:r>
        <w:rPr>
          <w:rFonts w:ascii="Arial" w:hAnsi="Arial" w:cs="Arial"/>
          <w:color w:val="000000"/>
          <w:shd w:val="clear" w:color="auto" w:fill="FFFFFF"/>
        </w:rPr>
        <w:t>. London: Faber and Faber.</w:t>
      </w:r>
    </w:p>
  </w:footnote>
  <w:footnote w:id="11">
    <w:p w14:paraId="64F1500F" w14:textId="67918F70" w:rsidR="00AE730F" w:rsidRDefault="00AE7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</w:footnote>
  <w:footnote w:id="12">
    <w:p w14:paraId="55375D6B" w14:textId="2839B368" w:rsidR="00AE730F" w:rsidRDefault="00AE7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</w:footnote>
  <w:footnote w:id="13">
    <w:p w14:paraId="6833C5C2" w14:textId="2E63FADE" w:rsidR="00AE730F" w:rsidRDefault="00AE7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</w:footnote>
  <w:footnote w:id="14">
    <w:p w14:paraId="294E5E10" w14:textId="399D9D9F" w:rsidR="00AE730F" w:rsidRDefault="00AE7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Style w:val="selectable"/>
          <w:rFonts w:ascii="Arial" w:hAnsi="Arial" w:cs="Arial"/>
          <w:color w:val="000000"/>
          <w:shd w:val="clear" w:color="auto" w:fill="FFFFFF"/>
        </w:rPr>
        <w:t>Polley</w:t>
      </w:r>
      <w:proofErr w:type="spellEnd"/>
      <w:r>
        <w:rPr>
          <w:rStyle w:val="selectable"/>
          <w:rFonts w:ascii="Arial" w:hAnsi="Arial" w:cs="Arial"/>
          <w:color w:val="000000"/>
          <w:shd w:val="clear" w:color="auto" w:fill="FFFFFF"/>
        </w:rPr>
        <w:t>, J. (2003). </w:t>
      </w:r>
      <w:r>
        <w:rPr>
          <w:rStyle w:val="selectable"/>
          <w:rFonts w:ascii="Arial" w:hAnsi="Arial" w:cs="Arial"/>
          <w:i/>
          <w:iCs/>
          <w:color w:val="000000"/>
          <w:shd w:val="clear" w:color="auto" w:fill="FFFFFF"/>
        </w:rPr>
        <w:t>The brink</w:t>
      </w:r>
      <w:r>
        <w:rPr>
          <w:rStyle w:val="selectable"/>
          <w:rFonts w:ascii="Arial" w:hAnsi="Arial" w:cs="Arial"/>
          <w:color w:val="000000"/>
          <w:shd w:val="clear" w:color="auto" w:fill="FFFFFF"/>
        </w:rPr>
        <w:t>. London: Picador.</w:t>
      </w:r>
    </w:p>
  </w:footnote>
  <w:footnote w:id="15">
    <w:p w14:paraId="24A8D0CF" w14:textId="018E8A83" w:rsidR="00AE730F" w:rsidRDefault="00AE7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Hughes, T. (1985).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Season songs</w:t>
      </w:r>
      <w:r>
        <w:rPr>
          <w:rFonts w:ascii="Arial" w:hAnsi="Arial" w:cs="Arial"/>
          <w:color w:val="000000"/>
          <w:shd w:val="clear" w:color="auto" w:fill="FFFFFF"/>
        </w:rPr>
        <w:t>. London: Faber and Faber.</w:t>
      </w:r>
    </w:p>
  </w:footnote>
  <w:footnote w:id="16">
    <w:p w14:paraId="5258727B" w14:textId="04E20B4C" w:rsidR="00AE730F" w:rsidRDefault="00AE7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</w:footnote>
  <w:footnote w:id="17">
    <w:p w14:paraId="40513BA4" w14:textId="414C92A1" w:rsidR="00AE730F" w:rsidRDefault="00AE7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</w:footnote>
  <w:footnote w:id="18">
    <w:p w14:paraId="1710A7D8" w14:textId="660F56B8" w:rsidR="00AE730F" w:rsidRDefault="00AE7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Style w:val="selectable"/>
          <w:rFonts w:ascii="Arial" w:hAnsi="Arial" w:cs="Arial"/>
          <w:color w:val="000000"/>
          <w:shd w:val="clear" w:color="auto" w:fill="FFFFFF"/>
        </w:rPr>
        <w:t>Polley</w:t>
      </w:r>
      <w:proofErr w:type="spellEnd"/>
      <w:r>
        <w:rPr>
          <w:rStyle w:val="selectable"/>
          <w:rFonts w:ascii="Arial" w:hAnsi="Arial" w:cs="Arial"/>
          <w:color w:val="000000"/>
          <w:shd w:val="clear" w:color="auto" w:fill="FFFFFF"/>
        </w:rPr>
        <w:t>, J. (2003). </w:t>
      </w:r>
      <w:r>
        <w:rPr>
          <w:rStyle w:val="selectable"/>
          <w:rFonts w:ascii="Arial" w:hAnsi="Arial" w:cs="Arial"/>
          <w:i/>
          <w:iCs/>
          <w:color w:val="000000"/>
          <w:shd w:val="clear" w:color="auto" w:fill="FFFFFF"/>
        </w:rPr>
        <w:t>The brink</w:t>
      </w:r>
      <w:r>
        <w:rPr>
          <w:rStyle w:val="selectable"/>
          <w:rFonts w:ascii="Arial" w:hAnsi="Arial" w:cs="Arial"/>
          <w:color w:val="000000"/>
          <w:shd w:val="clear" w:color="auto" w:fill="FFFFFF"/>
        </w:rPr>
        <w:t>. London: Picador.</w:t>
      </w:r>
    </w:p>
  </w:footnote>
  <w:footnote w:id="19">
    <w:p w14:paraId="1C1B3710" w14:textId="6050FA11" w:rsidR="00AE730F" w:rsidRDefault="00AE730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Style w:val="selectable"/>
          <w:rFonts w:ascii="Arial" w:hAnsi="Arial" w:cs="Arial"/>
          <w:color w:val="000000"/>
          <w:shd w:val="clear" w:color="auto" w:fill="FFFFFF"/>
        </w:rPr>
        <w:t>Polley</w:t>
      </w:r>
      <w:proofErr w:type="spellEnd"/>
      <w:r>
        <w:rPr>
          <w:rStyle w:val="selectable"/>
          <w:rFonts w:ascii="Arial" w:hAnsi="Arial" w:cs="Arial"/>
          <w:color w:val="000000"/>
          <w:shd w:val="clear" w:color="auto" w:fill="FFFFFF"/>
        </w:rPr>
        <w:t>, J. (2003). </w:t>
      </w:r>
      <w:r>
        <w:rPr>
          <w:rStyle w:val="selectable"/>
          <w:rFonts w:ascii="Arial" w:hAnsi="Arial" w:cs="Arial"/>
          <w:i/>
          <w:iCs/>
          <w:color w:val="000000"/>
          <w:shd w:val="clear" w:color="auto" w:fill="FFFFFF"/>
        </w:rPr>
        <w:t>The brink</w:t>
      </w:r>
      <w:r>
        <w:rPr>
          <w:rStyle w:val="selectable"/>
          <w:rFonts w:ascii="Arial" w:hAnsi="Arial" w:cs="Arial"/>
          <w:color w:val="000000"/>
          <w:shd w:val="clear" w:color="auto" w:fill="FFFFFF"/>
        </w:rPr>
        <w:t>. London: Picador.</w:t>
      </w:r>
    </w:p>
  </w:footnote>
  <w:footnote w:id="20">
    <w:p w14:paraId="2C5478D0" w14:textId="7F74F70A" w:rsidR="00DE3356" w:rsidRDefault="00DE33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Hughes, T. (1985).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Season songs</w:t>
      </w:r>
      <w:r>
        <w:rPr>
          <w:rFonts w:ascii="Arial" w:hAnsi="Arial" w:cs="Arial"/>
          <w:color w:val="000000"/>
          <w:shd w:val="clear" w:color="auto" w:fill="FFFFFF"/>
        </w:rPr>
        <w:t>. London: Faber and Faber.</w:t>
      </w:r>
    </w:p>
  </w:footnote>
  <w:footnote w:id="21">
    <w:p w14:paraId="3AEF3E79" w14:textId="2CC424AC" w:rsidR="00DE3356" w:rsidRDefault="00DE33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</w:footnote>
  <w:footnote w:id="22">
    <w:p w14:paraId="015F2965" w14:textId="14C30658" w:rsidR="00DE3356" w:rsidRDefault="00DE33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Mort, H. (2013).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Division Street</w:t>
      </w:r>
      <w:r>
        <w:rPr>
          <w:rFonts w:ascii="Arial" w:hAnsi="Arial" w:cs="Arial"/>
          <w:color w:val="000000"/>
          <w:shd w:val="clear" w:color="auto" w:fill="FFFFFF"/>
        </w:rPr>
        <w:t xml:space="preserve">. London: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Chatto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 xml:space="preserve"> </w:t>
      </w:r>
      <w:proofErr w:type="spellStart"/>
      <w:r>
        <w:rPr>
          <w:rFonts w:ascii="Arial" w:hAnsi="Arial" w:cs="Arial"/>
          <w:color w:val="000000"/>
          <w:shd w:val="clear" w:color="auto" w:fill="FFFFFF"/>
        </w:rPr>
        <w:t>Windus</w:t>
      </w:r>
      <w:proofErr w:type="spellEnd"/>
      <w:r>
        <w:rPr>
          <w:rFonts w:ascii="Arial" w:hAnsi="Arial" w:cs="Arial"/>
          <w:color w:val="000000"/>
          <w:shd w:val="clear" w:color="auto" w:fill="FFFFFF"/>
        </w:rPr>
        <w:t>.</w:t>
      </w:r>
    </w:p>
  </w:footnote>
  <w:footnote w:id="23">
    <w:p w14:paraId="0B9F723E" w14:textId="49636844" w:rsidR="00DE3356" w:rsidRDefault="00DE33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Style w:val="selectable"/>
          <w:rFonts w:ascii="Arial" w:hAnsi="Arial" w:cs="Arial"/>
          <w:color w:val="000000"/>
          <w:shd w:val="clear" w:color="auto" w:fill="FFFFFF"/>
        </w:rPr>
        <w:t>Polley</w:t>
      </w:r>
      <w:proofErr w:type="spellEnd"/>
      <w:r>
        <w:rPr>
          <w:rStyle w:val="selectable"/>
          <w:rFonts w:ascii="Arial" w:hAnsi="Arial" w:cs="Arial"/>
          <w:color w:val="000000"/>
          <w:shd w:val="clear" w:color="auto" w:fill="FFFFFF"/>
        </w:rPr>
        <w:t>, J. (2003). </w:t>
      </w:r>
      <w:r>
        <w:rPr>
          <w:rStyle w:val="selectable"/>
          <w:rFonts w:ascii="Arial" w:hAnsi="Arial" w:cs="Arial"/>
          <w:i/>
          <w:iCs/>
          <w:color w:val="000000"/>
          <w:shd w:val="clear" w:color="auto" w:fill="FFFFFF"/>
        </w:rPr>
        <w:t>The brink</w:t>
      </w:r>
      <w:r>
        <w:rPr>
          <w:rStyle w:val="selectable"/>
          <w:rFonts w:ascii="Arial" w:hAnsi="Arial" w:cs="Arial"/>
          <w:color w:val="000000"/>
          <w:shd w:val="clear" w:color="auto" w:fill="FFFFFF"/>
        </w:rPr>
        <w:t>. London: Picador.</w:t>
      </w:r>
    </w:p>
  </w:footnote>
  <w:footnote w:id="24">
    <w:p w14:paraId="7AC7F988" w14:textId="4B9C58C1" w:rsidR="00DE3356" w:rsidRDefault="00DE33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Style w:val="selectable"/>
          <w:rFonts w:ascii="Arial" w:hAnsi="Arial" w:cs="Arial"/>
          <w:color w:val="000000"/>
          <w:shd w:val="clear" w:color="auto" w:fill="FFFFFF"/>
        </w:rPr>
        <w:t>Polley</w:t>
      </w:r>
      <w:proofErr w:type="spellEnd"/>
      <w:r>
        <w:rPr>
          <w:rStyle w:val="selectable"/>
          <w:rFonts w:ascii="Arial" w:hAnsi="Arial" w:cs="Arial"/>
          <w:color w:val="000000"/>
          <w:shd w:val="clear" w:color="auto" w:fill="FFFFFF"/>
        </w:rPr>
        <w:t>, J. (2003). </w:t>
      </w:r>
      <w:r>
        <w:rPr>
          <w:rStyle w:val="selectable"/>
          <w:rFonts w:ascii="Arial" w:hAnsi="Arial" w:cs="Arial"/>
          <w:i/>
          <w:iCs/>
          <w:color w:val="000000"/>
          <w:shd w:val="clear" w:color="auto" w:fill="FFFFFF"/>
        </w:rPr>
        <w:t>The brink</w:t>
      </w:r>
      <w:r>
        <w:rPr>
          <w:rStyle w:val="selectable"/>
          <w:rFonts w:ascii="Arial" w:hAnsi="Arial" w:cs="Arial"/>
          <w:color w:val="000000"/>
          <w:shd w:val="clear" w:color="auto" w:fill="FFFFFF"/>
        </w:rPr>
        <w:t>. London: Picador.</w:t>
      </w:r>
    </w:p>
  </w:footnote>
  <w:footnote w:id="25">
    <w:p w14:paraId="7DBC38F6" w14:textId="77777777" w:rsidR="00DE3356" w:rsidRDefault="00DE3356" w:rsidP="00DE33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Hughes, T. (1985).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Season songs</w:t>
      </w:r>
      <w:r>
        <w:rPr>
          <w:rFonts w:ascii="Arial" w:hAnsi="Arial" w:cs="Arial"/>
          <w:color w:val="000000"/>
          <w:shd w:val="clear" w:color="auto" w:fill="FFFFFF"/>
        </w:rPr>
        <w:t>. London: Faber and Faber.</w:t>
      </w:r>
    </w:p>
    <w:p w14:paraId="628B8C76" w14:textId="59506EEC" w:rsidR="00DE3356" w:rsidRDefault="00DE3356">
      <w:pPr>
        <w:pStyle w:val="FootnoteText"/>
      </w:pPr>
    </w:p>
  </w:footnote>
  <w:footnote w:id="26">
    <w:p w14:paraId="0147926F" w14:textId="77777777" w:rsidR="00DE3356" w:rsidRDefault="00DE3356" w:rsidP="00DE33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Hughes, T. (1985).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Season songs</w:t>
      </w:r>
      <w:r>
        <w:rPr>
          <w:rFonts w:ascii="Arial" w:hAnsi="Arial" w:cs="Arial"/>
          <w:color w:val="000000"/>
          <w:shd w:val="clear" w:color="auto" w:fill="FFFFFF"/>
        </w:rPr>
        <w:t>. London: Faber and Faber.</w:t>
      </w:r>
    </w:p>
    <w:p w14:paraId="0D419F91" w14:textId="0DB203C7" w:rsidR="00DE3356" w:rsidRDefault="00DE3356">
      <w:pPr>
        <w:pStyle w:val="FootnoteText"/>
      </w:pPr>
    </w:p>
  </w:footnote>
  <w:footnote w:id="27">
    <w:p w14:paraId="4EC730A0" w14:textId="77777777" w:rsidR="00DE3356" w:rsidRDefault="00DE3356" w:rsidP="00DE335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="Arial" w:hAnsi="Arial" w:cs="Arial"/>
          <w:color w:val="000000"/>
          <w:shd w:val="clear" w:color="auto" w:fill="FFFFFF"/>
        </w:rPr>
        <w:t>Hughes, T. (1985). </w:t>
      </w:r>
      <w:r>
        <w:rPr>
          <w:rFonts w:ascii="Arial" w:hAnsi="Arial" w:cs="Arial"/>
          <w:i/>
          <w:iCs/>
          <w:color w:val="000000"/>
          <w:shd w:val="clear" w:color="auto" w:fill="FFFFFF"/>
        </w:rPr>
        <w:t>Season songs</w:t>
      </w:r>
      <w:r>
        <w:rPr>
          <w:rFonts w:ascii="Arial" w:hAnsi="Arial" w:cs="Arial"/>
          <w:color w:val="000000"/>
          <w:shd w:val="clear" w:color="auto" w:fill="FFFFFF"/>
        </w:rPr>
        <w:t>. London: Faber and Faber.</w:t>
      </w:r>
    </w:p>
    <w:p w14:paraId="13D1FFA4" w14:textId="5E03B1C1" w:rsidR="00DE3356" w:rsidRDefault="00DE3356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6E3"/>
    <w:rsid w:val="00004740"/>
    <w:rsid w:val="00005CD7"/>
    <w:rsid w:val="00012FAB"/>
    <w:rsid w:val="00021FDB"/>
    <w:rsid w:val="00021FF2"/>
    <w:rsid w:val="00027A22"/>
    <w:rsid w:val="0006178C"/>
    <w:rsid w:val="000632C8"/>
    <w:rsid w:val="000860AE"/>
    <w:rsid w:val="00090D2F"/>
    <w:rsid w:val="000A70CE"/>
    <w:rsid w:val="000D4A5F"/>
    <w:rsid w:val="000E16E3"/>
    <w:rsid w:val="000E369B"/>
    <w:rsid w:val="000E514F"/>
    <w:rsid w:val="000F0318"/>
    <w:rsid w:val="001065B4"/>
    <w:rsid w:val="0011576D"/>
    <w:rsid w:val="0017013E"/>
    <w:rsid w:val="00174BE4"/>
    <w:rsid w:val="001920F0"/>
    <w:rsid w:val="001A2B4C"/>
    <w:rsid w:val="001A4CBE"/>
    <w:rsid w:val="001B136F"/>
    <w:rsid w:val="001B589C"/>
    <w:rsid w:val="001C36C8"/>
    <w:rsid w:val="001D04CD"/>
    <w:rsid w:val="001F025C"/>
    <w:rsid w:val="002167FD"/>
    <w:rsid w:val="00217384"/>
    <w:rsid w:val="00220D9E"/>
    <w:rsid w:val="002214AB"/>
    <w:rsid w:val="00232F78"/>
    <w:rsid w:val="00236633"/>
    <w:rsid w:val="00247A23"/>
    <w:rsid w:val="00253268"/>
    <w:rsid w:val="00260CB9"/>
    <w:rsid w:val="002832ED"/>
    <w:rsid w:val="002A187A"/>
    <w:rsid w:val="002A542A"/>
    <w:rsid w:val="002B1C49"/>
    <w:rsid w:val="002B6DAA"/>
    <w:rsid w:val="002C00B6"/>
    <w:rsid w:val="002E5D2C"/>
    <w:rsid w:val="002F5365"/>
    <w:rsid w:val="00306786"/>
    <w:rsid w:val="00326442"/>
    <w:rsid w:val="003341E8"/>
    <w:rsid w:val="003378F2"/>
    <w:rsid w:val="003442E1"/>
    <w:rsid w:val="00356E4C"/>
    <w:rsid w:val="0035719B"/>
    <w:rsid w:val="00365B0C"/>
    <w:rsid w:val="00366D8E"/>
    <w:rsid w:val="00377F0C"/>
    <w:rsid w:val="003858A8"/>
    <w:rsid w:val="003903D3"/>
    <w:rsid w:val="00393D83"/>
    <w:rsid w:val="003E205A"/>
    <w:rsid w:val="003E3679"/>
    <w:rsid w:val="003E4629"/>
    <w:rsid w:val="00406A9E"/>
    <w:rsid w:val="00416E7D"/>
    <w:rsid w:val="0042021E"/>
    <w:rsid w:val="00430537"/>
    <w:rsid w:val="00431B95"/>
    <w:rsid w:val="00434F85"/>
    <w:rsid w:val="00436C6B"/>
    <w:rsid w:val="00451DE5"/>
    <w:rsid w:val="004614D7"/>
    <w:rsid w:val="00464C2D"/>
    <w:rsid w:val="00470F84"/>
    <w:rsid w:val="00480AB3"/>
    <w:rsid w:val="00481D48"/>
    <w:rsid w:val="0048213B"/>
    <w:rsid w:val="0049243C"/>
    <w:rsid w:val="00492C85"/>
    <w:rsid w:val="004C68AF"/>
    <w:rsid w:val="004D0B7D"/>
    <w:rsid w:val="004E2334"/>
    <w:rsid w:val="004F2D5A"/>
    <w:rsid w:val="00500F05"/>
    <w:rsid w:val="0050163F"/>
    <w:rsid w:val="00535D75"/>
    <w:rsid w:val="00536B44"/>
    <w:rsid w:val="00541D5F"/>
    <w:rsid w:val="0054361F"/>
    <w:rsid w:val="005449E3"/>
    <w:rsid w:val="00545958"/>
    <w:rsid w:val="00553FED"/>
    <w:rsid w:val="005571A7"/>
    <w:rsid w:val="005575F5"/>
    <w:rsid w:val="005614AE"/>
    <w:rsid w:val="00581A79"/>
    <w:rsid w:val="00581AE6"/>
    <w:rsid w:val="005829C9"/>
    <w:rsid w:val="00584B04"/>
    <w:rsid w:val="005A168F"/>
    <w:rsid w:val="005A559D"/>
    <w:rsid w:val="005B6E25"/>
    <w:rsid w:val="005E4BA9"/>
    <w:rsid w:val="0060055D"/>
    <w:rsid w:val="00607472"/>
    <w:rsid w:val="00631E11"/>
    <w:rsid w:val="00642875"/>
    <w:rsid w:val="0065246C"/>
    <w:rsid w:val="00662491"/>
    <w:rsid w:val="006820EB"/>
    <w:rsid w:val="00685C1A"/>
    <w:rsid w:val="006A0D01"/>
    <w:rsid w:val="006C5107"/>
    <w:rsid w:val="006D174F"/>
    <w:rsid w:val="006D1B88"/>
    <w:rsid w:val="006D1C7E"/>
    <w:rsid w:val="00710254"/>
    <w:rsid w:val="00711DB1"/>
    <w:rsid w:val="007258F8"/>
    <w:rsid w:val="0072594B"/>
    <w:rsid w:val="00741280"/>
    <w:rsid w:val="007468B3"/>
    <w:rsid w:val="00780F49"/>
    <w:rsid w:val="00793C2D"/>
    <w:rsid w:val="007B0338"/>
    <w:rsid w:val="007B221F"/>
    <w:rsid w:val="007C495C"/>
    <w:rsid w:val="007C7FE6"/>
    <w:rsid w:val="00815E88"/>
    <w:rsid w:val="00821115"/>
    <w:rsid w:val="00835260"/>
    <w:rsid w:val="00842531"/>
    <w:rsid w:val="00844D9C"/>
    <w:rsid w:val="0085610C"/>
    <w:rsid w:val="008608E4"/>
    <w:rsid w:val="00864493"/>
    <w:rsid w:val="008716C4"/>
    <w:rsid w:val="00884A4E"/>
    <w:rsid w:val="00887C3A"/>
    <w:rsid w:val="008C0472"/>
    <w:rsid w:val="008D5797"/>
    <w:rsid w:val="008E1EA8"/>
    <w:rsid w:val="008E5272"/>
    <w:rsid w:val="00903AE4"/>
    <w:rsid w:val="0090450C"/>
    <w:rsid w:val="009554DF"/>
    <w:rsid w:val="00960C34"/>
    <w:rsid w:val="00973C0F"/>
    <w:rsid w:val="00987FCF"/>
    <w:rsid w:val="009A65A5"/>
    <w:rsid w:val="009A70EA"/>
    <w:rsid w:val="009B0E3A"/>
    <w:rsid w:val="009B3752"/>
    <w:rsid w:val="009B5CD6"/>
    <w:rsid w:val="009F12A8"/>
    <w:rsid w:val="009F5D0E"/>
    <w:rsid w:val="009F6438"/>
    <w:rsid w:val="00A07285"/>
    <w:rsid w:val="00A07777"/>
    <w:rsid w:val="00A21BFE"/>
    <w:rsid w:val="00A3450B"/>
    <w:rsid w:val="00A37F1B"/>
    <w:rsid w:val="00A41EB8"/>
    <w:rsid w:val="00A468B9"/>
    <w:rsid w:val="00A8348A"/>
    <w:rsid w:val="00A84A6E"/>
    <w:rsid w:val="00A856E5"/>
    <w:rsid w:val="00A91916"/>
    <w:rsid w:val="00A94128"/>
    <w:rsid w:val="00AB2D86"/>
    <w:rsid w:val="00AC5249"/>
    <w:rsid w:val="00AD0037"/>
    <w:rsid w:val="00AD324B"/>
    <w:rsid w:val="00AE730F"/>
    <w:rsid w:val="00AE7E42"/>
    <w:rsid w:val="00B171F3"/>
    <w:rsid w:val="00B17C68"/>
    <w:rsid w:val="00B33A71"/>
    <w:rsid w:val="00B45C36"/>
    <w:rsid w:val="00B62B9D"/>
    <w:rsid w:val="00B8639A"/>
    <w:rsid w:val="00B906BB"/>
    <w:rsid w:val="00BA2C55"/>
    <w:rsid w:val="00BA5A3D"/>
    <w:rsid w:val="00BB4299"/>
    <w:rsid w:val="00BB4737"/>
    <w:rsid w:val="00BC39EC"/>
    <w:rsid w:val="00BC4887"/>
    <w:rsid w:val="00BE72D6"/>
    <w:rsid w:val="00C11831"/>
    <w:rsid w:val="00C47088"/>
    <w:rsid w:val="00C608C0"/>
    <w:rsid w:val="00C61F51"/>
    <w:rsid w:val="00C6269F"/>
    <w:rsid w:val="00C66A16"/>
    <w:rsid w:val="00C7303C"/>
    <w:rsid w:val="00C818D7"/>
    <w:rsid w:val="00C9145F"/>
    <w:rsid w:val="00C96F59"/>
    <w:rsid w:val="00CA56A0"/>
    <w:rsid w:val="00CB639C"/>
    <w:rsid w:val="00CC2D64"/>
    <w:rsid w:val="00CC43D9"/>
    <w:rsid w:val="00D01289"/>
    <w:rsid w:val="00D01B19"/>
    <w:rsid w:val="00D02036"/>
    <w:rsid w:val="00D342AC"/>
    <w:rsid w:val="00D35D8B"/>
    <w:rsid w:val="00D61798"/>
    <w:rsid w:val="00D621BD"/>
    <w:rsid w:val="00D62348"/>
    <w:rsid w:val="00D70C3B"/>
    <w:rsid w:val="00D85BEE"/>
    <w:rsid w:val="00D85FD9"/>
    <w:rsid w:val="00D87E6A"/>
    <w:rsid w:val="00D94ED9"/>
    <w:rsid w:val="00D95D23"/>
    <w:rsid w:val="00DB5935"/>
    <w:rsid w:val="00DC4F06"/>
    <w:rsid w:val="00DD5DD7"/>
    <w:rsid w:val="00DE2553"/>
    <w:rsid w:val="00DE3356"/>
    <w:rsid w:val="00DF4CA5"/>
    <w:rsid w:val="00E03E9D"/>
    <w:rsid w:val="00E05485"/>
    <w:rsid w:val="00E11854"/>
    <w:rsid w:val="00E20F89"/>
    <w:rsid w:val="00E23FF6"/>
    <w:rsid w:val="00E3631C"/>
    <w:rsid w:val="00E37BD6"/>
    <w:rsid w:val="00E53064"/>
    <w:rsid w:val="00E56871"/>
    <w:rsid w:val="00E645FA"/>
    <w:rsid w:val="00E64E36"/>
    <w:rsid w:val="00E864F1"/>
    <w:rsid w:val="00EB01E5"/>
    <w:rsid w:val="00EB6830"/>
    <w:rsid w:val="00EE43D3"/>
    <w:rsid w:val="00EF7AD6"/>
    <w:rsid w:val="00F329F8"/>
    <w:rsid w:val="00F37A85"/>
    <w:rsid w:val="00F577FF"/>
    <w:rsid w:val="00F67E81"/>
    <w:rsid w:val="00F72B88"/>
    <w:rsid w:val="00F8230A"/>
    <w:rsid w:val="00F959FE"/>
    <w:rsid w:val="00FB6BC3"/>
    <w:rsid w:val="00FB6FF6"/>
    <w:rsid w:val="00FD7317"/>
    <w:rsid w:val="00FE0A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DAB756"/>
  <w15:chartTrackingRefBased/>
  <w15:docId w15:val="{9813E835-DE12-4012-A567-CB61D134F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qFormat/>
    <w:rsid w:val="00541D5F"/>
    <w:pPr>
      <w:keepNext/>
      <w:spacing w:before="240" w:after="60" w:line="240" w:lineRule="auto"/>
      <w:outlineLvl w:val="0"/>
    </w:pPr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paragraph" w:styleId="Heading3">
    <w:name w:val="heading 3"/>
    <w:basedOn w:val="Normal"/>
    <w:link w:val="Heading3Char"/>
    <w:qFormat/>
    <w:rsid w:val="00541D5F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F72B8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72B8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72B88"/>
    <w:rPr>
      <w:vertAlign w:val="superscript"/>
    </w:rPr>
  </w:style>
  <w:style w:type="character" w:styleId="Strong">
    <w:name w:val="Strong"/>
    <w:basedOn w:val="DefaultParagraphFont"/>
    <w:uiPriority w:val="22"/>
    <w:qFormat/>
    <w:rsid w:val="00F72B88"/>
    <w:rPr>
      <w:b/>
      <w:bCs/>
    </w:rPr>
  </w:style>
  <w:style w:type="character" w:customStyle="1" w:styleId="selectable">
    <w:name w:val="selectable"/>
    <w:basedOn w:val="DefaultParagraphFont"/>
    <w:rsid w:val="00F72B88"/>
  </w:style>
  <w:style w:type="character" w:customStyle="1" w:styleId="Heading1Char">
    <w:name w:val="Heading 1 Char"/>
    <w:basedOn w:val="DefaultParagraphFont"/>
    <w:link w:val="Heading1"/>
    <w:rsid w:val="00541D5F"/>
    <w:rPr>
      <w:rFonts w:ascii="Arial" w:eastAsia="SimSun" w:hAnsi="Arial" w:cs="Arial"/>
      <w:b/>
      <w:bCs/>
      <w:kern w:val="32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rsid w:val="00541D5F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541D5F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41D5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41D5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21749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517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34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89283D7-322C-48F1-9999-1FFD4B1C81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401</TotalTime>
  <Pages>6</Pages>
  <Words>1928</Words>
  <Characters>10995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Johnson</dc:creator>
  <cp:keywords/>
  <dc:description/>
  <cp:lastModifiedBy>Adam Johnson</cp:lastModifiedBy>
  <cp:revision>271</cp:revision>
  <dcterms:created xsi:type="dcterms:W3CDTF">2019-04-11T16:02:00Z</dcterms:created>
  <dcterms:modified xsi:type="dcterms:W3CDTF">2019-04-11T22:58:00Z</dcterms:modified>
</cp:coreProperties>
</file>