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8CBE20" w14:textId="6BF55B1C" w:rsidR="002B104C" w:rsidRDefault="002B104C">
      <w:pPr>
        <w:pStyle w:val="NormalWeb"/>
        <w:spacing w:before="0" w:beforeAutospacing="0" w:after="240" w:afterAutospacing="0" w:line="360" w:lineRule="auto"/>
      </w:pPr>
      <w:r>
        <w:rPr>
          <w:rFonts w:eastAsiaTheme="majorEastAsia"/>
          <w:b/>
          <w:bCs/>
          <w:color w:val="000000" w:themeColor="text1"/>
          <w:kern w:val="24"/>
          <w:u w:val="single"/>
        </w:rPr>
        <w:t>Reference List</w:t>
      </w:r>
      <w:r>
        <w:rPr>
          <w:rFonts w:eastAsiaTheme="majorEastAsia"/>
          <w:b/>
          <w:bCs/>
          <w:color w:val="000000" w:themeColor="text1"/>
          <w:kern w:val="24"/>
          <w:u w:val="single"/>
        </w:rPr>
        <w:br/>
      </w:r>
      <w:r>
        <w:rPr>
          <w:rFonts w:eastAsia="Times New Roman"/>
          <w:color w:val="000000" w:themeColor="text1"/>
          <w:kern w:val="24"/>
        </w:rPr>
        <w:t xml:space="preserve">Barnes, J. (2015) </w:t>
      </w:r>
      <w:r>
        <w:rPr>
          <w:rFonts w:eastAsia="Times New Roman"/>
          <w:i/>
          <w:iCs/>
          <w:color w:val="000000" w:themeColor="text1"/>
          <w:kern w:val="24"/>
        </w:rPr>
        <w:t>Cross-Curricular Learning 3-14.</w:t>
      </w:r>
      <w:r>
        <w:rPr>
          <w:rFonts w:eastAsia="Times New Roman"/>
          <w:color w:val="000000" w:themeColor="text1"/>
          <w:kern w:val="24"/>
        </w:rPr>
        <w:t xml:space="preserve"> London: SAGE Publications Ltd.</w:t>
      </w:r>
      <w:r>
        <w:rPr>
          <w:rFonts w:ascii="Calibri" w:eastAsia="Times New Roman" w:hAnsi="Calibri"/>
          <w:color w:val="000000" w:themeColor="text1"/>
          <w:kern w:val="24"/>
          <w:sz w:val="22"/>
          <w:szCs w:val="22"/>
        </w:rPr>
        <w:br/>
      </w:r>
      <w:r>
        <w:rPr>
          <w:rFonts w:eastAsia="Times New Roman"/>
          <w:color w:val="000000" w:themeColor="text1"/>
          <w:kern w:val="24"/>
        </w:rPr>
        <w:t> </w:t>
      </w:r>
      <w:r>
        <w:rPr>
          <w:rFonts w:ascii="Calibri" w:eastAsia="Times New Roman" w:hAnsi="Calibri"/>
          <w:color w:val="000000" w:themeColor="text1"/>
          <w:kern w:val="24"/>
          <w:sz w:val="22"/>
          <w:szCs w:val="22"/>
        </w:rPr>
        <w:br/>
      </w:r>
      <w:r>
        <w:rPr>
          <w:rFonts w:eastAsia="Times New Roman"/>
          <w:color w:val="000000" w:themeColor="text1"/>
          <w:kern w:val="24"/>
        </w:rPr>
        <w:t xml:space="preserve">Donaldson, G. (2015) </w:t>
      </w:r>
      <w:r>
        <w:rPr>
          <w:rFonts w:eastAsia="Times New Roman"/>
          <w:i/>
          <w:iCs/>
          <w:color w:val="000000" w:themeColor="text1"/>
          <w:kern w:val="24"/>
        </w:rPr>
        <w:t xml:space="preserve">Successful Futures. </w:t>
      </w:r>
      <w:r>
        <w:rPr>
          <w:rFonts w:eastAsia="Times New Roman"/>
          <w:color w:val="000000" w:themeColor="text1"/>
          <w:kern w:val="24"/>
        </w:rPr>
        <w:t xml:space="preserve">Cardiff: Welsh Government. </w:t>
      </w:r>
      <w:r>
        <w:rPr>
          <w:rFonts w:eastAsia="Times New Roman"/>
          <w:color w:val="000000" w:themeColor="text1"/>
          <w:kern w:val="24"/>
        </w:rPr>
        <w:br/>
      </w:r>
      <w:r>
        <w:rPr>
          <w:rFonts w:eastAsia="Times New Roman"/>
          <w:color w:val="000000" w:themeColor="text1"/>
          <w:kern w:val="24"/>
        </w:rPr>
        <w:br/>
        <w:t xml:space="preserve">Welsh Government (2015) </w:t>
      </w:r>
      <w:r>
        <w:rPr>
          <w:rFonts w:eastAsia="Times New Roman"/>
          <w:i/>
          <w:iCs/>
          <w:color w:val="000000" w:themeColor="text1"/>
          <w:kern w:val="24"/>
        </w:rPr>
        <w:t xml:space="preserve">Curriculum for Wales Foundation Phase Framework (Revised 2015) </w:t>
      </w:r>
      <w:r>
        <w:rPr>
          <w:rFonts w:eastAsia="Times New Roman"/>
          <w:color w:val="000000" w:themeColor="text1"/>
          <w:kern w:val="24"/>
        </w:rPr>
        <w:t>Cardiff: Welsh Government.</w:t>
      </w:r>
      <w:r>
        <w:rPr>
          <w:rFonts w:eastAsia="Times New Roman"/>
          <w:color w:val="000000" w:themeColor="text1"/>
          <w:kern w:val="24"/>
        </w:rPr>
        <w:br/>
      </w:r>
      <w:r>
        <w:rPr>
          <w:rFonts w:eastAsia="Times New Roman"/>
          <w:color w:val="000000" w:themeColor="text1"/>
          <w:kern w:val="24"/>
        </w:rPr>
        <w:br/>
        <w:t xml:space="preserve">Welsh Government (2018) </w:t>
      </w:r>
      <w:r>
        <w:rPr>
          <w:rFonts w:eastAsia="Times New Roman"/>
          <w:i/>
          <w:iCs/>
          <w:color w:val="000000" w:themeColor="text1"/>
          <w:kern w:val="24"/>
        </w:rPr>
        <w:t xml:space="preserve">Digital Competence Framework in spreadsheet form. </w:t>
      </w:r>
      <w:r>
        <w:rPr>
          <w:rFonts w:eastAsia="Times New Roman"/>
          <w:color w:val="000000" w:themeColor="text1"/>
          <w:kern w:val="24"/>
        </w:rPr>
        <w:t xml:space="preserve">Available at: </w:t>
      </w:r>
      <w:hyperlink r:id="rId5" w:history="1">
        <w:r>
          <w:rPr>
            <w:rStyle w:val="Hyperlink"/>
            <w:rFonts w:eastAsia="Times New Roman"/>
            <w:color w:val="000000" w:themeColor="text1"/>
            <w:kern w:val="24"/>
          </w:rPr>
          <w:t>http://learning.gov.wales/resources/browse-all/digital-competence-framework/?lang=en</w:t>
        </w:r>
      </w:hyperlink>
      <w:r>
        <w:rPr>
          <w:rFonts w:eastAsia="Times New Roman"/>
          <w:color w:val="000000" w:themeColor="text1"/>
          <w:kern w:val="24"/>
        </w:rPr>
        <w:t xml:space="preserve">   [Accessed: 14/12/2018.]</w:t>
      </w:r>
      <w:r>
        <w:rPr>
          <w:rFonts w:eastAsia="Times New Roman"/>
          <w:color w:val="000000" w:themeColor="text1"/>
          <w:kern w:val="24"/>
        </w:rPr>
        <w:br/>
      </w:r>
      <w:r>
        <w:rPr>
          <w:rFonts w:ascii="Calibri" w:eastAsia="Times New Roman" w:hAnsi="Calibri"/>
          <w:color w:val="000000" w:themeColor="text1"/>
          <w:kern w:val="24"/>
          <w:sz w:val="22"/>
          <w:szCs w:val="22"/>
        </w:rPr>
        <w:br/>
      </w:r>
      <w:r>
        <w:rPr>
          <w:rFonts w:eastAsiaTheme="majorEastAsia"/>
          <w:b/>
          <w:bCs/>
          <w:color w:val="000000" w:themeColor="text1"/>
          <w:kern w:val="24"/>
          <w:u w:val="single"/>
        </w:rPr>
        <w:br/>
        <w:t>Photos</w:t>
      </w:r>
      <w:r>
        <w:rPr>
          <w:rFonts w:eastAsiaTheme="majorEastAsia"/>
          <w:b/>
          <w:bCs/>
          <w:color w:val="000000" w:themeColor="text1"/>
          <w:kern w:val="24"/>
          <w:u w:val="single"/>
        </w:rPr>
        <w:br/>
      </w:r>
      <w:r>
        <w:rPr>
          <w:rFonts w:eastAsiaTheme="majorEastAsia"/>
          <w:color w:val="000000" w:themeColor="text1"/>
          <w:kern w:val="24"/>
        </w:rPr>
        <w:t xml:space="preserve">Children at the Zoo: </w:t>
      </w:r>
      <w:r>
        <w:rPr>
          <w:rFonts w:eastAsiaTheme="majorEastAsia"/>
          <w:color w:val="000000" w:themeColor="text1"/>
          <w:kern w:val="24"/>
        </w:rPr>
        <w:br/>
      </w:r>
      <w:hyperlink r:id="rId6" w:history="1">
        <w:r>
          <w:rPr>
            <w:rStyle w:val="Hyperlink"/>
            <w:rFonts w:eastAsiaTheme="majorEastAsia"/>
            <w:color w:val="000000" w:themeColor="text1"/>
            <w:kern w:val="24"/>
          </w:rPr>
          <w:t>https://www.impactteachers.com/planning-a-school-tripexcursion/teacher-tips/attachment/children-at-zoo-feeding-giraffe</w:t>
        </w:r>
      </w:hyperlink>
      <w:r>
        <w:rPr>
          <w:rFonts w:eastAsiaTheme="majorEastAsia"/>
          <w:color w:val="000000" w:themeColor="text1"/>
          <w:kern w:val="24"/>
        </w:rPr>
        <w:t xml:space="preserve"> </w:t>
      </w:r>
      <w:bookmarkStart w:id="0" w:name="_GoBack"/>
      <w:bookmarkEnd w:id="0"/>
      <w:r>
        <w:rPr>
          <w:rFonts w:eastAsiaTheme="majorEastAsia"/>
          <w:color w:val="000000" w:themeColor="text1"/>
          <w:kern w:val="24"/>
        </w:rPr>
        <w:br/>
      </w:r>
      <w:r>
        <w:rPr>
          <w:rFonts w:eastAsiaTheme="majorEastAsia"/>
          <w:color w:val="000000" w:themeColor="text1"/>
          <w:kern w:val="24"/>
        </w:rPr>
        <w:br/>
        <w:t>‘Cross-Curricular Learning 3-18’ Book:</w:t>
      </w:r>
      <w:r>
        <w:rPr>
          <w:rFonts w:eastAsiaTheme="majorEastAsia"/>
          <w:color w:val="000000" w:themeColor="text1"/>
          <w:kern w:val="24"/>
        </w:rPr>
        <w:br/>
      </w:r>
      <w:hyperlink r:id="rId7" w:history="1">
        <w:r>
          <w:rPr>
            <w:rStyle w:val="Hyperlink"/>
            <w:rFonts w:eastAsiaTheme="majorEastAsia"/>
            <w:color w:val="000000" w:themeColor="text1"/>
            <w:kern w:val="24"/>
          </w:rPr>
          <w:t>https://www.amazon.co.uk/Cross-Curricular-Learning-3-14-Jonathan-Barnes/dp/1446297047/ref=pd_lpo_sbs_14_img_0?_encoding=UTF8&amp;psc=1&amp;refRID=RA10ZGCAQEJGBNRFDJSK</w:t>
        </w:r>
      </w:hyperlink>
      <w:r>
        <w:rPr>
          <w:rFonts w:eastAsiaTheme="majorEastAsia"/>
          <w:color w:val="000000" w:themeColor="text1"/>
          <w:kern w:val="24"/>
        </w:rPr>
        <w:t xml:space="preserve"> </w:t>
      </w:r>
      <w:r>
        <w:rPr>
          <w:rFonts w:eastAsiaTheme="majorEastAsia"/>
          <w:color w:val="000000" w:themeColor="text1"/>
          <w:kern w:val="24"/>
        </w:rPr>
        <w:br/>
      </w:r>
      <w:r>
        <w:rPr>
          <w:rFonts w:eastAsiaTheme="majorEastAsia"/>
          <w:color w:val="000000" w:themeColor="text1"/>
          <w:kern w:val="24"/>
        </w:rPr>
        <w:br/>
        <w:t>Fairy tale books:</w:t>
      </w:r>
      <w:r>
        <w:rPr>
          <w:rFonts w:eastAsiaTheme="majorEastAsia"/>
          <w:color w:val="000000" w:themeColor="text1"/>
          <w:kern w:val="24"/>
        </w:rPr>
        <w:br/>
      </w:r>
      <w:hyperlink r:id="rId8" w:history="1">
        <w:r>
          <w:rPr>
            <w:rStyle w:val="Hyperlink"/>
            <w:rFonts w:eastAsiaTheme="majorEastAsia"/>
            <w:color w:val="000000" w:themeColor="text1"/>
            <w:kern w:val="24"/>
          </w:rPr>
          <w:t>https://www.tts-group.co.uk/ks1-traditional-fairy-tales-books-10pk/1010805.html</w:t>
        </w:r>
      </w:hyperlink>
      <w:r>
        <w:rPr>
          <w:rFonts w:eastAsiaTheme="majorEastAsia"/>
          <w:color w:val="000000" w:themeColor="text1"/>
          <w:kern w:val="24"/>
        </w:rPr>
        <w:t xml:space="preserve"> </w:t>
      </w:r>
      <w:r>
        <w:rPr>
          <w:rFonts w:eastAsiaTheme="majorEastAsia"/>
          <w:color w:val="000000" w:themeColor="text1"/>
          <w:kern w:val="24"/>
        </w:rPr>
        <w:br/>
      </w:r>
    </w:p>
    <w:p w14:paraId="70012D2E" w14:textId="373D7F04" w:rsidR="00D30B5A" w:rsidRDefault="00D30B5A" w:rsidP="009758B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82F3FC9" w14:textId="77777777" w:rsidR="00D30B5A" w:rsidRPr="00B446DB" w:rsidRDefault="00D30B5A" w:rsidP="00B446D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36C39BE" w14:textId="77777777" w:rsidR="00B446DB" w:rsidRDefault="00B446DB"/>
    <w:sectPr w:rsidR="00B446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46DB"/>
    <w:rsid w:val="002B104C"/>
    <w:rsid w:val="00992F27"/>
    <w:rsid w:val="00B446DB"/>
    <w:rsid w:val="00D30B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6E4F780"/>
  <w15:chartTrackingRefBased/>
  <w15:docId w15:val="{9D64D344-90C1-9945-BBBF-218183633E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B104C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2B104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ts-group.co.uk/ks1-traditional-fairy-tales-books-10pk/1010805.htm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amazon.co.uk/Cross-Curricular-Learning-3-14-Jonathan-Barnes/dp/1446297047/ref=pd_lpo_sbs_14_img_0?_encoding=UTF8&amp;psc=1&amp;refRID=RA10ZGCAQEJGBNRFDJS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impactteachers.com/planning-a-school-tripexcursion/teacher-tips/attachment/children-at-zoo-feeding-giraffe" TargetMode="External"/><Relationship Id="rId5" Type="http://schemas.openxmlformats.org/officeDocument/2006/relationships/hyperlink" Target="http://learning.gov.wales/resources/browse-all/digital-competence-framework/?lang=en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215</Words>
  <Characters>1229</Characters>
  <Application>Microsoft Office Word</Application>
  <DocSecurity>0</DocSecurity>
  <Lines>10</Lines>
  <Paragraphs>2</Paragraphs>
  <ScaleCrop>false</ScaleCrop>
  <Company/>
  <LinksUpToDate>false</LinksUpToDate>
  <CharactersWithSpaces>1442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Rolfe (1404827)</dc:creator>
  <cp:keywords/>
  <dc:description/>
  <cp:lastModifiedBy>Naomi Rolfe (1404827)</cp:lastModifiedBy>
  <cp:revision>4</cp:revision>
  <dcterms:created xsi:type="dcterms:W3CDTF">2018-12-11T21:14:00Z</dcterms:created>
  <dcterms:modified xsi:type="dcterms:W3CDTF">2018-12-19T22:56:00Z</dcterms:modified>
</cp:coreProperties>
</file>