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E8D03" w14:textId="4B638E5B" w:rsidR="002C567B" w:rsidRDefault="00807044" w:rsidP="002C567B">
      <w:pPr>
        <w:spacing w:before="100" w:beforeAutospacing="1" w:after="100" w:afterAutospacing="1" w:line="240" w:lineRule="auto"/>
        <w:outlineLvl w:val="1"/>
        <w:rPr>
          <w:rFonts w:ascii="Times New Roman" w:eastAsia="Times New Roman" w:hAnsi="Times New Roman" w:cs="Times New Roman"/>
          <w:b/>
          <w:bCs/>
          <w:kern w:val="0"/>
          <w:sz w:val="36"/>
          <w:szCs w:val="36"/>
          <w:lang w:val="en-GB"/>
          <w14:ligatures w14:val="none"/>
        </w:rPr>
      </w:pPr>
      <w:r>
        <w:rPr>
          <w:rFonts w:ascii="Times New Roman" w:eastAsia="Times New Roman" w:hAnsi="Times New Roman" w:cs="Times New Roman"/>
          <w:b/>
          <w:bCs/>
          <w:kern w:val="0"/>
          <w:sz w:val="36"/>
          <w:szCs w:val="36"/>
          <w:lang w:val="en-GB"/>
          <w14:ligatures w14:val="none"/>
        </w:rPr>
        <w:t xml:space="preserve">             </w:t>
      </w:r>
      <w:r w:rsidR="002C567B" w:rsidRPr="002C567B">
        <w:rPr>
          <w:rFonts w:ascii="Times New Roman" w:eastAsia="Times New Roman" w:hAnsi="Times New Roman" w:cs="Times New Roman"/>
          <w:b/>
          <w:bCs/>
          <w:kern w:val="0"/>
          <w:sz w:val="36"/>
          <w:szCs w:val="36"/>
          <w14:ligatures w14:val="none"/>
        </w:rPr>
        <w:t xml:space="preserve">Strategic Management </w:t>
      </w:r>
      <w:r w:rsidR="008651A4">
        <w:rPr>
          <w:rFonts w:ascii="Times New Roman" w:eastAsia="Times New Roman" w:hAnsi="Times New Roman" w:cs="Times New Roman"/>
          <w:b/>
          <w:bCs/>
          <w:kern w:val="0"/>
          <w:sz w:val="36"/>
          <w:szCs w:val="36"/>
          <w:lang w:val="en-GB"/>
          <w14:ligatures w14:val="none"/>
        </w:rPr>
        <w:t>and Sustainability</w:t>
      </w:r>
    </w:p>
    <w:p w14:paraId="3E975A07" w14:textId="3BBECD06" w:rsidR="008651A4" w:rsidRPr="003513D5" w:rsidRDefault="00807044" w:rsidP="002C567B">
      <w:pPr>
        <w:spacing w:before="100" w:beforeAutospacing="1" w:after="100" w:afterAutospacing="1" w:line="240" w:lineRule="auto"/>
        <w:outlineLvl w:val="1"/>
        <w:rPr>
          <w:rFonts w:ascii="Times New Roman" w:eastAsia="Times New Roman" w:hAnsi="Times New Roman" w:cs="Times New Roman"/>
          <w:b/>
          <w:bCs/>
          <w:kern w:val="0"/>
          <w:sz w:val="28"/>
          <w:szCs w:val="28"/>
          <w:lang w:val="en-GB"/>
          <w14:ligatures w14:val="none"/>
        </w:rPr>
      </w:pPr>
      <w:r>
        <w:rPr>
          <w:rFonts w:ascii="Times New Roman" w:eastAsia="Times New Roman" w:hAnsi="Times New Roman" w:cs="Times New Roman"/>
          <w:b/>
          <w:bCs/>
          <w:kern w:val="0"/>
          <w:sz w:val="28"/>
          <w:szCs w:val="28"/>
          <w:lang w:val="en-GB"/>
          <w14:ligatures w14:val="none"/>
        </w:rPr>
        <w:t xml:space="preserve">                                </w:t>
      </w:r>
      <w:r w:rsidR="008651A4" w:rsidRPr="003513D5">
        <w:rPr>
          <w:rFonts w:ascii="Times New Roman" w:eastAsia="Times New Roman" w:hAnsi="Times New Roman" w:cs="Times New Roman"/>
          <w:b/>
          <w:bCs/>
          <w:kern w:val="0"/>
          <w:sz w:val="28"/>
          <w:szCs w:val="28"/>
          <w:lang w:val="en-GB"/>
          <w14:ligatures w14:val="none"/>
        </w:rPr>
        <w:t xml:space="preserve">Module </w:t>
      </w:r>
      <w:proofErr w:type="gramStart"/>
      <w:r w:rsidR="008651A4" w:rsidRPr="003513D5">
        <w:rPr>
          <w:rFonts w:ascii="Times New Roman" w:eastAsia="Times New Roman" w:hAnsi="Times New Roman" w:cs="Times New Roman"/>
          <w:b/>
          <w:bCs/>
          <w:kern w:val="0"/>
          <w:sz w:val="28"/>
          <w:szCs w:val="28"/>
          <w:lang w:val="en-GB"/>
          <w14:ligatures w14:val="none"/>
        </w:rPr>
        <w:t>Code :</w:t>
      </w:r>
      <w:proofErr w:type="gramEnd"/>
      <w:r w:rsidR="008651A4" w:rsidRPr="003513D5">
        <w:rPr>
          <w:rFonts w:ascii="Times New Roman" w:eastAsia="Times New Roman" w:hAnsi="Times New Roman" w:cs="Times New Roman"/>
          <w:b/>
          <w:bCs/>
          <w:kern w:val="0"/>
          <w:sz w:val="28"/>
          <w:szCs w:val="28"/>
          <w:lang w:val="en-GB"/>
          <w14:ligatures w14:val="none"/>
        </w:rPr>
        <w:t xml:space="preserve"> LCB</w:t>
      </w:r>
      <w:r w:rsidR="003513D5" w:rsidRPr="003513D5">
        <w:rPr>
          <w:rFonts w:ascii="Times New Roman" w:eastAsia="Times New Roman" w:hAnsi="Times New Roman" w:cs="Times New Roman"/>
          <w:b/>
          <w:bCs/>
          <w:kern w:val="0"/>
          <w:sz w:val="28"/>
          <w:szCs w:val="28"/>
          <w:lang w:val="en-GB"/>
          <w14:ligatures w14:val="none"/>
        </w:rPr>
        <w:t>B6015</w:t>
      </w:r>
    </w:p>
    <w:p w14:paraId="5CEDB73E" w14:textId="47EB9061" w:rsidR="003513D5" w:rsidRPr="008651A4" w:rsidRDefault="00807044" w:rsidP="002C567B">
      <w:pPr>
        <w:spacing w:before="100" w:beforeAutospacing="1" w:after="100" w:afterAutospacing="1" w:line="240" w:lineRule="auto"/>
        <w:outlineLvl w:val="1"/>
        <w:rPr>
          <w:rFonts w:ascii="Times New Roman" w:eastAsia="Times New Roman" w:hAnsi="Times New Roman" w:cs="Times New Roman"/>
          <w:b/>
          <w:bCs/>
          <w:kern w:val="0"/>
          <w:sz w:val="36"/>
          <w:szCs w:val="36"/>
          <w:lang w:val="en-GB"/>
          <w14:ligatures w14:val="none"/>
        </w:rPr>
      </w:pPr>
      <w:r>
        <w:rPr>
          <w:rFonts w:ascii="Times New Roman" w:eastAsia="Times New Roman" w:hAnsi="Times New Roman" w:cs="Times New Roman"/>
          <w:b/>
          <w:bCs/>
          <w:kern w:val="0"/>
          <w:sz w:val="28"/>
          <w:szCs w:val="28"/>
          <w:lang w:val="en-GB"/>
          <w14:ligatures w14:val="none"/>
        </w:rPr>
        <w:t xml:space="preserve">                            </w:t>
      </w:r>
      <w:r w:rsidR="003513D5" w:rsidRPr="003513D5">
        <w:rPr>
          <w:rFonts w:ascii="Times New Roman" w:eastAsia="Times New Roman" w:hAnsi="Times New Roman" w:cs="Times New Roman"/>
          <w:b/>
          <w:bCs/>
          <w:kern w:val="0"/>
          <w:sz w:val="28"/>
          <w:szCs w:val="28"/>
          <w:lang w:val="en-GB"/>
          <w14:ligatures w14:val="none"/>
        </w:rPr>
        <w:t>Student name Gina Raducan</w:t>
      </w:r>
    </w:p>
    <w:p w14:paraId="4004A746" w14:textId="3228B644" w:rsidR="002C567B" w:rsidRDefault="00807044" w:rsidP="002C56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lang w:val="en-GB"/>
          <w14:ligatures w14:val="none"/>
        </w:rPr>
        <w:t xml:space="preserve">                      </w:t>
      </w:r>
      <w:r w:rsidR="002C567B" w:rsidRPr="002C567B">
        <w:rPr>
          <w:rFonts w:ascii="Times New Roman" w:eastAsia="Times New Roman" w:hAnsi="Times New Roman" w:cs="Times New Roman"/>
          <w:b/>
          <w:bCs/>
          <w:kern w:val="0"/>
          <w:sz w:val="27"/>
          <w:szCs w:val="27"/>
          <w14:ligatures w14:val="none"/>
        </w:rPr>
        <w:t>Aston Martin Lagonda Global Holdings plc</w:t>
      </w:r>
    </w:p>
    <w:p w14:paraId="7ACBDDFB" w14:textId="77777777" w:rsidR="00532974" w:rsidRPr="002C567B" w:rsidRDefault="00532974" w:rsidP="002C56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91F396" w14:textId="77777777" w:rsidR="002C567B" w:rsidRPr="002C567B" w:rsidRDefault="002C567B" w:rsidP="002C567B">
      <w:pPr>
        <w:spacing w:after="0" w:line="240" w:lineRule="auto"/>
        <w:rPr>
          <w:rFonts w:ascii="Times New Roman" w:eastAsia="Times New Roman" w:hAnsi="Times New Roman" w:cs="Times New Roman"/>
          <w:kern w:val="0"/>
          <w14:ligatures w14:val="none"/>
        </w:rPr>
      </w:pPr>
      <w:r w:rsidRPr="002C567B">
        <w:rPr>
          <w:rFonts w:ascii="Times New Roman" w:eastAsia="Times New Roman" w:hAnsi="Times New Roman" w:cs="Times New Roman"/>
          <w:noProof/>
          <w:kern w:val="0"/>
          <w14:ligatures w14:val="none"/>
        </w:rPr>
        <mc:AlternateContent>
          <mc:Choice Requires="wps">
            <w:drawing>
              <wp:inline distT="0" distB="0" distL="0" distR="0" wp14:anchorId="0CAD8AC2" wp14:editId="78B0E45A">
                <wp:extent cx="5731510" cy="1270"/>
                <wp:effectExtent l="0" t="33655" r="0" b="38735"/>
                <wp:docPr id="153208510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4535BFD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33A7C16" w14:textId="77777777" w:rsidR="002C567B" w:rsidRPr="00532480" w:rsidRDefault="002C567B" w:rsidP="002C567B">
      <w:pPr>
        <w:spacing w:before="100" w:beforeAutospacing="1" w:after="100" w:afterAutospacing="1" w:line="240" w:lineRule="auto"/>
        <w:outlineLvl w:val="0"/>
        <w:rPr>
          <w:rFonts w:ascii="Arial" w:eastAsia="Times New Roman" w:hAnsi="Arial" w:cs="Arial"/>
          <w:b/>
          <w:bCs/>
          <w:kern w:val="36"/>
          <w:sz w:val="22"/>
          <w:szCs w:val="22"/>
          <w14:ligatures w14:val="none"/>
        </w:rPr>
      </w:pPr>
      <w:r w:rsidRPr="00532480">
        <w:rPr>
          <w:rFonts w:ascii="Arial" w:eastAsia="Times New Roman" w:hAnsi="Arial" w:cs="Arial"/>
          <w:b/>
          <w:bCs/>
          <w:kern w:val="36"/>
          <w:sz w:val="22"/>
          <w:szCs w:val="22"/>
          <w14:ligatures w14:val="none"/>
        </w:rPr>
        <w:t>Table of Contents</w:t>
      </w:r>
    </w:p>
    <w:p w14:paraId="65B7337A"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Executive Summary</w:t>
      </w:r>
    </w:p>
    <w:p w14:paraId="403EC735"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Introduction</w:t>
      </w:r>
    </w:p>
    <w:p w14:paraId="436D07B5"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Strategic Management</w:t>
      </w:r>
    </w:p>
    <w:p w14:paraId="48CD8139"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Company Background</w:t>
      </w:r>
    </w:p>
    <w:p w14:paraId="0EE332B7"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Vision, Mission and Objectives</w:t>
      </w:r>
    </w:p>
    <w:p w14:paraId="3D1D4323"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Strategy Analysis</w:t>
      </w:r>
    </w:p>
    <w:p w14:paraId="26A57972"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3.1 External Environment Audit</w:t>
      </w:r>
    </w:p>
    <w:p w14:paraId="3530DB30" w14:textId="77777777" w:rsidR="002C567B" w:rsidRPr="00532480" w:rsidRDefault="002C567B" w:rsidP="002C567B">
      <w:pPr>
        <w:numPr>
          <w:ilvl w:val="2"/>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PESTLE Analysis</w:t>
      </w:r>
    </w:p>
    <w:p w14:paraId="2E5592EF" w14:textId="77777777" w:rsidR="002C567B" w:rsidRPr="00532480" w:rsidRDefault="002C567B" w:rsidP="002C567B">
      <w:pPr>
        <w:numPr>
          <w:ilvl w:val="2"/>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Porter’s Five Forces</w:t>
      </w:r>
    </w:p>
    <w:p w14:paraId="23F2B424"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3.2 Internal Environment Audit</w:t>
      </w:r>
    </w:p>
    <w:p w14:paraId="30F59056" w14:textId="77777777" w:rsidR="002C567B" w:rsidRPr="00532480" w:rsidRDefault="002C567B" w:rsidP="002C567B">
      <w:pPr>
        <w:numPr>
          <w:ilvl w:val="2"/>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Value Chain Analysis</w:t>
      </w:r>
    </w:p>
    <w:p w14:paraId="57AF031D" w14:textId="77777777" w:rsidR="002C567B" w:rsidRPr="00532480" w:rsidRDefault="002C567B" w:rsidP="002C567B">
      <w:pPr>
        <w:numPr>
          <w:ilvl w:val="2"/>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Resource-Based View (RBV)</w:t>
      </w:r>
    </w:p>
    <w:p w14:paraId="70176180" w14:textId="77777777" w:rsidR="002C567B" w:rsidRPr="00532480" w:rsidRDefault="002C567B" w:rsidP="002C567B">
      <w:pPr>
        <w:numPr>
          <w:ilvl w:val="2"/>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VRIO Framework</w:t>
      </w:r>
    </w:p>
    <w:p w14:paraId="4C044FE7" w14:textId="77777777" w:rsidR="002C567B" w:rsidRPr="00532480" w:rsidRDefault="002C567B" w:rsidP="002C567B">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3.3 SWOT Analysis</w:t>
      </w:r>
    </w:p>
    <w:p w14:paraId="5C7A3A0A"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Strategy Formulation</w:t>
      </w:r>
    </w:p>
    <w:p w14:paraId="58118BC4"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Conclusion and Recommendations</w:t>
      </w:r>
    </w:p>
    <w:p w14:paraId="342BBAE4" w14:textId="77777777" w:rsidR="002C567B" w:rsidRPr="00532480" w:rsidRDefault="002C567B" w:rsidP="002C567B">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532480">
        <w:rPr>
          <w:rFonts w:ascii="Arial" w:eastAsia="Times New Roman" w:hAnsi="Arial" w:cs="Arial"/>
          <w:kern w:val="0"/>
          <w:sz w:val="22"/>
          <w:szCs w:val="22"/>
          <w14:ligatures w14:val="none"/>
        </w:rPr>
        <w:t>References</w:t>
      </w:r>
    </w:p>
    <w:p w14:paraId="03A8D4D4" w14:textId="77777777" w:rsidR="002C567B" w:rsidRPr="00532480" w:rsidRDefault="002C567B">
      <w:pPr>
        <w:rPr>
          <w:sz w:val="20"/>
          <w:szCs w:val="20"/>
        </w:rPr>
      </w:pPr>
    </w:p>
    <w:p w14:paraId="0DA7347C" w14:textId="77777777" w:rsidR="00233C27" w:rsidRDefault="00233C27"/>
    <w:p w14:paraId="0DC61A48" w14:textId="59AD58BF" w:rsidR="00233C27" w:rsidRPr="00773396" w:rsidRDefault="003F43F8">
      <w:pPr>
        <w:rPr>
          <w:rFonts w:ascii="Arial" w:eastAsia="Times New Roman" w:hAnsi="Arial" w:cs="Arial"/>
          <w:color w:val="000000"/>
          <w:sz w:val="22"/>
          <w:szCs w:val="22"/>
        </w:rPr>
      </w:pPr>
      <w:r w:rsidRPr="00242062">
        <w:rPr>
          <w:rFonts w:asciiTheme="majorHAnsi" w:eastAsia="Times New Roman" w:hAnsiTheme="majorHAnsi"/>
          <w:b/>
          <w:bCs/>
          <w:color w:val="000000"/>
          <w:sz w:val="30"/>
          <w:szCs w:val="30"/>
        </w:rPr>
        <w:t>1.</w:t>
      </w:r>
      <w:r w:rsidR="00D972E7" w:rsidRPr="00242062">
        <w:rPr>
          <w:rFonts w:asciiTheme="majorHAnsi" w:eastAsia="Times New Roman" w:hAnsiTheme="majorHAnsi"/>
          <w:b/>
          <w:bCs/>
          <w:color w:val="000000"/>
          <w:sz w:val="30"/>
          <w:szCs w:val="30"/>
        </w:rPr>
        <w:t>Executive S</w:t>
      </w:r>
      <w:proofErr w:type="spellStart"/>
      <w:r w:rsidR="00773396">
        <w:rPr>
          <w:rFonts w:asciiTheme="majorHAnsi" w:eastAsia="Times New Roman" w:hAnsiTheme="majorHAnsi"/>
          <w:b/>
          <w:bCs/>
          <w:color w:val="000000"/>
          <w:sz w:val="30"/>
          <w:szCs w:val="30"/>
          <w:lang w:val="en-GB"/>
        </w:rPr>
        <w:t>ummary</w:t>
      </w:r>
      <w:proofErr w:type="spellEnd"/>
      <w:r w:rsidR="00D972E7" w:rsidRPr="00242062">
        <w:rPr>
          <w:rFonts w:asciiTheme="majorHAnsi" w:eastAsia="Times New Roman" w:hAnsiTheme="majorHAnsi"/>
          <w:b/>
          <w:bCs/>
          <w:color w:val="000000"/>
          <w:sz w:val="30"/>
          <w:szCs w:val="30"/>
        </w:rPr>
        <w:br/>
      </w:r>
      <w:r w:rsidR="00D972E7" w:rsidRPr="00242062">
        <w:rPr>
          <w:rFonts w:asciiTheme="majorHAnsi" w:eastAsia="Times New Roman" w:hAnsiTheme="majorHAnsi"/>
          <w:b/>
          <w:bCs/>
          <w:color w:val="000000"/>
          <w:sz w:val="30"/>
          <w:szCs w:val="30"/>
        </w:rPr>
        <w:br/>
      </w:r>
      <w:r w:rsidR="00D972E7" w:rsidRPr="00773396">
        <w:rPr>
          <w:rFonts w:ascii="Arial" w:eastAsia="Times New Roman" w:hAnsi="Arial" w:cs="Arial"/>
          <w:color w:val="000000"/>
          <w:sz w:val="22"/>
          <w:szCs w:val="22"/>
        </w:rPr>
        <w:t>The strategic position of Aston Martin Lagonda Global Holdings plc, one of the top luxury car manufacturers in the UK, is assessed in this research. Aston Martin operates in a fiercely competitive worldwide market and must contend with serious strategic issues brought on by escalating rivalry, the shift to electric vehicles (EVs), tighter environmental restrictions, supply chain disruptions, and shifting consumer expectations. Organisations can gain long-term competitive advantage by optimising internal capabilities and responding proactively to external constraints through effective strategic management (Johnson, Scholes, and Whittington, 2020).</w:t>
      </w:r>
    </w:p>
    <w:p w14:paraId="1EA90F6C" w14:textId="77777777" w:rsidR="00581C74" w:rsidRPr="00773396" w:rsidRDefault="00581C74">
      <w:pPr>
        <w:rPr>
          <w:rFonts w:ascii="Arial" w:hAnsi="Arial" w:cs="Arial"/>
          <w:sz w:val="22"/>
          <w:szCs w:val="22"/>
        </w:rPr>
      </w:pPr>
    </w:p>
    <w:p w14:paraId="662BD4B4" w14:textId="57BC32BF" w:rsidR="00233C27" w:rsidRPr="00773396" w:rsidRDefault="00581C74">
      <w:pPr>
        <w:rPr>
          <w:rFonts w:ascii="Arial" w:eastAsia="Times New Roman" w:hAnsi="Arial" w:cs="Arial"/>
          <w:color w:val="000000"/>
          <w:sz w:val="22"/>
          <w:szCs w:val="22"/>
        </w:rPr>
      </w:pPr>
      <w:r w:rsidRPr="00773396">
        <w:rPr>
          <w:rFonts w:ascii="Arial" w:eastAsia="Times New Roman" w:hAnsi="Arial" w:cs="Arial"/>
          <w:color w:val="000000"/>
          <w:sz w:val="22"/>
          <w:szCs w:val="22"/>
        </w:rPr>
        <w:lastRenderedPageBreak/>
        <w:t>Value Chain Analysis, the Resource-Based View (RBV), and the VRIO framework are used to evaluate Aston Martin's internal capabilities after the company's external environment is examined using the PESTLE framework and Porter's Five Forces model. To determine the company's primary strategic concerns, the results are condensed into a SWOT analysis.</w:t>
      </w:r>
      <w:r w:rsidRPr="00773396">
        <w:rPr>
          <w:rFonts w:ascii="Arial" w:eastAsia="Times New Roman" w:hAnsi="Arial" w:cs="Arial"/>
          <w:color w:val="000000"/>
          <w:sz w:val="22"/>
          <w:szCs w:val="22"/>
        </w:rPr>
        <w:br/>
      </w:r>
      <w:r w:rsidRPr="00773396">
        <w:rPr>
          <w:rFonts w:ascii="Arial" w:eastAsia="Times New Roman" w:hAnsi="Arial" w:cs="Arial"/>
          <w:color w:val="000000"/>
          <w:sz w:val="22"/>
          <w:szCs w:val="22"/>
        </w:rPr>
        <w:br/>
        <w:t>The report suggests that Aston Martin increase its investment in electrification, enhance digital customer engagement, broaden its strategic alliances, and boost operational effectiveness based on this analysis. In the quickly changing global automotive sector, these tactics seek to strengthen the company's competitive position, boost financial performance, and promote long-term, sustainable growth.</w:t>
      </w:r>
    </w:p>
    <w:p w14:paraId="695DCB61" w14:textId="77777777" w:rsidR="003F43F8" w:rsidRPr="005B26FE" w:rsidRDefault="003F43F8">
      <w:pPr>
        <w:rPr>
          <w:rFonts w:asciiTheme="majorHAnsi" w:eastAsia="Times New Roman" w:hAnsiTheme="majorHAnsi"/>
          <w:color w:val="000000"/>
          <w:sz w:val="30"/>
          <w:szCs w:val="30"/>
        </w:rPr>
      </w:pPr>
    </w:p>
    <w:p w14:paraId="4D36F4A0" w14:textId="1D0C8A66" w:rsidR="00D31352" w:rsidRPr="009B0D0E" w:rsidRDefault="009B0D0E">
      <w:pPr>
        <w:rPr>
          <w:rFonts w:ascii="Arial" w:eastAsia="Times New Roman" w:hAnsi="Arial" w:cs="Arial"/>
          <w:color w:val="000000"/>
          <w:sz w:val="22"/>
          <w:szCs w:val="22"/>
        </w:rPr>
      </w:pPr>
      <w:r>
        <w:rPr>
          <w:rFonts w:asciiTheme="majorHAnsi" w:eastAsia="Times New Roman" w:hAnsiTheme="majorHAnsi"/>
          <w:b/>
          <w:bCs/>
          <w:color w:val="000000"/>
          <w:sz w:val="30"/>
          <w:szCs w:val="30"/>
          <w:lang w:val="en-GB"/>
        </w:rPr>
        <w:t xml:space="preserve">      </w:t>
      </w:r>
      <w:r w:rsidR="003F43F8" w:rsidRPr="00242062">
        <w:rPr>
          <w:rFonts w:asciiTheme="majorHAnsi" w:eastAsia="Times New Roman" w:hAnsiTheme="majorHAnsi"/>
          <w:b/>
          <w:bCs/>
          <w:color w:val="000000"/>
          <w:sz w:val="30"/>
          <w:szCs w:val="30"/>
        </w:rPr>
        <w:t>2.</w:t>
      </w:r>
      <w:r w:rsidR="006D164B" w:rsidRPr="00242062">
        <w:rPr>
          <w:rFonts w:asciiTheme="majorHAnsi" w:eastAsia="Times New Roman" w:hAnsiTheme="majorHAnsi"/>
          <w:b/>
          <w:bCs/>
          <w:color w:val="000000"/>
          <w:sz w:val="30"/>
          <w:szCs w:val="30"/>
        </w:rPr>
        <w:t xml:space="preserve">Overview </w:t>
      </w:r>
      <w:r w:rsidR="006D164B" w:rsidRPr="00242062">
        <w:rPr>
          <w:rFonts w:asciiTheme="majorHAnsi" w:eastAsia="Times New Roman" w:hAnsiTheme="majorHAnsi"/>
          <w:b/>
          <w:bCs/>
          <w:color w:val="000000"/>
          <w:sz w:val="30"/>
          <w:szCs w:val="30"/>
        </w:rPr>
        <w:br/>
      </w:r>
      <w:r w:rsidR="006D164B" w:rsidRPr="009B0D0E">
        <w:rPr>
          <w:rFonts w:ascii="Arial" w:eastAsia="Times New Roman" w:hAnsi="Arial" w:cs="Arial"/>
          <w:b/>
          <w:bCs/>
          <w:color w:val="000000"/>
          <w:sz w:val="22"/>
          <w:szCs w:val="22"/>
        </w:rPr>
        <w:br/>
      </w:r>
      <w:r w:rsidR="006D164B" w:rsidRPr="009B0D0E">
        <w:rPr>
          <w:rFonts w:ascii="Arial" w:eastAsia="Times New Roman" w:hAnsi="Arial" w:cs="Arial"/>
          <w:color w:val="000000"/>
          <w:sz w:val="22"/>
          <w:szCs w:val="22"/>
        </w:rPr>
        <w:t>By coordinating internal resources with shifts in the external business environment, strategic management plays a critical role in assisting businesses in achieving long-term success. According to Johnson, Scholes, and Whittington (2020), it makes it possible for companies to recognise opportunities, address obstacles, and create plans that enhance competitiveness and long-term success. Organisations in the automobile sector have to adapt to quickening technical progress, more stringent environmental laws, shifting consumer tastes, and heightened rivalry. Thus, sustaining a strong market position requires competent strategic management.</w:t>
      </w:r>
    </w:p>
    <w:p w14:paraId="6A1D4518" w14:textId="7DFD5EC7" w:rsidR="00AF6DFC" w:rsidRPr="009B0D0E" w:rsidRDefault="00EB1F1D">
      <w:pPr>
        <w:rPr>
          <w:rFonts w:ascii="Arial" w:eastAsia="Times New Roman" w:hAnsi="Arial" w:cs="Arial"/>
          <w:color w:val="000000"/>
          <w:sz w:val="22"/>
          <w:szCs w:val="22"/>
        </w:rPr>
      </w:pPr>
      <w:r w:rsidRPr="009B0D0E">
        <w:rPr>
          <w:rFonts w:ascii="Arial" w:eastAsia="Times New Roman" w:hAnsi="Arial" w:cs="Arial"/>
          <w:color w:val="000000"/>
          <w:sz w:val="22"/>
          <w:szCs w:val="22"/>
        </w:rPr>
        <w:t>Founded in 1913, Aston Martin Lagonda Global Holdings plc is a British luxury car manufacturer with its headquarters located in Gaydon, Warwickshire. The firm is well-known throughout the world for creating high-performance luxury sports cars that blend British craftsmanship, quality, and innovation. By providing outstanding customer experiences via innovation and sustainability, Aston Martin hopes to become the most sought-after ultra-luxury performance brand in the world (Aston Martin, 2025). Using strategic management frameworks, this report assesses the company's internal and external business environments and makes suggestions to improve its competitive position and promote long-term sustainable growth.</w:t>
      </w:r>
    </w:p>
    <w:p w14:paraId="1F8E9A9D" w14:textId="052622CE" w:rsidR="002A1294" w:rsidRPr="009B0D0E" w:rsidRDefault="009B0D0E">
      <w:pPr>
        <w:rPr>
          <w:rFonts w:asciiTheme="majorHAnsi" w:eastAsia="Times New Roman" w:hAnsiTheme="majorHAnsi"/>
          <w:color w:val="000000"/>
          <w:sz w:val="30"/>
          <w:szCs w:val="30"/>
          <w:lang w:val="en-GB"/>
        </w:rPr>
      </w:pPr>
      <w:r>
        <w:rPr>
          <w:rFonts w:asciiTheme="majorHAnsi" w:eastAsia="Times New Roman" w:hAnsiTheme="majorHAnsi"/>
          <w:color w:val="000000"/>
          <w:sz w:val="30"/>
          <w:szCs w:val="30"/>
          <w:lang w:val="en-GB"/>
        </w:rPr>
        <w:t xml:space="preserve"> </w:t>
      </w:r>
    </w:p>
    <w:p w14:paraId="4C8E6F43" w14:textId="074715A9" w:rsidR="002A1294" w:rsidRDefault="009B0D0E">
      <w:pPr>
        <w:rPr>
          <w:rFonts w:ascii="Arial" w:eastAsia="Times New Roman" w:hAnsi="Arial" w:cs="Arial"/>
          <w:color w:val="000000"/>
          <w:sz w:val="22"/>
          <w:szCs w:val="22"/>
          <w:lang w:val="en-GB"/>
        </w:rPr>
      </w:pPr>
      <w:r>
        <w:rPr>
          <w:rFonts w:asciiTheme="majorHAnsi" w:eastAsia="Times New Roman" w:hAnsiTheme="majorHAnsi"/>
          <w:b/>
          <w:bCs/>
          <w:color w:val="000000"/>
          <w:sz w:val="30"/>
          <w:szCs w:val="30"/>
          <w:lang w:val="en-GB"/>
        </w:rPr>
        <w:t xml:space="preserve">     </w:t>
      </w:r>
      <w:r w:rsidR="0082274D" w:rsidRPr="00242062">
        <w:rPr>
          <w:rFonts w:asciiTheme="majorHAnsi" w:eastAsia="Times New Roman" w:hAnsiTheme="majorHAnsi"/>
          <w:b/>
          <w:bCs/>
          <w:color w:val="000000"/>
          <w:sz w:val="30"/>
          <w:szCs w:val="30"/>
        </w:rPr>
        <w:t>3.1 PESTLE Analysis for External Environment Audit</w:t>
      </w:r>
      <w:r w:rsidR="0082274D" w:rsidRPr="00242062">
        <w:rPr>
          <w:rFonts w:asciiTheme="majorHAnsi" w:eastAsia="Times New Roman" w:hAnsiTheme="majorHAnsi"/>
          <w:b/>
          <w:bCs/>
          <w:color w:val="000000"/>
          <w:sz w:val="30"/>
          <w:szCs w:val="30"/>
        </w:rPr>
        <w:br/>
      </w:r>
      <w:r w:rsidR="0082274D" w:rsidRPr="005B26FE">
        <w:rPr>
          <w:rFonts w:asciiTheme="majorHAnsi" w:eastAsia="Times New Roman" w:hAnsiTheme="majorHAnsi"/>
          <w:color w:val="000000"/>
          <w:sz w:val="30"/>
          <w:szCs w:val="30"/>
        </w:rPr>
        <w:br/>
      </w:r>
      <w:r w:rsidR="0082274D" w:rsidRPr="009B0D0E">
        <w:rPr>
          <w:rFonts w:ascii="Arial" w:eastAsia="Times New Roman" w:hAnsi="Arial" w:cs="Arial"/>
          <w:color w:val="000000"/>
          <w:sz w:val="22"/>
          <w:szCs w:val="22"/>
        </w:rPr>
        <w:t>The external macroenvironmental elements that affect an organization's strategic choices are examined using a PESTLE analysis. Understanding these elements is crucial for Aston Martin since political, economic, technological, environmental, and social developments have a significant impact on the luxury car market (Johnson, Scholes, and Whittington, 2020).</w:t>
      </w:r>
    </w:p>
    <w:p w14:paraId="5881D850" w14:textId="77777777" w:rsidR="009B0D0E" w:rsidRDefault="009B0D0E">
      <w:pPr>
        <w:rPr>
          <w:rFonts w:ascii="Arial" w:eastAsia="Times New Roman" w:hAnsi="Arial" w:cs="Arial"/>
          <w:color w:val="000000"/>
          <w:sz w:val="22"/>
          <w:szCs w:val="22"/>
          <w:lang w:val="en-GB"/>
        </w:rPr>
      </w:pPr>
    </w:p>
    <w:p w14:paraId="25C58132" w14:textId="77777777" w:rsidR="009B0D0E" w:rsidRPr="009B0D0E" w:rsidRDefault="009B0D0E">
      <w:pPr>
        <w:rPr>
          <w:rFonts w:ascii="Arial" w:eastAsia="Times New Roman" w:hAnsi="Arial" w:cs="Arial"/>
          <w:color w:val="000000"/>
          <w:sz w:val="22"/>
          <w:szCs w:val="22"/>
          <w:lang w:val="en-GB"/>
        </w:rPr>
      </w:pPr>
    </w:p>
    <w:p w14:paraId="1E410E88" w14:textId="77777777" w:rsidR="00D01718" w:rsidRPr="005B26FE" w:rsidRDefault="00D01718" w:rsidP="00D01718">
      <w:pPr>
        <w:spacing w:before="100" w:beforeAutospacing="1" w:after="100" w:afterAutospacing="1" w:line="240" w:lineRule="auto"/>
        <w:outlineLvl w:val="2"/>
        <w:rPr>
          <w:rFonts w:asciiTheme="majorHAnsi" w:eastAsia="Times New Roman" w:hAnsiTheme="majorHAnsi" w:cs="Times New Roman"/>
          <w:kern w:val="0"/>
          <w:sz w:val="30"/>
          <w:szCs w:val="30"/>
          <w14:ligatures w14:val="none"/>
        </w:rPr>
      </w:pPr>
      <w:r w:rsidRPr="005B26FE">
        <w:rPr>
          <w:rFonts w:asciiTheme="majorHAnsi" w:eastAsia="Times New Roman" w:hAnsiTheme="majorHAnsi" w:cs="Times New Roman"/>
          <w:kern w:val="0"/>
          <w:sz w:val="30"/>
          <w:szCs w:val="30"/>
          <w14:ligatures w14:val="none"/>
        </w:rPr>
        <w:lastRenderedPageBreak/>
        <w:t>Table 1: PESTLE Analysis of Aston Martin</w:t>
      </w:r>
    </w:p>
    <w:p w14:paraId="17968647" w14:textId="59E737D3" w:rsidR="00912F32" w:rsidRPr="009B0D0E" w:rsidRDefault="00912F32">
      <w:pPr>
        <w:rPr>
          <w:rFonts w:ascii="Arial" w:eastAsia="Times New Roman" w:hAnsi="Arial" w:cs="Arial"/>
          <w:color w:val="000000"/>
          <w:sz w:val="22"/>
          <w:szCs w:val="22"/>
        </w:rPr>
      </w:pPr>
      <w:r w:rsidRPr="009B0D0E">
        <w:rPr>
          <w:rFonts w:asciiTheme="majorHAnsi" w:hAnsiTheme="majorHAnsi"/>
          <w:b/>
          <w:bCs/>
          <w:sz w:val="30"/>
          <w:szCs w:val="30"/>
        </w:rPr>
        <w:t>Political</w:t>
      </w:r>
      <w:r w:rsidRPr="009B0D0E">
        <w:rPr>
          <w:rFonts w:ascii="Arial" w:hAnsi="Arial" w:cs="Arial"/>
          <w:b/>
          <w:bCs/>
          <w:sz w:val="22"/>
          <w:szCs w:val="22"/>
        </w:rPr>
        <w:t>-</w:t>
      </w:r>
      <w:r w:rsidRPr="009B0D0E">
        <w:rPr>
          <w:rFonts w:ascii="Arial" w:eastAsia="Times New Roman" w:hAnsi="Arial" w:cs="Arial"/>
          <w:color w:val="000000"/>
          <w:sz w:val="22"/>
          <w:szCs w:val="22"/>
        </w:rPr>
        <w:t xml:space="preserve"> </w:t>
      </w:r>
      <w:r w:rsidR="00745095" w:rsidRPr="009B0D0E">
        <w:rPr>
          <w:rFonts w:ascii="Arial" w:eastAsia="Times New Roman" w:hAnsi="Arial" w:cs="Arial"/>
          <w:color w:val="000000"/>
          <w:sz w:val="22"/>
          <w:szCs w:val="22"/>
        </w:rPr>
        <w:t>Brexit, trade restrictions, and government policies for electric vehicles have significantly affected Aston Martin's business, leading to increased costs and supply chain challenges due to export taxes and customs. However, UK government support for low-emission vehicles promotes investment in electric vehicle technology.</w:t>
      </w:r>
    </w:p>
    <w:p w14:paraId="4EAC341B" w14:textId="07A087C1" w:rsidR="00974522" w:rsidRPr="005B26FE" w:rsidRDefault="00974522">
      <w:pPr>
        <w:rPr>
          <w:rFonts w:asciiTheme="majorHAnsi" w:eastAsia="Times New Roman" w:hAnsiTheme="majorHAnsi"/>
          <w:color w:val="000000"/>
          <w:sz w:val="30"/>
          <w:szCs w:val="30"/>
        </w:rPr>
      </w:pPr>
      <w:r w:rsidRPr="009B0D0E">
        <w:rPr>
          <w:rFonts w:asciiTheme="majorHAnsi" w:eastAsia="Times New Roman" w:hAnsiTheme="majorHAnsi"/>
          <w:b/>
          <w:bCs/>
          <w:color w:val="000000"/>
          <w:sz w:val="30"/>
          <w:szCs w:val="30"/>
        </w:rPr>
        <w:t>Economic-</w:t>
      </w:r>
      <w:r w:rsidR="00593E60" w:rsidRPr="009B0D0E">
        <w:rPr>
          <w:rFonts w:asciiTheme="majorHAnsi" w:eastAsia="Times New Roman" w:hAnsiTheme="majorHAnsi"/>
          <w:b/>
          <w:bCs/>
          <w:color w:val="000000"/>
          <w:sz w:val="30"/>
          <w:szCs w:val="30"/>
        </w:rPr>
        <w:t xml:space="preserve"> </w:t>
      </w:r>
      <w:r w:rsidR="00593E60" w:rsidRPr="009B0D0E">
        <w:rPr>
          <w:rFonts w:ascii="Arial" w:eastAsia="Times New Roman" w:hAnsi="Arial" w:cs="Arial"/>
          <w:color w:val="000000"/>
          <w:sz w:val="22"/>
          <w:szCs w:val="22"/>
        </w:rPr>
        <w:t>Consumer spending is affected by rising inflation, interest rates, and global economic concerns. Despite economic downturns typically reducing sales, demand for Aston Martin's luxury vehicles remains more resilient than in the mass-market sector. Additionally, since many automobiles are exported, currency fluctuations also influence foreign revenues (ACEA, 2025).</w:t>
      </w:r>
    </w:p>
    <w:p w14:paraId="4D679F64" w14:textId="13A54FDB" w:rsidR="00FD13CD" w:rsidRPr="009B0D0E" w:rsidRDefault="00912F32">
      <w:pPr>
        <w:pStyle w:val="p1"/>
        <w:rPr>
          <w:rFonts w:ascii="Arial" w:hAnsi="Arial" w:cs="Arial"/>
          <w:sz w:val="22"/>
          <w:szCs w:val="22"/>
        </w:rPr>
      </w:pPr>
      <w:r w:rsidRPr="009B0D0E">
        <w:rPr>
          <w:rFonts w:asciiTheme="majorHAnsi" w:eastAsia="Times New Roman" w:hAnsiTheme="majorHAnsi"/>
          <w:b/>
          <w:bCs/>
          <w:color w:val="000000"/>
          <w:sz w:val="30"/>
          <w:szCs w:val="30"/>
        </w:rPr>
        <w:t xml:space="preserve"> Social</w:t>
      </w:r>
      <w:r w:rsidR="00974522" w:rsidRPr="009B0D0E">
        <w:rPr>
          <w:rFonts w:asciiTheme="majorHAnsi" w:eastAsia="Times New Roman" w:hAnsiTheme="majorHAnsi"/>
          <w:b/>
          <w:bCs/>
          <w:color w:val="000000"/>
          <w:sz w:val="30"/>
          <w:szCs w:val="30"/>
        </w:rPr>
        <w:t>-</w:t>
      </w:r>
      <w:r w:rsidRPr="005B26FE">
        <w:rPr>
          <w:rFonts w:asciiTheme="majorHAnsi" w:eastAsia="Times New Roman" w:hAnsiTheme="majorHAnsi"/>
          <w:color w:val="000000"/>
          <w:sz w:val="30"/>
          <w:szCs w:val="30"/>
        </w:rPr>
        <w:t xml:space="preserve"> </w:t>
      </w:r>
      <w:r w:rsidRPr="009B0D0E">
        <w:rPr>
          <w:rFonts w:ascii="Arial" w:eastAsia="Times New Roman" w:hAnsi="Arial" w:cs="Arial"/>
          <w:color w:val="000000"/>
          <w:sz w:val="22"/>
          <w:szCs w:val="22"/>
        </w:rPr>
        <w:t>consumer tastes are shifting in favour of luxury goods that are ecologically conscious. High performance, sustainability, cutting-edge technology, and customised experiences are all expected of luxury cars by consumers.</w:t>
      </w:r>
      <w:r w:rsidR="00FD13CD" w:rsidRPr="009B0D0E">
        <w:rPr>
          <w:rFonts w:ascii="Arial" w:hAnsi="Arial" w:cs="Arial"/>
          <w:sz w:val="22"/>
          <w:szCs w:val="22"/>
        </w:rPr>
        <w:t xml:space="preserve"> Aston Martin must continue adapting its products to meet these evolving expectations while maintaining its prestigious brand image.</w:t>
      </w:r>
    </w:p>
    <w:p w14:paraId="1870EA81" w14:textId="4B252599" w:rsidR="00057AE6" w:rsidRDefault="0031407D">
      <w:pPr>
        <w:pStyle w:val="p1"/>
        <w:rPr>
          <w:rStyle w:val="s2"/>
          <w:rFonts w:ascii="Arial" w:hAnsi="Arial" w:cs="Arial"/>
          <w:sz w:val="22"/>
          <w:szCs w:val="22"/>
          <w:lang w:val="en-GB"/>
        </w:rPr>
      </w:pPr>
      <w:r w:rsidRPr="009B0D0E">
        <w:rPr>
          <w:rFonts w:asciiTheme="majorHAnsi" w:eastAsia="Times New Roman" w:hAnsiTheme="majorHAnsi"/>
          <w:b/>
          <w:bCs/>
          <w:color w:val="000000"/>
          <w:sz w:val="30"/>
          <w:szCs w:val="30"/>
        </w:rPr>
        <w:t>Technological</w:t>
      </w:r>
      <w:r w:rsidR="009B0D0E" w:rsidRPr="009B0D0E">
        <w:rPr>
          <w:rFonts w:asciiTheme="majorHAnsi" w:eastAsia="Times New Roman" w:hAnsiTheme="majorHAnsi"/>
          <w:b/>
          <w:bCs/>
          <w:color w:val="000000"/>
          <w:sz w:val="30"/>
          <w:szCs w:val="30"/>
          <w:lang w:val="en-GB"/>
        </w:rPr>
        <w:t>-</w:t>
      </w:r>
      <w:r w:rsidRPr="009B0D0E">
        <w:rPr>
          <w:rFonts w:ascii="Arial" w:eastAsia="Times New Roman" w:hAnsi="Arial" w:cs="Arial"/>
          <w:color w:val="000000"/>
          <w:sz w:val="22"/>
          <w:szCs w:val="22"/>
        </w:rPr>
        <w:t>The automotive business is changing due to rapid advancements in autonomous driving, digital connectivity, electrification, and artificial intelligence. In order to get access to cutting-edge hybrid and electric technology, lower development costs, and enhance product innovation, Aston Martin has fortified its cooperation with Mercedes-Benz (Aston Martin, 2025).</w:t>
      </w:r>
      <w:r w:rsidRPr="005B26FE">
        <w:rPr>
          <w:rFonts w:asciiTheme="majorHAnsi" w:eastAsia="Times New Roman" w:hAnsiTheme="majorHAnsi"/>
          <w:color w:val="000000"/>
          <w:sz w:val="30"/>
          <w:szCs w:val="30"/>
        </w:rPr>
        <w:br/>
      </w:r>
      <w:r w:rsidRPr="005B26FE">
        <w:rPr>
          <w:rFonts w:asciiTheme="majorHAnsi" w:eastAsia="Times New Roman" w:hAnsiTheme="majorHAnsi"/>
          <w:color w:val="000000"/>
          <w:sz w:val="30"/>
          <w:szCs w:val="30"/>
        </w:rPr>
        <w:br/>
      </w:r>
      <w:r w:rsidRPr="00583D12">
        <w:rPr>
          <w:rFonts w:asciiTheme="majorHAnsi" w:eastAsia="Times New Roman" w:hAnsiTheme="majorHAnsi"/>
          <w:b/>
          <w:bCs/>
          <w:color w:val="000000"/>
          <w:sz w:val="30"/>
          <w:szCs w:val="30"/>
        </w:rPr>
        <w:t>L</w:t>
      </w:r>
      <w:r w:rsidR="00583D12" w:rsidRPr="00583D12">
        <w:rPr>
          <w:rFonts w:asciiTheme="majorHAnsi" w:eastAsia="Times New Roman" w:hAnsiTheme="majorHAnsi"/>
          <w:b/>
          <w:bCs/>
          <w:color w:val="000000"/>
          <w:sz w:val="30"/>
          <w:szCs w:val="30"/>
          <w:lang w:val="en-GB"/>
        </w:rPr>
        <w:t>egal</w:t>
      </w:r>
      <w:r w:rsidR="00583D12" w:rsidRPr="00583D12">
        <w:rPr>
          <w:rFonts w:ascii="Arial" w:eastAsia="Times New Roman" w:hAnsi="Arial" w:cs="Arial"/>
          <w:b/>
          <w:bCs/>
          <w:color w:val="000000"/>
          <w:sz w:val="22"/>
          <w:szCs w:val="22"/>
          <w:lang w:val="en-GB"/>
        </w:rPr>
        <w:t>-</w:t>
      </w:r>
      <w:r w:rsidRPr="00583D12">
        <w:rPr>
          <w:rFonts w:ascii="Arial" w:eastAsia="Times New Roman" w:hAnsi="Arial" w:cs="Arial"/>
          <w:color w:val="000000"/>
          <w:sz w:val="22"/>
          <w:szCs w:val="22"/>
        </w:rPr>
        <w:t>The business must abide by ever-tougher laws pertaining to consumer protection, cybersecurity, pollution, and car safety. Financial penalties and reputational harm could follow noncompliance with regulations. Additionally, ongoing research and development expenditures are necessary for compliance.</w:t>
      </w:r>
      <w:r w:rsidRPr="00583D12">
        <w:rPr>
          <w:rFonts w:ascii="Arial" w:eastAsia="Times New Roman" w:hAnsi="Arial" w:cs="Arial"/>
          <w:color w:val="000000"/>
          <w:sz w:val="22"/>
          <w:szCs w:val="22"/>
        </w:rPr>
        <w:br/>
      </w:r>
      <w:r w:rsidRPr="005B26FE">
        <w:rPr>
          <w:rFonts w:asciiTheme="majorHAnsi" w:eastAsia="Times New Roman" w:hAnsiTheme="majorHAnsi"/>
          <w:color w:val="000000"/>
          <w:sz w:val="30"/>
          <w:szCs w:val="30"/>
        </w:rPr>
        <w:br/>
      </w:r>
      <w:r w:rsidRPr="00F21F0C">
        <w:rPr>
          <w:rFonts w:asciiTheme="majorHAnsi" w:eastAsia="Times New Roman" w:hAnsiTheme="majorHAnsi"/>
          <w:b/>
          <w:bCs/>
          <w:color w:val="000000"/>
          <w:sz w:val="30"/>
          <w:szCs w:val="30"/>
        </w:rPr>
        <w:t>Environmental</w:t>
      </w:r>
      <w:r w:rsidR="00F21F0C" w:rsidRPr="00F21F0C">
        <w:rPr>
          <w:rFonts w:asciiTheme="majorHAnsi" w:eastAsia="Times New Roman" w:hAnsiTheme="majorHAnsi"/>
          <w:b/>
          <w:bCs/>
          <w:color w:val="000000"/>
          <w:sz w:val="30"/>
          <w:szCs w:val="30"/>
          <w:lang w:val="en-GB"/>
        </w:rPr>
        <w:t>-</w:t>
      </w:r>
      <w:r w:rsidRPr="00F21F0C">
        <w:rPr>
          <w:rFonts w:ascii="Arial" w:eastAsia="Times New Roman" w:hAnsi="Arial" w:cs="Arial"/>
          <w:color w:val="000000"/>
          <w:sz w:val="22"/>
          <w:szCs w:val="22"/>
        </w:rPr>
        <w:t>The shift to sustainable transport is being accelerated by worldwide net-zero ambitions and climate change policies. Racing has been introduced by Aston Martin.</w:t>
      </w:r>
      <w:r w:rsidR="00057AE6" w:rsidRPr="00F21F0C">
        <w:rPr>
          <w:rFonts w:ascii="Arial" w:hAnsi="Arial" w:cs="Arial"/>
          <w:sz w:val="22"/>
          <w:szCs w:val="22"/>
        </w:rPr>
        <w:t xml:space="preserve"> Green.</w:t>
      </w:r>
      <w:r w:rsidR="00057AE6" w:rsidRPr="00F21F0C">
        <w:rPr>
          <w:rStyle w:val="s2"/>
          <w:rFonts w:ascii="Arial" w:hAnsi="Arial" w:cs="Arial"/>
          <w:sz w:val="22"/>
          <w:szCs w:val="22"/>
        </w:rPr>
        <w:t xml:space="preserve"> sustainability strategy, focusing on reducing carbon emissions, increasing resource efficiency and launching electrified vehicles to support long-term environmental objectives (Aston Martin, 2025).</w:t>
      </w:r>
    </w:p>
    <w:p w14:paraId="10FD84FE" w14:textId="77777777" w:rsidR="00F21F0C" w:rsidRPr="00F21F0C" w:rsidRDefault="00F21F0C">
      <w:pPr>
        <w:pStyle w:val="p1"/>
        <w:rPr>
          <w:rStyle w:val="s2"/>
          <w:rFonts w:asciiTheme="majorHAnsi" w:hAnsiTheme="majorHAnsi"/>
          <w:sz w:val="30"/>
          <w:szCs w:val="30"/>
          <w:lang w:val="en-GB"/>
        </w:rPr>
      </w:pPr>
    </w:p>
    <w:p w14:paraId="4C30F78D" w14:textId="0FBA0272" w:rsidR="0046577A" w:rsidRPr="00F21F0C" w:rsidRDefault="00F21F0C">
      <w:pPr>
        <w:rPr>
          <w:rFonts w:ascii="Arial" w:eastAsia="Times New Roman" w:hAnsi="Arial" w:cs="Arial"/>
          <w:color w:val="000000"/>
          <w:sz w:val="22"/>
          <w:szCs w:val="22"/>
        </w:rPr>
      </w:pPr>
      <w:r>
        <w:rPr>
          <w:rFonts w:asciiTheme="majorHAnsi" w:eastAsia="Times New Roman" w:hAnsiTheme="majorHAnsi"/>
          <w:b/>
          <w:bCs/>
          <w:color w:val="000000"/>
          <w:sz w:val="30"/>
          <w:szCs w:val="30"/>
          <w:lang w:val="en-GB"/>
        </w:rPr>
        <w:t xml:space="preserve">    </w:t>
      </w:r>
      <w:r w:rsidR="00244A17" w:rsidRPr="00F21F0C">
        <w:rPr>
          <w:rFonts w:asciiTheme="majorHAnsi" w:eastAsia="Times New Roman" w:hAnsiTheme="majorHAnsi"/>
          <w:b/>
          <w:bCs/>
          <w:color w:val="000000"/>
          <w:sz w:val="30"/>
          <w:szCs w:val="30"/>
        </w:rPr>
        <w:t>Critical Evaluation</w:t>
      </w:r>
      <w:r w:rsidR="00244A17" w:rsidRPr="00F21F0C">
        <w:rPr>
          <w:rFonts w:asciiTheme="majorHAnsi" w:eastAsia="Times New Roman" w:hAnsiTheme="majorHAnsi"/>
          <w:b/>
          <w:bCs/>
          <w:color w:val="000000"/>
          <w:sz w:val="30"/>
          <w:szCs w:val="30"/>
        </w:rPr>
        <w:br/>
      </w:r>
      <w:r w:rsidR="00244A17" w:rsidRPr="005B26FE">
        <w:rPr>
          <w:rFonts w:asciiTheme="majorHAnsi" w:eastAsia="Times New Roman" w:hAnsiTheme="majorHAnsi"/>
          <w:color w:val="000000"/>
          <w:sz w:val="30"/>
          <w:szCs w:val="30"/>
        </w:rPr>
        <w:br/>
      </w:r>
      <w:r w:rsidR="00244A17" w:rsidRPr="00F21F0C">
        <w:rPr>
          <w:rFonts w:ascii="Arial" w:eastAsia="Times New Roman" w:hAnsi="Arial" w:cs="Arial"/>
          <w:color w:val="000000"/>
          <w:sz w:val="22"/>
          <w:szCs w:val="22"/>
        </w:rPr>
        <w:t xml:space="preserve">According to the PESTLE analysis, the two external factors that will have the biggest impact on Aston Martin's future strategy are environmental legislation and technical innovation. Regulatory compliance and economic unpredictability provide difficulties, but they also motivate the business to innovate and boost productivity. Additionally, Aston Martin has a chance to improve its competitive position through electrification and ecologically conscious production in response to growing consumer demand for sustainable luxury cars. In order to </w:t>
      </w:r>
      <w:r w:rsidR="00244A17" w:rsidRPr="00F21F0C">
        <w:rPr>
          <w:rFonts w:ascii="Arial" w:eastAsia="Times New Roman" w:hAnsi="Arial" w:cs="Arial"/>
          <w:color w:val="000000"/>
          <w:sz w:val="22"/>
          <w:szCs w:val="22"/>
        </w:rPr>
        <w:lastRenderedPageBreak/>
        <w:t>effectively respond to these quickly shifting external situations, the organization must continue to be adaptable and make investments in innovation.</w:t>
      </w:r>
    </w:p>
    <w:p w14:paraId="58263F06" w14:textId="77777777" w:rsidR="00030C88" w:rsidRPr="005B26FE" w:rsidRDefault="00030C88">
      <w:pPr>
        <w:rPr>
          <w:rFonts w:asciiTheme="majorHAnsi" w:eastAsia="Times New Roman" w:hAnsiTheme="majorHAnsi"/>
          <w:color w:val="000000"/>
          <w:sz w:val="30"/>
          <w:szCs w:val="30"/>
        </w:rPr>
      </w:pPr>
    </w:p>
    <w:p w14:paraId="3231FECF" w14:textId="4E79015A" w:rsidR="0032159E" w:rsidRPr="00242062" w:rsidRDefault="00F21F0C" w:rsidP="0032159E">
      <w:pPr>
        <w:spacing w:before="100" w:beforeAutospacing="1" w:after="100" w:afterAutospacing="1" w:line="240" w:lineRule="auto"/>
        <w:outlineLvl w:val="1"/>
        <w:rPr>
          <w:rFonts w:asciiTheme="majorHAnsi" w:eastAsia="Times New Roman" w:hAnsiTheme="majorHAnsi" w:cs="Times New Roman"/>
          <w:b/>
          <w:bCs/>
          <w:kern w:val="0"/>
          <w:sz w:val="30"/>
          <w:szCs w:val="30"/>
          <w14:ligatures w14:val="none"/>
        </w:rPr>
      </w:pPr>
      <w:r>
        <w:rPr>
          <w:rFonts w:asciiTheme="majorHAnsi" w:eastAsia="Times New Roman" w:hAnsiTheme="majorHAnsi" w:cs="Times New Roman"/>
          <w:b/>
          <w:bCs/>
          <w:kern w:val="0"/>
          <w:sz w:val="30"/>
          <w:szCs w:val="30"/>
          <w:lang w:val="en-GB"/>
          <w14:ligatures w14:val="none"/>
        </w:rPr>
        <w:t xml:space="preserve">    </w:t>
      </w:r>
      <w:r w:rsidR="0032159E" w:rsidRPr="00242062">
        <w:rPr>
          <w:rFonts w:asciiTheme="majorHAnsi" w:eastAsia="Times New Roman" w:hAnsiTheme="majorHAnsi" w:cs="Times New Roman"/>
          <w:b/>
          <w:bCs/>
          <w:kern w:val="0"/>
          <w:sz w:val="30"/>
          <w:szCs w:val="30"/>
          <w14:ligatures w14:val="none"/>
        </w:rPr>
        <w:t>3.1.2 Porter’s Five Forces Analysis</w:t>
      </w:r>
    </w:p>
    <w:p w14:paraId="6DF13EA8" w14:textId="70D07EB0" w:rsidR="00030C88" w:rsidRPr="00F21F0C" w:rsidRDefault="00567E24">
      <w:pPr>
        <w:rPr>
          <w:rFonts w:ascii="Arial" w:eastAsia="Times New Roman" w:hAnsi="Arial" w:cs="Arial"/>
          <w:color w:val="000000"/>
          <w:sz w:val="22"/>
          <w:szCs w:val="22"/>
        </w:rPr>
      </w:pPr>
      <w:r w:rsidRPr="00F21F0C">
        <w:rPr>
          <w:rFonts w:ascii="Arial" w:eastAsia="Times New Roman" w:hAnsi="Arial" w:cs="Arial"/>
          <w:color w:val="000000"/>
          <w:sz w:val="22"/>
          <w:szCs w:val="22"/>
        </w:rPr>
        <w:t>Porter's Five Forces framework assesses the industry's competitive challenges and assists businesses in creating plans to gain a long-term competitive edge (Porter, 1980). Aston Martin competes in the very competitive global luxury car industry, where consumers have high expectations and constant innovation is crucial.</w:t>
      </w:r>
    </w:p>
    <w:p w14:paraId="60B2661C" w14:textId="77777777" w:rsidR="000C3213" w:rsidRPr="005B26FE" w:rsidRDefault="000C3213">
      <w:pPr>
        <w:rPr>
          <w:rFonts w:asciiTheme="majorHAnsi" w:eastAsia="Times New Roman" w:hAnsiTheme="majorHAnsi"/>
          <w:color w:val="000000"/>
          <w:sz w:val="30"/>
          <w:szCs w:val="30"/>
        </w:rPr>
      </w:pPr>
    </w:p>
    <w:p w14:paraId="61A30A57" w14:textId="77777777" w:rsidR="00D66675" w:rsidRPr="005B26FE" w:rsidRDefault="00D66675" w:rsidP="00D66675">
      <w:pPr>
        <w:spacing w:before="100" w:beforeAutospacing="1" w:after="100" w:afterAutospacing="1" w:line="240" w:lineRule="auto"/>
        <w:outlineLvl w:val="2"/>
        <w:rPr>
          <w:rFonts w:asciiTheme="majorHAnsi" w:eastAsia="Times New Roman" w:hAnsiTheme="majorHAnsi" w:cs="Times New Roman"/>
          <w:kern w:val="0"/>
          <w:sz w:val="30"/>
          <w:szCs w:val="30"/>
          <w14:ligatures w14:val="none"/>
        </w:rPr>
      </w:pPr>
      <w:r w:rsidRPr="005B26FE">
        <w:rPr>
          <w:rFonts w:asciiTheme="majorHAnsi" w:eastAsia="Times New Roman" w:hAnsiTheme="majorHAnsi" w:cs="Times New Roman"/>
          <w:kern w:val="0"/>
          <w:sz w:val="30"/>
          <w:szCs w:val="30"/>
          <w14:ligatures w14:val="none"/>
        </w:rPr>
        <w:t>Table 2: Porter’s Five Forces Analysis of Aston Martin</w:t>
      </w:r>
    </w:p>
    <w:p w14:paraId="579347AE" w14:textId="77777777" w:rsidR="001A4F39" w:rsidRPr="005B26FE" w:rsidRDefault="001A4F39" w:rsidP="00D66675">
      <w:pPr>
        <w:spacing w:before="100" w:beforeAutospacing="1" w:after="100" w:afterAutospacing="1" w:line="240" w:lineRule="auto"/>
        <w:outlineLvl w:val="2"/>
        <w:rPr>
          <w:rFonts w:asciiTheme="majorHAnsi" w:eastAsia="Times New Roman" w:hAnsiTheme="majorHAnsi" w:cs="Times New Roman"/>
          <w:kern w:val="0"/>
          <w:sz w:val="30"/>
          <w:szCs w:val="30"/>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954"/>
        <w:gridCol w:w="5056"/>
      </w:tblGrid>
      <w:tr w:rsidR="008F4679" w:rsidRPr="00F21F0C" w14:paraId="131306EE"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CF689C" w14:textId="77777777" w:rsidR="008F4679" w:rsidRPr="00F21F0C" w:rsidRDefault="008F4679" w:rsidP="008F4679">
            <w:pPr>
              <w:spacing w:before="100" w:beforeAutospacing="1" w:after="100" w:afterAutospacing="1" w:line="240" w:lineRule="auto"/>
              <w:jc w:val="center"/>
              <w:rPr>
                <w:rFonts w:ascii="Arial" w:hAnsi="Arial" w:cs="Arial"/>
                <w:kern w:val="0"/>
                <w:sz w:val="22"/>
                <w:szCs w:val="22"/>
                <w14:ligatures w14:val="none"/>
              </w:rPr>
            </w:pPr>
            <w:r w:rsidRPr="00F21F0C">
              <w:rPr>
                <w:rFonts w:ascii="Arial" w:hAnsi="Arial" w:cs="Arial"/>
                <w:kern w:val="0"/>
                <w:sz w:val="22"/>
                <w:szCs w:val="22"/>
                <w14:ligatures w14:val="none"/>
              </w:rPr>
              <w:t>Force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ED0630" w14:textId="77777777" w:rsidR="008F4679" w:rsidRPr="00F21F0C" w:rsidRDefault="008F4679" w:rsidP="008F4679">
            <w:pPr>
              <w:spacing w:before="100" w:beforeAutospacing="1" w:after="100" w:afterAutospacing="1" w:line="240" w:lineRule="auto"/>
              <w:jc w:val="center"/>
              <w:rPr>
                <w:rFonts w:ascii="Arial" w:hAnsi="Arial" w:cs="Arial"/>
                <w:kern w:val="0"/>
                <w:sz w:val="22"/>
                <w:szCs w:val="22"/>
                <w14:ligatures w14:val="none"/>
              </w:rPr>
            </w:pPr>
            <w:r w:rsidRPr="00F21F0C">
              <w:rPr>
                <w:rFonts w:ascii="Arial" w:hAnsi="Arial" w:cs="Arial"/>
                <w:kern w:val="0"/>
                <w:sz w:val="22"/>
                <w:szCs w:val="22"/>
                <w14:ligatures w14:val="none"/>
              </w:rPr>
              <w:t>Analysis</w:t>
            </w:r>
          </w:p>
        </w:tc>
      </w:tr>
    </w:tbl>
    <w:p w14:paraId="1E24BD68" w14:textId="77777777" w:rsidR="00AA6249" w:rsidRPr="00F21F0C" w:rsidRDefault="00AA6249">
      <w:pPr>
        <w:rPr>
          <w:rFonts w:ascii="Arial" w:hAnsi="Arial" w:cs="Arial"/>
          <w:sz w:val="22"/>
          <w:szCs w:val="22"/>
          <w:lang w:val="en-GB"/>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087"/>
        <w:gridCol w:w="7923"/>
      </w:tblGrid>
      <w:tr w:rsidR="00D159F4" w:rsidRPr="00F21F0C" w14:paraId="1CCA6548" w14:textId="77777777" w:rsidTr="00642A79">
        <w:tc>
          <w:tcPr>
            <w:tcW w:w="70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8A2F8D"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Threat of New Entrants</w:t>
            </w:r>
          </w:p>
        </w:tc>
        <w:tc>
          <w:tcPr>
            <w:tcW w:w="429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4F0047"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Low. Entering the luxury automotive industry requires significant capital investment, advanced engineering expertise, strong brand recognition and extensive research and development. These barriers make it difficult for new competitors to enter the market successfully.</w:t>
            </w:r>
          </w:p>
        </w:tc>
      </w:tr>
      <w:tr w:rsidR="00D159F4" w:rsidRPr="00F21F0C" w14:paraId="0CEC6DDE" w14:textId="77777777" w:rsidTr="00642A79">
        <w:tc>
          <w:tcPr>
            <w:tcW w:w="70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9C4B8F"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Bargaining Power of Suppliers</w:t>
            </w:r>
          </w:p>
        </w:tc>
        <w:tc>
          <w:tcPr>
            <w:tcW w:w="429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0B5C9A"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Moderate to High. Aston Martin relies on specialist suppliers for premium materials, advanced technology and vehicle components. Supply chain disruptions and rising material costs can increase supplier power, although strategic partnerships, such as with Mercedes-Benz, help reduce this risk.</w:t>
            </w:r>
          </w:p>
        </w:tc>
      </w:tr>
      <w:tr w:rsidR="00D159F4" w:rsidRPr="00F21F0C" w14:paraId="1D7EFADF" w14:textId="77777777" w:rsidTr="00642A79">
        <w:tc>
          <w:tcPr>
            <w:tcW w:w="70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3FA308"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Bargaining Power of Buyers</w:t>
            </w:r>
          </w:p>
        </w:tc>
        <w:tc>
          <w:tcPr>
            <w:tcW w:w="429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5E4B63"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Moderate. Customers purchasing luxury vehicles have high expectations regarding quality, performance and innovation. Although Aston Martin benefits from strong brand loyalty, customers can easily compare alternative luxury brands such as Ferrari, Bentley and Porsche, increasing their bargaining power.</w:t>
            </w:r>
          </w:p>
        </w:tc>
      </w:tr>
      <w:tr w:rsidR="00D159F4" w:rsidRPr="00F21F0C" w14:paraId="23014645" w14:textId="77777777" w:rsidTr="00642A79">
        <w:tc>
          <w:tcPr>
            <w:tcW w:w="70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6AF1B0"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Threat of Substitutes</w:t>
            </w:r>
          </w:p>
        </w:tc>
        <w:tc>
          <w:tcPr>
            <w:tcW w:w="429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C6BB03"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Moderate. Consumers may choose competing luxury brands or increasingly purchase premium electric vehicles that offer advanced technology and sustainability. As consumer preferences evolve, Aston Martin must continue innovating to remain competitive.</w:t>
            </w:r>
          </w:p>
        </w:tc>
      </w:tr>
      <w:tr w:rsidR="00D159F4" w:rsidRPr="00F21F0C" w14:paraId="5052933B" w14:textId="77777777" w:rsidTr="00642A79">
        <w:tc>
          <w:tcPr>
            <w:tcW w:w="70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F1994A"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Competitive Rivalry</w:t>
            </w:r>
          </w:p>
        </w:tc>
        <w:tc>
          <w:tcPr>
            <w:tcW w:w="429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9265A8" w14:textId="77777777" w:rsidR="00D159F4" w:rsidRPr="00F21F0C" w:rsidRDefault="00D159F4" w:rsidP="00D159F4">
            <w:pPr>
              <w:spacing w:before="100" w:beforeAutospacing="1" w:after="100" w:afterAutospacing="1" w:line="240" w:lineRule="auto"/>
              <w:rPr>
                <w:rFonts w:ascii="Arial" w:hAnsi="Arial" w:cs="Arial"/>
                <w:kern w:val="0"/>
                <w:sz w:val="22"/>
                <w:szCs w:val="22"/>
                <w14:ligatures w14:val="none"/>
              </w:rPr>
            </w:pPr>
            <w:r w:rsidRPr="00F21F0C">
              <w:rPr>
                <w:rFonts w:ascii="Arial" w:hAnsi="Arial" w:cs="Arial"/>
                <w:kern w:val="0"/>
                <w:sz w:val="22"/>
                <w:szCs w:val="22"/>
                <w14:ligatures w14:val="none"/>
              </w:rPr>
              <w:t>Very High. The luxury automotive market is highly competitive, with established manufacturers investing heavily in innovation, electrification and marketing. Aston Martin competes directly with Ferrari, Lamborghini, Bentley, Porsche and Rolls-Royce, requiring continuous product development and brand differentiation.</w:t>
            </w:r>
          </w:p>
        </w:tc>
      </w:tr>
    </w:tbl>
    <w:p w14:paraId="7721E9B1" w14:textId="77777777" w:rsidR="001C5ECB" w:rsidRPr="005B26FE" w:rsidRDefault="001C5ECB">
      <w:pPr>
        <w:rPr>
          <w:rFonts w:asciiTheme="majorHAnsi" w:hAnsiTheme="majorHAnsi"/>
          <w:sz w:val="30"/>
          <w:szCs w:val="30"/>
        </w:rPr>
      </w:pPr>
    </w:p>
    <w:p w14:paraId="4A58FDFB" w14:textId="77777777" w:rsidR="00FE3350" w:rsidRPr="00242062" w:rsidRDefault="00FE3350" w:rsidP="00FE3350">
      <w:pPr>
        <w:spacing w:before="100" w:beforeAutospacing="1" w:after="100" w:afterAutospacing="1" w:line="240" w:lineRule="auto"/>
        <w:outlineLvl w:val="1"/>
        <w:rPr>
          <w:rFonts w:asciiTheme="majorHAnsi" w:eastAsia="Times New Roman" w:hAnsiTheme="majorHAnsi" w:cs="Times New Roman"/>
          <w:b/>
          <w:bCs/>
          <w:kern w:val="0"/>
          <w:sz w:val="30"/>
          <w:szCs w:val="30"/>
          <w14:ligatures w14:val="none"/>
        </w:rPr>
      </w:pPr>
      <w:r w:rsidRPr="00242062">
        <w:rPr>
          <w:rFonts w:asciiTheme="majorHAnsi" w:eastAsia="Times New Roman" w:hAnsiTheme="majorHAnsi" w:cs="Times New Roman"/>
          <w:b/>
          <w:bCs/>
          <w:kern w:val="0"/>
          <w:sz w:val="30"/>
          <w:szCs w:val="30"/>
          <w14:ligatures w14:val="none"/>
        </w:rPr>
        <w:t>3.2 Internal Environment Audit – Value Chain Analysis</w:t>
      </w:r>
    </w:p>
    <w:p w14:paraId="44DE3C40" w14:textId="4C4744DB" w:rsidR="002E3FC7" w:rsidRDefault="005B2A55">
      <w:pPr>
        <w:rPr>
          <w:rFonts w:ascii="Arial" w:eastAsia="Times New Roman" w:hAnsi="Arial" w:cs="Arial"/>
          <w:color w:val="000000"/>
          <w:sz w:val="22"/>
          <w:szCs w:val="22"/>
          <w:lang w:val="en-GB"/>
        </w:rPr>
      </w:pPr>
      <w:r w:rsidRPr="00642A79">
        <w:rPr>
          <w:rFonts w:ascii="Arial" w:eastAsia="Times New Roman" w:hAnsi="Arial" w:cs="Arial"/>
          <w:color w:val="000000"/>
          <w:sz w:val="22"/>
          <w:szCs w:val="22"/>
        </w:rPr>
        <w:t>Porter (1985) created Value Chain Analysis, a strategic framework for assessing how an organization generates value through its core and supporting operations. Businesses may boost customer happiness, cut expenses, and increase efficiency by identifying areas that contribute to competitive advantage. For Aston Martin to stay competitive in the global luxury car market, efficient value chain management is crucial.</w:t>
      </w:r>
    </w:p>
    <w:p w14:paraId="2048D24C" w14:textId="77777777" w:rsidR="00642A79" w:rsidRDefault="00642A79">
      <w:pPr>
        <w:rPr>
          <w:rFonts w:ascii="Arial" w:eastAsia="Times New Roman" w:hAnsi="Arial" w:cs="Arial"/>
          <w:color w:val="000000"/>
          <w:sz w:val="22"/>
          <w:szCs w:val="22"/>
          <w:lang w:val="en-GB"/>
        </w:rPr>
      </w:pPr>
    </w:p>
    <w:p w14:paraId="54BE4922" w14:textId="77777777" w:rsidR="00642A79" w:rsidRPr="00642A79" w:rsidRDefault="00642A79">
      <w:pPr>
        <w:rPr>
          <w:rFonts w:ascii="Arial" w:eastAsia="Times New Roman" w:hAnsi="Arial" w:cs="Arial"/>
          <w:color w:val="000000"/>
          <w:sz w:val="22"/>
          <w:szCs w:val="22"/>
          <w:lang w:val="en-GB"/>
        </w:rPr>
      </w:pPr>
    </w:p>
    <w:p w14:paraId="0B6A6C40" w14:textId="77777777" w:rsidR="00581CC3" w:rsidRPr="005B26FE" w:rsidRDefault="00581CC3" w:rsidP="00581CC3">
      <w:pPr>
        <w:spacing w:before="100" w:beforeAutospacing="1" w:after="100" w:afterAutospacing="1" w:line="240" w:lineRule="auto"/>
        <w:outlineLvl w:val="2"/>
        <w:rPr>
          <w:rFonts w:asciiTheme="majorHAnsi" w:eastAsia="Times New Roman" w:hAnsiTheme="majorHAnsi" w:cs="Times New Roman"/>
          <w:kern w:val="0"/>
          <w:sz w:val="30"/>
          <w:szCs w:val="30"/>
          <w14:ligatures w14:val="none"/>
        </w:rPr>
      </w:pPr>
      <w:r w:rsidRPr="005B26FE">
        <w:rPr>
          <w:rFonts w:asciiTheme="majorHAnsi" w:eastAsia="Times New Roman" w:hAnsiTheme="majorHAnsi" w:cs="Times New Roman"/>
          <w:kern w:val="0"/>
          <w:sz w:val="30"/>
          <w:szCs w:val="30"/>
          <w14:ligatures w14:val="none"/>
        </w:rPr>
        <w:t>Table 3: Value Chain Analysis of Aston Martin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970"/>
        <w:gridCol w:w="3040"/>
      </w:tblGrid>
      <w:tr w:rsidR="0061444B" w:rsidRPr="00642A79" w14:paraId="321DD31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D271BC" w14:textId="77777777" w:rsidR="0061444B" w:rsidRPr="00642A79" w:rsidRDefault="0061444B" w:rsidP="0061444B">
            <w:pPr>
              <w:spacing w:before="100" w:beforeAutospacing="1" w:after="100" w:afterAutospacing="1" w:line="240" w:lineRule="auto"/>
              <w:jc w:val="center"/>
              <w:rPr>
                <w:rFonts w:ascii="Arial" w:hAnsi="Arial" w:cs="Arial"/>
                <w:kern w:val="0"/>
                <w:sz w:val="22"/>
                <w:szCs w:val="22"/>
                <w14:ligatures w14:val="none"/>
              </w:rPr>
            </w:pPr>
            <w:r w:rsidRPr="00642A79">
              <w:rPr>
                <w:rFonts w:ascii="Arial" w:hAnsi="Arial" w:cs="Arial"/>
                <w:kern w:val="0"/>
                <w:sz w:val="22"/>
                <w:szCs w:val="22"/>
                <w14:ligatures w14:val="none"/>
              </w:rPr>
              <w:t>Value Chain 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62031B" w14:textId="77777777" w:rsidR="0061444B" w:rsidRPr="00642A79" w:rsidRDefault="0061444B" w:rsidP="0061444B">
            <w:pPr>
              <w:spacing w:before="100" w:beforeAutospacing="1" w:after="100" w:afterAutospacing="1" w:line="240" w:lineRule="auto"/>
              <w:jc w:val="center"/>
              <w:rPr>
                <w:rFonts w:ascii="Arial" w:hAnsi="Arial" w:cs="Arial"/>
                <w:kern w:val="0"/>
                <w:sz w:val="22"/>
                <w:szCs w:val="22"/>
                <w14:ligatures w14:val="none"/>
              </w:rPr>
            </w:pPr>
            <w:r w:rsidRPr="00642A79">
              <w:rPr>
                <w:rFonts w:ascii="Arial" w:hAnsi="Arial" w:cs="Arial"/>
                <w:kern w:val="0"/>
                <w:sz w:val="22"/>
                <w:szCs w:val="22"/>
                <w14:ligatures w14:val="none"/>
              </w:rPr>
              <w:t>Analysis</w:t>
            </w:r>
          </w:p>
        </w:tc>
      </w:tr>
    </w:tbl>
    <w:p w14:paraId="4E8996BB" w14:textId="77777777" w:rsidR="00AC4A72" w:rsidRPr="00642A79" w:rsidRDefault="00AC4A72">
      <w:pPr>
        <w:rPr>
          <w:rFonts w:ascii="Arial" w:hAnsi="Arial" w:cs="Arial"/>
          <w:sz w:val="22"/>
          <w:szCs w:val="22"/>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954"/>
        <w:gridCol w:w="8056"/>
      </w:tblGrid>
      <w:tr w:rsidR="00C67B39" w:rsidRPr="00642A79" w14:paraId="4D54E87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F93283"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Inbound Logistics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137AA4"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Aston Martin sources high-quality materials and specialist vehicle components from trusted global suppliers. Strategic partnerships, particularly with Mercedes-Benz, provide access to advanced technology and improve supply chain efficiency.</w:t>
            </w:r>
          </w:p>
        </w:tc>
      </w:tr>
      <w:tr w:rsidR="00C67B39" w:rsidRPr="00642A79" w14:paraId="4F02891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678223"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Operations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84F2F"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Manufacturing takes place primarily at the Gaydon headquarters in the UK, where skilled employees combine advanced engineering with traditional British craftsmanship. Continuous investment in automation and quality control ensures vehicles meet luxury standards.</w:t>
            </w:r>
          </w:p>
        </w:tc>
      </w:tr>
      <w:tr w:rsidR="00C67B39" w:rsidRPr="00642A79" w14:paraId="08C0FB0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1974A"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Outbound Logistics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25AF3F"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Finished vehicles are distributed through an international network of authorised dealerships across Europe, North America, Asia and the Middle East. Efficient logistics help maintain product quality and customer satisfaction.</w:t>
            </w:r>
          </w:p>
        </w:tc>
      </w:tr>
      <w:tr w:rsidR="00C67B39" w:rsidRPr="00642A79" w14:paraId="31075F8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6AE7AC"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Marketing and Sales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46B12A"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Aston Martin positions itself as an exclusive luxury performance brand. Marketing focuses on heritage, innovation, Formula One involvement and personalised customer experiences to strengthen brand value and attract affluent consumers.</w:t>
            </w:r>
          </w:p>
        </w:tc>
      </w:tr>
      <w:tr w:rsidR="00C67B39" w:rsidRPr="00642A79" w14:paraId="21234BC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E81AD5"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Service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5A029F" w14:textId="77777777" w:rsidR="00C67B39" w:rsidRPr="00642A79" w:rsidRDefault="00C67B39" w:rsidP="00C67B39">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The company provides after-sales services, vehicle maintenance, warranty support and personalised customer care through authorised dealerships, helping to build long-term customer loyalty.</w:t>
            </w:r>
          </w:p>
        </w:tc>
      </w:tr>
    </w:tbl>
    <w:p w14:paraId="2EBBCF85" w14:textId="77777777" w:rsidR="00C67B39" w:rsidRDefault="00C67B39">
      <w:pPr>
        <w:rPr>
          <w:rFonts w:asciiTheme="majorHAnsi" w:hAnsiTheme="majorHAnsi"/>
          <w:sz w:val="30"/>
          <w:szCs w:val="30"/>
          <w:lang w:val="en-GB"/>
        </w:rPr>
      </w:pPr>
    </w:p>
    <w:p w14:paraId="3B57F62A" w14:textId="77777777" w:rsidR="00642A79" w:rsidRDefault="00642A79">
      <w:pPr>
        <w:rPr>
          <w:rFonts w:asciiTheme="majorHAnsi" w:hAnsiTheme="majorHAnsi"/>
          <w:sz w:val="30"/>
          <w:szCs w:val="30"/>
          <w:lang w:val="en-GB"/>
        </w:rPr>
      </w:pPr>
    </w:p>
    <w:p w14:paraId="5C08BE0E" w14:textId="77777777" w:rsidR="00642A79" w:rsidRPr="00642A79" w:rsidRDefault="00642A79">
      <w:pPr>
        <w:rPr>
          <w:rFonts w:asciiTheme="majorHAnsi" w:hAnsiTheme="majorHAnsi"/>
          <w:sz w:val="30"/>
          <w:szCs w:val="30"/>
          <w:lang w:val="en-GB"/>
        </w:rPr>
      </w:pPr>
    </w:p>
    <w:p w14:paraId="4C610536" w14:textId="2D2FDEA1" w:rsidR="00D845C8" w:rsidRPr="00642A79" w:rsidRDefault="00642A79" w:rsidP="00DA7C79">
      <w:pPr>
        <w:spacing w:before="100" w:beforeAutospacing="1" w:after="100" w:afterAutospacing="1" w:line="240" w:lineRule="auto"/>
        <w:outlineLvl w:val="2"/>
        <w:rPr>
          <w:rFonts w:asciiTheme="majorHAnsi" w:eastAsia="Times New Roman" w:hAnsiTheme="majorHAnsi" w:cs="Times New Roman"/>
          <w:b/>
          <w:bCs/>
          <w:kern w:val="0"/>
          <w:sz w:val="30"/>
          <w:szCs w:val="30"/>
          <w:lang w:val="en-GB"/>
          <w14:ligatures w14:val="none"/>
        </w:rPr>
      </w:pPr>
      <w:r w:rsidRPr="00642A79">
        <w:rPr>
          <w:rFonts w:asciiTheme="majorHAnsi" w:eastAsia="Times New Roman" w:hAnsiTheme="majorHAnsi" w:cs="Times New Roman"/>
          <w:b/>
          <w:bCs/>
          <w:kern w:val="0"/>
          <w:sz w:val="30"/>
          <w:szCs w:val="30"/>
          <w:lang w:val="en-GB"/>
          <w14:ligatures w14:val="none"/>
        </w:rPr>
        <w:lastRenderedPageBreak/>
        <w:t xml:space="preserve">    </w:t>
      </w:r>
      <w:r w:rsidR="00DA7C79" w:rsidRPr="00642A79">
        <w:rPr>
          <w:rFonts w:asciiTheme="majorHAnsi" w:eastAsia="Times New Roman" w:hAnsiTheme="majorHAnsi" w:cs="Times New Roman"/>
          <w:b/>
          <w:bCs/>
          <w:kern w:val="0"/>
          <w:sz w:val="30"/>
          <w:szCs w:val="30"/>
          <w14:ligatures w14:val="none"/>
        </w:rPr>
        <w:t>Support Activities</w:t>
      </w:r>
    </w:p>
    <w:p w14:paraId="72A6EAB0" w14:textId="77777777" w:rsidR="00534A32" w:rsidRPr="005B26FE" w:rsidRDefault="00534A32">
      <w:pPr>
        <w:rPr>
          <w:rFonts w:asciiTheme="majorHAnsi" w:hAnsiTheme="majorHAnsi"/>
          <w:sz w:val="30"/>
          <w:szCs w:val="30"/>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546"/>
        <w:gridCol w:w="3464"/>
      </w:tblGrid>
      <w:tr w:rsidR="00930C79" w:rsidRPr="00642A79" w14:paraId="54D198C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0CC960" w14:textId="77777777" w:rsidR="00930C79" w:rsidRPr="00642A79" w:rsidRDefault="00930C79" w:rsidP="00930C79">
            <w:pPr>
              <w:spacing w:before="100" w:beforeAutospacing="1" w:after="100" w:afterAutospacing="1" w:line="240" w:lineRule="auto"/>
              <w:jc w:val="center"/>
              <w:rPr>
                <w:rFonts w:ascii="Arial" w:hAnsi="Arial" w:cs="Arial"/>
                <w:kern w:val="0"/>
                <w:sz w:val="22"/>
                <w:szCs w:val="22"/>
                <w14:ligatures w14:val="none"/>
              </w:rPr>
            </w:pPr>
            <w:r w:rsidRPr="00642A79">
              <w:rPr>
                <w:rFonts w:ascii="Arial" w:hAnsi="Arial" w:cs="Arial"/>
                <w:kern w:val="0"/>
                <w:sz w:val="22"/>
                <w:szCs w:val="22"/>
                <w14:ligatures w14:val="none"/>
              </w:rPr>
              <w:t>Support 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96308F" w14:textId="77777777" w:rsidR="00930C79" w:rsidRPr="00642A79" w:rsidRDefault="00930C79" w:rsidP="00930C79">
            <w:pPr>
              <w:spacing w:before="100" w:beforeAutospacing="1" w:after="100" w:afterAutospacing="1" w:line="240" w:lineRule="auto"/>
              <w:jc w:val="center"/>
              <w:rPr>
                <w:rFonts w:ascii="Arial" w:hAnsi="Arial" w:cs="Arial"/>
                <w:kern w:val="0"/>
                <w:sz w:val="22"/>
                <w:szCs w:val="22"/>
                <w14:ligatures w14:val="none"/>
              </w:rPr>
            </w:pPr>
            <w:r w:rsidRPr="00642A79">
              <w:rPr>
                <w:rFonts w:ascii="Arial" w:hAnsi="Arial" w:cs="Arial"/>
                <w:kern w:val="0"/>
                <w:sz w:val="22"/>
                <w:szCs w:val="22"/>
                <w14:ligatures w14:val="none"/>
              </w:rPr>
              <w:t>Analysis</w:t>
            </w:r>
          </w:p>
        </w:tc>
      </w:tr>
    </w:tbl>
    <w:p w14:paraId="5AE332EF" w14:textId="77777777" w:rsidR="00B4086A" w:rsidRPr="00642A79" w:rsidRDefault="00B4086A">
      <w:pPr>
        <w:rPr>
          <w:rFonts w:ascii="Arial" w:hAnsi="Arial" w:cs="Arial"/>
          <w:sz w:val="22"/>
          <w:szCs w:val="22"/>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49"/>
        <w:gridCol w:w="7361"/>
      </w:tblGrid>
      <w:tr w:rsidR="00D0212A" w:rsidRPr="00642A79" w14:paraId="05F7606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BDE789"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Firm Infrastructure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682F9D"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Strong corporate governance, financial management and strategic leadership support long-term business objectives and operational performance.</w:t>
            </w:r>
          </w:p>
        </w:tc>
      </w:tr>
      <w:tr w:rsidR="00D0212A" w:rsidRPr="00642A79" w14:paraId="6EA80A5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39CBAB"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Human Resource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475C2E"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Aston Martin invests in recruiting highly skilled engineers, designers and manufacturing specialists while providing continuous training and professional development.</w:t>
            </w:r>
          </w:p>
        </w:tc>
      </w:tr>
      <w:tr w:rsidR="00D0212A" w:rsidRPr="00642A79" w14:paraId="04BC812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A12C81"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Technology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353199"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Significant investment in research and development supports innovation in electrification, hybrid technology, connected vehicles and sustainable manufacturing processes.</w:t>
            </w:r>
          </w:p>
        </w:tc>
      </w:tr>
      <w:tr w:rsidR="00D0212A" w:rsidRPr="00642A79" w14:paraId="5737FD9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B40624"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Procurement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5C83C5" w14:textId="77777777" w:rsidR="00D0212A" w:rsidRPr="00642A79" w:rsidRDefault="00D0212A" w:rsidP="00D0212A">
            <w:pPr>
              <w:spacing w:before="100" w:beforeAutospacing="1" w:after="100" w:afterAutospacing="1" w:line="240" w:lineRule="auto"/>
              <w:rPr>
                <w:rFonts w:ascii="Arial" w:hAnsi="Arial" w:cs="Arial"/>
                <w:kern w:val="0"/>
                <w:sz w:val="22"/>
                <w:szCs w:val="22"/>
                <w14:ligatures w14:val="none"/>
              </w:rPr>
            </w:pPr>
            <w:r w:rsidRPr="00642A79">
              <w:rPr>
                <w:rFonts w:ascii="Arial" w:hAnsi="Arial" w:cs="Arial"/>
                <w:kern w:val="0"/>
                <w:sz w:val="22"/>
                <w:szCs w:val="22"/>
                <w14:ligatures w14:val="none"/>
              </w:rPr>
              <w:t>Careful supplier selection ensures access to premium materials and advanced automotive technology, supporting the company’s reputation for quality and performance</w:t>
            </w:r>
          </w:p>
        </w:tc>
      </w:tr>
    </w:tbl>
    <w:p w14:paraId="10A076E1" w14:textId="77777777" w:rsidR="007828E0" w:rsidRPr="00642A79" w:rsidRDefault="007828E0">
      <w:pPr>
        <w:rPr>
          <w:rFonts w:ascii="Arial" w:hAnsi="Arial" w:cs="Arial"/>
          <w:sz w:val="22"/>
          <w:szCs w:val="22"/>
        </w:rPr>
      </w:pPr>
    </w:p>
    <w:p w14:paraId="611E9705" w14:textId="156B5264" w:rsidR="00D845C8" w:rsidRPr="006F6C2E" w:rsidRDefault="006F6C2E">
      <w:pPr>
        <w:rPr>
          <w:rFonts w:ascii="Arial" w:eastAsia="Times New Roman" w:hAnsi="Arial" w:cs="Arial"/>
          <w:color w:val="000000"/>
          <w:sz w:val="22"/>
          <w:szCs w:val="22"/>
        </w:rPr>
      </w:pPr>
      <w:r>
        <w:rPr>
          <w:rFonts w:asciiTheme="majorHAnsi" w:eastAsia="Times New Roman" w:hAnsiTheme="majorHAnsi"/>
          <w:b/>
          <w:bCs/>
          <w:color w:val="000000"/>
          <w:sz w:val="30"/>
          <w:szCs w:val="30"/>
          <w:lang w:val="en-GB"/>
        </w:rPr>
        <w:t xml:space="preserve">     </w:t>
      </w:r>
      <w:r w:rsidR="00C953E7" w:rsidRPr="006F6C2E">
        <w:rPr>
          <w:rFonts w:asciiTheme="majorHAnsi" w:eastAsia="Times New Roman" w:hAnsiTheme="majorHAnsi"/>
          <w:b/>
          <w:bCs/>
          <w:color w:val="000000"/>
          <w:sz w:val="30"/>
          <w:szCs w:val="30"/>
        </w:rPr>
        <w:t>Critical Evaluation</w:t>
      </w:r>
      <w:r w:rsidR="00C953E7" w:rsidRPr="006F6C2E">
        <w:rPr>
          <w:rFonts w:ascii="Arial" w:eastAsia="Times New Roman" w:hAnsi="Arial" w:cs="Arial"/>
          <w:color w:val="000000"/>
          <w:sz w:val="22"/>
          <w:szCs w:val="22"/>
        </w:rPr>
        <w:br/>
      </w:r>
      <w:r w:rsidR="00C953E7" w:rsidRPr="006F6C2E">
        <w:rPr>
          <w:rFonts w:ascii="Arial" w:eastAsia="Times New Roman" w:hAnsi="Arial" w:cs="Arial"/>
          <w:color w:val="000000"/>
          <w:sz w:val="22"/>
          <w:szCs w:val="22"/>
        </w:rPr>
        <w:br/>
        <w:t>Product design, superior engineering, high-end manufacturing, and effective brand marketing are Aston Martin's strongest assets, as the company's value chain shows. By setting the business apart from rivals in the luxury car market, these initiatives add substantial value. Nevertheless, the business is still reliant on outside technology partners and specialised suppliers, which might raise operating expenses and put it at risk of supply chain interruptions. Aston Martin should keep making investments in R&amp;D, digital technologies, and supply chain resilience in order to bolster its competitive advantage. It should also increase manufacturing efficiency to enable future growth and profitability.</w:t>
      </w:r>
    </w:p>
    <w:p w14:paraId="738B7C07" w14:textId="77777777" w:rsidR="009B6EFE" w:rsidRPr="005B26FE" w:rsidRDefault="009B6EFE">
      <w:pPr>
        <w:rPr>
          <w:rFonts w:asciiTheme="majorHAnsi" w:eastAsia="Times New Roman" w:hAnsiTheme="majorHAnsi"/>
          <w:color w:val="000000"/>
          <w:sz w:val="30"/>
          <w:szCs w:val="30"/>
        </w:rPr>
      </w:pPr>
    </w:p>
    <w:p w14:paraId="4A9C0085" w14:textId="071375EB" w:rsidR="00A2057A" w:rsidRPr="00242062" w:rsidRDefault="006F6C2E" w:rsidP="00A2057A">
      <w:pPr>
        <w:spacing w:before="100" w:beforeAutospacing="1" w:after="100" w:afterAutospacing="1" w:line="240" w:lineRule="auto"/>
        <w:outlineLvl w:val="1"/>
        <w:rPr>
          <w:rFonts w:asciiTheme="majorHAnsi" w:eastAsia="Times New Roman" w:hAnsiTheme="majorHAnsi" w:cs="Times New Roman"/>
          <w:b/>
          <w:bCs/>
          <w:kern w:val="0"/>
          <w:sz w:val="30"/>
          <w:szCs w:val="30"/>
          <w14:ligatures w14:val="none"/>
        </w:rPr>
      </w:pPr>
      <w:r>
        <w:rPr>
          <w:rFonts w:asciiTheme="majorHAnsi" w:eastAsia="Times New Roman" w:hAnsiTheme="majorHAnsi" w:cs="Times New Roman"/>
          <w:b/>
          <w:bCs/>
          <w:kern w:val="0"/>
          <w:sz w:val="30"/>
          <w:szCs w:val="30"/>
          <w:lang w:val="en-GB"/>
          <w14:ligatures w14:val="none"/>
        </w:rPr>
        <w:t xml:space="preserve">    </w:t>
      </w:r>
      <w:r w:rsidR="00A2057A" w:rsidRPr="00242062">
        <w:rPr>
          <w:rFonts w:asciiTheme="majorHAnsi" w:eastAsia="Times New Roman" w:hAnsiTheme="majorHAnsi" w:cs="Times New Roman"/>
          <w:b/>
          <w:bCs/>
          <w:kern w:val="0"/>
          <w:sz w:val="30"/>
          <w:szCs w:val="30"/>
          <w14:ligatures w14:val="none"/>
        </w:rPr>
        <w:t>3.2.2 Resource-Based View (RBV) and VRIO Analysis</w:t>
      </w:r>
    </w:p>
    <w:p w14:paraId="3C97C380" w14:textId="49A8D5D3" w:rsidR="009B6EFE" w:rsidRDefault="001933EA">
      <w:pPr>
        <w:rPr>
          <w:rFonts w:ascii="Aptos" w:eastAsia="Times New Roman" w:hAnsi="Aptos"/>
          <w:color w:val="000000"/>
          <w:sz w:val="22"/>
          <w:szCs w:val="22"/>
          <w:lang w:val="en-GB"/>
        </w:rPr>
      </w:pPr>
      <w:r w:rsidRPr="006F6C2E">
        <w:rPr>
          <w:rFonts w:ascii="Aptos" w:eastAsia="Times New Roman" w:hAnsi="Aptos"/>
          <w:color w:val="000000"/>
          <w:sz w:val="22"/>
          <w:szCs w:val="22"/>
        </w:rPr>
        <w:t>According to the Resource-Based View (RBV), an organization can generate valuable, uncommon, hard-to-copy, and well-organised resources and capabilities to gain a lasting competitive advantage (Barney, 1991). This idea is further developed by the VRIO framework, which evaluates whether these resources offer sustained competitive advantages. Aston Martin's competitive advantage is mostly derived on both real and intangible resources, such as its luxury brand, engineering know-how, and strategic alliances.</w:t>
      </w:r>
    </w:p>
    <w:p w14:paraId="23AD106E" w14:textId="77777777" w:rsidR="003B6D5E" w:rsidRPr="003B6D5E" w:rsidRDefault="003B6D5E">
      <w:pPr>
        <w:rPr>
          <w:rFonts w:ascii="Aptos" w:eastAsia="Times New Roman" w:hAnsi="Aptos"/>
          <w:color w:val="000000"/>
          <w:sz w:val="22"/>
          <w:szCs w:val="22"/>
          <w:lang w:val="en-GB"/>
        </w:rPr>
      </w:pPr>
    </w:p>
    <w:p w14:paraId="65AC0BF9" w14:textId="77777777" w:rsidR="007477FE" w:rsidRPr="003B6D5E" w:rsidRDefault="007477FE" w:rsidP="007477FE">
      <w:pPr>
        <w:spacing w:before="100" w:beforeAutospacing="1" w:after="100" w:afterAutospacing="1" w:line="240" w:lineRule="auto"/>
        <w:outlineLvl w:val="2"/>
        <w:rPr>
          <w:rFonts w:ascii="Aptos" w:eastAsia="Times New Roman" w:hAnsi="Aptos" w:cs="Times New Roman"/>
          <w:b/>
          <w:bCs/>
          <w:kern w:val="0"/>
          <w:sz w:val="28"/>
          <w:szCs w:val="28"/>
          <w14:ligatures w14:val="none"/>
        </w:rPr>
      </w:pPr>
      <w:r w:rsidRPr="003B6D5E">
        <w:rPr>
          <w:rFonts w:ascii="Aptos" w:eastAsia="Times New Roman" w:hAnsi="Aptos" w:cs="Times New Roman"/>
          <w:b/>
          <w:bCs/>
          <w:kern w:val="0"/>
          <w:sz w:val="28"/>
          <w:szCs w:val="28"/>
          <w14:ligatures w14:val="none"/>
        </w:rPr>
        <w:lastRenderedPageBreak/>
        <w:t>Table 4: VRIO Analysis of Aston Martin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355"/>
        <w:gridCol w:w="829"/>
        <w:gridCol w:w="869"/>
        <w:gridCol w:w="1314"/>
        <w:gridCol w:w="1423"/>
        <w:gridCol w:w="2220"/>
      </w:tblGrid>
      <w:tr w:rsidR="00AD6684" w:rsidRPr="006F6C2E" w14:paraId="6243C013"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A2BB2D"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Resource/Capability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F372A8"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Valuable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82718C"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Rare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4ACB85"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Difficult to Imitate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6E87FB"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Organised to Exploit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6379C7" w14:textId="77777777" w:rsidR="00AD6684" w:rsidRPr="006F6C2E" w:rsidRDefault="00AD6684" w:rsidP="00AD6684">
            <w:pPr>
              <w:spacing w:before="100" w:beforeAutospacing="1" w:after="100" w:afterAutospacing="1" w:line="240" w:lineRule="auto"/>
              <w:jc w:val="center"/>
              <w:rPr>
                <w:rFonts w:ascii="Aptos" w:hAnsi="Aptos" w:cs="Times New Roman"/>
                <w:kern w:val="0"/>
                <w:sz w:val="22"/>
                <w:szCs w:val="22"/>
                <w14:ligatures w14:val="none"/>
              </w:rPr>
            </w:pPr>
            <w:r w:rsidRPr="006F6C2E">
              <w:rPr>
                <w:rFonts w:ascii="Aptos" w:hAnsi="Aptos" w:cs="Times New Roman"/>
                <w:kern w:val="0"/>
                <w:sz w:val="22"/>
                <w:szCs w:val="22"/>
                <w14:ligatures w14:val="none"/>
              </w:rPr>
              <w:t>Competitive Implication</w:t>
            </w:r>
          </w:p>
        </w:tc>
      </w:tr>
      <w:tr w:rsidR="00AD6684" w:rsidRPr="006F6C2E" w14:paraId="637FDC6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2C919C"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Aston Martin brand reputation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DAFF6A"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855502"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1AFCDA"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6309D7"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7D645C"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Sustainable competitive advantage</w:t>
            </w:r>
          </w:p>
        </w:tc>
      </w:tr>
      <w:tr w:rsidR="00AD6684" w:rsidRPr="006F6C2E" w14:paraId="23C24CD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388550"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British craftsmanship and heritage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5F12A0"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5A3F52"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3BF34C"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F19887"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755ECB"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Sustainable competitive advantage</w:t>
            </w:r>
          </w:p>
        </w:tc>
      </w:tr>
      <w:tr w:rsidR="00AD6684" w:rsidRPr="006F6C2E" w14:paraId="689C2F9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0BA02F"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Engineering and design expertise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0D2C7B"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701278"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8170BE"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Moderate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CEF91F"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37FAC4"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Strong competitive advantage</w:t>
            </w:r>
          </w:p>
        </w:tc>
      </w:tr>
      <w:tr w:rsidR="00AD6684" w:rsidRPr="006F6C2E" w14:paraId="6F9BDCE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DB37A2"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Partnership with Mercedes-Benz</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F21206"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AA57A8"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Moderate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F19BF3"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Moderate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F8A3E7"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B49A9B"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Temporary competitive advantage</w:t>
            </w:r>
          </w:p>
        </w:tc>
      </w:tr>
      <w:tr w:rsidR="00AD6684" w:rsidRPr="006F6C2E" w14:paraId="0CF4E4D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77B89B"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Global dealership network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F1EED9"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64BAD3"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No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FE8C6"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No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71CFA5"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37AD01"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Competitive parity</w:t>
            </w:r>
          </w:p>
        </w:tc>
      </w:tr>
      <w:tr w:rsidR="00AD6684" w:rsidRPr="006F6C2E" w14:paraId="598ABDC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FAFD85"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Research and development capability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C97C2"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B6A90B"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Moderate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7FF458"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Moderate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CDBCA4"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Segoe UI Symbol"/>
                <w:kern w:val="0"/>
                <w:sz w:val="22"/>
                <w:szCs w:val="22"/>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CAD644" w14:textId="77777777" w:rsidR="00AD6684" w:rsidRPr="006F6C2E" w:rsidRDefault="00AD6684" w:rsidP="00AD6684">
            <w:pPr>
              <w:spacing w:before="100" w:beforeAutospacing="1" w:after="100" w:afterAutospacing="1" w:line="240" w:lineRule="auto"/>
              <w:rPr>
                <w:rFonts w:ascii="Aptos" w:hAnsi="Aptos" w:cs="Times New Roman"/>
                <w:kern w:val="0"/>
                <w:sz w:val="22"/>
                <w:szCs w:val="22"/>
                <w14:ligatures w14:val="none"/>
              </w:rPr>
            </w:pPr>
            <w:r w:rsidRPr="006F6C2E">
              <w:rPr>
                <w:rFonts w:ascii="Aptos" w:hAnsi="Aptos" w:cs="Times New Roman"/>
                <w:kern w:val="0"/>
                <w:sz w:val="22"/>
                <w:szCs w:val="22"/>
                <w14:ligatures w14:val="none"/>
              </w:rPr>
              <w:t>Temporary competitive advantage</w:t>
            </w:r>
          </w:p>
        </w:tc>
      </w:tr>
    </w:tbl>
    <w:p w14:paraId="08D63A66" w14:textId="77777777" w:rsidR="00FA44A5" w:rsidRPr="006F6C2E" w:rsidRDefault="00FA44A5">
      <w:pPr>
        <w:rPr>
          <w:rFonts w:ascii="Aptos" w:hAnsi="Aptos"/>
          <w:sz w:val="22"/>
          <w:szCs w:val="22"/>
        </w:rPr>
      </w:pPr>
    </w:p>
    <w:p w14:paraId="1424E7C6" w14:textId="295719DD" w:rsidR="00C67E5B" w:rsidRPr="006F6C2E" w:rsidRDefault="006F6C2E">
      <w:pPr>
        <w:rPr>
          <w:rFonts w:ascii="Aptos" w:eastAsia="Times New Roman" w:hAnsi="Aptos"/>
          <w:b/>
          <w:bCs/>
          <w:color w:val="000000"/>
          <w:sz w:val="28"/>
          <w:szCs w:val="28"/>
        </w:rPr>
      </w:pPr>
      <w:r>
        <w:rPr>
          <w:rFonts w:ascii="Aptos" w:eastAsia="Times New Roman" w:hAnsi="Aptos"/>
          <w:b/>
          <w:bCs/>
          <w:color w:val="000000"/>
          <w:sz w:val="28"/>
          <w:szCs w:val="28"/>
          <w:lang w:val="en-GB"/>
        </w:rPr>
        <w:t xml:space="preserve">    </w:t>
      </w:r>
      <w:r w:rsidR="00770970" w:rsidRPr="006F6C2E">
        <w:rPr>
          <w:rFonts w:ascii="Aptos" w:eastAsia="Times New Roman" w:hAnsi="Aptos"/>
          <w:b/>
          <w:bCs/>
          <w:color w:val="000000"/>
          <w:sz w:val="28"/>
          <w:szCs w:val="28"/>
        </w:rPr>
        <w:t xml:space="preserve">Critical Analysis: </w:t>
      </w:r>
    </w:p>
    <w:p w14:paraId="4F52C63C" w14:textId="77777777" w:rsidR="0056616E" w:rsidRPr="006F6C2E" w:rsidRDefault="004A0C46">
      <w:pPr>
        <w:rPr>
          <w:rFonts w:ascii="Arial" w:eastAsia="Times New Roman" w:hAnsi="Arial" w:cs="Arial"/>
          <w:color w:val="000000"/>
          <w:sz w:val="22"/>
          <w:szCs w:val="22"/>
        </w:rPr>
      </w:pPr>
      <w:r w:rsidRPr="006F6C2E">
        <w:rPr>
          <w:rFonts w:ascii="Arial" w:eastAsia="Times New Roman" w:hAnsi="Arial" w:cs="Arial"/>
          <w:color w:val="000000"/>
          <w:sz w:val="22"/>
          <w:szCs w:val="22"/>
        </w:rPr>
        <w:t>Aston Martin's strategic assets, as highlighted in VRIO studies, include its renowned luxury brand, rich British heritage, and superior engineering, which distinguish it in the high-end car market. The company's legacy presents a challenge for competitors; however, some capabilities, such as research, are supported by alliances, including with Mercedes-Benz for advanced hybrid technologies. This partnership can be replicated by rivals, which could weaken Aston Martin's unique position. Financial pressures from the need for increased investment in electrification are also noted. To maintain competitive advantage, Aston Martin should invest in innovation, enhance its technology capabilities, and leverage its premium brand, focusing on digital advancements and electric vehicle development</w:t>
      </w:r>
    </w:p>
    <w:p w14:paraId="54DCB149" w14:textId="77777777" w:rsidR="00242062" w:rsidRDefault="00242062">
      <w:pPr>
        <w:pStyle w:val="Heading2"/>
        <w:rPr>
          <w:rFonts w:eastAsia="Times New Roman" w:cs="Times New Roman"/>
          <w:color w:val="auto"/>
          <w:kern w:val="0"/>
          <w:sz w:val="30"/>
          <w:szCs w:val="30"/>
          <w14:ligatures w14:val="none"/>
        </w:rPr>
      </w:pPr>
    </w:p>
    <w:p w14:paraId="6E8014DA" w14:textId="29DE6BDC" w:rsidR="00550BCB" w:rsidRPr="00242062" w:rsidRDefault="00550BCB">
      <w:pPr>
        <w:pStyle w:val="Heading2"/>
        <w:rPr>
          <w:rFonts w:eastAsia="Times New Roman" w:cs="Times New Roman"/>
          <w:b/>
          <w:bCs/>
          <w:color w:val="auto"/>
          <w:kern w:val="0"/>
          <w:sz w:val="30"/>
          <w:szCs w:val="30"/>
          <w14:ligatures w14:val="none"/>
        </w:rPr>
      </w:pPr>
      <w:r w:rsidRPr="00242062">
        <w:rPr>
          <w:rFonts w:eastAsia="Times New Roman" w:cs="Times New Roman"/>
          <w:b/>
          <w:bCs/>
          <w:color w:val="auto"/>
          <w:kern w:val="0"/>
          <w:sz w:val="30"/>
          <w:szCs w:val="30"/>
          <w14:ligatures w14:val="none"/>
        </w:rPr>
        <w:t>3.3 SWOT Analysis</w:t>
      </w:r>
    </w:p>
    <w:p w14:paraId="42ACDB2B" w14:textId="77777777" w:rsidR="00550BCB" w:rsidRDefault="00550BCB" w:rsidP="00550BCB">
      <w:pPr>
        <w:spacing w:before="100" w:beforeAutospacing="1" w:after="100" w:afterAutospacing="1" w:line="240" w:lineRule="auto"/>
        <w:rPr>
          <w:rFonts w:ascii="Arial" w:hAnsi="Arial" w:cs="Arial"/>
          <w:kern w:val="0"/>
          <w:sz w:val="22"/>
          <w:szCs w:val="22"/>
          <w:lang w:val="en-GB"/>
          <w14:ligatures w14:val="none"/>
        </w:rPr>
      </w:pPr>
      <w:r w:rsidRPr="006F6C2E">
        <w:rPr>
          <w:rFonts w:ascii="Arial" w:hAnsi="Arial" w:cs="Arial"/>
          <w:kern w:val="0"/>
          <w:sz w:val="22"/>
          <w:szCs w:val="22"/>
          <w14:ligatures w14:val="none"/>
        </w:rPr>
        <w:t>A SWOT analysis combines the findings from the external and internal analyses to identify Aston Martin’s strategic position. It highlights the company’s key strengths and weaknesses, together with the external opportunities and threats that may influence future performance.</w:t>
      </w:r>
    </w:p>
    <w:p w14:paraId="05BE8B2F" w14:textId="77777777" w:rsidR="003B6D5E" w:rsidRPr="003B6D5E" w:rsidRDefault="003B6D5E" w:rsidP="00550BCB">
      <w:pPr>
        <w:spacing w:before="100" w:beforeAutospacing="1" w:after="100" w:afterAutospacing="1" w:line="240" w:lineRule="auto"/>
        <w:rPr>
          <w:rFonts w:ascii="Arial" w:hAnsi="Arial" w:cs="Arial"/>
          <w:kern w:val="0"/>
          <w:sz w:val="22"/>
          <w:szCs w:val="22"/>
          <w:lang w:val="en-GB"/>
          <w14:ligatures w14:val="none"/>
        </w:rPr>
      </w:pPr>
    </w:p>
    <w:p w14:paraId="5E7E7531" w14:textId="77777777" w:rsidR="006368DA" w:rsidRPr="005B26FE" w:rsidRDefault="006368DA" w:rsidP="006368DA">
      <w:pPr>
        <w:spacing w:before="100" w:beforeAutospacing="1" w:after="100" w:afterAutospacing="1" w:line="240" w:lineRule="auto"/>
        <w:outlineLvl w:val="2"/>
        <w:rPr>
          <w:rFonts w:asciiTheme="majorHAnsi" w:eastAsia="Times New Roman" w:hAnsiTheme="majorHAnsi" w:cs="Times New Roman"/>
          <w:kern w:val="0"/>
          <w:sz w:val="30"/>
          <w:szCs w:val="30"/>
          <w14:ligatures w14:val="none"/>
        </w:rPr>
      </w:pPr>
      <w:r w:rsidRPr="005B26FE">
        <w:rPr>
          <w:rFonts w:asciiTheme="majorHAnsi" w:eastAsia="Times New Roman" w:hAnsiTheme="majorHAnsi" w:cs="Times New Roman"/>
          <w:kern w:val="0"/>
          <w:sz w:val="30"/>
          <w:szCs w:val="30"/>
          <w14:ligatures w14:val="none"/>
        </w:rPr>
        <w:lastRenderedPageBreak/>
        <w:t>Table 5: SWOT Analysis of Aston Martin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164"/>
        <w:gridCol w:w="4846"/>
      </w:tblGrid>
      <w:tr w:rsidR="005A02C0" w:rsidRPr="003B6D5E" w14:paraId="1C3AFD7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A6617D" w14:textId="77777777" w:rsidR="005A02C0" w:rsidRPr="003B6D5E" w:rsidRDefault="005A02C0" w:rsidP="005A02C0">
            <w:pPr>
              <w:spacing w:before="100" w:beforeAutospacing="1" w:after="100" w:afterAutospacing="1" w:line="240" w:lineRule="auto"/>
              <w:jc w:val="center"/>
              <w:rPr>
                <w:rFonts w:ascii="Arial" w:hAnsi="Arial" w:cs="Arial"/>
                <w:kern w:val="0"/>
                <w:sz w:val="22"/>
                <w:szCs w:val="22"/>
                <w14:ligatures w14:val="none"/>
              </w:rPr>
            </w:pPr>
            <w:r w:rsidRPr="003B6D5E">
              <w:rPr>
                <w:rFonts w:ascii="Arial" w:hAnsi="Arial" w:cs="Arial"/>
                <w:kern w:val="0"/>
                <w:sz w:val="22"/>
                <w:szCs w:val="22"/>
                <w14:ligatures w14:val="none"/>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F6B999" w14:textId="77777777" w:rsidR="005A02C0" w:rsidRPr="003B6D5E" w:rsidRDefault="005A02C0" w:rsidP="005A02C0">
            <w:pPr>
              <w:spacing w:before="100" w:beforeAutospacing="1" w:after="100" w:afterAutospacing="1" w:line="240" w:lineRule="auto"/>
              <w:jc w:val="center"/>
              <w:rPr>
                <w:rFonts w:ascii="Arial" w:hAnsi="Arial" w:cs="Arial"/>
                <w:kern w:val="0"/>
                <w:sz w:val="22"/>
                <w:szCs w:val="22"/>
                <w14:ligatures w14:val="none"/>
              </w:rPr>
            </w:pPr>
            <w:r w:rsidRPr="003B6D5E">
              <w:rPr>
                <w:rFonts w:ascii="Arial" w:hAnsi="Arial" w:cs="Arial"/>
                <w:kern w:val="0"/>
                <w:sz w:val="22"/>
                <w:szCs w:val="22"/>
                <w14:ligatures w14:val="none"/>
              </w:rPr>
              <w:t>Weaknesses</w:t>
            </w:r>
          </w:p>
        </w:tc>
      </w:tr>
      <w:tr w:rsidR="005A02C0" w:rsidRPr="003B6D5E" w14:paraId="43B8EC8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1ACB19"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Strong global luxury brand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EE4425"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High production costs</w:t>
            </w:r>
          </w:p>
        </w:tc>
      </w:tr>
      <w:tr w:rsidR="005A02C0" w:rsidRPr="003B6D5E" w14:paraId="49EBF0F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579E0A"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Prestigious British heritage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569DAE"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Dependence on luxury market demand</w:t>
            </w:r>
          </w:p>
        </w:tc>
      </w:tr>
      <w:tr w:rsidR="005A02C0" w:rsidRPr="003B6D5E" w14:paraId="2874E42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87AB2F"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High-quality engineering and design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BF3585"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Limited product range compared with competitors</w:t>
            </w:r>
          </w:p>
        </w:tc>
      </w:tr>
      <w:tr w:rsidR="005A02C0" w:rsidRPr="003B6D5E" w14:paraId="1E52E53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611518"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Strategic partnership with Mercedes-Benz</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72EF4B" w14:textId="77777777" w:rsidR="005A02C0" w:rsidRPr="003B6D5E" w:rsidRDefault="005A02C0" w:rsidP="005A02C0">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Financial pressure from EV investment</w:t>
            </w:r>
          </w:p>
        </w:tc>
      </w:tr>
    </w:tbl>
    <w:p w14:paraId="71B77CB8" w14:textId="77777777" w:rsidR="006368DA" w:rsidRPr="003B6D5E" w:rsidRDefault="006368DA" w:rsidP="00550BCB">
      <w:pPr>
        <w:spacing w:before="100" w:beforeAutospacing="1" w:after="100" w:afterAutospacing="1" w:line="240" w:lineRule="auto"/>
        <w:rPr>
          <w:rFonts w:ascii="Arial" w:hAnsi="Arial" w:cs="Arial"/>
          <w:kern w:val="0"/>
          <w:sz w:val="22"/>
          <w:szCs w:val="22"/>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340"/>
        <w:gridCol w:w="4670"/>
      </w:tblGrid>
      <w:tr w:rsidR="005943A5" w:rsidRPr="003B6D5E" w14:paraId="58810DAD"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A54571" w14:textId="77777777" w:rsidR="005943A5" w:rsidRPr="003B6D5E" w:rsidRDefault="005943A5" w:rsidP="005943A5">
            <w:pPr>
              <w:spacing w:before="100" w:beforeAutospacing="1" w:after="100" w:afterAutospacing="1" w:line="240" w:lineRule="auto"/>
              <w:jc w:val="center"/>
              <w:rPr>
                <w:rFonts w:ascii="Arial" w:hAnsi="Arial" w:cs="Arial"/>
                <w:kern w:val="0"/>
                <w:sz w:val="22"/>
                <w:szCs w:val="22"/>
                <w14:ligatures w14:val="none"/>
              </w:rPr>
            </w:pPr>
            <w:r w:rsidRPr="003B6D5E">
              <w:rPr>
                <w:rFonts w:ascii="Arial" w:hAnsi="Arial" w:cs="Arial"/>
                <w:kern w:val="0"/>
                <w:sz w:val="22"/>
                <w:szCs w:val="22"/>
                <w14:ligatures w14:val="none"/>
              </w:rPr>
              <w:t>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65EEA5" w14:textId="77777777" w:rsidR="005943A5" w:rsidRPr="003B6D5E" w:rsidRDefault="005943A5" w:rsidP="005943A5">
            <w:pPr>
              <w:spacing w:before="100" w:beforeAutospacing="1" w:after="100" w:afterAutospacing="1" w:line="240" w:lineRule="auto"/>
              <w:jc w:val="center"/>
              <w:rPr>
                <w:rFonts w:ascii="Arial" w:hAnsi="Arial" w:cs="Arial"/>
                <w:kern w:val="0"/>
                <w:sz w:val="22"/>
                <w:szCs w:val="22"/>
                <w14:ligatures w14:val="none"/>
              </w:rPr>
            </w:pPr>
            <w:r w:rsidRPr="003B6D5E">
              <w:rPr>
                <w:rFonts w:ascii="Arial" w:hAnsi="Arial" w:cs="Arial"/>
                <w:kern w:val="0"/>
                <w:sz w:val="22"/>
                <w:szCs w:val="22"/>
                <w14:ligatures w14:val="none"/>
              </w:rPr>
              <w:t>Threats</w:t>
            </w:r>
          </w:p>
        </w:tc>
      </w:tr>
      <w:tr w:rsidR="005943A5" w:rsidRPr="003B6D5E" w14:paraId="7BAEF70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F6889A"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Growth in the electric vehicle market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E36539"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Intense competition from Ferrari, Bentley and Porsche</w:t>
            </w:r>
          </w:p>
        </w:tc>
      </w:tr>
      <w:tr w:rsidR="005943A5" w:rsidRPr="003B6D5E" w14:paraId="1D8164A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48822C"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Expansion into emerging international markets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67A5F"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Economic uncertainty affecting luxury spending</w:t>
            </w:r>
          </w:p>
        </w:tc>
      </w:tr>
      <w:tr w:rsidR="005943A5" w:rsidRPr="003B6D5E" w14:paraId="5A3E37D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0053B6"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Increasing demand for sustainable luxury vehicles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982132"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Stricter environmental regulations</w:t>
            </w:r>
          </w:p>
        </w:tc>
      </w:tr>
      <w:tr w:rsidR="005943A5" w:rsidRPr="003B6D5E" w14:paraId="64AACDB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F1AB58"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Technological innovation and digital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472032" w14:textId="77777777" w:rsidR="005943A5" w:rsidRPr="003B6D5E" w:rsidRDefault="005943A5" w:rsidP="005943A5">
            <w:pPr>
              <w:spacing w:before="100" w:beforeAutospacing="1" w:after="100" w:afterAutospacing="1" w:line="240" w:lineRule="auto"/>
              <w:rPr>
                <w:rFonts w:ascii="Arial" w:hAnsi="Arial" w:cs="Arial"/>
                <w:kern w:val="0"/>
                <w:sz w:val="22"/>
                <w:szCs w:val="22"/>
                <w14:ligatures w14:val="none"/>
              </w:rPr>
            </w:pPr>
            <w:r w:rsidRPr="003B6D5E">
              <w:rPr>
                <w:rFonts w:ascii="Arial" w:hAnsi="Arial" w:cs="Arial"/>
                <w:kern w:val="0"/>
                <w:sz w:val="22"/>
                <w:szCs w:val="22"/>
                <w14:ligatures w14:val="none"/>
              </w:rPr>
              <w:t>Supply chain disruptions</w:t>
            </w:r>
          </w:p>
        </w:tc>
      </w:tr>
    </w:tbl>
    <w:p w14:paraId="7B37EF3A" w14:textId="7C60D0B7" w:rsidR="004A0C46" w:rsidRPr="003B6D5E" w:rsidRDefault="004A0C46">
      <w:pPr>
        <w:rPr>
          <w:rFonts w:ascii="Arial" w:eastAsia="Times New Roman" w:hAnsi="Arial" w:cs="Arial"/>
          <w:color w:val="000000"/>
          <w:sz w:val="22"/>
          <w:szCs w:val="22"/>
        </w:rPr>
      </w:pPr>
    </w:p>
    <w:p w14:paraId="7D8EFA8C" w14:textId="77777777" w:rsidR="006E6974" w:rsidRPr="003B6D5E" w:rsidRDefault="006E6974">
      <w:pPr>
        <w:rPr>
          <w:rFonts w:ascii="Arial" w:eastAsia="Times New Roman" w:hAnsi="Arial" w:cs="Arial"/>
          <w:color w:val="000000"/>
          <w:sz w:val="22"/>
          <w:szCs w:val="22"/>
        </w:rPr>
      </w:pPr>
    </w:p>
    <w:p w14:paraId="1DA13AFD" w14:textId="20BBA32E" w:rsidR="004245DD" w:rsidRPr="003B6D5E" w:rsidRDefault="00B26408">
      <w:pPr>
        <w:rPr>
          <w:rFonts w:ascii="Arial" w:eastAsia="Times New Roman" w:hAnsi="Arial" w:cs="Arial"/>
          <w:color w:val="000000"/>
          <w:sz w:val="22"/>
          <w:szCs w:val="22"/>
        </w:rPr>
      </w:pPr>
      <w:r w:rsidRPr="003B6D5E">
        <w:rPr>
          <w:rFonts w:ascii="Arial" w:eastAsia="Times New Roman" w:hAnsi="Arial" w:cs="Arial"/>
          <w:color w:val="000000"/>
          <w:sz w:val="22"/>
          <w:szCs w:val="22"/>
        </w:rPr>
        <w:t>Aston Martin's SWOT analysis highlights its strong competitive advantages, including a globally recognized luxury brand, engineering expertise, and British heritage. Challenges consist of high operating costs and the growing need for investment in electric vehicle development. The rising demand for sustainable luxury vehicles provides opportunities, while strong competition and changing regulations pose threats. To enhance its long-term competitiveness, Aston Martin should leverage its brand reputation and focus on accelerating innovation.</w:t>
      </w:r>
    </w:p>
    <w:p w14:paraId="470DF06C" w14:textId="77777777" w:rsidR="00DF5E70" w:rsidRPr="005B26FE" w:rsidRDefault="00DF5E70">
      <w:pPr>
        <w:rPr>
          <w:rFonts w:asciiTheme="majorHAnsi" w:eastAsia="Times New Roman" w:hAnsiTheme="majorHAnsi"/>
          <w:color w:val="000000"/>
          <w:sz w:val="30"/>
          <w:szCs w:val="30"/>
        </w:rPr>
      </w:pPr>
    </w:p>
    <w:p w14:paraId="04B544B0" w14:textId="234A4D98" w:rsidR="007B184B" w:rsidRPr="003B6D5E" w:rsidRDefault="003B6D5E">
      <w:pPr>
        <w:rPr>
          <w:rFonts w:ascii="Arial" w:eastAsia="Times New Roman" w:hAnsi="Arial" w:cs="Arial"/>
          <w:color w:val="000000"/>
          <w:sz w:val="22"/>
          <w:szCs w:val="22"/>
        </w:rPr>
      </w:pPr>
      <w:r>
        <w:rPr>
          <w:rFonts w:asciiTheme="majorHAnsi" w:eastAsia="Times New Roman" w:hAnsiTheme="majorHAnsi"/>
          <w:b/>
          <w:bCs/>
          <w:color w:val="000000"/>
          <w:sz w:val="30"/>
          <w:szCs w:val="30"/>
          <w:lang w:val="en-GB"/>
        </w:rPr>
        <w:t xml:space="preserve">   </w:t>
      </w:r>
      <w:r w:rsidR="007B184B" w:rsidRPr="00242062">
        <w:rPr>
          <w:rFonts w:asciiTheme="majorHAnsi" w:eastAsia="Times New Roman" w:hAnsiTheme="majorHAnsi"/>
          <w:b/>
          <w:bCs/>
          <w:color w:val="000000"/>
          <w:sz w:val="30"/>
          <w:szCs w:val="30"/>
        </w:rPr>
        <w:t xml:space="preserve">4. Developing a Strategy </w:t>
      </w:r>
      <w:r w:rsidR="007B184B" w:rsidRPr="00242062">
        <w:rPr>
          <w:rFonts w:asciiTheme="majorHAnsi" w:eastAsia="Times New Roman" w:hAnsiTheme="majorHAnsi"/>
          <w:b/>
          <w:bCs/>
          <w:color w:val="000000"/>
          <w:sz w:val="30"/>
          <w:szCs w:val="30"/>
        </w:rPr>
        <w:br/>
      </w:r>
      <w:r w:rsidR="007B184B" w:rsidRPr="003B6D5E">
        <w:rPr>
          <w:rFonts w:ascii="Arial" w:eastAsia="Times New Roman" w:hAnsi="Arial" w:cs="Arial"/>
          <w:color w:val="000000"/>
          <w:sz w:val="22"/>
          <w:szCs w:val="22"/>
        </w:rPr>
        <w:br/>
        <w:t>Choosing the best strategic options to support an organization's long-term competitive advantage and sustainable growth is known as strategy formation. Aston Martin should concentrate on tactics that improve its market position while adapting to developments in the automotive sector, according to the earlier report.</w:t>
      </w:r>
      <w:r w:rsidR="007B184B" w:rsidRPr="003B6D5E">
        <w:rPr>
          <w:rFonts w:ascii="Arial" w:eastAsia="Times New Roman" w:hAnsi="Arial" w:cs="Arial"/>
          <w:color w:val="000000"/>
          <w:sz w:val="22"/>
          <w:szCs w:val="22"/>
        </w:rPr>
        <w:br/>
      </w:r>
      <w:r w:rsidR="007B184B" w:rsidRPr="003B6D5E">
        <w:rPr>
          <w:rFonts w:ascii="Arial" w:eastAsia="Times New Roman" w:hAnsi="Arial" w:cs="Arial"/>
          <w:color w:val="000000"/>
          <w:sz w:val="22"/>
          <w:szCs w:val="22"/>
        </w:rPr>
        <w:br/>
      </w:r>
      <w:r w:rsidR="007B184B" w:rsidRPr="003B6D5E">
        <w:rPr>
          <w:rFonts w:ascii="Arial" w:eastAsia="Times New Roman" w:hAnsi="Arial" w:cs="Arial"/>
          <w:color w:val="000000"/>
          <w:sz w:val="22"/>
          <w:szCs w:val="22"/>
        </w:rPr>
        <w:lastRenderedPageBreak/>
        <w:t>Accelerating the development of luxury electric and hybrid vehicles is the first strategic choice. Expanding Aston Martin's line of electrified vehicles would help the company stay competitive and adhere to future rules as governments impose stronger environmental regulations and consumers want more sustainable products (ACEA, 2025).</w:t>
      </w:r>
    </w:p>
    <w:p w14:paraId="7C9219E6" w14:textId="46235A5B" w:rsidR="00C0517A" w:rsidRPr="003B6D5E" w:rsidRDefault="00A32400">
      <w:pPr>
        <w:rPr>
          <w:rFonts w:ascii="Arial" w:eastAsia="Times New Roman" w:hAnsi="Arial" w:cs="Arial"/>
          <w:color w:val="000000"/>
          <w:sz w:val="22"/>
          <w:szCs w:val="22"/>
        </w:rPr>
      </w:pPr>
      <w:r w:rsidRPr="003B6D5E">
        <w:rPr>
          <w:rFonts w:ascii="Arial" w:eastAsia="Times New Roman" w:hAnsi="Arial" w:cs="Arial"/>
          <w:color w:val="000000"/>
          <w:sz w:val="22"/>
          <w:szCs w:val="22"/>
        </w:rPr>
        <w:t>Second, Aston Martin ought to increase its market share in developing nations, especially in Asia and the Middle East, where there is a growing need for high-end automobiles. Growing its clientele internationally would lessen reliance on conventional European markets and open up new revenue streams.</w:t>
      </w:r>
      <w:r w:rsidRPr="003B6D5E">
        <w:rPr>
          <w:rFonts w:ascii="Arial" w:eastAsia="Times New Roman" w:hAnsi="Arial" w:cs="Arial"/>
          <w:color w:val="000000"/>
          <w:sz w:val="22"/>
          <w:szCs w:val="22"/>
        </w:rPr>
        <w:br/>
      </w:r>
      <w:r w:rsidRPr="003B6D5E">
        <w:rPr>
          <w:rFonts w:ascii="Arial" w:eastAsia="Times New Roman" w:hAnsi="Arial" w:cs="Arial"/>
          <w:color w:val="000000"/>
          <w:sz w:val="22"/>
          <w:szCs w:val="22"/>
        </w:rPr>
        <w:br/>
        <w:t>Lastly, the business should keep funding customer experience and digital innovation. Improving linked car technologies, customised services, and online sales platforms can boost brand loyalty and customer happiness. Further cooperation with technology partners like Mercedes-Benz will also lower research and development expenses while fostering innovation.</w:t>
      </w:r>
      <w:r w:rsidRPr="003B6D5E">
        <w:rPr>
          <w:rFonts w:ascii="Arial" w:eastAsia="Times New Roman" w:hAnsi="Arial" w:cs="Arial"/>
          <w:color w:val="000000"/>
          <w:sz w:val="22"/>
          <w:szCs w:val="22"/>
        </w:rPr>
        <w:br/>
      </w:r>
      <w:r w:rsidRPr="003B6D5E">
        <w:rPr>
          <w:rFonts w:ascii="Arial" w:eastAsia="Times New Roman" w:hAnsi="Arial" w:cs="Arial"/>
          <w:color w:val="000000"/>
          <w:sz w:val="22"/>
          <w:szCs w:val="22"/>
        </w:rPr>
        <w:br/>
        <w:t>All things considered, Aston Martin will be able to achieve sustainable long-term growth in the global luxury car business, enhance operational performance, and fortify its competitive position thanks to these strategic possibilities.</w:t>
      </w:r>
    </w:p>
    <w:p w14:paraId="18F1A875" w14:textId="77777777" w:rsidR="005B6A89" w:rsidRPr="003B6D5E" w:rsidRDefault="005B6A89">
      <w:pPr>
        <w:rPr>
          <w:rFonts w:ascii="Arial" w:eastAsia="Times New Roman" w:hAnsi="Arial" w:cs="Arial"/>
          <w:color w:val="000000"/>
          <w:sz w:val="22"/>
          <w:szCs w:val="22"/>
        </w:rPr>
      </w:pPr>
    </w:p>
    <w:p w14:paraId="4BAE8395" w14:textId="77777777" w:rsidR="005B6A89" w:rsidRPr="003B6D5E" w:rsidRDefault="005B6A89">
      <w:pPr>
        <w:rPr>
          <w:rFonts w:ascii="Arial" w:eastAsia="Times New Roman" w:hAnsi="Arial" w:cs="Arial"/>
          <w:color w:val="000000"/>
          <w:sz w:val="22"/>
          <w:szCs w:val="22"/>
        </w:rPr>
      </w:pPr>
    </w:p>
    <w:p w14:paraId="3262AD3D" w14:textId="77777777" w:rsidR="005B6A89" w:rsidRPr="003B6D5E" w:rsidRDefault="005B6A89">
      <w:pPr>
        <w:rPr>
          <w:rFonts w:ascii="Arial" w:eastAsia="Times New Roman" w:hAnsi="Arial" w:cs="Arial"/>
          <w:color w:val="000000"/>
          <w:sz w:val="22"/>
          <w:szCs w:val="22"/>
        </w:rPr>
      </w:pPr>
    </w:p>
    <w:p w14:paraId="2D224919" w14:textId="00CA82BB" w:rsidR="00522FD5" w:rsidRPr="00242062" w:rsidRDefault="003F43F8" w:rsidP="00522FD5">
      <w:pPr>
        <w:spacing w:before="100" w:beforeAutospacing="1" w:after="100" w:afterAutospacing="1" w:line="240" w:lineRule="auto"/>
        <w:outlineLvl w:val="1"/>
        <w:rPr>
          <w:rFonts w:asciiTheme="majorHAnsi" w:eastAsia="Times New Roman" w:hAnsiTheme="majorHAnsi" w:cs="Times New Roman"/>
          <w:b/>
          <w:bCs/>
          <w:kern w:val="0"/>
          <w:sz w:val="30"/>
          <w:szCs w:val="30"/>
          <w14:ligatures w14:val="none"/>
        </w:rPr>
      </w:pPr>
      <w:r w:rsidRPr="00242062">
        <w:rPr>
          <w:rFonts w:asciiTheme="majorHAnsi" w:eastAsia="Times New Roman" w:hAnsiTheme="majorHAnsi" w:cs="Times New Roman"/>
          <w:b/>
          <w:bCs/>
          <w:kern w:val="0"/>
          <w:sz w:val="30"/>
          <w:szCs w:val="30"/>
          <w14:ligatures w14:val="none"/>
        </w:rPr>
        <w:t>5.</w:t>
      </w:r>
      <w:r w:rsidR="00522FD5" w:rsidRPr="00242062">
        <w:rPr>
          <w:rFonts w:asciiTheme="majorHAnsi" w:eastAsia="Times New Roman" w:hAnsiTheme="majorHAnsi" w:cs="Times New Roman"/>
          <w:b/>
          <w:bCs/>
          <w:kern w:val="0"/>
          <w:sz w:val="30"/>
          <w:szCs w:val="30"/>
          <w14:ligatures w14:val="none"/>
        </w:rPr>
        <w:t>Conclusion</w:t>
      </w:r>
    </w:p>
    <w:p w14:paraId="175B1322" w14:textId="77777777" w:rsidR="00522FD5" w:rsidRDefault="00522FD5" w:rsidP="00522FD5">
      <w:pPr>
        <w:spacing w:before="100" w:beforeAutospacing="1" w:after="100" w:afterAutospacing="1" w:line="240" w:lineRule="auto"/>
        <w:rPr>
          <w:rFonts w:asciiTheme="majorHAnsi" w:hAnsiTheme="majorHAnsi" w:cs="Times New Roman"/>
          <w:kern w:val="0"/>
          <w:sz w:val="30"/>
          <w:szCs w:val="30"/>
          <w:lang w:val="en-GB"/>
          <w14:ligatures w14:val="none"/>
        </w:rPr>
      </w:pPr>
      <w:r w:rsidRPr="003B6D5E">
        <w:rPr>
          <w:rFonts w:ascii="Arial" w:hAnsi="Arial" w:cs="Arial"/>
          <w:kern w:val="0"/>
          <w:sz w:val="22"/>
          <w:szCs w:val="22"/>
          <w14:ligatures w14:val="none"/>
        </w:rPr>
        <w:t>This report analysed Aston Martin’s strategic position by examining its external and internal business environments using PESTLE, Porter’s Five Forces, Value Chain, RBV, VRIO and SWOT analyses. The findings show that the company benefits from a strong luxury brand, British heritage and engineering expertise but faces challenges from increasing competition, environmental regulations and the transition to electric vehicles. To maintain its competitive advantage and achieve sustainable growth, Aston Martin should continue investing in electrification, innovation and international market expansion. These strategic initiatives will strengthen the company’s long-term performance and market position</w:t>
      </w:r>
      <w:r w:rsidRPr="005B26FE">
        <w:rPr>
          <w:rFonts w:asciiTheme="majorHAnsi" w:hAnsiTheme="majorHAnsi" w:cs="Times New Roman"/>
          <w:kern w:val="0"/>
          <w:sz w:val="30"/>
          <w:szCs w:val="30"/>
          <w14:ligatures w14:val="none"/>
        </w:rPr>
        <w:t>.</w:t>
      </w:r>
    </w:p>
    <w:p w14:paraId="6AE46DFE" w14:textId="77777777" w:rsidR="003B6D5E" w:rsidRPr="003B6D5E" w:rsidRDefault="003B6D5E" w:rsidP="00522FD5">
      <w:pPr>
        <w:spacing w:before="100" w:beforeAutospacing="1" w:after="100" w:afterAutospacing="1" w:line="240" w:lineRule="auto"/>
        <w:rPr>
          <w:rFonts w:asciiTheme="majorHAnsi" w:hAnsiTheme="majorHAnsi" w:cs="Times New Roman"/>
          <w:kern w:val="0"/>
          <w:sz w:val="30"/>
          <w:szCs w:val="30"/>
          <w:lang w:val="en-GB"/>
          <w14:ligatures w14:val="none"/>
        </w:rPr>
      </w:pPr>
    </w:p>
    <w:p w14:paraId="1BF9CB08" w14:textId="77777777" w:rsidR="00522FD5" w:rsidRPr="003B6D5E" w:rsidRDefault="00522FD5" w:rsidP="00522FD5">
      <w:pPr>
        <w:spacing w:before="100" w:beforeAutospacing="1" w:after="100" w:afterAutospacing="1" w:line="240" w:lineRule="auto"/>
        <w:outlineLvl w:val="2"/>
        <w:rPr>
          <w:rFonts w:asciiTheme="majorHAnsi" w:eastAsia="Times New Roman" w:hAnsiTheme="majorHAnsi" w:cs="Times New Roman"/>
          <w:b/>
          <w:bCs/>
          <w:kern w:val="0"/>
          <w:sz w:val="30"/>
          <w:szCs w:val="30"/>
          <w14:ligatures w14:val="none"/>
        </w:rPr>
      </w:pPr>
      <w:r w:rsidRPr="003B6D5E">
        <w:rPr>
          <w:rFonts w:asciiTheme="majorHAnsi" w:eastAsia="Times New Roman" w:hAnsiTheme="majorHAnsi" w:cs="Times New Roman"/>
          <w:b/>
          <w:bCs/>
          <w:kern w:val="0"/>
          <w:sz w:val="30"/>
          <w:szCs w:val="30"/>
          <w14:ligatures w14:val="none"/>
        </w:rPr>
        <w:t>Recommendations</w:t>
      </w:r>
    </w:p>
    <w:p w14:paraId="58EEB6EA" w14:textId="77777777" w:rsidR="00522FD5" w:rsidRPr="003B6D5E" w:rsidRDefault="00522FD5" w:rsidP="00522FD5">
      <w:pPr>
        <w:numPr>
          <w:ilvl w:val="0"/>
          <w:numId w:val="2"/>
        </w:numPr>
        <w:spacing w:before="100" w:beforeAutospacing="1" w:after="100" w:afterAutospacing="1" w:line="240" w:lineRule="auto"/>
        <w:rPr>
          <w:rFonts w:ascii="Arial" w:eastAsia="Times New Roman" w:hAnsi="Arial" w:cs="Arial"/>
          <w:kern w:val="0"/>
          <w:sz w:val="22"/>
          <w:szCs w:val="22"/>
          <w14:ligatures w14:val="none"/>
        </w:rPr>
      </w:pPr>
      <w:r w:rsidRPr="003B6D5E">
        <w:rPr>
          <w:rFonts w:ascii="Arial" w:eastAsia="Times New Roman" w:hAnsi="Arial" w:cs="Arial"/>
          <w:kern w:val="0"/>
          <w:sz w:val="22"/>
          <w:szCs w:val="22"/>
          <w14:ligatures w14:val="none"/>
        </w:rPr>
        <w:t>Accelerate the development of electric and hybrid luxury vehicles.</w:t>
      </w:r>
    </w:p>
    <w:p w14:paraId="58EC1403" w14:textId="77777777" w:rsidR="00522FD5" w:rsidRPr="003B6D5E" w:rsidRDefault="00522FD5" w:rsidP="00522FD5">
      <w:pPr>
        <w:numPr>
          <w:ilvl w:val="0"/>
          <w:numId w:val="2"/>
        </w:numPr>
        <w:spacing w:before="100" w:beforeAutospacing="1" w:after="100" w:afterAutospacing="1" w:line="240" w:lineRule="auto"/>
        <w:rPr>
          <w:rFonts w:ascii="Arial" w:eastAsia="Times New Roman" w:hAnsi="Arial" w:cs="Arial"/>
          <w:kern w:val="0"/>
          <w:sz w:val="22"/>
          <w:szCs w:val="22"/>
          <w14:ligatures w14:val="none"/>
        </w:rPr>
      </w:pPr>
      <w:r w:rsidRPr="003B6D5E">
        <w:rPr>
          <w:rFonts w:ascii="Arial" w:eastAsia="Times New Roman" w:hAnsi="Arial" w:cs="Arial"/>
          <w:kern w:val="0"/>
          <w:sz w:val="22"/>
          <w:szCs w:val="22"/>
          <w14:ligatures w14:val="none"/>
        </w:rPr>
        <w:t>Expand into high-growth international markets.</w:t>
      </w:r>
    </w:p>
    <w:p w14:paraId="73C88B3B" w14:textId="77777777" w:rsidR="00522FD5" w:rsidRPr="003B6D5E" w:rsidRDefault="00522FD5" w:rsidP="00522FD5">
      <w:pPr>
        <w:numPr>
          <w:ilvl w:val="0"/>
          <w:numId w:val="2"/>
        </w:numPr>
        <w:spacing w:before="100" w:beforeAutospacing="1" w:after="100" w:afterAutospacing="1" w:line="240" w:lineRule="auto"/>
        <w:rPr>
          <w:rFonts w:ascii="Arial" w:eastAsia="Times New Roman" w:hAnsi="Arial" w:cs="Arial"/>
          <w:kern w:val="0"/>
          <w:sz w:val="22"/>
          <w:szCs w:val="22"/>
          <w14:ligatures w14:val="none"/>
        </w:rPr>
      </w:pPr>
      <w:r w:rsidRPr="003B6D5E">
        <w:rPr>
          <w:rFonts w:ascii="Arial" w:eastAsia="Times New Roman" w:hAnsi="Arial" w:cs="Arial"/>
          <w:kern w:val="0"/>
          <w:sz w:val="22"/>
          <w:szCs w:val="22"/>
          <w14:ligatures w14:val="none"/>
        </w:rPr>
        <w:t>Continue investing in digital innovation and customer experience.</w:t>
      </w:r>
    </w:p>
    <w:p w14:paraId="6F9255F5" w14:textId="77777777" w:rsidR="00522FD5" w:rsidRPr="003B6D5E" w:rsidRDefault="00522FD5" w:rsidP="00522FD5">
      <w:pPr>
        <w:numPr>
          <w:ilvl w:val="0"/>
          <w:numId w:val="2"/>
        </w:numPr>
        <w:spacing w:before="100" w:beforeAutospacing="1" w:after="100" w:afterAutospacing="1" w:line="240" w:lineRule="auto"/>
        <w:rPr>
          <w:rFonts w:ascii="Arial" w:eastAsia="Times New Roman" w:hAnsi="Arial" w:cs="Arial"/>
          <w:kern w:val="0"/>
          <w:sz w:val="22"/>
          <w:szCs w:val="22"/>
          <w14:ligatures w14:val="none"/>
        </w:rPr>
      </w:pPr>
      <w:r w:rsidRPr="003B6D5E">
        <w:rPr>
          <w:rFonts w:ascii="Arial" w:eastAsia="Times New Roman" w:hAnsi="Arial" w:cs="Arial"/>
          <w:kern w:val="0"/>
          <w:sz w:val="22"/>
          <w:szCs w:val="22"/>
          <w14:ligatures w14:val="none"/>
        </w:rPr>
        <w:t>Strengthen strategic partnerships to support technology development and improve operational efficiency.</w:t>
      </w:r>
    </w:p>
    <w:p w14:paraId="5DEB9BF4" w14:textId="77777777" w:rsidR="00E12CA8" w:rsidRPr="005B26FE" w:rsidRDefault="00E12CA8" w:rsidP="00E12CA8">
      <w:pPr>
        <w:spacing w:before="100" w:beforeAutospacing="1" w:after="100" w:afterAutospacing="1" w:line="240" w:lineRule="auto"/>
        <w:rPr>
          <w:rFonts w:asciiTheme="majorHAnsi" w:eastAsia="Times New Roman" w:hAnsiTheme="majorHAnsi" w:cs="Times New Roman"/>
          <w:kern w:val="0"/>
          <w:sz w:val="30"/>
          <w:szCs w:val="30"/>
          <w14:ligatures w14:val="none"/>
        </w:rPr>
      </w:pPr>
    </w:p>
    <w:p w14:paraId="29E94AF0" w14:textId="77777777" w:rsidR="00E12CA8" w:rsidRPr="005B26FE" w:rsidRDefault="00E12CA8" w:rsidP="00E12CA8">
      <w:pPr>
        <w:spacing w:before="100" w:beforeAutospacing="1" w:after="100" w:afterAutospacing="1" w:line="240" w:lineRule="auto"/>
        <w:rPr>
          <w:rFonts w:asciiTheme="majorHAnsi" w:eastAsia="Times New Roman" w:hAnsiTheme="majorHAnsi" w:cs="Times New Roman"/>
          <w:kern w:val="0"/>
          <w:sz w:val="30"/>
          <w:szCs w:val="30"/>
          <w14:ligatures w14:val="none"/>
        </w:rPr>
      </w:pPr>
    </w:p>
    <w:p w14:paraId="7CB563AF" w14:textId="7F625C32" w:rsidR="00E751C2" w:rsidRPr="00242062" w:rsidRDefault="00BB6194" w:rsidP="003F43F8">
      <w:pPr>
        <w:pStyle w:val="ListParagraph"/>
        <w:spacing w:before="100" w:beforeAutospacing="1" w:after="100" w:afterAutospacing="1" w:line="240" w:lineRule="auto"/>
        <w:outlineLvl w:val="0"/>
        <w:rPr>
          <w:rFonts w:asciiTheme="majorHAnsi" w:eastAsia="Times New Roman" w:hAnsiTheme="majorHAnsi" w:cs="Times New Roman"/>
          <w:b/>
          <w:bCs/>
          <w:kern w:val="36"/>
          <w:sz w:val="30"/>
          <w:szCs w:val="30"/>
          <w14:ligatures w14:val="none"/>
        </w:rPr>
      </w:pPr>
      <w:r w:rsidRPr="00242062">
        <w:rPr>
          <w:rFonts w:asciiTheme="majorHAnsi" w:eastAsia="Times New Roman" w:hAnsiTheme="majorHAnsi" w:cs="Times New Roman"/>
          <w:b/>
          <w:bCs/>
          <w:kern w:val="36"/>
          <w:sz w:val="30"/>
          <w:szCs w:val="30"/>
          <w14:ligatures w14:val="none"/>
        </w:rPr>
        <w:t>6.</w:t>
      </w:r>
      <w:r w:rsidR="00E751C2" w:rsidRPr="00242062">
        <w:rPr>
          <w:rFonts w:asciiTheme="majorHAnsi" w:eastAsia="Times New Roman" w:hAnsiTheme="majorHAnsi" w:cs="Times New Roman"/>
          <w:b/>
          <w:bCs/>
          <w:kern w:val="36"/>
          <w:sz w:val="30"/>
          <w:szCs w:val="30"/>
          <w14:ligatures w14:val="none"/>
        </w:rPr>
        <w:t>Reference List (Harvard)</w:t>
      </w:r>
    </w:p>
    <w:p w14:paraId="5558E1BD" w14:textId="77777777" w:rsidR="00D5057F" w:rsidRPr="0094272C" w:rsidRDefault="00D5057F" w:rsidP="003F43F8">
      <w:pPr>
        <w:pStyle w:val="ListParagraph"/>
        <w:spacing w:before="100" w:beforeAutospacing="1" w:after="100" w:afterAutospacing="1" w:line="240" w:lineRule="auto"/>
        <w:outlineLvl w:val="0"/>
        <w:rPr>
          <w:rFonts w:ascii="Arial" w:eastAsia="Times New Roman" w:hAnsi="Arial" w:cs="Arial"/>
          <w:b/>
          <w:bCs/>
          <w:kern w:val="36"/>
          <w:sz w:val="22"/>
          <w:szCs w:val="22"/>
          <w14:ligatures w14:val="none"/>
        </w:rPr>
      </w:pPr>
    </w:p>
    <w:p w14:paraId="55BE3678"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ACEA (2025)</w:t>
      </w:r>
      <w:r w:rsidRPr="0094272C">
        <w:rPr>
          <w:rFonts w:ascii="Arial" w:hAnsi="Arial" w:cs="Arial"/>
          <w:i/>
          <w:iCs/>
          <w:kern w:val="0"/>
          <w:sz w:val="22"/>
          <w:szCs w:val="22"/>
          <w14:ligatures w14:val="none"/>
        </w:rPr>
        <w:t xml:space="preserve"> Economic and Market Report: European Automobile Industry</w:t>
      </w:r>
      <w:r w:rsidRPr="0094272C">
        <w:rPr>
          <w:rFonts w:ascii="Arial" w:hAnsi="Arial" w:cs="Arial"/>
          <w:kern w:val="0"/>
          <w:sz w:val="22"/>
          <w:szCs w:val="22"/>
          <w14:ligatures w14:val="none"/>
        </w:rPr>
        <w:t>. Brussels: European Automobile Manufacturers Association.</w:t>
      </w:r>
    </w:p>
    <w:p w14:paraId="7D3C8A35"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Aston Martin Lagonda Global Holdings plc (2025) </w:t>
      </w:r>
      <w:r w:rsidRPr="0094272C">
        <w:rPr>
          <w:rFonts w:ascii="Arial" w:hAnsi="Arial" w:cs="Arial"/>
          <w:i/>
          <w:iCs/>
          <w:kern w:val="0"/>
          <w:sz w:val="22"/>
          <w:szCs w:val="22"/>
          <w14:ligatures w14:val="none"/>
        </w:rPr>
        <w:t>Annual Report and Accounts 2024</w:t>
      </w:r>
      <w:r w:rsidRPr="0094272C">
        <w:rPr>
          <w:rFonts w:ascii="Arial" w:hAnsi="Arial" w:cs="Arial"/>
          <w:kern w:val="0"/>
          <w:sz w:val="22"/>
          <w:szCs w:val="22"/>
          <w14:ligatures w14:val="none"/>
        </w:rPr>
        <w:t>. Gaydon: Aston Martin Lagonda.</w:t>
      </w:r>
    </w:p>
    <w:p w14:paraId="168F13AF"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Aston Martin Lagonda Global Holdings plc (2025) Corporate Strategy. Available at: </w:t>
      </w:r>
      <w:hyperlink r:id="rId5" w:history="1">
        <w:r w:rsidRPr="0094272C">
          <w:rPr>
            <w:rFonts w:ascii="Arial" w:hAnsi="Arial" w:cs="Arial"/>
            <w:i/>
            <w:iCs/>
            <w:color w:val="0000FF"/>
            <w:kern w:val="0"/>
            <w:sz w:val="22"/>
            <w:szCs w:val="22"/>
            <w:u w:val="single"/>
            <w14:ligatures w14:val="none"/>
          </w:rPr>
          <w:t>https://www.astonmartin.com/en/corporate/about-us/strategy</w:t>
        </w:r>
      </w:hyperlink>
      <w:r w:rsidRPr="0094272C">
        <w:rPr>
          <w:rFonts w:ascii="Arial" w:hAnsi="Arial" w:cs="Arial"/>
          <w:kern w:val="0"/>
          <w:sz w:val="22"/>
          <w:szCs w:val="22"/>
          <w14:ligatures w14:val="none"/>
        </w:rPr>
        <w:t xml:space="preserve"> (Accessed: 26 July 2026).</w:t>
      </w:r>
    </w:p>
    <w:p w14:paraId="09F2E0CB"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Barney, J.B. (1991) ‘Firm Resources and Sustained Competitive Advantage’, </w:t>
      </w:r>
      <w:r w:rsidRPr="0094272C">
        <w:rPr>
          <w:rFonts w:ascii="Arial" w:hAnsi="Arial" w:cs="Arial"/>
          <w:i/>
          <w:iCs/>
          <w:kern w:val="0"/>
          <w:sz w:val="22"/>
          <w:szCs w:val="22"/>
          <w14:ligatures w14:val="none"/>
        </w:rPr>
        <w:t>Journal of Management,</w:t>
      </w:r>
      <w:r w:rsidRPr="0094272C">
        <w:rPr>
          <w:rFonts w:ascii="Arial" w:hAnsi="Arial" w:cs="Arial"/>
          <w:kern w:val="0"/>
          <w:sz w:val="22"/>
          <w:szCs w:val="22"/>
          <w14:ligatures w14:val="none"/>
        </w:rPr>
        <w:t xml:space="preserve"> 17(1), pp. 99–120.</w:t>
      </w:r>
    </w:p>
    <w:p w14:paraId="45A67269"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Barney, J.B. and Hesterly, W.S. (2021) </w:t>
      </w:r>
      <w:r w:rsidRPr="0094272C">
        <w:rPr>
          <w:rFonts w:ascii="Arial" w:hAnsi="Arial" w:cs="Arial"/>
          <w:i/>
          <w:iCs/>
          <w:kern w:val="0"/>
          <w:sz w:val="22"/>
          <w:szCs w:val="22"/>
          <w14:ligatures w14:val="none"/>
        </w:rPr>
        <w:t>Strategic Management and Competitive Advantage</w:t>
      </w:r>
      <w:r w:rsidRPr="0094272C">
        <w:rPr>
          <w:rFonts w:ascii="Arial" w:hAnsi="Arial" w:cs="Arial"/>
          <w:kern w:val="0"/>
          <w:sz w:val="22"/>
          <w:szCs w:val="22"/>
          <w14:ligatures w14:val="none"/>
        </w:rPr>
        <w:t>: Concepts and Cases. 7th edn. Harlow: Pearson.</w:t>
      </w:r>
    </w:p>
    <w:p w14:paraId="1D7FF57F"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Grant, R.M. (2022) </w:t>
      </w:r>
      <w:r w:rsidRPr="0094272C">
        <w:rPr>
          <w:rFonts w:ascii="Arial" w:hAnsi="Arial" w:cs="Arial"/>
          <w:i/>
          <w:iCs/>
          <w:kern w:val="0"/>
          <w:sz w:val="22"/>
          <w:szCs w:val="22"/>
          <w14:ligatures w14:val="none"/>
        </w:rPr>
        <w:t>Contemporary Strategy Analysis</w:t>
      </w:r>
      <w:r w:rsidRPr="0094272C">
        <w:rPr>
          <w:rFonts w:ascii="Arial" w:hAnsi="Arial" w:cs="Arial"/>
          <w:kern w:val="0"/>
          <w:sz w:val="22"/>
          <w:szCs w:val="22"/>
          <w14:ligatures w14:val="none"/>
        </w:rPr>
        <w:t>. 11th edn. Oxford: Wiley.</w:t>
      </w:r>
    </w:p>
    <w:p w14:paraId="50F9CA53"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Johnson, G., Scholes, K. and Whittington, R. (2020) </w:t>
      </w:r>
      <w:r w:rsidRPr="0094272C">
        <w:rPr>
          <w:rFonts w:ascii="Arial" w:hAnsi="Arial" w:cs="Arial"/>
          <w:i/>
          <w:iCs/>
          <w:kern w:val="0"/>
          <w:sz w:val="22"/>
          <w:szCs w:val="22"/>
          <w14:ligatures w14:val="none"/>
        </w:rPr>
        <w:t xml:space="preserve">Exploring Strategy. </w:t>
      </w:r>
      <w:r w:rsidRPr="0094272C">
        <w:rPr>
          <w:rFonts w:ascii="Arial" w:hAnsi="Arial" w:cs="Arial"/>
          <w:kern w:val="0"/>
          <w:sz w:val="22"/>
          <w:szCs w:val="22"/>
          <w14:ligatures w14:val="none"/>
        </w:rPr>
        <w:t>12th edn. Harlow: Pearson.</w:t>
      </w:r>
    </w:p>
    <w:p w14:paraId="19D3AD0B"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Lynch, R. (2021) </w:t>
      </w:r>
      <w:r w:rsidRPr="0094272C">
        <w:rPr>
          <w:rFonts w:ascii="Arial" w:hAnsi="Arial" w:cs="Arial"/>
          <w:i/>
          <w:iCs/>
          <w:kern w:val="0"/>
          <w:sz w:val="22"/>
          <w:szCs w:val="22"/>
          <w14:ligatures w14:val="none"/>
        </w:rPr>
        <w:t>Strategic Management.</w:t>
      </w:r>
      <w:r w:rsidRPr="0094272C">
        <w:rPr>
          <w:rFonts w:ascii="Arial" w:hAnsi="Arial" w:cs="Arial"/>
          <w:kern w:val="0"/>
          <w:sz w:val="22"/>
          <w:szCs w:val="22"/>
          <w14:ligatures w14:val="none"/>
        </w:rPr>
        <w:t xml:space="preserve"> 9th edn. Harlow: Pearson.</w:t>
      </w:r>
    </w:p>
    <w:p w14:paraId="68A23F22"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Porter, M.E. (1980) </w:t>
      </w:r>
      <w:r w:rsidRPr="0094272C">
        <w:rPr>
          <w:rFonts w:ascii="Arial" w:hAnsi="Arial" w:cs="Arial"/>
          <w:i/>
          <w:iCs/>
          <w:kern w:val="0"/>
          <w:sz w:val="22"/>
          <w:szCs w:val="22"/>
          <w14:ligatures w14:val="none"/>
        </w:rPr>
        <w:t>Competitive Strategy: Techniques for Analysing Industries and Competitors.</w:t>
      </w:r>
      <w:r w:rsidRPr="0094272C">
        <w:rPr>
          <w:rFonts w:ascii="Arial" w:hAnsi="Arial" w:cs="Arial"/>
          <w:kern w:val="0"/>
          <w:sz w:val="22"/>
          <w:szCs w:val="22"/>
          <w14:ligatures w14:val="none"/>
        </w:rPr>
        <w:t xml:space="preserve"> New York: Free Press.</w:t>
      </w:r>
    </w:p>
    <w:p w14:paraId="335CE7C6"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Porter, M.E. (1985) </w:t>
      </w:r>
      <w:r w:rsidRPr="0094272C">
        <w:rPr>
          <w:rFonts w:ascii="Arial" w:hAnsi="Arial" w:cs="Arial"/>
          <w:i/>
          <w:iCs/>
          <w:kern w:val="0"/>
          <w:sz w:val="22"/>
          <w:szCs w:val="22"/>
          <w14:ligatures w14:val="none"/>
        </w:rPr>
        <w:t xml:space="preserve">Competitive Advantage: Creating and Sustaining Superior Performance. </w:t>
      </w:r>
      <w:r w:rsidRPr="0094272C">
        <w:rPr>
          <w:rFonts w:ascii="Arial" w:hAnsi="Arial" w:cs="Arial"/>
          <w:kern w:val="0"/>
          <w:sz w:val="22"/>
          <w:szCs w:val="22"/>
          <w14:ligatures w14:val="none"/>
        </w:rPr>
        <w:t>New York: Free Press.</w:t>
      </w:r>
    </w:p>
    <w:p w14:paraId="0E346A67"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Society of Motor Manufacturers and Traders (SMMT) (2025) </w:t>
      </w:r>
      <w:r w:rsidRPr="0094272C">
        <w:rPr>
          <w:rFonts w:ascii="Arial" w:hAnsi="Arial" w:cs="Arial"/>
          <w:i/>
          <w:iCs/>
          <w:kern w:val="0"/>
          <w:sz w:val="22"/>
          <w:szCs w:val="22"/>
          <w14:ligatures w14:val="none"/>
        </w:rPr>
        <w:t>UK Automotive Industry Outlook.</w:t>
      </w:r>
      <w:r w:rsidRPr="0094272C">
        <w:rPr>
          <w:rFonts w:ascii="Arial" w:hAnsi="Arial" w:cs="Arial"/>
          <w:kern w:val="0"/>
          <w:sz w:val="22"/>
          <w:szCs w:val="22"/>
          <w14:ligatures w14:val="none"/>
        </w:rPr>
        <w:t xml:space="preserve"> London: SMMT.</w:t>
      </w:r>
    </w:p>
    <w:p w14:paraId="0BE2B23C"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International Organization of Motor Vehicle Manufacturers (OICA) (2025) 2024 Production Statistics. Available at: </w:t>
      </w:r>
      <w:hyperlink r:id="rId6" w:history="1">
        <w:r w:rsidRPr="0094272C">
          <w:rPr>
            <w:rFonts w:ascii="Arial" w:hAnsi="Arial" w:cs="Arial"/>
            <w:i/>
            <w:iCs/>
            <w:color w:val="0000FF"/>
            <w:kern w:val="0"/>
            <w:sz w:val="22"/>
            <w:szCs w:val="22"/>
            <w:u w:val="single"/>
            <w14:ligatures w14:val="none"/>
          </w:rPr>
          <w:t>https://www.oica.net</w:t>
        </w:r>
      </w:hyperlink>
      <w:r w:rsidRPr="0094272C">
        <w:rPr>
          <w:rFonts w:ascii="Arial" w:hAnsi="Arial" w:cs="Arial"/>
          <w:kern w:val="0"/>
          <w:sz w:val="22"/>
          <w:szCs w:val="22"/>
          <w14:ligatures w14:val="none"/>
        </w:rPr>
        <w:t xml:space="preserve"> (Accessed: 26 July 2026).</w:t>
      </w:r>
    </w:p>
    <w:p w14:paraId="12DC5FD9"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 xml:space="preserve">Kotler, P. and Keller, K.L. (2022) </w:t>
      </w:r>
      <w:r w:rsidRPr="0094272C">
        <w:rPr>
          <w:rFonts w:ascii="Arial" w:hAnsi="Arial" w:cs="Arial"/>
          <w:i/>
          <w:iCs/>
          <w:kern w:val="0"/>
          <w:sz w:val="22"/>
          <w:szCs w:val="22"/>
          <w14:ligatures w14:val="none"/>
        </w:rPr>
        <w:t>Marketing Management</w:t>
      </w:r>
      <w:r w:rsidRPr="0094272C">
        <w:rPr>
          <w:rFonts w:ascii="Arial" w:hAnsi="Arial" w:cs="Arial"/>
          <w:kern w:val="0"/>
          <w:sz w:val="22"/>
          <w:szCs w:val="22"/>
          <w14:ligatures w14:val="none"/>
        </w:rPr>
        <w:t>. 16th edn. Harlow: Pearson.</w:t>
      </w:r>
    </w:p>
    <w:p w14:paraId="2B55B637"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Hill, C.W.L., Schilling, M.A. and Jones, G.R. (202</w:t>
      </w:r>
      <w:r w:rsidRPr="0094272C">
        <w:rPr>
          <w:rFonts w:ascii="Arial" w:hAnsi="Arial" w:cs="Arial"/>
          <w:i/>
          <w:iCs/>
          <w:kern w:val="0"/>
          <w:sz w:val="22"/>
          <w:szCs w:val="22"/>
          <w14:ligatures w14:val="none"/>
        </w:rPr>
        <w:t>1) Strategic Management: Theory and Cases.</w:t>
      </w:r>
      <w:r w:rsidRPr="0094272C">
        <w:rPr>
          <w:rFonts w:ascii="Arial" w:hAnsi="Arial" w:cs="Arial"/>
          <w:kern w:val="0"/>
          <w:sz w:val="22"/>
          <w:szCs w:val="22"/>
          <w14:ligatures w14:val="none"/>
        </w:rPr>
        <w:t xml:space="preserve"> 14th edn. Boston: Cengage Learning.</w:t>
      </w:r>
    </w:p>
    <w:p w14:paraId="123C202B" w14:textId="77777777" w:rsidR="00E751C2" w:rsidRPr="0094272C" w:rsidRDefault="00E751C2" w:rsidP="00CF67CF">
      <w:pPr>
        <w:spacing w:before="100" w:beforeAutospacing="1" w:after="100" w:afterAutospacing="1" w:line="240" w:lineRule="auto"/>
        <w:ind w:left="360"/>
        <w:rPr>
          <w:rFonts w:ascii="Arial" w:hAnsi="Arial" w:cs="Arial"/>
          <w:kern w:val="0"/>
          <w:sz w:val="22"/>
          <w:szCs w:val="22"/>
          <w14:ligatures w14:val="none"/>
        </w:rPr>
      </w:pPr>
      <w:r w:rsidRPr="0094272C">
        <w:rPr>
          <w:rFonts w:ascii="Arial" w:hAnsi="Arial" w:cs="Arial"/>
          <w:kern w:val="0"/>
          <w:sz w:val="22"/>
          <w:szCs w:val="22"/>
          <w14:ligatures w14:val="none"/>
        </w:rPr>
        <w:t>Dess, G.G., McNamara, G., Eisner, A.B. and Lee, S.H. (2021) Strategic</w:t>
      </w:r>
      <w:r w:rsidRPr="0094272C">
        <w:rPr>
          <w:rFonts w:ascii="Arial" w:hAnsi="Arial" w:cs="Arial"/>
          <w:i/>
          <w:iCs/>
          <w:kern w:val="0"/>
          <w:sz w:val="22"/>
          <w:szCs w:val="22"/>
          <w14:ligatures w14:val="none"/>
        </w:rPr>
        <w:t xml:space="preserve"> Management: Creating Competitive Advantages</w:t>
      </w:r>
      <w:r w:rsidRPr="0094272C">
        <w:rPr>
          <w:rFonts w:ascii="Arial" w:hAnsi="Arial" w:cs="Arial"/>
          <w:kern w:val="0"/>
          <w:sz w:val="22"/>
          <w:szCs w:val="22"/>
          <w14:ligatures w14:val="none"/>
        </w:rPr>
        <w:t>. 10th edn. New York: McGraw-Hill.</w:t>
      </w:r>
    </w:p>
    <w:p w14:paraId="0FCE42B2" w14:textId="77777777" w:rsidR="00153006" w:rsidRPr="0094272C" w:rsidRDefault="00153006" w:rsidP="00CF67CF">
      <w:pPr>
        <w:rPr>
          <w:rFonts w:ascii="Arial" w:hAnsi="Arial" w:cs="Arial"/>
          <w:sz w:val="22"/>
          <w:szCs w:val="22"/>
        </w:rPr>
      </w:pPr>
    </w:p>
    <w:sectPr w:rsidR="00153006" w:rsidRPr="00942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2FB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A460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415099">
    <w:abstractNumId w:val="0"/>
  </w:num>
  <w:num w:numId="2" w16cid:durableId="1304113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7B"/>
    <w:rsid w:val="000011BC"/>
    <w:rsid w:val="00024DD0"/>
    <w:rsid w:val="00030C88"/>
    <w:rsid w:val="0003488E"/>
    <w:rsid w:val="00057AE6"/>
    <w:rsid w:val="000615A9"/>
    <w:rsid w:val="000B305F"/>
    <w:rsid w:val="000C2C93"/>
    <w:rsid w:val="000C3213"/>
    <w:rsid w:val="00153006"/>
    <w:rsid w:val="001933EA"/>
    <w:rsid w:val="001A4F39"/>
    <w:rsid w:val="001C5ECB"/>
    <w:rsid w:val="002057AB"/>
    <w:rsid w:val="00207D16"/>
    <w:rsid w:val="00233C27"/>
    <w:rsid w:val="00242062"/>
    <w:rsid w:val="00244A17"/>
    <w:rsid w:val="002A1294"/>
    <w:rsid w:val="002C567B"/>
    <w:rsid w:val="002E3FC7"/>
    <w:rsid w:val="0031407D"/>
    <w:rsid w:val="0032159E"/>
    <w:rsid w:val="003513D5"/>
    <w:rsid w:val="003B6D5E"/>
    <w:rsid w:val="003D63BA"/>
    <w:rsid w:val="003F43F8"/>
    <w:rsid w:val="004245DD"/>
    <w:rsid w:val="00437688"/>
    <w:rsid w:val="0046577A"/>
    <w:rsid w:val="004A0C46"/>
    <w:rsid w:val="004D5C24"/>
    <w:rsid w:val="004E7719"/>
    <w:rsid w:val="00522FD5"/>
    <w:rsid w:val="00532480"/>
    <w:rsid w:val="00532974"/>
    <w:rsid w:val="00534A32"/>
    <w:rsid w:val="00550BCB"/>
    <w:rsid w:val="0056616E"/>
    <w:rsid w:val="00567E24"/>
    <w:rsid w:val="00581C74"/>
    <w:rsid w:val="00581CC3"/>
    <w:rsid w:val="00583D12"/>
    <w:rsid w:val="00593E60"/>
    <w:rsid w:val="005943A5"/>
    <w:rsid w:val="005A02C0"/>
    <w:rsid w:val="005B26FE"/>
    <w:rsid w:val="005B2A55"/>
    <w:rsid w:val="005B6A89"/>
    <w:rsid w:val="005C1941"/>
    <w:rsid w:val="0061444B"/>
    <w:rsid w:val="006368DA"/>
    <w:rsid w:val="00642A79"/>
    <w:rsid w:val="006507A7"/>
    <w:rsid w:val="006611CC"/>
    <w:rsid w:val="006A7010"/>
    <w:rsid w:val="006D164B"/>
    <w:rsid w:val="006E6974"/>
    <w:rsid w:val="006F11F8"/>
    <w:rsid w:val="006F58DD"/>
    <w:rsid w:val="006F6C2E"/>
    <w:rsid w:val="00723EF8"/>
    <w:rsid w:val="00745095"/>
    <w:rsid w:val="007477FE"/>
    <w:rsid w:val="00770970"/>
    <w:rsid w:val="00773396"/>
    <w:rsid w:val="007828E0"/>
    <w:rsid w:val="00787199"/>
    <w:rsid w:val="007B184B"/>
    <w:rsid w:val="007D1EAD"/>
    <w:rsid w:val="00807044"/>
    <w:rsid w:val="0082274D"/>
    <w:rsid w:val="008651A4"/>
    <w:rsid w:val="008E4B0D"/>
    <w:rsid w:val="008F4679"/>
    <w:rsid w:val="00912F32"/>
    <w:rsid w:val="00930C79"/>
    <w:rsid w:val="0094272C"/>
    <w:rsid w:val="0095599B"/>
    <w:rsid w:val="00974522"/>
    <w:rsid w:val="009B0D0E"/>
    <w:rsid w:val="009B6EFE"/>
    <w:rsid w:val="00A2057A"/>
    <w:rsid w:val="00A32400"/>
    <w:rsid w:val="00A957AF"/>
    <w:rsid w:val="00AA6249"/>
    <w:rsid w:val="00AC4A72"/>
    <w:rsid w:val="00AD6684"/>
    <w:rsid w:val="00AF6DFC"/>
    <w:rsid w:val="00B26408"/>
    <w:rsid w:val="00B4086A"/>
    <w:rsid w:val="00B456AD"/>
    <w:rsid w:val="00BB6194"/>
    <w:rsid w:val="00C0517A"/>
    <w:rsid w:val="00C62F98"/>
    <w:rsid w:val="00C67B39"/>
    <w:rsid w:val="00C67E5B"/>
    <w:rsid w:val="00C953E7"/>
    <w:rsid w:val="00CF67CF"/>
    <w:rsid w:val="00D01718"/>
    <w:rsid w:val="00D0212A"/>
    <w:rsid w:val="00D0341C"/>
    <w:rsid w:val="00D1281D"/>
    <w:rsid w:val="00D159F4"/>
    <w:rsid w:val="00D31352"/>
    <w:rsid w:val="00D5057F"/>
    <w:rsid w:val="00D62123"/>
    <w:rsid w:val="00D66675"/>
    <w:rsid w:val="00D845C8"/>
    <w:rsid w:val="00D871C3"/>
    <w:rsid w:val="00D972E7"/>
    <w:rsid w:val="00DA7C79"/>
    <w:rsid w:val="00DE1645"/>
    <w:rsid w:val="00DF5E70"/>
    <w:rsid w:val="00E07C4C"/>
    <w:rsid w:val="00E12CA8"/>
    <w:rsid w:val="00E61301"/>
    <w:rsid w:val="00E751C2"/>
    <w:rsid w:val="00E94518"/>
    <w:rsid w:val="00EB1F1D"/>
    <w:rsid w:val="00EC1C89"/>
    <w:rsid w:val="00ED5DAE"/>
    <w:rsid w:val="00EF1F38"/>
    <w:rsid w:val="00F21F0C"/>
    <w:rsid w:val="00FA44A5"/>
    <w:rsid w:val="00FD13CD"/>
    <w:rsid w:val="00FE3350"/>
    <w:rsid w:val="00FF76A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1BB8"/>
  <w15:chartTrackingRefBased/>
  <w15:docId w15:val="{285706D3-D027-2340-8B72-6D82424D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6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56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56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6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6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6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6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6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6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6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6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6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6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6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67B"/>
    <w:rPr>
      <w:rFonts w:eastAsiaTheme="majorEastAsia" w:cstheme="majorBidi"/>
      <w:color w:val="272727" w:themeColor="text1" w:themeTint="D8"/>
    </w:rPr>
  </w:style>
  <w:style w:type="paragraph" w:styleId="Title">
    <w:name w:val="Title"/>
    <w:basedOn w:val="Normal"/>
    <w:next w:val="Normal"/>
    <w:link w:val="TitleChar"/>
    <w:uiPriority w:val="10"/>
    <w:qFormat/>
    <w:rsid w:val="002C5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6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67B"/>
    <w:pPr>
      <w:spacing w:before="160"/>
      <w:jc w:val="center"/>
    </w:pPr>
    <w:rPr>
      <w:i/>
      <w:iCs/>
      <w:color w:val="404040" w:themeColor="text1" w:themeTint="BF"/>
    </w:rPr>
  </w:style>
  <w:style w:type="character" w:customStyle="1" w:styleId="QuoteChar">
    <w:name w:val="Quote Char"/>
    <w:basedOn w:val="DefaultParagraphFont"/>
    <w:link w:val="Quote"/>
    <w:uiPriority w:val="29"/>
    <w:rsid w:val="002C567B"/>
    <w:rPr>
      <w:i/>
      <w:iCs/>
      <w:color w:val="404040" w:themeColor="text1" w:themeTint="BF"/>
    </w:rPr>
  </w:style>
  <w:style w:type="paragraph" w:styleId="ListParagraph">
    <w:name w:val="List Paragraph"/>
    <w:basedOn w:val="Normal"/>
    <w:uiPriority w:val="34"/>
    <w:qFormat/>
    <w:rsid w:val="002C567B"/>
    <w:pPr>
      <w:ind w:left="720"/>
      <w:contextualSpacing/>
    </w:pPr>
  </w:style>
  <w:style w:type="character" w:styleId="IntenseEmphasis">
    <w:name w:val="Intense Emphasis"/>
    <w:basedOn w:val="DefaultParagraphFont"/>
    <w:uiPriority w:val="21"/>
    <w:qFormat/>
    <w:rsid w:val="002C567B"/>
    <w:rPr>
      <w:i/>
      <w:iCs/>
      <w:color w:val="0F4761" w:themeColor="accent1" w:themeShade="BF"/>
    </w:rPr>
  </w:style>
  <w:style w:type="paragraph" w:styleId="IntenseQuote">
    <w:name w:val="Intense Quote"/>
    <w:basedOn w:val="Normal"/>
    <w:next w:val="Normal"/>
    <w:link w:val="IntenseQuoteChar"/>
    <w:uiPriority w:val="30"/>
    <w:qFormat/>
    <w:rsid w:val="002C56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67B"/>
    <w:rPr>
      <w:i/>
      <w:iCs/>
      <w:color w:val="0F4761" w:themeColor="accent1" w:themeShade="BF"/>
    </w:rPr>
  </w:style>
  <w:style w:type="character" w:styleId="IntenseReference">
    <w:name w:val="Intense Reference"/>
    <w:basedOn w:val="DefaultParagraphFont"/>
    <w:uiPriority w:val="32"/>
    <w:qFormat/>
    <w:rsid w:val="002C567B"/>
    <w:rPr>
      <w:b/>
      <w:bCs/>
      <w:smallCaps/>
      <w:color w:val="0F4761" w:themeColor="accent1" w:themeShade="BF"/>
      <w:spacing w:val="5"/>
    </w:rPr>
  </w:style>
  <w:style w:type="character" w:customStyle="1" w:styleId="s1">
    <w:name w:val="s1"/>
    <w:basedOn w:val="DefaultParagraphFont"/>
    <w:rsid w:val="002C567B"/>
  </w:style>
  <w:style w:type="paragraph" w:customStyle="1" w:styleId="p1">
    <w:name w:val="p1"/>
    <w:basedOn w:val="Normal"/>
    <w:rsid w:val="00FD13C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57AE6"/>
  </w:style>
  <w:style w:type="paragraph" w:customStyle="1" w:styleId="p2">
    <w:name w:val="p2"/>
    <w:basedOn w:val="Normal"/>
    <w:rsid w:val="00550BCB"/>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E751C2"/>
    <w:rPr>
      <w:color w:val="0000FF"/>
      <w:u w:val="single"/>
    </w:rPr>
  </w:style>
  <w:style w:type="paragraph" w:customStyle="1" w:styleId="p3">
    <w:name w:val="p3"/>
    <w:basedOn w:val="Normal"/>
    <w:rsid w:val="00E751C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ica.net" TargetMode="External"/><Relationship Id="rId5" Type="http://schemas.openxmlformats.org/officeDocument/2006/relationships/hyperlink" Target="https://www.astonmartin.com/en/corporate/about-us/strateg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2996</Words>
  <Characters>17079</Characters>
  <Application>Microsoft Office Word</Application>
  <DocSecurity>0</DocSecurity>
  <Lines>142</Lines>
  <Paragraphs>40</Paragraphs>
  <ScaleCrop>false</ScaleCrop>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Gina-Nicoleta Raducan (2232821)</dc:creator>
  <cp:keywords/>
  <dc:description/>
  <cp:lastModifiedBy>Gina Raducan</cp:lastModifiedBy>
  <cp:revision>15</cp:revision>
  <dcterms:created xsi:type="dcterms:W3CDTF">2026-07-25T23:20:00Z</dcterms:created>
  <dcterms:modified xsi:type="dcterms:W3CDTF">2026-07-26T09:32:00Z</dcterms:modified>
</cp:coreProperties>
</file>